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Default Extension="png" ContentType="image/png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Default Extension="jpeg" ContentType="image/jpeg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6"/>
        <w:spacing w:line="276" w:lineRule="auto" w:before="64"/>
        <w:ind w:left="617" w:right="742"/>
        <w:jc w:val="center"/>
      </w:pPr>
      <w:r>
        <w:rPr/>
        <w:t>A SYSTEMS APPROACH TO HOUSING DELIVERY IN THE FEDERAL</w:t>
      </w:r>
      <w:r>
        <w:rPr>
          <w:spacing w:val="-57"/>
        </w:rPr>
        <w:t> </w:t>
      </w:r>
      <w:r>
        <w:rPr/>
        <w:t>CAPITAL</w:t>
      </w:r>
      <w:r>
        <w:rPr>
          <w:spacing w:val="-1"/>
        </w:rPr>
        <w:t> </w:t>
      </w:r>
      <w:r>
        <w:rPr/>
        <w:t>TERRITORY (FCT) ABUJA, 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5"/>
        </w:rPr>
      </w:pPr>
    </w:p>
    <w:p>
      <w:pPr>
        <w:spacing w:before="1"/>
        <w:ind w:left="612" w:right="742" w:firstLine="0"/>
        <w:jc w:val="center"/>
        <w:rPr>
          <w:b/>
          <w:sz w:val="24"/>
        </w:rPr>
      </w:pPr>
      <w:r>
        <w:rPr>
          <w:b/>
          <w:sz w:val="24"/>
        </w:rPr>
        <w:t>DACHOLLOM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DALYOP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JAMBOL</w:t>
      </w:r>
    </w:p>
    <w:p>
      <w:pPr>
        <w:pStyle w:val="BodyText"/>
        <w:spacing w:line="278" w:lineRule="auto" w:before="36"/>
        <w:ind w:left="3384" w:right="3512"/>
        <w:jc w:val="center"/>
      </w:pPr>
      <w:r>
        <w:rPr/>
        <w:t>B.Sc.</w:t>
      </w:r>
      <w:r>
        <w:rPr>
          <w:spacing w:val="-7"/>
        </w:rPr>
        <w:t> </w:t>
      </w:r>
      <w:r>
        <w:rPr/>
        <w:t>(Zaria),</w:t>
      </w:r>
      <w:r>
        <w:rPr>
          <w:spacing w:val="-6"/>
        </w:rPr>
        <w:t> </w:t>
      </w:r>
      <w:r>
        <w:rPr/>
        <w:t>M.Sc.</w:t>
      </w:r>
      <w:r>
        <w:rPr>
          <w:spacing w:val="-5"/>
        </w:rPr>
        <w:t> </w:t>
      </w:r>
      <w:r>
        <w:rPr/>
        <w:t>(Edinburgh)</w:t>
      </w:r>
      <w:r>
        <w:rPr>
          <w:spacing w:val="-57"/>
        </w:rPr>
        <w:t> </w:t>
      </w:r>
      <w:r>
        <w:rPr/>
        <w:t>(UJ/2012/PGEV/0258)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7"/>
        </w:rPr>
      </w:pPr>
    </w:p>
    <w:p>
      <w:pPr>
        <w:pStyle w:val="BodyText"/>
        <w:spacing w:before="1"/>
        <w:ind w:left="1187" w:right="1316"/>
        <w:jc w:val="center"/>
      </w:pPr>
      <w:r>
        <w:rPr/>
        <w:t>A</w:t>
      </w:r>
      <w:r>
        <w:rPr>
          <w:spacing w:val="-2"/>
        </w:rPr>
        <w:t> </w:t>
      </w:r>
      <w:r>
        <w:rPr/>
        <w:t>thesis 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BUILDING Faculty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Sciences.</w:t>
      </w:r>
    </w:p>
    <w:p>
      <w:pPr>
        <w:pStyle w:val="BodyText"/>
        <w:spacing w:line="360" w:lineRule="auto" w:before="136"/>
        <w:ind w:left="671" w:right="742"/>
        <w:jc w:val="center"/>
      </w:pPr>
      <w:r>
        <w:rPr/>
        <w:t>Submitted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School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Postgraduate Studies,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 Jos,</w:t>
      </w:r>
      <w:r>
        <w:rPr>
          <w:spacing w:val="-1"/>
        </w:rPr>
        <w:t> </w:t>
      </w:r>
      <w:r>
        <w:rPr/>
        <w:t>in partial</w:t>
      </w:r>
      <w:r>
        <w:rPr>
          <w:spacing w:val="-1"/>
        </w:rPr>
        <w:t> </w:t>
      </w:r>
      <w:r>
        <w:rPr/>
        <w:t>fulfilment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the requirements for the award of the degree of DOCTOR OF PHILOSOPHY in</w:t>
      </w:r>
      <w:r>
        <w:rPr>
          <w:spacing w:val="1"/>
        </w:rPr>
        <w:t> </w:t>
      </w:r>
      <w:r>
        <w:rPr/>
        <w:t>Construction</w:t>
      </w:r>
      <w:r>
        <w:rPr>
          <w:spacing w:val="-1"/>
        </w:rPr>
        <w:t> </w:t>
      </w:r>
      <w:r>
        <w:rPr/>
        <w:t>Management of the</w:t>
      </w:r>
    </w:p>
    <w:p>
      <w:pPr>
        <w:pStyle w:val="Heading6"/>
        <w:spacing w:before="7"/>
        <w:ind w:left="615" w:right="742"/>
        <w:jc w:val="center"/>
      </w:pPr>
      <w:r>
        <w:rPr/>
        <w:t>UNIVERSITY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JOS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7"/>
        </w:rPr>
      </w:pPr>
    </w:p>
    <w:p>
      <w:pPr>
        <w:spacing w:before="0"/>
        <w:ind w:left="0" w:right="1961" w:firstLine="0"/>
        <w:jc w:val="right"/>
        <w:rPr>
          <w:b/>
          <w:sz w:val="24"/>
        </w:rPr>
      </w:pPr>
      <w:r>
        <w:rPr>
          <w:b/>
          <w:sz w:val="24"/>
        </w:rPr>
        <w:t>JUNE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2016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1340" w:bottom="280" w:left="1580" w:right="260"/>
        </w:sectPr>
      </w:pPr>
    </w:p>
    <w:p>
      <w:pPr>
        <w:pStyle w:val="Heading6"/>
        <w:spacing w:before="141"/>
        <w:ind w:left="616" w:right="742"/>
        <w:jc w:val="center"/>
      </w:pPr>
      <w:r>
        <w:rPr/>
        <w:t>DECLARATION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</w:rPr>
      </w:pPr>
    </w:p>
    <w:p>
      <w:pPr>
        <w:pStyle w:val="BodyText"/>
        <w:spacing w:line="480" w:lineRule="auto" w:before="1"/>
        <w:ind w:left="575" w:right="705"/>
        <w:jc w:val="both"/>
      </w:pPr>
      <w:r>
        <w:rPr/>
        <w:t>I hereby declare that this work is the product of my own research efforts, undertaken under</w:t>
      </w:r>
      <w:r>
        <w:rPr>
          <w:spacing w:val="-57"/>
        </w:rPr>
        <w:t> </w:t>
      </w:r>
      <w:r>
        <w:rPr/>
        <w:t>the supervision of Professor Zanzan Akaka Uji and has not been presented elsewhere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award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certificate.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duly</w:t>
      </w:r>
      <w:r>
        <w:rPr>
          <w:spacing w:val="1"/>
        </w:rPr>
        <w:t> </w:t>
      </w:r>
      <w:r>
        <w:rPr/>
        <w:t>distinguished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appropriately</w:t>
      </w:r>
      <w:r>
        <w:rPr>
          <w:spacing w:val="-4"/>
        </w:rPr>
        <w:t> </w:t>
      </w:r>
      <w:r>
        <w:rPr/>
        <w:t>acknowledged.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7"/>
        <w:ind w:left="575"/>
      </w:pPr>
      <w:r>
        <w:rPr/>
        <w:t>...............................................................................................................................................</w:t>
      </w:r>
    </w:p>
    <w:p>
      <w:pPr>
        <w:pStyle w:val="Heading6"/>
        <w:spacing w:line="274" w:lineRule="exact" w:before="5"/>
        <w:ind w:left="612" w:right="742"/>
        <w:jc w:val="center"/>
      </w:pPr>
      <w:r>
        <w:rPr/>
        <w:t>DACHOLLOM</w:t>
      </w:r>
      <w:r>
        <w:rPr>
          <w:spacing w:val="-2"/>
        </w:rPr>
        <w:t> </w:t>
      </w:r>
      <w:r>
        <w:rPr/>
        <w:t>DALYOP</w:t>
      </w:r>
      <w:r>
        <w:rPr>
          <w:spacing w:val="-4"/>
        </w:rPr>
        <w:t> </w:t>
      </w:r>
      <w:r>
        <w:rPr/>
        <w:t>JAMBOL</w:t>
      </w:r>
    </w:p>
    <w:p>
      <w:pPr>
        <w:pStyle w:val="BodyText"/>
        <w:spacing w:line="274" w:lineRule="exact"/>
        <w:ind w:left="671" w:right="738"/>
        <w:jc w:val="center"/>
      </w:pPr>
      <w:r>
        <w:rPr/>
        <w:t>(MAT.</w:t>
      </w:r>
      <w:r>
        <w:rPr>
          <w:spacing w:val="-2"/>
        </w:rPr>
        <w:t> </w:t>
      </w:r>
      <w:r>
        <w:rPr/>
        <w:t>No.</w:t>
      </w:r>
      <w:r>
        <w:rPr>
          <w:spacing w:val="-2"/>
        </w:rPr>
        <w:t> </w:t>
      </w:r>
      <w:r>
        <w:rPr/>
        <w:t>UJ/2012/PGEV/O258)</w:t>
      </w:r>
    </w:p>
    <w:p>
      <w:pPr>
        <w:spacing w:after="0" w:line="274" w:lineRule="exact"/>
        <w:jc w:val="center"/>
        <w:sectPr>
          <w:pgSz w:w="11910" w:h="16840"/>
          <w:pgMar w:top="1580" w:bottom="280" w:left="1580" w:right="26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Heading6"/>
        <w:spacing w:before="90"/>
        <w:ind w:left="616" w:right="742"/>
        <w:jc w:val="center"/>
      </w:pPr>
      <w:bookmarkStart w:name="_TOC_250076" w:id="1"/>
      <w:bookmarkEnd w:id="1"/>
      <w:r>
        <w:rPr/>
        <w:t>CERTIFICATION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75" w:right="706"/>
        <w:jc w:val="both"/>
      </w:pPr>
      <w:r>
        <w:rPr/>
        <w:t>This is to certify that this research work for this thesis and the subsequent preparation of</w:t>
      </w:r>
      <w:r>
        <w:rPr>
          <w:spacing w:val="1"/>
        </w:rPr>
        <w:t> </w:t>
      </w:r>
      <w:r>
        <w:rPr/>
        <w:t>this progress report by Dachollom Dalyop Jambol, (UJ/2012/PGEV/0258) was carried out</w:t>
      </w:r>
      <w:r>
        <w:rPr>
          <w:spacing w:val="1"/>
        </w:rPr>
        <w:t> </w:t>
      </w:r>
      <w:r>
        <w:rPr/>
        <w:t>under my</w:t>
      </w:r>
      <w:r>
        <w:rPr>
          <w:spacing w:val="-5"/>
        </w:rPr>
        <w:t> </w:t>
      </w:r>
      <w:r>
        <w:rPr/>
        <w:t>supervision.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575"/>
      </w:pPr>
      <w:r>
        <w:rPr/>
        <w:t>............................................................................................................................................</w:t>
      </w:r>
    </w:p>
    <w:p>
      <w:pPr>
        <w:pStyle w:val="BodyText"/>
        <w:ind w:left="575" w:right="6749"/>
      </w:pPr>
      <w:r>
        <w:rPr/>
        <w:t>Professor Zanzan Akaka Uji</w:t>
      </w:r>
      <w:r>
        <w:rPr>
          <w:spacing w:val="-57"/>
        </w:rPr>
        <w:t> </w:t>
      </w:r>
      <w:r>
        <w:rPr/>
        <w:t>Supervisor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8"/>
        <w:ind w:left="575"/>
      </w:pPr>
      <w:r>
        <w:rPr/>
        <w:t>...............................................................................................................................................</w:t>
      </w:r>
    </w:p>
    <w:p>
      <w:pPr>
        <w:pStyle w:val="BodyText"/>
        <w:ind w:left="575" w:right="6809"/>
      </w:pPr>
      <w:r>
        <w:rPr/>
        <w:t>Professor Yohanna D. Izam</w:t>
      </w:r>
      <w:r>
        <w:rPr>
          <w:spacing w:val="-57"/>
        </w:rPr>
        <w:t> </w:t>
      </w:r>
      <w:r>
        <w:rPr/>
        <w:t>Head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Department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575"/>
      </w:pPr>
      <w:r>
        <w:rPr/>
        <w:t>...............................................................................................................................................</w:t>
      </w:r>
    </w:p>
    <w:p>
      <w:pPr>
        <w:pStyle w:val="BodyText"/>
        <w:ind w:left="575"/>
      </w:pPr>
      <w:r>
        <w:rPr/>
        <w:t>Professor</w:t>
      </w:r>
      <w:r>
        <w:rPr>
          <w:spacing w:val="-2"/>
        </w:rPr>
        <w:t> </w:t>
      </w:r>
      <w:r>
        <w:rPr/>
        <w:t>Daniel</w:t>
      </w:r>
      <w:r>
        <w:rPr>
          <w:spacing w:val="-2"/>
        </w:rPr>
        <w:t> </w:t>
      </w:r>
      <w:r>
        <w:rPr/>
        <w:t>Davou Dabi</w:t>
      </w:r>
    </w:p>
    <w:p>
      <w:pPr>
        <w:pStyle w:val="BodyText"/>
        <w:ind w:left="575"/>
      </w:pPr>
      <w:r>
        <w:rPr/>
        <w:t>Dean, Faculty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Sciences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1"/>
        <w:ind w:left="575"/>
      </w:pPr>
      <w:r>
        <w:rPr/>
        <w:t>..............................................................................................................................................</w:t>
      </w:r>
    </w:p>
    <w:p>
      <w:pPr>
        <w:pStyle w:val="BodyText"/>
        <w:ind w:left="575" w:right="5855"/>
      </w:pPr>
      <w:r>
        <w:rPr/>
        <w:t>Dean, School of Postgraduate Studies</w:t>
      </w:r>
      <w:r>
        <w:rPr>
          <w:spacing w:val="-58"/>
        </w:rPr>
        <w:t> </w:t>
      </w:r>
      <w:r>
        <w:rPr/>
        <w:t>Prof</w:t>
      </w:r>
      <w:r>
        <w:rPr>
          <w:spacing w:val="-2"/>
        </w:rPr>
        <w:t> </w:t>
      </w:r>
      <w:r>
        <w:rPr/>
        <w:t>Timothy</w:t>
      </w:r>
      <w:r>
        <w:rPr>
          <w:spacing w:val="-5"/>
        </w:rPr>
        <w:t> </w:t>
      </w:r>
      <w:r>
        <w:rPr/>
        <w:t>O. Oyetunde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BodyText"/>
        <w:ind w:left="575"/>
      </w:pPr>
      <w:r>
        <w:rPr/>
        <w:t>..............................................................................................................................................</w:t>
      </w:r>
    </w:p>
    <w:p>
      <w:pPr>
        <w:pStyle w:val="BodyText"/>
        <w:ind w:left="575"/>
      </w:pPr>
      <w:r>
        <w:rPr/>
        <w:t>External</w:t>
      </w:r>
      <w:r>
        <w:rPr>
          <w:spacing w:val="-1"/>
        </w:rPr>
        <w:t> </w:t>
      </w:r>
      <w:r>
        <w:rPr/>
        <w:t>Examiner</w:t>
      </w:r>
    </w:p>
    <w:p>
      <w:pPr>
        <w:spacing w:after="0"/>
        <w:sectPr>
          <w:headerReference w:type="default" r:id="rId5"/>
          <w:pgSz w:w="11910" w:h="16840"/>
          <w:pgMar w:header="722" w:footer="0" w:top="980" w:bottom="280" w:left="1580" w:right="260"/>
          <w:pgNumType w:start="2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Heading6"/>
        <w:spacing w:before="90"/>
        <w:ind w:left="614" w:right="742"/>
        <w:jc w:val="center"/>
      </w:pPr>
      <w:r>
        <w:rPr/>
        <w:t>ACKNOWLEDGEMENTS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75" w:right="696"/>
        <w:jc w:val="both"/>
      </w:pPr>
      <w:r>
        <w:rPr/>
        <w:t>I am first of all grateful to the Almighty God who has been my all in all, without who,</w:t>
      </w:r>
      <w:r>
        <w:rPr>
          <w:spacing w:val="1"/>
        </w:rPr>
        <w:t> </w:t>
      </w:r>
      <w:r>
        <w:rPr/>
        <w:t>nothing would have been done that was done. I acknowledge thankfully my wife, Florence,</w:t>
      </w:r>
      <w:r>
        <w:rPr>
          <w:spacing w:val="-57"/>
        </w:rPr>
        <w:t> </w:t>
      </w:r>
      <w:r>
        <w:rPr/>
        <w:t>daughters Antele and Anvou, son Dazok and his wife Daah, and my friend and grandson</w:t>
      </w:r>
      <w:r>
        <w:rPr>
          <w:spacing w:val="1"/>
        </w:rPr>
        <w:t> </w:t>
      </w:r>
      <w:r>
        <w:rPr/>
        <w:t>Derek</w:t>
      </w:r>
      <w:r>
        <w:rPr>
          <w:spacing w:val="1"/>
        </w:rPr>
        <w:t> </w:t>
      </w:r>
      <w:r>
        <w:rPr/>
        <w:t>Kim for</w:t>
      </w:r>
      <w:r>
        <w:rPr>
          <w:spacing w:val="-1"/>
        </w:rPr>
        <w:t> </w:t>
      </w:r>
      <w:r>
        <w:rPr/>
        <w:t>praying, support and encouragement.</w:t>
      </w:r>
    </w:p>
    <w:p>
      <w:pPr>
        <w:pStyle w:val="BodyText"/>
        <w:spacing w:line="480" w:lineRule="auto"/>
        <w:ind w:left="575" w:right="701" w:firstLine="62"/>
        <w:jc w:val="both"/>
      </w:pPr>
      <w:r>
        <w:rPr/>
        <w:t>I</w:t>
      </w:r>
      <w:r>
        <w:rPr>
          <w:spacing w:val="1"/>
        </w:rPr>
        <w:t> </w:t>
      </w:r>
      <w:r>
        <w:rPr/>
        <w:t>acknowledge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immense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thorough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Supervisor, Professor Zanzan Akaka Uji. He took over from where Professor Joseph O.</w:t>
      </w:r>
      <w:r>
        <w:rPr>
          <w:spacing w:val="1"/>
        </w:rPr>
        <w:t> </w:t>
      </w:r>
      <w:r>
        <w:rPr/>
        <w:t>Kolawole, of blessed memory stopped.</w:t>
      </w:r>
      <w:r>
        <w:rPr>
          <w:spacing w:val="1"/>
        </w:rPr>
        <w:t> </w:t>
      </w:r>
      <w:r>
        <w:rPr/>
        <w:t>I acknowledge the invaluable help, friendship,</w:t>
      </w:r>
      <w:r>
        <w:rPr>
          <w:spacing w:val="1"/>
        </w:rPr>
        <w:t> </w:t>
      </w:r>
      <w:r>
        <w:rPr/>
        <w:t>encouragement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friend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sister,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Lami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Lombin,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Foundational Dean, Faculty</w:t>
      </w:r>
      <w:r>
        <w:rPr>
          <w:spacing w:val="-5"/>
        </w:rPr>
        <w:t> </w:t>
      </w:r>
      <w:r>
        <w:rPr/>
        <w:t>of Veterinary</w:t>
      </w:r>
      <w:r>
        <w:rPr>
          <w:spacing w:val="-5"/>
        </w:rPr>
        <w:t> </w:t>
      </w:r>
      <w:r>
        <w:rPr/>
        <w:t>Medicine, University</w:t>
      </w:r>
      <w:r>
        <w:rPr>
          <w:spacing w:val="-5"/>
        </w:rPr>
        <w:t> </w:t>
      </w:r>
      <w:r>
        <w:rPr/>
        <w:t>of Jos.</w:t>
      </w:r>
    </w:p>
    <w:p>
      <w:pPr>
        <w:pStyle w:val="BodyText"/>
        <w:spacing w:line="480" w:lineRule="auto" w:before="1"/>
        <w:ind w:left="575" w:right="699"/>
        <w:jc w:val="both"/>
      </w:pPr>
      <w:r>
        <w:rPr/>
        <w:t>I am thankful to my Head of Department, Professor Yohanna D. Izam, the Dean of the</w:t>
      </w:r>
      <w:r>
        <w:rPr>
          <w:spacing w:val="1"/>
        </w:rPr>
        <w:t> </w:t>
      </w:r>
      <w:r>
        <w:rPr/>
        <w:t>Faculty of Environmental Sciences, Professor Emmanuel Achuenu, for his support and</w:t>
      </w:r>
      <w:r>
        <w:rPr>
          <w:spacing w:val="1"/>
        </w:rPr>
        <w:t> </w:t>
      </w:r>
      <w:r>
        <w:rPr/>
        <w:t>scholarly inputs, colleagues in the Department</w:t>
      </w:r>
      <w:r>
        <w:rPr>
          <w:spacing w:val="1"/>
        </w:rPr>
        <w:t> </w:t>
      </w:r>
      <w:r>
        <w:rPr/>
        <w:t>of Building, particularly Dr. Mallo M.</w:t>
      </w:r>
      <w:r>
        <w:rPr>
          <w:spacing w:val="1"/>
        </w:rPr>
        <w:t> </w:t>
      </w:r>
      <w:r>
        <w:rPr/>
        <w:t>Daniel,</w:t>
      </w:r>
      <w:r>
        <w:rPr>
          <w:spacing w:val="1"/>
        </w:rPr>
        <w:t> </w:t>
      </w:r>
      <w:r>
        <w:rPr/>
        <w:t>Dr. Jurbe Joseph Molwus,</w:t>
      </w:r>
      <w:r>
        <w:rPr>
          <w:spacing w:val="1"/>
        </w:rPr>
        <w:t> </w:t>
      </w:r>
      <w:r>
        <w:rPr/>
        <w:t>Professor Natalie A. Anigbogu,</w:t>
      </w:r>
      <w:r>
        <w:rPr>
          <w:spacing w:val="1"/>
        </w:rPr>
        <w:t> </w:t>
      </w:r>
      <w:r>
        <w:rPr/>
        <w:t>Professor Fredrich O.</w:t>
      </w:r>
      <w:r>
        <w:rPr>
          <w:spacing w:val="1"/>
        </w:rPr>
        <w:t> </w:t>
      </w:r>
      <w:r>
        <w:rPr/>
        <w:t>Job, Dr. Abdullahi I. I. Dakas, Dr. Sam Wapwera of Geography and Planning Department,</w:t>
      </w:r>
      <w:r>
        <w:rPr>
          <w:spacing w:val="1"/>
        </w:rPr>
        <w:t> </w:t>
      </w:r>
      <w:r>
        <w:rPr/>
        <w:t>Mr. Nathan Y. Sanda, Mrs. Esther Adamu Mamman, Mrs. Grace P. Wang, Mr. Yohanna</w:t>
      </w:r>
      <w:r>
        <w:rPr>
          <w:spacing w:val="1"/>
        </w:rPr>
        <w:t> </w:t>
      </w:r>
      <w:r>
        <w:rPr/>
        <w:t>Tok, Mr. Paul Zakka, Mr. Bruno Lot Tanko and all other colleagues and students in the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Sciences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encouragement.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also</w:t>
      </w:r>
      <w:r>
        <w:rPr>
          <w:spacing w:val="-57"/>
        </w:rPr>
        <w:t> </w:t>
      </w:r>
      <w:r>
        <w:rPr/>
        <w:t>acknowledge Edwin Majam of the Navigators National Office in Bukuru for the graphics,</w:t>
      </w:r>
      <w:r>
        <w:rPr>
          <w:spacing w:val="1"/>
        </w:rPr>
        <w:t> </w:t>
      </w:r>
      <w:r>
        <w:rPr/>
        <w:t>Mrs. Mary M. Orogun, James Golshang, Mrs. Ruth T. Tokshik, Adams Fun Bala, Victoria,</w:t>
      </w:r>
      <w:r>
        <w:rPr>
          <w:spacing w:val="-57"/>
        </w:rPr>
        <w:t> </w:t>
      </w:r>
      <w:r>
        <w:rPr/>
        <w:t>Joyce, Mr. Dennis Bitnung, Mrs Lami Amos and Deborah of SIWES Directorate for their</w:t>
      </w:r>
      <w:r>
        <w:rPr>
          <w:spacing w:val="1"/>
        </w:rPr>
        <w:t> </w:t>
      </w:r>
      <w:r>
        <w:rPr/>
        <w:t>contributions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aspects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work. To all</w:t>
      </w:r>
      <w:r>
        <w:rPr>
          <w:spacing w:val="-1"/>
        </w:rPr>
        <w:t> </w:t>
      </w:r>
      <w:r>
        <w:rPr/>
        <w:t>of you,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am</w:t>
      </w:r>
      <w:r>
        <w:rPr>
          <w:spacing w:val="-1"/>
        </w:rPr>
        <w:t> </w:t>
      </w:r>
      <w:r>
        <w:rPr/>
        <w:t>grateful.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Heading6"/>
        <w:spacing w:before="90"/>
        <w:ind w:left="616" w:right="742"/>
        <w:jc w:val="center"/>
      </w:pPr>
      <w:bookmarkStart w:name="_TOC_250075" w:id="2"/>
      <w:bookmarkEnd w:id="2"/>
      <w:r>
        <w:rPr/>
        <w:t>DEDICATION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75" w:right="713"/>
      </w:pPr>
      <w:r>
        <w:rPr/>
        <w:t>This work is dedicated to the memory of my beloved late Father Da Dalyop Jambol, who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been my</w:t>
      </w:r>
      <w:r>
        <w:rPr>
          <w:spacing w:val="-6"/>
        </w:rPr>
        <w:t> </w:t>
      </w:r>
      <w:r>
        <w:rPr/>
        <w:t>inspiration to excel</w:t>
      </w:r>
      <w:r>
        <w:rPr>
          <w:spacing w:val="-1"/>
        </w:rPr>
        <w:t> </w:t>
      </w:r>
      <w:r>
        <w:rPr/>
        <w:t>in all</w:t>
      </w:r>
      <w:r>
        <w:rPr>
          <w:spacing w:val="4"/>
        </w:rPr>
        <w:t> </w:t>
      </w:r>
      <w:r>
        <w:rPr/>
        <w:t>I</w:t>
      </w:r>
      <w:r>
        <w:rPr>
          <w:spacing w:val="-6"/>
        </w:rPr>
        <w:t> </w:t>
      </w:r>
      <w:r>
        <w:rPr/>
        <w:t>do and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my</w:t>
      </w:r>
      <w:r>
        <w:rPr>
          <w:spacing w:val="-6"/>
        </w:rPr>
        <w:t> </w:t>
      </w:r>
      <w:r>
        <w:rPr/>
        <w:t>late</w:t>
      </w:r>
      <w:r>
        <w:rPr>
          <w:spacing w:val="-1"/>
        </w:rPr>
        <w:t> </w:t>
      </w:r>
      <w:r>
        <w:rPr/>
        <w:t>Mother, Ngo</w:t>
      </w:r>
      <w:r>
        <w:rPr>
          <w:spacing w:val="1"/>
        </w:rPr>
        <w:t> </w:t>
      </w:r>
      <w:r>
        <w:rPr/>
        <w:t>Lile</w:t>
      </w:r>
      <w:r>
        <w:rPr>
          <w:spacing w:val="-1"/>
        </w:rPr>
        <w:t> </w:t>
      </w:r>
      <w:r>
        <w:rPr/>
        <w:t>Dalyop</w:t>
      </w:r>
      <w:r>
        <w:rPr>
          <w:spacing w:val="-1"/>
        </w:rPr>
        <w:t> </w:t>
      </w:r>
      <w:r>
        <w:rPr/>
        <w:t>Jambol</w:t>
      </w:r>
      <w:r>
        <w:rPr>
          <w:spacing w:val="-57"/>
        </w:rPr>
        <w:t> </w:t>
      </w:r>
      <w:r>
        <w:rPr/>
        <w:t>who</w:t>
      </w:r>
      <w:r>
        <w:rPr>
          <w:spacing w:val="-1"/>
        </w:rPr>
        <w:t> </w:t>
      </w:r>
      <w:r>
        <w:rPr/>
        <w:t>thought me</w:t>
      </w:r>
      <w:r>
        <w:rPr>
          <w:spacing w:val="-1"/>
        </w:rPr>
        <w:t> </w:t>
      </w:r>
      <w:r>
        <w:rPr/>
        <w:t>to persevere</w:t>
      </w:r>
      <w:r>
        <w:rPr>
          <w:spacing w:val="-2"/>
        </w:rPr>
        <w:t> </w:t>
      </w:r>
      <w:r>
        <w:rPr/>
        <w:t>in all circumstances;</w:t>
      </w:r>
    </w:p>
    <w:p>
      <w:pPr>
        <w:pStyle w:val="BodyText"/>
        <w:spacing w:line="480" w:lineRule="auto"/>
        <w:ind w:left="575" w:right="785" w:firstLine="62"/>
      </w:pP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dedicated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 "homeless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houseless"</w:t>
      </w:r>
      <w:r>
        <w:rPr>
          <w:spacing w:val="-2"/>
        </w:rPr>
        <w:t> </w:t>
      </w:r>
      <w:r>
        <w:rPr/>
        <w:t>Nigerians,</w:t>
      </w:r>
      <w:r>
        <w:rPr>
          <w:spacing w:val="-1"/>
        </w:rPr>
        <w:t> </w:t>
      </w:r>
      <w:r>
        <w:rPr/>
        <w:t>particularly</w:t>
      </w:r>
      <w:r>
        <w:rPr>
          <w:spacing w:val="-6"/>
        </w:rPr>
        <w:t> </w:t>
      </w:r>
      <w:r>
        <w:rPr/>
        <w:t>those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Federal</w:t>
      </w:r>
      <w:r>
        <w:rPr>
          <w:spacing w:val="-57"/>
        </w:rPr>
        <w:t> </w:t>
      </w:r>
      <w:r>
        <w:rPr/>
        <w:t>Capital</w:t>
      </w:r>
      <w:r>
        <w:rPr>
          <w:spacing w:val="-1"/>
        </w:rPr>
        <w:t> </w:t>
      </w:r>
      <w:r>
        <w:rPr/>
        <w:t>Territory, (FCT)</w:t>
      </w:r>
      <w:r>
        <w:rPr>
          <w:spacing w:val="1"/>
        </w:rPr>
        <w:t> </w:t>
      </w:r>
      <w:r>
        <w:rPr/>
        <w:t>Abuja; and,</w:t>
      </w:r>
    </w:p>
    <w:p>
      <w:pPr>
        <w:pStyle w:val="BodyText"/>
        <w:spacing w:line="480" w:lineRule="auto"/>
        <w:ind w:left="575" w:right="862"/>
      </w:pPr>
      <w:r>
        <w:rPr/>
        <w:t>This</w:t>
      </w:r>
      <w:r>
        <w:rPr>
          <w:spacing w:val="-1"/>
        </w:rPr>
        <w:t> </w:t>
      </w:r>
      <w:r>
        <w:rPr/>
        <w:t>work is also dedicated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memory</w:t>
      </w:r>
      <w:r>
        <w:rPr>
          <w:spacing w:val="-5"/>
        </w:rPr>
        <w:t> </w:t>
      </w:r>
      <w:r>
        <w:rPr/>
        <w:t>of the</w:t>
      </w:r>
      <w:r>
        <w:rPr>
          <w:spacing w:val="-1"/>
        </w:rPr>
        <w:t> </w:t>
      </w:r>
      <w:r>
        <w:rPr/>
        <w:t>Late</w:t>
      </w:r>
      <w:r>
        <w:rPr>
          <w:spacing w:val="-1"/>
        </w:rPr>
        <w:t> </w:t>
      </w:r>
      <w:r>
        <w:rPr/>
        <w:t>Professor Joseph</w:t>
      </w:r>
      <w:r>
        <w:rPr>
          <w:spacing w:val="-1"/>
        </w:rPr>
        <w:t> </w:t>
      </w:r>
      <w:r>
        <w:rPr/>
        <w:t>O. Kolawole</w:t>
      </w:r>
      <w:r>
        <w:rPr>
          <w:spacing w:val="-1"/>
        </w:rPr>
        <w:t> </w:t>
      </w:r>
      <w:r>
        <w:rPr/>
        <w:t>who</w:t>
      </w:r>
      <w:r>
        <w:rPr>
          <w:spacing w:val="-57"/>
        </w:rPr>
        <w:t> </w:t>
      </w:r>
      <w:r>
        <w:rPr/>
        <w:t>had looked forward to the Model/Framework to be developed, but the Lord decided</w:t>
      </w:r>
      <w:r>
        <w:rPr>
          <w:spacing w:val="1"/>
        </w:rPr>
        <w:t> </w:t>
      </w:r>
      <w:r>
        <w:rPr/>
        <w:t>otherwise.</w:t>
      </w:r>
    </w:p>
    <w:p>
      <w:pPr>
        <w:spacing w:after="0" w:line="480" w:lineRule="auto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Heading6"/>
        <w:spacing w:before="90"/>
        <w:ind w:left="615" w:right="742"/>
        <w:jc w:val="center"/>
      </w:pPr>
      <w:bookmarkStart w:name="_TOC_250074" w:id="3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3"/>
      <w:r>
        <w:rPr/>
        <w:t>CONTENTS</w:t>
      </w:r>
    </w:p>
    <w:p>
      <w:pPr>
        <w:tabs>
          <w:tab w:pos="8137" w:val="left" w:leader="none"/>
        </w:tabs>
        <w:spacing w:before="1"/>
        <w:ind w:left="575" w:right="0" w:firstLine="0"/>
        <w:jc w:val="left"/>
        <w:rPr>
          <w:b/>
          <w:sz w:val="24"/>
        </w:rPr>
      </w:pPr>
      <w:r>
        <w:rPr>
          <w:b/>
          <w:sz w:val="24"/>
        </w:rPr>
        <w:t>CONTENT</w:t>
        <w:tab/>
        <w:t>PAGE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8497" w:val="left" w:leader="none"/>
        </w:tabs>
        <w:spacing w:before="1"/>
        <w:ind w:left="575"/>
      </w:pPr>
      <w:r>
        <w:rPr/>
        <w:t>DECLARATION</w:t>
        <w:tab/>
        <w:t>i</w:t>
      </w:r>
    </w:p>
    <w:p>
      <w:pPr>
        <w:spacing w:after="0"/>
        <w:sectPr>
          <w:pgSz w:w="11910" w:h="16840"/>
          <w:pgMar w:header="722" w:footer="0" w:top="980" w:bottom="1260" w:left="1580" w:right="2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631" w:val="right" w:leader="none"/>
            </w:tabs>
            <w:spacing w:before="276"/>
            <w:ind w:left="575" w:firstLine="0"/>
          </w:pPr>
          <w:hyperlink w:history="true" w:anchor="_TOC_250076">
            <w:r>
              <w:rPr/>
              <w:t>CERTIFICATION</w:t>
              <w:tab/>
              <w:t>ii</w:t>
            </w:r>
          </w:hyperlink>
        </w:p>
        <w:p>
          <w:pPr>
            <w:pStyle w:val="TOC2"/>
            <w:tabs>
              <w:tab w:pos="8698" w:val="right" w:leader="none"/>
            </w:tabs>
            <w:spacing w:before="276"/>
            <w:ind w:left="575" w:firstLine="0"/>
          </w:pPr>
          <w:r>
            <w:rPr/>
            <w:t>ACKNOWLEDGEMENT</w:t>
            <w:tab/>
            <w:t>iii</w:t>
          </w:r>
        </w:p>
        <w:p>
          <w:pPr>
            <w:pStyle w:val="TOC2"/>
            <w:tabs>
              <w:tab w:pos="8684" w:val="right" w:leader="none"/>
            </w:tabs>
            <w:spacing w:before="276"/>
            <w:ind w:left="575" w:firstLine="0"/>
          </w:pPr>
          <w:hyperlink w:history="true" w:anchor="_TOC_250075">
            <w:r>
              <w:rPr/>
              <w:t>DEDICATION</w:t>
              <w:tab/>
              <w:t>iv</w:t>
            </w:r>
          </w:hyperlink>
        </w:p>
        <w:p>
          <w:pPr>
            <w:pStyle w:val="TOC2"/>
            <w:tabs>
              <w:tab w:pos="8617" w:val="right" w:leader="none"/>
            </w:tabs>
            <w:spacing w:before="276"/>
            <w:ind w:left="575" w:firstLine="0"/>
          </w:pPr>
          <w:hyperlink w:history="true" w:anchor="_TOC_250074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</w:t>
            </w:r>
          </w:hyperlink>
        </w:p>
        <w:p>
          <w:pPr>
            <w:pStyle w:val="TOC2"/>
            <w:tabs>
              <w:tab w:pos="8817" w:val="right" w:leader="none"/>
            </w:tabs>
            <w:spacing w:before="276"/>
            <w:ind w:left="575" w:firstLine="0"/>
          </w:pPr>
          <w:r>
            <w:rPr/>
            <w:t>APPENDIX</w:t>
            <w:tab/>
            <w:t>viii</w:t>
          </w:r>
        </w:p>
        <w:p>
          <w:pPr>
            <w:pStyle w:val="TOC2"/>
            <w:tabs>
              <w:tab w:pos="8684" w:val="right" w:leader="none"/>
            </w:tabs>
            <w:spacing w:before="276"/>
            <w:ind w:left="575" w:firstLine="0"/>
          </w:pPr>
          <w:hyperlink w:history="true" w:anchor="_TOC_250073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TABLES</w:t>
              <w:tab/>
            </w:r>
            <w:r>
              <w:rPr>
                <w:b/>
              </w:rPr>
              <w:t>i</w:t>
            </w:r>
            <w:r>
              <w:rPr/>
              <w:t>x</w:t>
            </w:r>
          </w:hyperlink>
        </w:p>
        <w:p>
          <w:pPr>
            <w:pStyle w:val="TOC2"/>
            <w:tabs>
              <w:tab w:pos="8752" w:val="right" w:leader="none"/>
            </w:tabs>
            <w:spacing w:before="276"/>
            <w:ind w:left="575" w:firstLine="0"/>
          </w:pPr>
          <w:hyperlink w:history="true" w:anchor="_TOC_250072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FIGURES</w:t>
              <w:tab/>
              <w:t>xii</w:t>
            </w:r>
          </w:hyperlink>
        </w:p>
        <w:p>
          <w:pPr>
            <w:pStyle w:val="TOC2"/>
            <w:tabs>
              <w:tab w:pos="8741" w:val="right" w:leader="none"/>
            </w:tabs>
            <w:spacing w:before="276"/>
            <w:ind w:left="575" w:firstLine="0"/>
          </w:pPr>
          <w:r>
            <w:rPr/>
            <w:t>LIST OF</w:t>
          </w:r>
          <w:r>
            <w:rPr>
              <w:spacing w:val="-2"/>
            </w:rPr>
            <w:t> </w:t>
          </w:r>
          <w:r>
            <w:rPr/>
            <w:t>ACCRONYMS</w:t>
            <w:tab/>
            <w:t>xv</w:t>
          </w:r>
        </w:p>
        <w:p>
          <w:pPr>
            <w:pStyle w:val="TOC2"/>
            <w:tabs>
              <w:tab w:pos="8805" w:val="right" w:leader="none"/>
            </w:tabs>
            <w:spacing w:before="276"/>
            <w:ind w:left="575" w:firstLine="0"/>
          </w:pPr>
          <w:r>
            <w:rPr/>
            <w:t>ABSRACT</w:t>
            <w:tab/>
            <w:t>xvi</w:t>
          </w:r>
        </w:p>
        <w:p>
          <w:pPr>
            <w:spacing w:before="281"/>
            <w:ind w:left="4010" w:right="4136" w:hanging="1"/>
            <w:jc w:val="center"/>
            <w:rPr>
              <w:b/>
              <w:sz w:val="24"/>
            </w:rPr>
          </w:pPr>
          <w:hyperlink w:history="true" w:anchor="_TOC_250071">
            <w:r>
              <w:rPr>
                <w:b/>
                <w:sz w:val="24"/>
              </w:rPr>
              <w:t>CHAPTER ONE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INTRODUCTION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95" w:val="left" w:leader="none"/>
              <w:tab w:pos="1296" w:val="left" w:leader="none"/>
              <w:tab w:pos="8737" w:val="right" w:leader="none"/>
            </w:tabs>
            <w:spacing w:line="240" w:lineRule="auto" w:before="548" w:after="0"/>
            <w:ind w:left="1295" w:right="0" w:hanging="721"/>
            <w:jc w:val="left"/>
          </w:pPr>
          <w:hyperlink w:history="true" w:anchor="_TOC_250070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-2"/>
              </w:rPr>
              <w:t> </w:t>
            </w:r>
            <w:r>
              <w:rPr/>
              <w:t>THE 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95" w:val="left" w:leader="none"/>
              <w:tab w:pos="1296" w:val="left" w:leader="none"/>
              <w:tab w:pos="8737" w:val="right" w:leader="none"/>
            </w:tabs>
            <w:spacing w:line="240" w:lineRule="auto" w:before="276" w:after="0"/>
            <w:ind w:left="1295" w:right="0" w:hanging="721"/>
            <w:jc w:val="left"/>
          </w:pPr>
          <w:hyperlink w:history="true" w:anchor="_TOC_250069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PROBLEM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95" w:val="left" w:leader="none"/>
              <w:tab w:pos="1296" w:val="left" w:leader="none"/>
              <w:tab w:pos="8737" w:val="right" w:leader="none"/>
            </w:tabs>
            <w:spacing w:line="240" w:lineRule="auto" w:before="276" w:after="0"/>
            <w:ind w:left="1295" w:right="0" w:hanging="721"/>
            <w:jc w:val="left"/>
          </w:pPr>
          <w:hyperlink w:history="true" w:anchor="_TOC_250068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QUESTIONS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95" w:val="left" w:leader="none"/>
              <w:tab w:pos="1296" w:val="left" w:leader="none"/>
              <w:tab w:pos="8737" w:val="right" w:leader="none"/>
            </w:tabs>
            <w:spacing w:line="240" w:lineRule="auto" w:before="276" w:after="0"/>
            <w:ind w:left="1295" w:right="0" w:hanging="721"/>
            <w:jc w:val="left"/>
          </w:pPr>
          <w:r>
            <w:rPr/>
            <w:t>AIM</w:t>
          </w:r>
          <w:r>
            <w:rPr>
              <w:spacing w:val="1"/>
            </w:rPr>
            <w:t> </w:t>
          </w:r>
          <w:r>
            <w:rPr/>
            <w:t>AND OBJECTIVES</w:t>
            <w:tab/>
            <w:t>8</w:t>
          </w:r>
        </w:p>
        <w:p>
          <w:pPr>
            <w:pStyle w:val="TOC2"/>
            <w:numPr>
              <w:ilvl w:val="1"/>
              <w:numId w:val="1"/>
            </w:numPr>
            <w:tabs>
              <w:tab w:pos="1295" w:val="left" w:leader="none"/>
              <w:tab w:pos="1296" w:val="left" w:leader="none"/>
              <w:tab w:pos="8737" w:val="right" w:leader="none"/>
            </w:tabs>
            <w:spacing w:line="240" w:lineRule="auto" w:before="274" w:after="0"/>
            <w:ind w:left="1295" w:right="0" w:hanging="721"/>
            <w:jc w:val="left"/>
          </w:pPr>
          <w:hyperlink w:history="true" w:anchor="_TOC_250067">
            <w:r>
              <w:rPr/>
              <w:t>JUSTIFICATION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 STUDY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95" w:val="left" w:leader="none"/>
              <w:tab w:pos="1296" w:val="left" w:leader="none"/>
              <w:tab w:pos="8737" w:val="right" w:leader="none"/>
            </w:tabs>
            <w:spacing w:line="240" w:lineRule="auto" w:before="240" w:after="0"/>
            <w:ind w:left="1295" w:right="0" w:hanging="721"/>
            <w:jc w:val="left"/>
          </w:pPr>
          <w:hyperlink w:history="true" w:anchor="_TOC_250066">
            <w:r>
              <w:rPr/>
              <w:t>SCOPE</w:t>
            </w:r>
            <w:r>
              <w:rPr>
                <w:spacing w:val="60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95" w:val="left" w:leader="none"/>
              <w:tab w:pos="1296" w:val="left" w:leader="none"/>
              <w:tab w:pos="8737" w:val="right" w:leader="none"/>
            </w:tabs>
            <w:spacing w:line="240" w:lineRule="auto" w:before="242" w:after="0"/>
            <w:ind w:left="1295" w:right="0" w:hanging="721"/>
            <w:jc w:val="left"/>
          </w:pPr>
          <w:hyperlink w:history="true" w:anchor="_TOC_250065">
            <w:r>
              <w:rPr/>
              <w:t>OPERATIONALDEFINITION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TERMS</w:t>
              <w:tab/>
              <w:t>13</w:t>
            </w:r>
          </w:hyperlink>
        </w:p>
        <w:p>
          <w:pPr>
            <w:pStyle w:val="TOC8"/>
          </w:pPr>
          <w:hyperlink w:history="true" w:anchor="_TOC_250064">
            <w:r>
              <w:rPr/>
              <w:t>CHAPTER TWO</w:t>
            </w:r>
            <w:r>
              <w:rPr>
                <w:spacing w:val="1"/>
              </w:rPr>
              <w:t> </w:t>
            </w:r>
            <w:r>
              <w:rPr/>
              <w:t>LITERATURE</w:t>
            </w:r>
            <w:r>
              <w:rPr>
                <w:spacing w:val="-13"/>
              </w:rPr>
              <w:t> </w:t>
            </w:r>
            <w:r>
              <w:rPr/>
              <w:t>REVIEW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95" w:val="left" w:leader="none"/>
              <w:tab w:pos="1296" w:val="left" w:leader="none"/>
              <w:tab w:pos="8737" w:val="right" w:leader="none"/>
            </w:tabs>
            <w:spacing w:line="240" w:lineRule="auto" w:before="272" w:after="0"/>
            <w:ind w:left="1295" w:right="0" w:hanging="721"/>
            <w:jc w:val="left"/>
          </w:pPr>
          <w:hyperlink w:history="true" w:anchor="_TOC_250063">
            <w:r>
              <w:rPr/>
              <w:t>HOUSING</w:t>
              <w:tab/>
              <w:t>16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95" w:val="left" w:leader="none"/>
              <w:tab w:pos="1296" w:val="left" w:leader="none"/>
              <w:tab w:pos="8737" w:val="right" w:leader="none"/>
            </w:tabs>
            <w:spacing w:line="240" w:lineRule="auto" w:before="0" w:after="0"/>
            <w:ind w:left="1295" w:right="0" w:hanging="721"/>
            <w:jc w:val="left"/>
          </w:pPr>
          <w:hyperlink w:history="true" w:anchor="_TOC_250062">
            <w:r>
              <w:rPr/>
              <w:t>General</w:t>
            </w:r>
            <w:r>
              <w:rPr>
                <w:spacing w:val="-1"/>
              </w:rPr>
              <w:t> </w:t>
            </w:r>
            <w:r>
              <w:rPr/>
              <w:t>Overview</w:t>
              <w:tab/>
              <w:t>16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95" w:val="left" w:leader="none"/>
              <w:tab w:pos="1296" w:val="left" w:leader="none"/>
              <w:tab w:pos="8737" w:val="right" w:leader="none"/>
            </w:tabs>
            <w:spacing w:line="240" w:lineRule="auto" w:before="0" w:after="0"/>
            <w:ind w:left="1295" w:right="0" w:hanging="721"/>
            <w:jc w:val="left"/>
          </w:pPr>
          <w:hyperlink w:history="true" w:anchor="_TOC_250061">
            <w:r>
              <w:rPr/>
              <w:t>Definitions</w:t>
            </w:r>
            <w:r>
              <w:rPr>
                <w:spacing w:val="-1"/>
              </w:rPr>
              <w:t> </w:t>
            </w:r>
            <w:r>
              <w:rPr/>
              <w:t>of Housing</w:t>
              <w:tab/>
              <w:t>17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95" w:val="left" w:leader="none"/>
              <w:tab w:pos="1296" w:val="left" w:leader="none"/>
              <w:tab w:pos="8737" w:val="right" w:leader="none"/>
            </w:tabs>
            <w:spacing w:line="240" w:lineRule="auto" w:before="0" w:after="0"/>
            <w:ind w:left="1295" w:right="0" w:hanging="721"/>
            <w:jc w:val="left"/>
          </w:pPr>
          <w:hyperlink w:history="true" w:anchor="_TOC_250060">
            <w:r>
              <w:rPr/>
              <w:t>Housing</w:t>
            </w:r>
            <w:r>
              <w:rPr>
                <w:spacing w:val="-3"/>
              </w:rPr>
              <w:t> </w:t>
            </w:r>
            <w:r>
              <w:rPr/>
              <w:t>Provision</w:t>
              <w:tab/>
              <w:t>29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95" w:val="left" w:leader="none"/>
              <w:tab w:pos="1296" w:val="left" w:leader="none"/>
              <w:tab w:pos="8737" w:val="right" w:leader="none"/>
            </w:tabs>
            <w:spacing w:line="240" w:lineRule="auto" w:before="0" w:after="0"/>
            <w:ind w:left="1295" w:right="0" w:hanging="721"/>
            <w:jc w:val="left"/>
          </w:pPr>
          <w:hyperlink w:history="true" w:anchor="_TOC_250059">
            <w:r>
              <w:rPr/>
              <w:t>Housing</w:t>
            </w:r>
            <w:r>
              <w:rPr>
                <w:spacing w:val="-3"/>
              </w:rPr>
              <w:t> </w:t>
            </w:r>
            <w:r>
              <w:rPr/>
              <w:t>Delivery</w:t>
            </w:r>
            <w:r>
              <w:rPr>
                <w:spacing w:val="-5"/>
              </w:rPr>
              <w:t> </w:t>
            </w:r>
            <w:r>
              <w:rPr/>
              <w:t>Overview</w:t>
              <w:tab/>
              <w:t>29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95" w:val="left" w:leader="none"/>
              <w:tab w:pos="1296" w:val="left" w:leader="none"/>
              <w:tab w:pos="8737" w:val="right" w:leader="none"/>
            </w:tabs>
            <w:spacing w:line="240" w:lineRule="auto" w:before="0" w:after="0"/>
            <w:ind w:left="1295" w:right="0" w:hanging="721"/>
            <w:jc w:val="left"/>
          </w:pPr>
          <w:hyperlink w:history="true" w:anchor="_TOC_250058">
            <w:r>
              <w:rPr/>
              <w:t>Concept,</w:t>
            </w:r>
            <w:r>
              <w:rPr>
                <w:spacing w:val="-1"/>
              </w:rPr>
              <w:t> </w:t>
            </w:r>
            <w:r>
              <w:rPr/>
              <w:t>Dimensions,</w:t>
            </w:r>
            <w:r>
              <w:rPr>
                <w:spacing w:val="2"/>
              </w:rPr>
              <w:t> </w:t>
            </w:r>
            <w:r>
              <w:rPr/>
              <w:t>Imperatives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Nature</w:t>
            </w:r>
            <w:r>
              <w:rPr>
                <w:spacing w:val="-2"/>
              </w:rPr>
              <w:t> </w:t>
            </w:r>
            <w:r>
              <w:rPr/>
              <w:t>of Housing</w:t>
              <w:tab/>
              <w:t>39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95" w:val="left" w:leader="none"/>
              <w:tab w:pos="1296" w:val="left" w:leader="none"/>
              <w:tab w:pos="8737" w:val="right" w:leader="none"/>
            </w:tabs>
            <w:spacing w:line="240" w:lineRule="auto" w:before="0" w:after="20"/>
            <w:ind w:left="1295" w:right="0" w:hanging="721"/>
            <w:jc w:val="left"/>
          </w:pPr>
          <w:hyperlink w:history="true" w:anchor="_TOC_250057">
            <w:r>
              <w:rPr/>
              <w:t>HOUSING</w:t>
            </w:r>
            <w:r>
              <w:rPr>
                <w:spacing w:val="-2"/>
              </w:rPr>
              <w:t> </w:t>
            </w:r>
            <w:r>
              <w:rPr/>
              <w:t>DELIVERY  POLICY</w:t>
              <w:tab/>
              <w:t>58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422" w:after="0"/>
            <w:ind w:left="1295" w:right="0" w:hanging="721"/>
            <w:jc w:val="left"/>
          </w:pPr>
          <w:hyperlink w:history="true" w:anchor="_TOC_250056">
            <w:r>
              <w:rPr/>
              <w:t>Policy</w:t>
              <w:tab/>
              <w:t>65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1" w:after="0"/>
            <w:ind w:left="1295" w:right="0" w:hanging="721"/>
            <w:jc w:val="left"/>
          </w:pPr>
          <w:hyperlink w:history="true" w:anchor="_TOC_250055"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Imperatives of Policy</w:t>
              <w:tab/>
              <w:t>68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0" w:after="0"/>
            <w:ind w:left="1295" w:right="0" w:hanging="721"/>
            <w:jc w:val="left"/>
          </w:pPr>
          <w:r>
            <w:rPr/>
            <w:t>The</w:t>
          </w:r>
          <w:r>
            <w:rPr>
              <w:spacing w:val="-2"/>
            </w:rPr>
            <w:t> </w:t>
          </w:r>
          <w:r>
            <w:rPr/>
            <w:t>Choice</w:t>
          </w:r>
          <w:r>
            <w:rPr>
              <w:spacing w:val="-2"/>
            </w:rPr>
            <w:t> </w:t>
          </w:r>
          <w:r>
            <w:rPr/>
            <w:t>of 1991 National Housing</w:t>
          </w:r>
          <w:r>
            <w:rPr>
              <w:spacing w:val="-3"/>
            </w:rPr>
            <w:t> </w:t>
          </w:r>
          <w:r>
            <w:rPr/>
            <w:t>Policy</w:t>
            <w:tab/>
            <w:t>69</w:t>
          </w:r>
        </w:p>
        <w:p>
          <w:pPr>
            <w:pStyle w:val="TOC2"/>
            <w:numPr>
              <w:ilvl w:val="1"/>
              <w:numId w:val="2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276" w:after="0"/>
            <w:ind w:left="1295" w:right="0" w:hanging="721"/>
            <w:jc w:val="left"/>
          </w:pPr>
          <w:hyperlink w:history="true" w:anchor="_TOC_250054">
            <w:r>
              <w:rPr/>
              <w:t>THEORY</w:t>
            </w:r>
            <w:r>
              <w:rPr>
                <w:spacing w:val="-1"/>
              </w:rPr>
              <w:t> </w:t>
            </w:r>
            <w:r>
              <w:rPr/>
              <w:t>OF HOUSING DELIVERY</w:t>
              <w:tab/>
              <w:t>71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0" w:after="0"/>
            <w:ind w:left="1295" w:right="0" w:hanging="721"/>
            <w:jc w:val="left"/>
          </w:pPr>
          <w:hyperlink w:history="true" w:anchor="_TOC_250053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Role of</w:t>
            </w:r>
            <w:r>
              <w:rPr>
                <w:spacing w:val="-2"/>
              </w:rPr>
              <w:t> </w:t>
            </w:r>
            <w:r>
              <w:rPr/>
              <w:t>Theory</w:t>
              <w:tab/>
              <w:t>71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0" w:after="0"/>
            <w:ind w:left="1295" w:right="0" w:hanging="721"/>
            <w:jc w:val="left"/>
          </w:pPr>
          <w:hyperlink w:history="true" w:anchor="_TOC_250052">
            <w:r>
              <w:rPr/>
              <w:t>Examples</w:t>
            </w:r>
            <w:r>
              <w:rPr>
                <w:spacing w:val="-1"/>
              </w:rPr>
              <w:t> </w:t>
            </w:r>
            <w:r>
              <w:rPr/>
              <w:t>of Relevant Theories of</w:t>
            </w:r>
            <w:r>
              <w:rPr>
                <w:spacing w:val="-1"/>
              </w:rPr>
              <w:t> </w:t>
            </w:r>
            <w:r>
              <w:rPr/>
              <w:t>Housing</w:t>
              <w:tab/>
              <w:t>76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95" w:val="left" w:leader="none"/>
              <w:tab w:pos="1296" w:val="left" w:leader="none"/>
              <w:tab w:pos="8617" w:val="left" w:leader="none"/>
            </w:tabs>
            <w:spacing w:line="240" w:lineRule="auto" w:before="0" w:after="0"/>
            <w:ind w:left="1295" w:right="0" w:hanging="721"/>
            <w:jc w:val="left"/>
          </w:pPr>
          <w:r>
            <w:rPr/>
            <w:t>Theoretical</w:t>
          </w:r>
          <w:r>
            <w:rPr>
              <w:spacing w:val="-1"/>
            </w:rPr>
            <w:t> </w:t>
          </w:r>
          <w:r>
            <w:rPr/>
            <w:t>Explanations to Housing</w:t>
          </w:r>
          <w:r>
            <w:rPr>
              <w:spacing w:val="-4"/>
            </w:rPr>
            <w:t> </w:t>
          </w:r>
          <w:r>
            <w:rPr/>
            <w:t>Delivery</w:t>
            <w:tab/>
            <w:t>81.</w:t>
          </w:r>
        </w:p>
        <w:p>
          <w:pPr>
            <w:pStyle w:val="TOC2"/>
            <w:numPr>
              <w:ilvl w:val="2"/>
              <w:numId w:val="2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0" w:after="0"/>
            <w:ind w:left="1295" w:right="0" w:hanging="721"/>
            <w:jc w:val="left"/>
          </w:pPr>
          <w:hyperlink w:history="true" w:anchor="_TOC_250051">
            <w:r>
              <w:rPr/>
              <w:t>General</w:t>
            </w:r>
            <w:r>
              <w:rPr>
                <w:spacing w:val="-1"/>
              </w:rPr>
              <w:t> </w:t>
            </w:r>
            <w:r>
              <w:rPr/>
              <w:t>Systems Theory</w:t>
              <w:tab/>
              <w:t>86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0" w:after="0"/>
            <w:ind w:left="1295" w:right="0" w:hanging="721"/>
            <w:jc w:val="left"/>
          </w:pPr>
          <w:hyperlink w:history="true" w:anchor="_TOC_250050">
            <w:r>
              <w:rPr/>
              <w:t>Systems Theory</w:t>
              <w:tab/>
              <w:t>88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0" w:after="0"/>
            <w:ind w:left="1295" w:right="0" w:hanging="721"/>
            <w:jc w:val="left"/>
          </w:pPr>
          <w:hyperlink w:history="true" w:anchor="_TOC_250049">
            <w:r>
              <w:rPr/>
              <w:t>Systems</w:t>
            </w:r>
            <w:r>
              <w:rPr>
                <w:spacing w:val="-1"/>
              </w:rPr>
              <w:t> </w:t>
            </w:r>
            <w:r>
              <w:rPr/>
              <w:t>Thinking</w:t>
              <w:tab/>
              <w:t>91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0" w:after="0"/>
            <w:ind w:left="1295" w:right="0" w:hanging="721"/>
            <w:jc w:val="left"/>
          </w:pPr>
          <w:hyperlink w:history="true" w:anchor="_TOC_250048">
            <w:r>
              <w:rPr/>
              <w:t>Systems</w:t>
            </w:r>
            <w:r>
              <w:rPr>
                <w:spacing w:val="-1"/>
              </w:rPr>
              <w:t> </w:t>
            </w:r>
            <w:r>
              <w:rPr/>
              <w:t>Approach and Organisation Theory</w:t>
              <w:tab/>
              <w:t>92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276" w:after="0"/>
            <w:ind w:left="1295" w:right="0" w:hanging="721"/>
            <w:jc w:val="left"/>
          </w:pPr>
          <w:hyperlink w:history="true" w:anchor="_TOC_250047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SYSTEMS APPROACH</w:t>
              <w:tab/>
              <w:t>95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0" w:after="0"/>
            <w:ind w:left="1295" w:right="0" w:hanging="721"/>
            <w:jc w:val="left"/>
          </w:pPr>
          <w:hyperlink w:history="true" w:anchor="_TOC_250046">
            <w:r>
              <w:rPr/>
              <w:t>Why</w:t>
            </w:r>
            <w:r>
              <w:rPr>
                <w:spacing w:val="-8"/>
              </w:rPr>
              <w:t> </w:t>
            </w:r>
            <w:r>
              <w:rPr/>
              <w:t>Systems Approach</w:t>
              <w:tab/>
              <w:t>96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0" w:after="0"/>
            <w:ind w:left="1295" w:right="0" w:hanging="721"/>
            <w:jc w:val="left"/>
          </w:pPr>
          <w:hyperlink w:history="true" w:anchor="_TOC_250045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Systems Movement</w:t>
              <w:tab/>
              <w:t>99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0" w:after="0"/>
            <w:ind w:left="1295" w:right="0" w:hanging="721"/>
            <w:jc w:val="left"/>
          </w:pPr>
          <w:hyperlink w:history="true" w:anchor="_TOC_250044">
            <w:r>
              <w:rPr/>
              <w:t>Methodologies</w:t>
            </w:r>
            <w:r>
              <w:rPr>
                <w:spacing w:val="-1"/>
              </w:rPr>
              <w:t> </w:t>
            </w:r>
            <w:r>
              <w:rPr/>
              <w:t>for using</w:t>
            </w:r>
            <w:r>
              <w:rPr>
                <w:spacing w:val="-1"/>
              </w:rPr>
              <w:t> </w:t>
            </w:r>
            <w:r>
              <w:rPr/>
              <w:t>Systems</w:t>
            </w:r>
            <w:r>
              <w:rPr>
                <w:spacing w:val="2"/>
              </w:rPr>
              <w:t> </w:t>
            </w:r>
            <w:r>
              <w:rPr/>
              <w:t>Ideas</w:t>
              <w:tab/>
              <w:t>99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0" w:after="0"/>
            <w:ind w:left="1295" w:right="0" w:hanging="721"/>
            <w:jc w:val="left"/>
          </w:pPr>
          <w:hyperlink w:history="true" w:anchor="_TOC_250043">
            <w:r>
              <w:rPr/>
              <w:t>Managerial</w:t>
            </w:r>
            <w:r>
              <w:rPr>
                <w:spacing w:val="-1"/>
              </w:rPr>
              <w:t> </w:t>
            </w:r>
            <w:r>
              <w:rPr/>
              <w:t>Systems</w:t>
              <w:tab/>
              <w:t>108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0" w:after="0"/>
            <w:ind w:left="1295" w:right="0" w:hanging="721"/>
            <w:jc w:val="left"/>
          </w:pPr>
          <w:hyperlink w:history="true" w:anchor="_TOC_250042">
            <w:r>
              <w:rPr/>
              <w:t>Role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 Manager</w:t>
              <w:tab/>
              <w:t>112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15" w:val="left" w:leader="none"/>
              <w:tab w:pos="1416" w:val="left" w:leader="none"/>
              <w:tab w:pos="8857" w:val="right" w:leader="none"/>
            </w:tabs>
            <w:spacing w:line="240" w:lineRule="auto" w:before="277" w:after="0"/>
            <w:ind w:left="1415" w:right="0" w:hanging="841"/>
            <w:jc w:val="left"/>
          </w:pPr>
          <w:hyperlink w:history="true" w:anchor="_TOC_250041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BUILDING</w:t>
            </w:r>
            <w:r>
              <w:rPr>
                <w:spacing w:val="1"/>
              </w:rPr>
              <w:t> </w:t>
            </w:r>
            <w:r>
              <w:rPr/>
              <w:t>INDUSTRY</w:t>
              <w:tab/>
              <w:t>117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0" w:after="0"/>
            <w:ind w:left="1295" w:right="0" w:hanging="721"/>
            <w:jc w:val="left"/>
          </w:pPr>
          <w:hyperlink w:history="true" w:anchor="_TOC_250040">
            <w:r>
              <w:rPr/>
              <w:t>Nature</w:t>
            </w:r>
            <w:r>
              <w:rPr>
                <w:spacing w:val="-3"/>
              </w:rPr>
              <w:t> </w:t>
            </w:r>
            <w:r>
              <w:rPr/>
              <w:t>and Structure</w:t>
            </w:r>
            <w:r>
              <w:rPr>
                <w:spacing w:val="-2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Building</w:t>
            </w:r>
            <w:r>
              <w:rPr>
                <w:spacing w:val="2"/>
              </w:rPr>
              <w:t> </w:t>
            </w:r>
            <w:r>
              <w:rPr/>
              <w:t>Industry</w:t>
              <w:tab/>
              <w:t>119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0" w:after="0"/>
            <w:ind w:left="1295" w:right="0" w:hanging="721"/>
            <w:jc w:val="left"/>
          </w:pPr>
          <w:r>
            <w:rPr/>
            <w:t>Organisation</w:t>
          </w:r>
          <w:r>
            <w:rPr>
              <w:spacing w:val="-1"/>
            </w:rPr>
            <w:t> </w:t>
          </w:r>
          <w:r>
            <w:rPr/>
            <w:t>and Management 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1"/>
            </w:rPr>
            <w:t> </w:t>
          </w:r>
          <w:r>
            <w:rPr/>
            <w:t>Building</w:t>
          </w:r>
          <w:r>
            <w:rPr>
              <w:spacing w:val="-1"/>
            </w:rPr>
            <w:t> </w:t>
          </w:r>
          <w:r>
            <w:rPr/>
            <w:t>Industry</w:t>
            <w:tab/>
            <w:t>124</w:t>
          </w:r>
        </w:p>
        <w:p>
          <w:pPr>
            <w:pStyle w:val="TOC2"/>
            <w:numPr>
              <w:ilvl w:val="1"/>
              <w:numId w:val="2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276" w:after="0"/>
            <w:ind w:left="1295" w:right="0" w:hanging="721"/>
            <w:jc w:val="left"/>
          </w:pPr>
          <w:hyperlink w:history="true" w:anchor="_TOC_250039">
            <w:r>
              <w:rPr/>
              <w:t>HOUSING</w:t>
            </w:r>
            <w:r>
              <w:rPr>
                <w:spacing w:val="-2"/>
              </w:rPr>
              <w:t> </w:t>
            </w:r>
            <w:r>
              <w:rPr/>
              <w:t>DELIVERY</w:t>
              <w:tab/>
              <w:t>127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97" w:val="left" w:leader="none"/>
              <w:tab w:pos="1298" w:val="left" w:leader="none"/>
              <w:tab w:pos="8857" w:val="right" w:leader="none"/>
            </w:tabs>
            <w:spacing w:line="240" w:lineRule="auto" w:before="0" w:after="0"/>
            <w:ind w:left="1297" w:right="0" w:hanging="723"/>
            <w:jc w:val="left"/>
          </w:pPr>
          <w:hyperlink w:history="true" w:anchor="_TOC_250038">
            <w:r>
              <w:rPr/>
              <w:t>Imperatives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Housing</w:t>
            </w:r>
            <w:r>
              <w:rPr>
                <w:spacing w:val="-3"/>
              </w:rPr>
              <w:t> </w:t>
            </w:r>
            <w:r>
              <w:rPr/>
              <w:t>Delivery</w:t>
              <w:tab/>
              <w:t>130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0" w:after="0"/>
            <w:ind w:left="1295" w:right="0" w:hanging="721"/>
            <w:jc w:val="left"/>
          </w:pPr>
          <w:hyperlink w:history="true" w:anchor="_TOC_250037">
            <w:r>
              <w:rPr/>
              <w:t>Challenges</w:t>
            </w:r>
            <w:r>
              <w:rPr>
                <w:spacing w:val="-1"/>
              </w:rPr>
              <w:t> </w:t>
            </w:r>
            <w:r>
              <w:rPr/>
              <w:t>to Housing</w:t>
            </w:r>
            <w:r>
              <w:rPr>
                <w:spacing w:val="-2"/>
              </w:rPr>
              <w:t> </w:t>
            </w:r>
            <w:r>
              <w:rPr/>
              <w:t>Delivery</w:t>
              <w:tab/>
              <w:t>133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0" w:after="0"/>
            <w:ind w:left="1295" w:right="0" w:hanging="721"/>
            <w:jc w:val="left"/>
          </w:pPr>
          <w:r>
            <w:rPr/>
            <w:t>The</w:t>
          </w:r>
          <w:r>
            <w:rPr>
              <w:spacing w:val="-3"/>
            </w:rPr>
            <w:t> </w:t>
          </w:r>
          <w:r>
            <w:rPr/>
            <w:t>Role of</w:t>
          </w:r>
          <w:r>
            <w:rPr>
              <w:spacing w:val="-2"/>
            </w:rPr>
            <w:t> </w:t>
          </w:r>
          <w:r>
            <w:rPr/>
            <w:t>Cites in Housing</w:t>
          </w:r>
          <w:r>
            <w:rPr>
              <w:spacing w:val="-3"/>
            </w:rPr>
            <w:t> </w:t>
          </w:r>
          <w:r>
            <w:rPr/>
            <w:t>Management</w:t>
            <w:tab/>
            <w:t>137</w:t>
          </w:r>
        </w:p>
        <w:p>
          <w:pPr>
            <w:pStyle w:val="TOC2"/>
            <w:numPr>
              <w:ilvl w:val="2"/>
              <w:numId w:val="2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0" w:after="0"/>
            <w:ind w:left="1295" w:right="0" w:hanging="721"/>
            <w:jc w:val="left"/>
          </w:pPr>
          <w:hyperlink w:history="true" w:anchor="_TOC_250036">
            <w:r>
              <w:rPr/>
              <w:t>Housing</w:t>
            </w:r>
            <w:r>
              <w:rPr>
                <w:spacing w:val="-4"/>
              </w:rPr>
              <w:t> </w:t>
            </w:r>
            <w:r>
              <w:rPr/>
              <w:t>in Nigeria</w:t>
              <w:tab/>
              <w:t>142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0" w:after="0"/>
            <w:ind w:left="1295" w:right="0" w:hanging="721"/>
            <w:jc w:val="left"/>
          </w:pPr>
          <w:hyperlink w:history="true" w:anchor="_TOC_250035">
            <w:r>
              <w:rPr/>
              <w:t>Outcomes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Schemes and Agencies</w:t>
              <w:tab/>
              <w:t>143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55" w:val="left" w:leader="none"/>
              <w:tab w:pos="1356" w:val="left" w:leader="none"/>
              <w:tab w:pos="8857" w:val="right" w:leader="none"/>
            </w:tabs>
            <w:spacing w:line="240" w:lineRule="auto" w:before="0" w:after="0"/>
            <w:ind w:left="1355" w:right="0" w:hanging="781"/>
            <w:jc w:val="left"/>
          </w:pPr>
          <w:r>
            <w:rPr/>
            <w:t>Housing</w:t>
          </w:r>
          <w:r>
            <w:rPr>
              <w:spacing w:val="-4"/>
            </w:rPr>
            <w:t> </w:t>
          </w:r>
          <w:r>
            <w:rPr/>
            <w:t>Delivery</w:t>
          </w:r>
          <w:r>
            <w:rPr>
              <w:spacing w:val="-4"/>
            </w:rPr>
            <w:t> </w:t>
          </w:r>
          <w:r>
            <w:rPr/>
            <w:t>Management:</w:t>
          </w:r>
          <w:r>
            <w:rPr>
              <w:spacing w:val="-1"/>
            </w:rPr>
            <w:t> </w:t>
          </w:r>
          <w:r>
            <w:rPr/>
            <w:t>Production key</w:t>
          </w:r>
          <w:r>
            <w:rPr>
              <w:spacing w:val="-6"/>
            </w:rPr>
            <w:t> </w:t>
          </w:r>
          <w:r>
            <w:rPr/>
            <w:t>Performance</w:t>
          </w:r>
          <w:r>
            <w:rPr>
              <w:spacing w:val="7"/>
            </w:rPr>
            <w:t> </w:t>
          </w:r>
          <w:r>
            <w:rPr/>
            <w:t>Indicators</w:t>
            <w:tab/>
            <w:t>151</w:t>
          </w:r>
        </w:p>
        <w:p>
          <w:pPr>
            <w:pStyle w:val="TOC2"/>
            <w:numPr>
              <w:ilvl w:val="2"/>
              <w:numId w:val="2"/>
            </w:numPr>
            <w:tabs>
              <w:tab w:pos="1355" w:val="left" w:leader="none"/>
              <w:tab w:pos="1356" w:val="left" w:leader="none"/>
              <w:tab w:pos="8857" w:val="right" w:leader="none"/>
            </w:tabs>
            <w:spacing w:line="240" w:lineRule="auto" w:before="0" w:after="0"/>
            <w:ind w:left="1355" w:right="0" w:hanging="781"/>
            <w:jc w:val="left"/>
          </w:pPr>
          <w:hyperlink w:history="true" w:anchor="_TOC_250034">
            <w:r>
              <w:rPr/>
              <w:t>Housing</w:t>
            </w:r>
            <w:r>
              <w:rPr>
                <w:spacing w:val="-4"/>
              </w:rPr>
              <w:t> </w:t>
            </w:r>
            <w:r>
              <w:rPr/>
              <w:t>in the</w:t>
            </w:r>
            <w:r>
              <w:rPr>
                <w:spacing w:val="1"/>
              </w:rPr>
              <w:t> </w:t>
            </w:r>
            <w:r>
              <w:rPr/>
              <w:t>FCT, Abuja</w:t>
              <w:tab/>
              <w:t>166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55" w:val="left" w:leader="none"/>
              <w:tab w:pos="1356" w:val="left" w:leader="none"/>
              <w:tab w:pos="8857" w:val="right" w:leader="none"/>
            </w:tabs>
            <w:spacing w:line="240" w:lineRule="auto" w:before="0" w:after="0"/>
            <w:ind w:left="1355" w:right="0" w:hanging="781"/>
            <w:jc w:val="left"/>
          </w:pPr>
          <w:hyperlink w:history="true" w:anchor="_TOC_250033">
            <w:r>
              <w:rPr/>
              <w:t>Housing</w:t>
            </w:r>
            <w:r>
              <w:rPr>
                <w:spacing w:val="-4"/>
              </w:rPr>
              <w:t> </w:t>
            </w:r>
            <w:r>
              <w:rPr/>
              <w:t>Delivery</w:t>
            </w:r>
            <w:r>
              <w:rPr>
                <w:spacing w:val="-5"/>
              </w:rPr>
              <w:t> </w:t>
            </w:r>
            <w:r>
              <w:rPr/>
              <w:t>Problems, Wicked Problems</w:t>
              <w:tab/>
              <w:t>173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75" w:lineRule="exact" w:before="276" w:after="0"/>
            <w:ind w:left="1295" w:right="0" w:hanging="721"/>
            <w:jc w:val="left"/>
          </w:pPr>
          <w:hyperlink w:history="true" w:anchor="_TOC_250032">
            <w:r>
              <w:rPr/>
              <w:t>CONCEPTUAL</w:t>
            </w:r>
            <w:r>
              <w:rPr>
                <w:spacing w:val="-4"/>
              </w:rPr>
              <w:t> </w:t>
            </w:r>
            <w:r>
              <w:rPr/>
              <w:t>FRAMEWORK</w:t>
              <w:tab/>
              <w:t>177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75" w:lineRule="exact" w:before="0" w:after="0"/>
            <w:ind w:left="1295" w:right="0" w:hanging="721"/>
            <w:jc w:val="left"/>
          </w:pPr>
          <w:r>
            <w:rPr/>
            <w:t>Problem</w:t>
          </w:r>
          <w:r>
            <w:rPr>
              <w:spacing w:val="-1"/>
            </w:rPr>
            <w:t> </w:t>
          </w:r>
          <w:r>
            <w:rPr/>
            <w:t>Definition and Theoretical Background</w:t>
            <w:tab/>
            <w:t>177</w:t>
          </w:r>
        </w:p>
        <w:p>
          <w:pPr>
            <w:pStyle w:val="TOC2"/>
            <w:numPr>
              <w:ilvl w:val="2"/>
              <w:numId w:val="2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0" w:after="0"/>
            <w:ind w:left="1295" w:right="0" w:hanging="721"/>
            <w:jc w:val="left"/>
          </w:pPr>
          <w:hyperlink w:history="true" w:anchor="_TOC_250031">
            <w:r>
              <w:rPr/>
              <w:t>Systems</w:t>
            </w:r>
            <w:r>
              <w:rPr>
                <w:spacing w:val="-1"/>
              </w:rPr>
              <w:t> </w:t>
            </w:r>
            <w:r>
              <w:rPr/>
              <w:t>Approach Concept and Framework</w:t>
              <w:tab/>
              <w:t>178</w:t>
            </w:r>
          </w:hyperlink>
        </w:p>
        <w:p>
          <w:pPr>
            <w:pStyle w:val="TOC9"/>
          </w:pPr>
          <w:hyperlink w:history="true" w:anchor="_TOC_250030">
            <w:r>
              <w:rPr/>
              <w:t>CHAPTER THREE</w:t>
            </w:r>
            <w:r>
              <w:rPr>
                <w:spacing w:val="1"/>
              </w:rPr>
              <w:t> </w:t>
            </w:r>
            <w:r>
              <w:rPr/>
              <w:t>RESEARCH</w:t>
            </w:r>
            <w:r>
              <w:rPr>
                <w:spacing w:val="-15"/>
              </w:rPr>
              <w:t> </w:t>
            </w:r>
            <w:r>
              <w:rPr/>
              <w:t>METHODOLOGY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274" w:after="0"/>
            <w:ind w:left="1295" w:right="0" w:hanging="721"/>
            <w:jc w:val="left"/>
          </w:pPr>
          <w:hyperlink w:history="true" w:anchor="_TOC_250029">
            <w:r>
              <w:rPr/>
              <w:t>OVERVIEW</w:t>
              <w:tab/>
              <w:t>205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284" w:after="0"/>
            <w:ind w:left="1295" w:right="0" w:hanging="721"/>
            <w:jc w:val="left"/>
          </w:pPr>
          <w:hyperlink w:history="true" w:anchor="_TOC_250028">
            <w:r>
              <w:rPr/>
              <w:t>PHILOSOPHICAL</w:t>
            </w:r>
            <w:r>
              <w:rPr>
                <w:spacing w:val="-4"/>
              </w:rPr>
              <w:t> </w:t>
            </w:r>
            <w:r>
              <w:rPr/>
              <w:t>POSITION</w:t>
            </w:r>
            <w:r>
              <w:rPr>
                <w:spacing w:val="1"/>
              </w:rPr>
              <w:t> </w:t>
            </w:r>
            <w:r>
              <w:rPr/>
              <w:t>FOR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205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280" w:after="0"/>
            <w:ind w:left="1295" w:right="0" w:hanging="721"/>
            <w:jc w:val="left"/>
          </w:pPr>
          <w:hyperlink w:history="true" w:anchor="_TOC_250027">
            <w:r>
              <w:rPr/>
              <w:t>METHODOLOGICAL</w:t>
            </w:r>
            <w:r>
              <w:rPr>
                <w:spacing w:val="-2"/>
              </w:rPr>
              <w:t> </w:t>
            </w:r>
            <w:r>
              <w:rPr/>
              <w:t>APPROACH</w:t>
              <w:tab/>
              <w:t>209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281" w:after="0"/>
            <w:ind w:left="1295" w:right="0" w:hanging="721"/>
            <w:jc w:val="left"/>
          </w:pPr>
          <w:hyperlink w:history="true" w:anchor="_TOC_250026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STRATEGY</w:t>
              <w:tab/>
              <w:t>210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281" w:after="240"/>
            <w:ind w:left="1295" w:right="0" w:hanging="721"/>
            <w:jc w:val="left"/>
          </w:pPr>
          <w:hyperlink w:history="true" w:anchor="_TOC_250025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DESIGN</w:t>
              <w:tab/>
              <w:t>211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422" w:after="0"/>
            <w:ind w:left="1295" w:right="0" w:hanging="721"/>
            <w:jc w:val="left"/>
          </w:pPr>
          <w:hyperlink w:history="true" w:anchor="_TOC_250024">
            <w:r>
              <w:rPr/>
              <w:t>Methods</w:t>
              <w:tab/>
              <w:t>211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355" w:val="left" w:leader="none"/>
              <w:tab w:pos="1356" w:val="left" w:leader="none"/>
              <w:tab w:pos="8857" w:val="right" w:leader="none"/>
            </w:tabs>
            <w:spacing w:line="240" w:lineRule="auto" w:before="1" w:after="0"/>
            <w:ind w:left="1355" w:right="0" w:hanging="721"/>
            <w:jc w:val="left"/>
          </w:pPr>
          <w:hyperlink w:history="true" w:anchor="_TOC_250023">
            <w:r>
              <w:rPr/>
              <w:t>Sampling</w:t>
            </w:r>
            <w:r>
              <w:rPr>
                <w:spacing w:val="-3"/>
              </w:rPr>
              <w:t> </w:t>
            </w:r>
            <w:r>
              <w:rPr/>
              <w:t>Techniques</w:t>
              <w:tab/>
              <w:t>212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0" w:after="0"/>
            <w:ind w:left="1295" w:right="0" w:hanging="721"/>
            <w:jc w:val="left"/>
          </w:pPr>
          <w:hyperlink w:history="true" w:anchor="_TOC_250022">
            <w:r>
              <w:rPr/>
              <w:t>Sample</w:t>
            </w:r>
            <w:r>
              <w:rPr>
                <w:spacing w:val="-1"/>
              </w:rPr>
              <w:t> </w:t>
            </w:r>
            <w:r>
              <w:rPr/>
              <w:t>Size</w:t>
              <w:tab/>
              <w:t>213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278" w:after="0"/>
            <w:ind w:left="1295" w:right="0" w:hanging="721"/>
            <w:jc w:val="left"/>
          </w:pPr>
          <w:hyperlink w:history="true" w:anchor="_TOC_250021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AREA</w:t>
              <w:tab/>
              <w:t>218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278" w:after="0"/>
            <w:ind w:left="1295" w:right="0" w:hanging="721"/>
            <w:jc w:val="left"/>
          </w:pPr>
          <w:hyperlink w:history="true" w:anchor="_TOC_250020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COLLECTION</w:t>
            </w:r>
            <w:r>
              <w:rPr>
                <w:spacing w:val="1"/>
              </w:rPr>
              <w:t> </w:t>
            </w:r>
            <w:r>
              <w:rPr/>
              <w:t>AND COLLATION</w:t>
              <w:tab/>
              <w:t>224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355" w:val="left" w:leader="none"/>
              <w:tab w:pos="1356" w:val="left" w:leader="none"/>
              <w:tab w:pos="8857" w:val="right" w:leader="none"/>
            </w:tabs>
            <w:spacing w:line="240" w:lineRule="auto" w:before="0" w:after="0"/>
            <w:ind w:left="1355" w:right="0" w:hanging="721"/>
            <w:jc w:val="left"/>
          </w:pPr>
          <w:r>
            <w:rPr/>
            <w:t>Sources</w:t>
          </w:r>
          <w:r>
            <w:rPr>
              <w:spacing w:val="-1"/>
            </w:rPr>
            <w:t> </w:t>
          </w:r>
          <w:r>
            <w:rPr/>
            <w:t>of Data</w:t>
            <w:tab/>
            <w:t>224</w:t>
          </w:r>
        </w:p>
        <w:p>
          <w:pPr>
            <w:pStyle w:val="TOC2"/>
            <w:numPr>
              <w:ilvl w:val="2"/>
              <w:numId w:val="3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0" w:after="0"/>
            <w:ind w:left="1295" w:right="0" w:hanging="721"/>
            <w:jc w:val="left"/>
          </w:pPr>
          <w:hyperlink w:history="true" w:anchor="_TOC_250019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Collection</w:t>
            </w:r>
            <w:r>
              <w:rPr>
                <w:spacing w:val="2"/>
              </w:rPr>
              <w:t> </w:t>
            </w:r>
            <w:r>
              <w:rPr/>
              <w:t>Instruments</w:t>
              <w:tab/>
              <w:t>224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0" w:after="0"/>
            <w:ind w:left="1295" w:right="0" w:hanging="721"/>
            <w:jc w:val="left"/>
          </w:pPr>
          <w:r>
            <w:rPr/>
            <w:t>Challenges</w:t>
            <w:tab/>
            <w:t>231</w:t>
          </w:r>
        </w:p>
        <w:p>
          <w:pPr>
            <w:pStyle w:val="TOC2"/>
            <w:numPr>
              <w:ilvl w:val="1"/>
              <w:numId w:val="3"/>
            </w:numPr>
            <w:tabs>
              <w:tab w:pos="1295" w:val="left" w:leader="none"/>
              <w:tab w:pos="1296" w:val="left" w:leader="none"/>
            </w:tabs>
            <w:spacing w:line="240" w:lineRule="auto" w:before="277" w:after="0"/>
            <w:ind w:left="1295" w:right="4436" w:hanging="720"/>
            <w:jc w:val="left"/>
          </w:pPr>
          <w:r>
            <w:rPr/>
            <w:t>DATA</w:t>
          </w:r>
          <w:r>
            <w:rPr>
              <w:spacing w:val="-7"/>
            </w:rPr>
            <w:t> </w:t>
          </w:r>
          <w:r>
            <w:rPr/>
            <w:t>PRESENTATION</w:t>
          </w:r>
          <w:r>
            <w:rPr>
              <w:spacing w:val="-6"/>
            </w:rPr>
            <w:t> </w:t>
          </w:r>
          <w:r>
            <w:rPr/>
            <w:t>AND</w:t>
          </w:r>
          <w:r>
            <w:rPr>
              <w:spacing w:val="-7"/>
            </w:rPr>
            <w:t> </w:t>
          </w:r>
          <w:r>
            <w:rPr/>
            <w:t>ANALYSIS</w:t>
          </w:r>
          <w:r>
            <w:rPr>
              <w:spacing w:val="-57"/>
            </w:rPr>
            <w:t> </w:t>
          </w:r>
          <w:r>
            <w:rPr/>
            <w:t>232</w:t>
          </w:r>
        </w:p>
        <w:p>
          <w:pPr>
            <w:pStyle w:val="TOC2"/>
            <w:numPr>
              <w:ilvl w:val="2"/>
              <w:numId w:val="3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0" w:after="0"/>
            <w:ind w:left="1295" w:right="0" w:hanging="721"/>
            <w:jc w:val="left"/>
          </w:pPr>
          <w:hyperlink w:history="true" w:anchor="_TOC_250018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Presentation</w:t>
              <w:tab/>
              <w:t>232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296" w:val="left" w:leader="none"/>
              <w:tab w:pos="8857" w:val="right" w:leader="none"/>
            </w:tabs>
            <w:spacing w:line="240" w:lineRule="auto" w:before="0" w:after="0"/>
            <w:ind w:left="1295" w:right="0" w:hanging="661"/>
            <w:jc w:val="left"/>
          </w:pPr>
          <w:hyperlink w:history="true" w:anchor="_TOC_250017">
            <w:r>
              <w:rPr/>
              <w:t>Qualitative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232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0" w:after="0"/>
            <w:ind w:left="1295" w:right="0" w:hanging="721"/>
            <w:jc w:val="left"/>
          </w:pPr>
          <w:hyperlink w:history="true" w:anchor="_TOC_250016">
            <w:r>
              <w:rPr/>
              <w:t>Quantitative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233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0" w:after="0"/>
            <w:ind w:left="1295" w:right="0" w:hanging="721"/>
            <w:jc w:val="left"/>
          </w:pPr>
          <w:hyperlink w:history="true" w:anchor="_TOC_250015">
            <w:r>
              <w:rPr/>
              <w:t>Derivation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Variables</w:t>
              <w:tab/>
              <w:t>233</w:t>
            </w:r>
          </w:hyperlink>
        </w:p>
        <w:p>
          <w:pPr>
            <w:spacing w:before="281"/>
            <w:ind w:left="3372" w:right="3493" w:firstLine="643"/>
            <w:jc w:val="left"/>
            <w:rPr>
              <w:b/>
              <w:sz w:val="24"/>
            </w:rPr>
          </w:pPr>
          <w:r>
            <w:rPr>
              <w:b/>
              <w:sz w:val="24"/>
            </w:rPr>
            <w:t>CHAPTER FOUR</w:t>
          </w:r>
          <w:r>
            <w:rPr>
              <w:b/>
              <w:spacing w:val="1"/>
              <w:sz w:val="24"/>
            </w:rPr>
            <w:t> </w:t>
          </w:r>
          <w:r>
            <w:rPr>
              <w:b/>
              <w:sz w:val="24"/>
            </w:rPr>
            <w:t>RESULTS</w:t>
          </w:r>
          <w:r>
            <w:rPr>
              <w:b/>
              <w:spacing w:val="-8"/>
              <w:sz w:val="24"/>
            </w:rPr>
            <w:t> </w:t>
          </w:r>
          <w:r>
            <w:rPr>
              <w:b/>
              <w:sz w:val="24"/>
            </w:rPr>
            <w:t>AND</w:t>
          </w:r>
          <w:r>
            <w:rPr>
              <w:b/>
              <w:spacing w:val="-8"/>
              <w:sz w:val="24"/>
            </w:rPr>
            <w:t> </w:t>
          </w:r>
          <w:r>
            <w:rPr>
              <w:b/>
              <w:sz w:val="24"/>
            </w:rPr>
            <w:t>DISCUSSION</w:t>
          </w:r>
        </w:p>
        <w:p>
          <w:pPr>
            <w:pStyle w:val="TOC2"/>
            <w:numPr>
              <w:ilvl w:val="2"/>
              <w:numId w:val="4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271" w:after="0"/>
            <w:ind w:left="1295" w:right="0" w:hanging="721"/>
            <w:jc w:val="left"/>
          </w:pPr>
          <w:r>
            <w:rPr/>
            <w:t>PRELIMINARY</w:t>
          </w:r>
          <w:r>
            <w:rPr>
              <w:spacing w:val="-1"/>
            </w:rPr>
            <w:t> </w:t>
          </w:r>
          <w:r>
            <w:rPr/>
            <w:t>RESULTS</w:t>
            <w:tab/>
            <w:t>235</w:t>
          </w:r>
        </w:p>
        <w:p>
          <w:pPr>
            <w:pStyle w:val="TOC2"/>
            <w:numPr>
              <w:ilvl w:val="2"/>
              <w:numId w:val="4"/>
            </w:numPr>
            <w:tabs>
              <w:tab w:pos="1295" w:val="left" w:leader="none"/>
              <w:tab w:pos="1296" w:val="left" w:leader="none"/>
            </w:tabs>
            <w:spacing w:line="240" w:lineRule="auto" w:before="276" w:after="0"/>
            <w:ind w:left="1295" w:right="0" w:hanging="721"/>
            <w:jc w:val="left"/>
          </w:pPr>
          <w:r>
            <w:rPr/>
            <w:t>RESULTS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EXAMINATION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EXANT</w:t>
          </w:r>
          <w:r>
            <w:rPr>
              <w:spacing w:val="-2"/>
            </w:rPr>
            <w:t> </w:t>
          </w:r>
          <w:r>
            <w:rPr/>
            <w:t>POLICY</w:t>
          </w:r>
        </w:p>
        <w:p>
          <w:pPr>
            <w:pStyle w:val="TOC5"/>
            <w:tabs>
              <w:tab w:pos="8857" w:val="right" w:leader="none"/>
            </w:tabs>
          </w:pPr>
          <w:r>
            <w:rPr/>
            <w:t>FRAMEWORK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1"/>
            </w:rPr>
            <w:t> </w:t>
          </w:r>
          <w:r>
            <w:rPr/>
            <w:t>HOUSING</w:t>
          </w:r>
          <w:r>
            <w:rPr>
              <w:spacing w:val="-1"/>
            </w:rPr>
            <w:t> </w:t>
          </w:r>
          <w:r>
            <w:rPr/>
            <w:t>DELIVERY</w:t>
          </w:r>
          <w:r>
            <w:rPr>
              <w:spacing w:val="1"/>
            </w:rPr>
            <w:t> </w:t>
          </w:r>
          <w:r>
            <w:rPr/>
            <w:t>IN</w:t>
          </w:r>
          <w:r>
            <w:rPr>
              <w:spacing w:val="-3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FCT,</w:t>
          </w:r>
          <w:r>
            <w:rPr>
              <w:spacing w:val="-1"/>
            </w:rPr>
            <w:t> </w:t>
          </w:r>
          <w:r>
            <w:rPr/>
            <w:t>ABUJA</w:t>
            <w:tab/>
            <w:t>256</w:t>
          </w:r>
        </w:p>
        <w:p>
          <w:pPr>
            <w:pStyle w:val="TOC2"/>
            <w:numPr>
              <w:ilvl w:val="2"/>
              <w:numId w:val="4"/>
            </w:numPr>
            <w:tabs>
              <w:tab w:pos="1295" w:val="left" w:leader="none"/>
              <w:tab w:pos="1296" w:val="left" w:leader="none"/>
            </w:tabs>
            <w:spacing w:line="240" w:lineRule="auto" w:before="276" w:after="0"/>
            <w:ind w:left="1295" w:right="2254" w:hanging="720"/>
            <w:jc w:val="left"/>
          </w:pPr>
          <w:r>
            <w:rPr/>
            <w:t>RESULTS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EXAMINANTION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EFFECTIVENESS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57"/>
            </w:rPr>
            <w:t> </w:t>
          </w:r>
          <w:r>
            <w:rPr/>
            <w:t>HOUSING</w:t>
          </w:r>
          <w:r>
            <w:rPr>
              <w:spacing w:val="-3"/>
            </w:rPr>
            <w:t> </w:t>
          </w:r>
          <w:r>
            <w:rPr/>
            <w:t>DELIVERY FRAMEWORKS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PROGRAMMES</w:t>
          </w:r>
        </w:p>
        <w:p>
          <w:pPr>
            <w:pStyle w:val="TOC6"/>
            <w:tabs>
              <w:tab w:pos="8857" w:val="right" w:leader="none"/>
            </w:tabs>
            <w:spacing w:before="1"/>
            <w:ind w:left="1358"/>
          </w:pPr>
          <w:r>
            <w:rPr/>
            <w:t>IN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1"/>
            </w:rPr>
            <w:t> </w:t>
          </w:r>
          <w:r>
            <w:rPr/>
            <w:t>FCT, ABUJA</w:t>
            <w:tab/>
            <w:t>281</w:t>
          </w:r>
        </w:p>
        <w:p>
          <w:pPr>
            <w:pStyle w:val="TOC2"/>
            <w:numPr>
              <w:ilvl w:val="2"/>
              <w:numId w:val="4"/>
            </w:numPr>
            <w:tabs>
              <w:tab w:pos="1295" w:val="left" w:leader="none"/>
              <w:tab w:pos="1296" w:val="left" w:leader="none"/>
            </w:tabs>
            <w:spacing w:line="240" w:lineRule="auto" w:before="276" w:after="0"/>
            <w:ind w:left="1295" w:right="2565" w:hanging="720"/>
            <w:jc w:val="left"/>
          </w:pPr>
          <w:r>
            <w:rPr/>
            <w:t>RESULTS OF EVALUATION OF POLICY INFLUENCE ON</w:t>
          </w:r>
          <w:r>
            <w:rPr>
              <w:spacing w:val="1"/>
            </w:rPr>
            <w:t> </w:t>
          </w:r>
          <w:r>
            <w:rPr/>
            <w:t>STAKEHOLDERS'</w:t>
          </w:r>
          <w:r>
            <w:rPr>
              <w:spacing w:val="-7"/>
            </w:rPr>
            <w:t> </w:t>
          </w:r>
          <w:r>
            <w:rPr/>
            <w:t>PARTICIPATION</w:t>
          </w:r>
          <w:r>
            <w:rPr>
              <w:spacing w:val="-5"/>
            </w:rPr>
            <w:t> </w:t>
          </w:r>
          <w:r>
            <w:rPr/>
            <w:t>AND</w:t>
          </w:r>
          <w:r>
            <w:rPr>
              <w:spacing w:val="-4"/>
            </w:rPr>
            <w:t> </w:t>
          </w:r>
          <w:r>
            <w:rPr/>
            <w:t>PERFORMANCE</w:t>
          </w:r>
        </w:p>
        <w:p>
          <w:pPr>
            <w:pStyle w:val="TOC6"/>
            <w:tabs>
              <w:tab w:pos="8857" w:val="right" w:leader="none"/>
            </w:tabs>
          </w:pPr>
          <w:r>
            <w:rPr/>
            <w:t>FOR</w:t>
          </w:r>
          <w:r>
            <w:rPr>
              <w:spacing w:val="-1"/>
            </w:rPr>
            <w:t> </w:t>
          </w:r>
          <w:r>
            <w:rPr/>
            <w:t>HOUSING DELIVERY</w:t>
          </w:r>
          <w:r>
            <w:rPr>
              <w:spacing w:val="2"/>
            </w:rPr>
            <w:t> </w:t>
          </w:r>
          <w:r>
            <w:rPr/>
            <w:t>IN THE FCT, ABUJA</w:t>
            <w:tab/>
            <w:t>297</w:t>
          </w:r>
        </w:p>
        <w:p>
          <w:pPr>
            <w:pStyle w:val="TOC2"/>
            <w:numPr>
              <w:ilvl w:val="2"/>
              <w:numId w:val="4"/>
            </w:numPr>
            <w:tabs>
              <w:tab w:pos="1295" w:val="left" w:leader="none"/>
              <w:tab w:pos="1296" w:val="left" w:leader="none"/>
            </w:tabs>
            <w:spacing w:line="240" w:lineRule="auto" w:before="276" w:after="0"/>
            <w:ind w:left="1295" w:right="1899" w:hanging="720"/>
            <w:jc w:val="left"/>
          </w:pPr>
          <w:r>
            <w:rPr/>
            <w:t>RESULTS OF DEVELOPING</w:t>
          </w:r>
          <w:r>
            <w:rPr>
              <w:spacing w:val="1"/>
            </w:rPr>
            <w:t> </w:t>
          </w:r>
          <w:r>
            <w:rPr/>
            <w:t>A SYSTEMS APPRROACH</w:t>
          </w:r>
          <w:r>
            <w:rPr>
              <w:spacing w:val="1"/>
            </w:rPr>
            <w:t> </w:t>
          </w:r>
          <w:r>
            <w:rPr/>
            <w:t>FRAMEWORK</w:t>
          </w:r>
          <w:r>
            <w:rPr>
              <w:spacing w:val="54"/>
            </w:rPr>
            <w:t> </w:t>
          </w:r>
          <w:r>
            <w:rPr/>
            <w:t>TO</w:t>
          </w:r>
          <w:r>
            <w:rPr>
              <w:spacing w:val="35"/>
            </w:rPr>
            <w:t> </w:t>
          </w:r>
          <w:r>
            <w:rPr/>
            <w:t>HOUSING</w:t>
          </w:r>
          <w:r>
            <w:rPr>
              <w:spacing w:val="-3"/>
            </w:rPr>
            <w:t> </w:t>
          </w:r>
          <w:r>
            <w:rPr/>
            <w:t>DELIVERY AND</w:t>
          </w:r>
          <w:r>
            <w:rPr>
              <w:spacing w:val="-3"/>
            </w:rPr>
            <w:t> </w:t>
          </w:r>
          <w:r>
            <w:rPr/>
            <w:t>MANAGEMENT</w:t>
          </w:r>
        </w:p>
        <w:p>
          <w:pPr>
            <w:pStyle w:val="TOC6"/>
            <w:tabs>
              <w:tab w:pos="8857" w:val="right" w:leader="none"/>
            </w:tabs>
            <w:ind w:left="1358"/>
          </w:pPr>
          <w:r>
            <w:rPr/>
            <w:t>IN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1"/>
            </w:rPr>
            <w:t> </w:t>
          </w:r>
          <w:r>
            <w:rPr/>
            <w:t>FCT, ABUJA</w:t>
            <w:tab/>
            <w:t>311</w:t>
          </w:r>
        </w:p>
        <w:p>
          <w:pPr>
            <w:pStyle w:val="TOC2"/>
            <w:numPr>
              <w:ilvl w:val="2"/>
              <w:numId w:val="5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552" w:after="0"/>
            <w:ind w:left="1295" w:right="0" w:hanging="721"/>
            <w:jc w:val="left"/>
          </w:pPr>
          <w:r>
            <w:rPr/>
            <w:t>DISCUSSIONS</w:t>
          </w:r>
          <w:r>
            <w:rPr>
              <w:spacing w:val="-1"/>
            </w:rPr>
            <w:t> </w:t>
          </w:r>
          <w:r>
            <w:rPr/>
            <w:t>ON</w:t>
          </w:r>
          <w:r>
            <w:rPr>
              <w:spacing w:val="-2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DELIVERY FRAMEWORK</w:t>
          </w:r>
          <w:r>
            <w:rPr>
              <w:spacing w:val="-1"/>
            </w:rPr>
            <w:t> </w:t>
          </w:r>
          <w:r>
            <w:rPr/>
            <w:t>APPROACH</w:t>
            <w:tab/>
            <w:t>312</w:t>
          </w:r>
        </w:p>
        <w:p>
          <w:pPr>
            <w:pStyle w:val="TOC2"/>
            <w:numPr>
              <w:ilvl w:val="2"/>
              <w:numId w:val="5"/>
            </w:numPr>
            <w:tabs>
              <w:tab w:pos="1355" w:val="left" w:leader="none"/>
              <w:tab w:pos="1356" w:val="left" w:leader="none"/>
              <w:tab w:pos="8857" w:val="right" w:leader="none"/>
            </w:tabs>
            <w:spacing w:line="240" w:lineRule="auto" w:before="0" w:after="0"/>
            <w:ind w:left="1355" w:right="0" w:hanging="781"/>
            <w:jc w:val="left"/>
          </w:pPr>
          <w:hyperlink w:history="true" w:anchor="_TOC_250014">
            <w:r>
              <w:rPr/>
              <w:t>DISCUSSIONS</w:t>
            </w:r>
            <w:r>
              <w:rPr>
                <w:spacing w:val="-1"/>
              </w:rPr>
              <w:t> </w:t>
            </w:r>
            <w:r>
              <w:rPr/>
              <w:t>ON</w:t>
            </w:r>
            <w:r>
              <w:rPr>
                <w:spacing w:val="-2"/>
              </w:rPr>
              <w:t> </w:t>
            </w:r>
            <w:r>
              <w:rPr/>
              <w:t>THE FRAMEWORK</w:t>
            </w:r>
            <w:r>
              <w:rPr>
                <w:spacing w:val="-1"/>
              </w:rPr>
              <w:t> </w:t>
            </w:r>
            <w:r>
              <w:rPr/>
              <w:t>DEVELOPMENT</w:t>
              <w:tab/>
              <w:t>319</w:t>
            </w:r>
          </w:hyperlink>
        </w:p>
        <w:p>
          <w:pPr>
            <w:pStyle w:val="TOC1"/>
            <w:spacing w:before="557"/>
          </w:pPr>
          <w:hyperlink w:history="true" w:anchor="_TOC_250013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FIVE</w:t>
            </w:r>
          </w:hyperlink>
        </w:p>
        <w:p>
          <w:pPr>
            <w:pStyle w:val="TOC1"/>
          </w:pPr>
          <w:hyperlink w:history="true" w:anchor="_TOC_250012">
            <w:r>
              <w:rPr/>
              <w:t>SUMMARY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FINDINGS,</w:t>
            </w:r>
            <w:r>
              <w:rPr>
                <w:spacing w:val="-1"/>
              </w:rPr>
              <w:t> </w:t>
            </w:r>
            <w:r>
              <w:rPr/>
              <w:t>CONCLUSION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RECOMMENDATIONS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272" w:after="0"/>
            <w:ind w:left="1295" w:right="0" w:hanging="721"/>
            <w:jc w:val="left"/>
          </w:pPr>
          <w:hyperlink w:history="true" w:anchor="_TOC_250011">
            <w:r>
              <w:rPr/>
              <w:t>SUMMARY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FINDINGS</w:t>
              <w:tab/>
              <w:t>325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276" w:after="0"/>
            <w:ind w:left="1295" w:right="0" w:hanging="721"/>
            <w:jc w:val="left"/>
          </w:pPr>
          <w:hyperlink w:history="true" w:anchor="_TOC_250010">
            <w:r>
              <w:rPr/>
              <w:t>CONCLUSION</w:t>
              <w:tab/>
              <w:t>325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276" w:after="80"/>
            <w:ind w:left="1295" w:right="0" w:hanging="721"/>
            <w:jc w:val="left"/>
          </w:pPr>
          <w:hyperlink w:history="true" w:anchor="_TOC_250009">
            <w:r>
              <w:rPr/>
              <w:t>RECOMMENDATIONS</w:t>
              <w:tab/>
              <w:t>326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422" w:after="0"/>
            <w:ind w:left="1295" w:right="0" w:hanging="721"/>
            <w:jc w:val="left"/>
          </w:pPr>
          <w:hyperlink w:history="true" w:anchor="_TOC_250008">
            <w:r>
              <w:rPr/>
              <w:t>LIMITATIONS 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327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277" w:after="0"/>
            <w:ind w:left="1295" w:right="0" w:hanging="721"/>
            <w:jc w:val="left"/>
          </w:pPr>
          <w:hyperlink w:history="true" w:anchor="_TOC_250007">
            <w:r>
              <w:rPr/>
              <w:t>SUGGESTIONS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2"/>
              </w:rPr>
              <w:t> </w:t>
            </w:r>
            <w:r>
              <w:rPr/>
              <w:t>FURTHER STUDY</w:t>
              <w:tab/>
              <w:t>327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295" w:val="left" w:leader="none"/>
              <w:tab w:pos="1296" w:val="left" w:leader="none"/>
              <w:tab w:pos="8857" w:val="right" w:leader="none"/>
            </w:tabs>
            <w:spacing w:line="240" w:lineRule="auto" w:before="276" w:after="0"/>
            <w:ind w:left="1295" w:right="0" w:hanging="721"/>
            <w:jc w:val="left"/>
          </w:pPr>
          <w:hyperlink w:history="true" w:anchor="_TOC_250006">
            <w:r>
              <w:rPr/>
              <w:t>CONTRIBUTION</w:t>
            </w:r>
            <w:r>
              <w:rPr>
                <w:spacing w:val="-2"/>
              </w:rPr>
              <w:t> </w:t>
            </w:r>
            <w:r>
              <w:rPr/>
              <w:t>TO</w:t>
            </w:r>
            <w:r>
              <w:rPr>
                <w:spacing w:val="1"/>
              </w:rPr>
              <w:t> </w:t>
            </w:r>
            <w:r>
              <w:rPr/>
              <w:t>KNOWLEDGE</w:t>
              <w:tab/>
              <w:t>328</w:t>
            </w:r>
          </w:hyperlink>
        </w:p>
        <w:p>
          <w:pPr>
            <w:pStyle w:val="TOC3"/>
            <w:tabs>
              <w:tab w:pos="8857" w:val="right" w:leader="none"/>
            </w:tabs>
            <w:rPr>
              <w:b w:val="0"/>
              <w:i w:val="0"/>
              <w:sz w:val="24"/>
            </w:rPr>
          </w:pPr>
          <w:hyperlink w:history="true" w:anchor="_TOC_250005">
            <w:r>
              <w:rPr>
                <w:i w:val="0"/>
                <w:sz w:val="24"/>
              </w:rPr>
              <w:t>REFERENCES</w:t>
              <w:tab/>
            </w:r>
            <w:r>
              <w:rPr>
                <w:b w:val="0"/>
                <w:i w:val="0"/>
                <w:sz w:val="24"/>
              </w:rPr>
              <w:t>329</w:t>
            </w:r>
          </w:hyperlink>
        </w:p>
        <w:p>
          <w:pPr>
            <w:pStyle w:val="TOC2"/>
            <w:tabs>
              <w:tab w:pos="8917" w:val="right" w:leader="none"/>
            </w:tabs>
            <w:spacing w:before="276"/>
            <w:ind w:left="575" w:firstLine="0"/>
          </w:pPr>
          <w:hyperlink w:history="true" w:anchor="_TOC_250004">
            <w:r>
              <w:rPr/>
              <w:t>Appendix</w:t>
            </w:r>
            <w:r>
              <w:rPr>
                <w:spacing w:val="1"/>
              </w:rPr>
              <w:t> </w:t>
            </w:r>
            <w:r>
              <w:rPr/>
              <w:t>A1 Final Research</w:t>
            </w:r>
            <w:r>
              <w:rPr>
                <w:spacing w:val="1"/>
              </w:rPr>
              <w:t> </w:t>
            </w:r>
            <w:r>
              <w:rPr/>
              <w:t>Questionnaire</w:t>
              <w:tab/>
              <w:t>345</w:t>
            </w:r>
          </w:hyperlink>
        </w:p>
        <w:p>
          <w:pPr>
            <w:pStyle w:val="TOC2"/>
            <w:tabs>
              <w:tab w:pos="8917" w:val="right" w:leader="none"/>
            </w:tabs>
            <w:spacing w:before="278"/>
            <w:ind w:left="575" w:firstLine="0"/>
          </w:pPr>
          <w:hyperlink w:history="true" w:anchor="_TOC_250003">
            <w:r>
              <w:rPr/>
              <w:t>Appendix</w:t>
            </w:r>
            <w:r>
              <w:rPr>
                <w:spacing w:val="1"/>
              </w:rPr>
              <w:t> </w:t>
            </w:r>
            <w:r>
              <w:rPr/>
              <w:t>A2</w:t>
            </w:r>
            <w:r>
              <w:rPr>
                <w:spacing w:val="-1"/>
              </w:rPr>
              <w:t> </w:t>
            </w:r>
            <w:r>
              <w:rPr/>
              <w:t>: Pilot Survey</w:t>
            </w:r>
            <w:r>
              <w:rPr>
                <w:spacing w:val="-3"/>
              </w:rPr>
              <w:t> </w:t>
            </w:r>
            <w:r>
              <w:rPr/>
              <w:t>Questionnaire</w:t>
              <w:tab/>
              <w:t>360</w:t>
            </w:r>
          </w:hyperlink>
        </w:p>
        <w:p>
          <w:pPr>
            <w:pStyle w:val="TOC2"/>
            <w:spacing w:before="355"/>
            <w:ind w:left="575" w:firstLine="0"/>
          </w:pPr>
          <w:r>
            <w:rPr/>
            <w:t>Appendix</w:t>
          </w:r>
          <w:r>
            <w:rPr>
              <w:spacing w:val="1"/>
            </w:rPr>
            <w:t> </w:t>
          </w:r>
          <w:r>
            <w:rPr/>
            <w:t>B1:</w:t>
          </w:r>
          <w:r>
            <w:rPr>
              <w:spacing w:val="59"/>
            </w:rPr>
            <w:t> </w:t>
          </w:r>
          <w:r>
            <w:rPr/>
            <w:t>Summary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Past</w:t>
          </w:r>
          <w:r>
            <w:rPr>
              <w:spacing w:val="-1"/>
            </w:rPr>
            <w:t> </w:t>
          </w:r>
          <w:r>
            <w:rPr/>
            <w:t>Polices and</w:t>
          </w:r>
          <w:r>
            <w:rPr>
              <w:spacing w:val="-2"/>
            </w:rPr>
            <w:t> </w:t>
          </w:r>
          <w:r>
            <w:rPr/>
            <w:t>Programmes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Housing</w:t>
          </w:r>
        </w:p>
        <w:p>
          <w:pPr>
            <w:pStyle w:val="TOC7"/>
            <w:tabs>
              <w:tab w:pos="8857" w:val="right" w:leader="none"/>
            </w:tabs>
          </w:pPr>
          <w:r>
            <w:rPr/>
            <w:t>Delivery</w:t>
          </w:r>
          <w:r>
            <w:rPr>
              <w:spacing w:val="-6"/>
            </w:rPr>
            <w:t> </w:t>
          </w:r>
          <w:r>
            <w:rPr/>
            <w:t>and</w:t>
          </w:r>
          <w:r>
            <w:rPr>
              <w:spacing w:val="2"/>
            </w:rPr>
            <w:t> </w:t>
          </w:r>
          <w:r>
            <w:rPr/>
            <w:t>Outcomes/Performance</w:t>
            <w:tab/>
            <w:t>368</w:t>
          </w:r>
        </w:p>
        <w:p>
          <w:pPr>
            <w:pStyle w:val="TOC2"/>
            <w:tabs>
              <w:tab w:pos="8857" w:val="right" w:leader="none"/>
            </w:tabs>
            <w:spacing w:before="277"/>
            <w:ind w:left="575" w:firstLine="0"/>
          </w:pPr>
          <w:r>
            <w:rPr/>
            <w:t>Appendix</w:t>
          </w:r>
          <w:r>
            <w:rPr>
              <w:spacing w:val="1"/>
            </w:rPr>
            <w:t> </w:t>
          </w:r>
          <w:r>
            <w:rPr/>
            <w:t>B2: Housing</w:t>
          </w:r>
          <w:r>
            <w:rPr>
              <w:spacing w:val="-3"/>
            </w:rPr>
            <w:t> </w:t>
          </w:r>
          <w:r>
            <w:rPr/>
            <w:t>Facilities in Nigeria</w:t>
          </w:r>
          <w:r>
            <w:rPr>
              <w:spacing w:val="-2"/>
            </w:rPr>
            <w:t> </w:t>
          </w:r>
          <w:r>
            <w:rPr/>
            <w:t>(1990-2000)</w:t>
            <w:tab/>
            <w:t>372</w:t>
          </w:r>
        </w:p>
        <w:p>
          <w:pPr>
            <w:pStyle w:val="TOC2"/>
            <w:tabs>
              <w:tab w:pos="8857" w:val="right" w:leader="none"/>
            </w:tabs>
            <w:spacing w:before="276"/>
            <w:ind w:left="575" w:firstLine="0"/>
          </w:pPr>
          <w:hyperlink w:history="true" w:anchor="_TOC_250002">
            <w:r>
              <w:rPr/>
              <w:t>Appendix</w:t>
            </w:r>
            <w:r>
              <w:rPr>
                <w:spacing w:val="1"/>
              </w:rPr>
              <w:t> </w:t>
            </w:r>
            <w:r>
              <w:rPr/>
              <w:t>B3: Housing</w:t>
            </w:r>
            <w:r>
              <w:rPr>
                <w:spacing w:val="-3"/>
              </w:rPr>
              <w:t> </w:t>
            </w:r>
            <w:r>
              <w:rPr/>
              <w:t>in the FCT, Abuja</w:t>
              <w:tab/>
              <w:t>390</w:t>
            </w:r>
          </w:hyperlink>
        </w:p>
        <w:p>
          <w:pPr>
            <w:pStyle w:val="TOC2"/>
            <w:tabs>
              <w:tab w:pos="8857" w:val="right" w:leader="none"/>
            </w:tabs>
            <w:spacing w:before="276"/>
            <w:ind w:left="575" w:firstLine="0"/>
          </w:pPr>
          <w:hyperlink w:history="true" w:anchor="_TOC_250001">
            <w:r>
              <w:rPr/>
              <w:t>Appendix</w:t>
            </w:r>
            <w:r>
              <w:rPr>
                <w:spacing w:val="1"/>
              </w:rPr>
              <w:t> </w:t>
            </w:r>
            <w:r>
              <w:rPr/>
              <w:t>B4:</w:t>
            </w:r>
            <w:r>
              <w:rPr>
                <w:spacing w:val="1"/>
              </w:rPr>
              <w:t> </w:t>
            </w:r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Ministries/Organisations</w:t>
            </w:r>
            <w:r>
              <w:rPr>
                <w:spacing w:val="-1"/>
              </w:rPr>
              <w:t> </w:t>
            </w:r>
            <w:r>
              <w:rPr/>
              <w:t>As</w:t>
            </w:r>
            <w:r>
              <w:rPr>
                <w:spacing w:val="-1"/>
              </w:rPr>
              <w:t> </w:t>
            </w:r>
            <w:r>
              <w:rPr/>
              <w:t>Per Survey</w:t>
            </w:r>
            <w:r>
              <w:rPr>
                <w:spacing w:val="-6"/>
              </w:rPr>
              <w:t> </w:t>
            </w:r>
            <w:r>
              <w:rPr/>
              <w:t>Questionnaire</w:t>
              <w:tab/>
              <w:t>401</w:t>
            </w:r>
          </w:hyperlink>
        </w:p>
        <w:p>
          <w:pPr>
            <w:pStyle w:val="TOC2"/>
            <w:tabs>
              <w:tab w:pos="8857" w:val="right" w:leader="none"/>
            </w:tabs>
            <w:spacing w:before="276"/>
            <w:ind w:left="575" w:firstLine="0"/>
          </w:pPr>
          <w:r>
            <w:rPr/>
            <w:t>Appendix</w:t>
          </w:r>
          <w:r>
            <w:rPr>
              <w:spacing w:val="1"/>
            </w:rPr>
            <w:t> </w:t>
          </w:r>
          <w:r>
            <w:rPr/>
            <w:t>B5: Open-</w:t>
          </w:r>
          <w:r>
            <w:rPr>
              <w:spacing w:val="-1"/>
            </w:rPr>
            <w:t> </w:t>
          </w:r>
          <w:r>
            <w:rPr/>
            <w:t>Ended Questions Responses</w:t>
            <w:tab/>
            <w:t>403</w:t>
          </w:r>
        </w:p>
        <w:p>
          <w:pPr>
            <w:pStyle w:val="TOC2"/>
            <w:tabs>
              <w:tab w:pos="8857" w:val="right" w:leader="none"/>
            </w:tabs>
            <w:spacing w:before="276"/>
            <w:ind w:left="575" w:firstLine="0"/>
          </w:pPr>
          <w:r>
            <w:rPr/>
            <w:t>Appendix</w:t>
          </w:r>
          <w:r>
            <w:rPr>
              <w:spacing w:val="1"/>
            </w:rPr>
            <w:t> </w:t>
          </w:r>
          <w:r>
            <w:rPr/>
            <w:t>B6: Other</w:t>
          </w:r>
          <w:r>
            <w:rPr>
              <w:spacing w:val="-2"/>
            </w:rPr>
            <w:t> </w:t>
          </w:r>
          <w:r>
            <w:rPr/>
            <w:t>Results from Questionnaire</w:t>
            <w:tab/>
            <w:t>407</w:t>
          </w:r>
        </w:p>
        <w:p>
          <w:pPr>
            <w:pStyle w:val="TOC2"/>
            <w:spacing w:before="276"/>
            <w:ind w:left="575" w:firstLine="0"/>
          </w:pPr>
          <w:hyperlink w:history="true" w:anchor="_TOC_250000">
            <w:r>
              <w:rPr/>
              <w:t>APPENDIX</w:t>
            </w:r>
            <w:r>
              <w:rPr>
                <w:spacing w:val="-2"/>
              </w:rPr>
              <w:t> </w:t>
            </w:r>
            <w:r>
              <w:rPr/>
              <w:t>C:</w:t>
            </w:r>
            <w:r>
              <w:rPr>
                <w:spacing w:val="58"/>
              </w:rPr>
              <w:t> </w:t>
            </w:r>
            <w:r>
              <w:rPr/>
              <w:t>PUBLICATIONS</w:t>
            </w:r>
            <w:r>
              <w:rPr>
                <w:spacing w:val="-1"/>
              </w:rPr>
              <w:t> </w:t>
            </w:r>
            <w:r>
              <w:rPr/>
              <w:t>FROM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WORK</w:t>
            </w:r>
          </w:hyperlink>
        </w:p>
        <w:p>
          <w:pPr>
            <w:pStyle w:val="TOC2"/>
            <w:spacing w:before="2"/>
            <w:ind w:left="575" w:firstLine="0"/>
          </w:pPr>
          <w:r>
            <w:rPr/>
            <w:t>Appendix</w:t>
          </w:r>
          <w:r>
            <w:rPr>
              <w:spacing w:val="2"/>
            </w:rPr>
            <w:t> </w:t>
          </w:r>
          <w:r>
            <w:rPr/>
            <w:t>C</w:t>
          </w:r>
          <w:r>
            <w:rPr>
              <w:spacing w:val="-1"/>
            </w:rPr>
            <w:t> </w:t>
          </w:r>
          <w:r>
            <w:rPr/>
            <w:t>1:</w:t>
          </w:r>
          <w:r>
            <w:rPr>
              <w:spacing w:val="-2"/>
            </w:rPr>
            <w:t> </w:t>
          </w:r>
          <w:r>
            <w:rPr/>
            <w:t>Jambol,</w:t>
          </w:r>
          <w:r>
            <w:rPr>
              <w:spacing w:val="-3"/>
            </w:rPr>
            <w:t> </w:t>
          </w:r>
          <w:r>
            <w:rPr/>
            <w:t>D.D.,</w:t>
          </w:r>
          <w:r>
            <w:rPr>
              <w:spacing w:val="-1"/>
            </w:rPr>
            <w:t> </w:t>
          </w:r>
          <w:r>
            <w:rPr/>
            <w:t>Molwus, J.J</w:t>
          </w:r>
          <w:r>
            <w:rPr>
              <w:spacing w:val="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Daniel, M.M.</w:t>
          </w:r>
          <w:r>
            <w:rPr>
              <w:spacing w:val="-1"/>
            </w:rPr>
            <w:t> </w:t>
          </w:r>
          <w:r>
            <w:rPr/>
            <w:t>(2013).</w:t>
          </w:r>
        </w:p>
        <w:p>
          <w:pPr>
            <w:pStyle w:val="TOC6"/>
            <w:tabs>
              <w:tab w:pos="8917" w:val="right" w:leader="none"/>
            </w:tabs>
            <w:spacing w:before="39"/>
          </w:pPr>
          <w:r>
            <w:rPr/>
            <w:t>Re-thinking</w:t>
          </w:r>
          <w:r>
            <w:rPr>
              <w:spacing w:val="-3"/>
            </w:rPr>
            <w:t> </w:t>
          </w:r>
          <w:r>
            <w:rPr/>
            <w:t>the approaches to mass housing</w:t>
          </w:r>
          <w:r>
            <w:rPr>
              <w:spacing w:val="-2"/>
            </w:rPr>
            <w:t> </w:t>
          </w:r>
          <w:r>
            <w:rPr/>
            <w:t>delivery</w:t>
          </w:r>
          <w:r>
            <w:rPr>
              <w:spacing w:val="-5"/>
            </w:rPr>
            <w:t> </w:t>
          </w:r>
          <w:r>
            <w:rPr/>
            <w:t>in Nigeria</w:t>
            <w:tab/>
            <w:t>410</w:t>
          </w:r>
        </w:p>
      </w:sdtContent>
    </w:sdt>
    <w:p>
      <w:pPr>
        <w:spacing w:after="0"/>
        <w:sectPr>
          <w:type w:val="continuous"/>
          <w:pgSz w:w="11910" w:h="16840"/>
          <w:pgMar w:top="994" w:bottom="1260" w:left="1580" w:right="260"/>
        </w:sectPr>
      </w:pPr>
    </w:p>
    <w:p>
      <w:pPr>
        <w:pStyle w:val="Heading6"/>
        <w:spacing w:before="427"/>
        <w:ind w:left="619" w:right="742"/>
        <w:jc w:val="center"/>
      </w:pPr>
      <w:bookmarkStart w:name="_TOC_250073" w:id="4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4"/>
      <w:r>
        <w:rPr/>
        <w:t>TABLES</w:t>
      </w:r>
    </w:p>
    <w:p>
      <w:pPr>
        <w:tabs>
          <w:tab w:pos="7921" w:val="left" w:leader="none"/>
        </w:tabs>
        <w:spacing w:before="0" w:after="6"/>
        <w:ind w:left="0" w:right="330" w:firstLine="0"/>
        <w:jc w:val="center"/>
        <w:rPr>
          <w:b/>
          <w:sz w:val="24"/>
        </w:rPr>
      </w:pPr>
      <w:r>
        <w:rPr>
          <w:b/>
          <w:sz w:val="24"/>
        </w:rPr>
        <w:t>TABLE</w:t>
        <w:tab/>
        <w:t>PAGE</w:t>
      </w:r>
    </w:p>
    <w:tbl>
      <w:tblPr>
        <w:tblW w:w="0" w:type="auto"/>
        <w:jc w:val="left"/>
        <w:tblInd w:w="5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7"/>
        <w:gridCol w:w="7223"/>
        <w:gridCol w:w="514"/>
      </w:tblGrid>
      <w:tr>
        <w:trPr>
          <w:trHeight w:val="408" w:hRule="atLeast"/>
        </w:trPr>
        <w:tc>
          <w:tcPr>
            <w:tcW w:w="647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223" w:type="dxa"/>
          </w:tcPr>
          <w:p>
            <w:pPr>
              <w:pStyle w:val="TableParagraph"/>
              <w:spacing w:line="266" w:lineRule="exact"/>
              <w:ind w:left="123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Budget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Milestones</w:t>
            </w:r>
          </w:p>
        </w:tc>
        <w:tc>
          <w:tcPr>
            <w:tcW w:w="514" w:type="dxa"/>
          </w:tcPr>
          <w:p>
            <w:pPr>
              <w:pStyle w:val="TableParagraph"/>
              <w:spacing w:line="266" w:lineRule="exact"/>
              <w:ind w:left="10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551" w:hRule="atLeast"/>
        </w:trPr>
        <w:tc>
          <w:tcPr>
            <w:tcW w:w="64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223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Key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Variables Influencing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Implementation</w:t>
            </w:r>
          </w:p>
        </w:tc>
        <w:tc>
          <w:tcPr>
            <w:tcW w:w="514" w:type="dxa"/>
          </w:tcPr>
          <w:p>
            <w:pPr>
              <w:pStyle w:val="TableParagraph"/>
              <w:spacing w:before="133"/>
              <w:ind w:left="10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552" w:hRule="atLeast"/>
        </w:trPr>
        <w:tc>
          <w:tcPr>
            <w:tcW w:w="64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223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Manager</w:t>
            </w:r>
          </w:p>
        </w:tc>
        <w:tc>
          <w:tcPr>
            <w:tcW w:w="514" w:type="dxa"/>
          </w:tcPr>
          <w:p>
            <w:pPr>
              <w:pStyle w:val="TableParagraph"/>
              <w:spacing w:before="133"/>
              <w:ind w:left="101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>
        <w:trPr>
          <w:trHeight w:val="827" w:hRule="atLeast"/>
        </w:trPr>
        <w:tc>
          <w:tcPr>
            <w:tcW w:w="64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223" w:type="dxa"/>
          </w:tcPr>
          <w:p>
            <w:pPr>
              <w:pStyle w:val="TableParagraph"/>
              <w:spacing w:before="133"/>
              <w:ind w:left="123" w:right="73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Sites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Services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Programme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Budget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Estimate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Actual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Disbursement 1987-1992</w:t>
            </w:r>
          </w:p>
        </w:tc>
        <w:tc>
          <w:tcPr>
            <w:tcW w:w="514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>
        <w:trPr>
          <w:trHeight w:val="828" w:hRule="atLeast"/>
        </w:trPr>
        <w:tc>
          <w:tcPr>
            <w:tcW w:w="64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223" w:type="dxa"/>
          </w:tcPr>
          <w:p>
            <w:pPr>
              <w:pStyle w:val="TableParagraph"/>
              <w:spacing w:before="133"/>
              <w:ind w:left="123" w:right="1488"/>
              <w:rPr>
                <w:sz w:val="24"/>
              </w:rPr>
            </w:pPr>
            <w:r>
              <w:rPr>
                <w:sz w:val="24"/>
              </w:rPr>
              <w:t>Land Allocations under the Federal Government Sites 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Services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Scheme: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Residential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Allocation,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June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1993</w:t>
            </w:r>
          </w:p>
        </w:tc>
        <w:tc>
          <w:tcPr>
            <w:tcW w:w="514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</w:tr>
      <w:tr>
        <w:trPr>
          <w:trHeight w:val="828" w:hRule="atLeast"/>
        </w:trPr>
        <w:tc>
          <w:tcPr>
            <w:tcW w:w="64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223" w:type="dxa"/>
          </w:tcPr>
          <w:p>
            <w:pPr>
              <w:pStyle w:val="TableParagraph"/>
              <w:spacing w:before="133"/>
              <w:ind w:left="123" w:right="782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Sectoral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Growth Rate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Gross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Domestic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(GDP)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1990 Basic Prices (1982-2007)</w:t>
            </w:r>
          </w:p>
        </w:tc>
        <w:tc>
          <w:tcPr>
            <w:tcW w:w="514" w:type="dxa"/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>
        <w:trPr>
          <w:trHeight w:val="551" w:hRule="atLeast"/>
        </w:trPr>
        <w:tc>
          <w:tcPr>
            <w:tcW w:w="64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223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Regular Households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Tenure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Status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Dwelling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Units</w:t>
            </w:r>
          </w:p>
        </w:tc>
        <w:tc>
          <w:tcPr>
            <w:tcW w:w="514" w:type="dxa"/>
          </w:tcPr>
          <w:p>
            <w:pPr>
              <w:pStyle w:val="TableParagraph"/>
              <w:spacing w:before="133"/>
              <w:ind w:left="101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  <w:tr>
        <w:trPr>
          <w:trHeight w:val="552" w:hRule="atLeast"/>
        </w:trPr>
        <w:tc>
          <w:tcPr>
            <w:tcW w:w="64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223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Determining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given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Population</w:t>
            </w:r>
          </w:p>
        </w:tc>
        <w:tc>
          <w:tcPr>
            <w:tcW w:w="514" w:type="dxa"/>
          </w:tcPr>
          <w:p>
            <w:pPr>
              <w:pStyle w:val="TableParagraph"/>
              <w:spacing w:before="133"/>
              <w:ind w:left="101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</w:tr>
      <w:tr>
        <w:trPr>
          <w:trHeight w:val="551" w:hRule="atLeast"/>
        </w:trPr>
        <w:tc>
          <w:tcPr>
            <w:tcW w:w="64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23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Systems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Framework Design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Scheme</w:t>
            </w:r>
          </w:p>
        </w:tc>
        <w:tc>
          <w:tcPr>
            <w:tcW w:w="514" w:type="dxa"/>
          </w:tcPr>
          <w:p>
            <w:pPr>
              <w:pStyle w:val="TableParagraph"/>
              <w:spacing w:before="133"/>
              <w:ind w:left="101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</w:tr>
      <w:tr>
        <w:trPr>
          <w:trHeight w:val="551" w:hRule="atLeast"/>
        </w:trPr>
        <w:tc>
          <w:tcPr>
            <w:tcW w:w="64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223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Reliability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Scale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Ranked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Items</w:t>
            </w:r>
          </w:p>
        </w:tc>
        <w:tc>
          <w:tcPr>
            <w:tcW w:w="514" w:type="dxa"/>
          </w:tcPr>
          <w:p>
            <w:pPr>
              <w:pStyle w:val="TableParagraph"/>
              <w:spacing w:before="133"/>
              <w:ind w:left="101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</w:tr>
      <w:tr>
        <w:trPr>
          <w:trHeight w:val="552" w:hRule="atLeast"/>
        </w:trPr>
        <w:tc>
          <w:tcPr>
            <w:tcW w:w="64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23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Normality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Scale 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Ranked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Items</w:t>
            </w:r>
          </w:p>
        </w:tc>
        <w:tc>
          <w:tcPr>
            <w:tcW w:w="514" w:type="dxa"/>
          </w:tcPr>
          <w:p>
            <w:pPr>
              <w:pStyle w:val="TableParagraph"/>
              <w:spacing w:before="133"/>
              <w:ind w:left="101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</w:tr>
      <w:tr>
        <w:trPr>
          <w:trHeight w:val="552" w:hRule="atLeast"/>
        </w:trPr>
        <w:tc>
          <w:tcPr>
            <w:tcW w:w="64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223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Respondents'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Background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information</w:t>
            </w:r>
          </w:p>
        </w:tc>
        <w:tc>
          <w:tcPr>
            <w:tcW w:w="514" w:type="dxa"/>
          </w:tcPr>
          <w:p>
            <w:pPr>
              <w:pStyle w:val="TableParagraph"/>
              <w:spacing w:before="133"/>
              <w:ind w:left="101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</w:tr>
      <w:tr>
        <w:trPr>
          <w:trHeight w:val="552" w:hRule="atLeast"/>
        </w:trPr>
        <w:tc>
          <w:tcPr>
            <w:tcW w:w="64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223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Statistics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Respondents: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Professional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Membership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Attainment</w:t>
            </w:r>
          </w:p>
        </w:tc>
        <w:tc>
          <w:tcPr>
            <w:tcW w:w="514" w:type="dxa"/>
          </w:tcPr>
          <w:p>
            <w:pPr>
              <w:pStyle w:val="TableParagraph"/>
              <w:spacing w:before="133"/>
              <w:ind w:left="101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</w:tr>
      <w:tr>
        <w:trPr>
          <w:trHeight w:val="552" w:hRule="atLeast"/>
        </w:trPr>
        <w:tc>
          <w:tcPr>
            <w:tcW w:w="64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223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Statistics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Respondents: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Highest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Academic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Qualification</w:t>
            </w:r>
          </w:p>
        </w:tc>
        <w:tc>
          <w:tcPr>
            <w:tcW w:w="514" w:type="dxa"/>
          </w:tcPr>
          <w:p>
            <w:pPr>
              <w:pStyle w:val="TableParagraph"/>
              <w:spacing w:before="133"/>
              <w:ind w:left="101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</w:tr>
      <w:tr>
        <w:trPr>
          <w:trHeight w:val="550" w:hRule="atLeast"/>
        </w:trPr>
        <w:tc>
          <w:tcPr>
            <w:tcW w:w="64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223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Respondents: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Involvement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National Housing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Policy</w:t>
            </w:r>
          </w:p>
        </w:tc>
        <w:tc>
          <w:tcPr>
            <w:tcW w:w="514" w:type="dxa"/>
          </w:tcPr>
          <w:p>
            <w:pPr>
              <w:pStyle w:val="TableParagraph"/>
              <w:spacing w:before="133"/>
              <w:ind w:left="101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</w:tr>
      <w:tr>
        <w:trPr>
          <w:trHeight w:val="550" w:hRule="atLeast"/>
        </w:trPr>
        <w:tc>
          <w:tcPr>
            <w:tcW w:w="647" w:type="dxa"/>
          </w:tcPr>
          <w:p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223" w:type="dxa"/>
          </w:tcPr>
          <w:p>
            <w:pPr>
              <w:pStyle w:val="TableParagraph"/>
              <w:spacing w:before="131"/>
              <w:ind w:left="123"/>
              <w:rPr>
                <w:sz w:val="24"/>
              </w:rPr>
            </w:pPr>
            <w:r>
              <w:rPr>
                <w:sz w:val="24"/>
              </w:rPr>
              <w:t>Statistics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Respondents: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Staff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514" w:type="dxa"/>
          </w:tcPr>
          <w:p>
            <w:pPr>
              <w:pStyle w:val="TableParagraph"/>
              <w:spacing w:before="131"/>
              <w:ind w:left="101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</w:tr>
      <w:tr>
        <w:trPr>
          <w:trHeight w:val="551" w:hRule="atLeast"/>
        </w:trPr>
        <w:tc>
          <w:tcPr>
            <w:tcW w:w="64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223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Statistics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Respondents: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Relevant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</w:t>
            </w:r>
          </w:p>
        </w:tc>
        <w:tc>
          <w:tcPr>
            <w:tcW w:w="514" w:type="dxa"/>
          </w:tcPr>
          <w:p>
            <w:pPr>
              <w:pStyle w:val="TableParagraph"/>
              <w:spacing w:before="133"/>
              <w:ind w:left="101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</w:tr>
      <w:tr>
        <w:trPr>
          <w:trHeight w:val="552" w:hRule="atLeast"/>
        </w:trPr>
        <w:tc>
          <w:tcPr>
            <w:tcW w:w="64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223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Policy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Variables</w:t>
            </w:r>
          </w:p>
        </w:tc>
        <w:tc>
          <w:tcPr>
            <w:tcW w:w="514" w:type="dxa"/>
          </w:tcPr>
          <w:p>
            <w:pPr>
              <w:pStyle w:val="TableParagraph"/>
              <w:spacing w:before="133"/>
              <w:ind w:left="101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</w:tr>
      <w:tr>
        <w:trPr>
          <w:trHeight w:val="552" w:hRule="atLeast"/>
        </w:trPr>
        <w:tc>
          <w:tcPr>
            <w:tcW w:w="64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223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Frequencies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Unrated Factors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Delivery</w:t>
            </w:r>
          </w:p>
        </w:tc>
        <w:tc>
          <w:tcPr>
            <w:tcW w:w="514" w:type="dxa"/>
          </w:tcPr>
          <w:p>
            <w:pPr>
              <w:pStyle w:val="TableParagraph"/>
              <w:spacing w:before="133"/>
              <w:ind w:left="101"/>
              <w:rPr>
                <w:sz w:val="24"/>
              </w:rPr>
            </w:pPr>
            <w:r>
              <w:rPr>
                <w:sz w:val="24"/>
              </w:rPr>
              <w:t>269</w:t>
            </w:r>
          </w:p>
        </w:tc>
      </w:tr>
      <w:tr>
        <w:trPr>
          <w:trHeight w:val="551" w:hRule="atLeast"/>
        </w:trPr>
        <w:tc>
          <w:tcPr>
            <w:tcW w:w="64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223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Organisations'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Contributions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Physical Development</w:t>
            </w:r>
          </w:p>
        </w:tc>
        <w:tc>
          <w:tcPr>
            <w:tcW w:w="514" w:type="dxa"/>
          </w:tcPr>
          <w:p>
            <w:pPr>
              <w:pStyle w:val="TableParagraph"/>
              <w:spacing w:before="133"/>
              <w:ind w:left="101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</w:tr>
      <w:tr>
        <w:trPr>
          <w:trHeight w:val="551" w:hRule="atLeast"/>
        </w:trPr>
        <w:tc>
          <w:tcPr>
            <w:tcW w:w="64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7223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Extent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Impact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Failure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Factors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(Hdelv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ExtF)</w:t>
            </w:r>
          </w:p>
        </w:tc>
        <w:tc>
          <w:tcPr>
            <w:tcW w:w="514" w:type="dxa"/>
          </w:tcPr>
          <w:p>
            <w:pPr>
              <w:pStyle w:val="TableParagraph"/>
              <w:spacing w:before="133"/>
              <w:ind w:left="101"/>
              <w:rPr>
                <w:sz w:val="24"/>
              </w:rPr>
            </w:pPr>
            <w:r>
              <w:rPr>
                <w:sz w:val="24"/>
              </w:rPr>
              <w:t>274</w:t>
            </w:r>
          </w:p>
        </w:tc>
      </w:tr>
      <w:tr>
        <w:trPr>
          <w:trHeight w:val="551" w:hRule="atLeast"/>
        </w:trPr>
        <w:tc>
          <w:tcPr>
            <w:tcW w:w="64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21A.</w:t>
            </w:r>
          </w:p>
        </w:tc>
        <w:tc>
          <w:tcPr>
            <w:tcW w:w="7223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Framework (Hdelv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MgtFra)</w:t>
            </w:r>
          </w:p>
        </w:tc>
        <w:tc>
          <w:tcPr>
            <w:tcW w:w="514" w:type="dxa"/>
          </w:tcPr>
          <w:p>
            <w:pPr>
              <w:pStyle w:val="TableParagraph"/>
              <w:spacing w:before="133"/>
              <w:ind w:left="101"/>
              <w:rPr>
                <w:sz w:val="24"/>
              </w:rPr>
            </w:pPr>
            <w:r>
              <w:rPr>
                <w:sz w:val="24"/>
              </w:rPr>
              <w:t>274</w:t>
            </w:r>
          </w:p>
        </w:tc>
      </w:tr>
      <w:tr>
        <w:trPr>
          <w:trHeight w:val="408" w:hRule="atLeast"/>
        </w:trPr>
        <w:tc>
          <w:tcPr>
            <w:tcW w:w="647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7223" w:type="dxa"/>
          </w:tcPr>
          <w:p>
            <w:pPr>
              <w:pStyle w:val="TableParagraph"/>
              <w:spacing w:line="256" w:lineRule="exact" w:before="133"/>
              <w:ind w:left="123"/>
              <w:rPr>
                <w:sz w:val="24"/>
              </w:rPr>
            </w:pPr>
            <w:r>
              <w:rPr>
                <w:sz w:val="24"/>
              </w:rPr>
              <w:t>Extent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Influence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Success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(Hdel ExtS)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514" w:type="dxa"/>
          </w:tcPr>
          <w:p>
            <w:pPr>
              <w:pStyle w:val="TableParagraph"/>
              <w:spacing w:line="256" w:lineRule="exact" w:before="133"/>
              <w:ind w:left="78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ListParagraph"/>
        <w:numPr>
          <w:ilvl w:val="0"/>
          <w:numId w:val="7"/>
        </w:numPr>
        <w:tabs>
          <w:tab w:pos="1295" w:val="left" w:leader="none"/>
          <w:tab w:pos="1296" w:val="left" w:leader="none"/>
          <w:tab w:pos="8857" w:val="right" w:leader="none"/>
        </w:tabs>
        <w:spacing w:line="240" w:lineRule="auto" w:before="90" w:after="0"/>
        <w:ind w:left="1295" w:right="0" w:hanging="721"/>
        <w:jc w:val="left"/>
        <w:rPr>
          <w:sz w:val="24"/>
        </w:rPr>
      </w:pPr>
      <w:r>
        <w:rPr>
          <w:sz w:val="24"/>
        </w:rPr>
        <w:t>Extent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Involvement (Extentof Inv)-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Sample</w:t>
      </w:r>
      <w:r>
        <w:rPr>
          <w:spacing w:val="-1"/>
          <w:sz w:val="24"/>
        </w:rPr>
        <w:t> </w:t>
      </w:r>
      <w:r>
        <w:rPr>
          <w:sz w:val="24"/>
        </w:rPr>
        <w:t>Test</w:t>
        <w:tab/>
        <w:t>302</w:t>
      </w:r>
    </w:p>
    <w:p>
      <w:pPr>
        <w:pStyle w:val="ListParagraph"/>
        <w:numPr>
          <w:ilvl w:val="0"/>
          <w:numId w:val="7"/>
        </w:numPr>
        <w:tabs>
          <w:tab w:pos="1295" w:val="left" w:leader="none"/>
          <w:tab w:pos="1296" w:val="left" w:leader="none"/>
        </w:tabs>
        <w:spacing w:line="240" w:lineRule="auto" w:before="277" w:after="0"/>
        <w:ind w:left="1295" w:right="0" w:hanging="721"/>
        <w:jc w:val="left"/>
        <w:rPr>
          <w:sz w:val="24"/>
        </w:rPr>
      </w:pPr>
      <w:r>
        <w:rPr>
          <w:sz w:val="24"/>
        </w:rPr>
        <w:t>Housing</w:t>
      </w:r>
      <w:r>
        <w:rPr>
          <w:spacing w:val="-4"/>
          <w:sz w:val="24"/>
        </w:rPr>
        <w:t> </w:t>
      </w:r>
      <w:r>
        <w:rPr>
          <w:sz w:val="24"/>
        </w:rPr>
        <w:t>Delivery</w:t>
      </w:r>
      <w:r>
        <w:rPr>
          <w:spacing w:val="-5"/>
          <w:sz w:val="24"/>
        </w:rPr>
        <w:t> </w:t>
      </w:r>
      <w:r>
        <w:rPr>
          <w:sz w:val="24"/>
        </w:rPr>
        <w:t>Framework Efficiency</w:t>
      </w:r>
      <w:r>
        <w:rPr>
          <w:spacing w:val="-5"/>
          <w:sz w:val="24"/>
        </w:rPr>
        <w:t> </w:t>
      </w:r>
      <w:r>
        <w:rPr>
          <w:sz w:val="24"/>
        </w:rPr>
        <w:t>in</w:t>
      </w:r>
    </w:p>
    <w:p>
      <w:pPr>
        <w:pStyle w:val="BodyText"/>
        <w:tabs>
          <w:tab w:pos="8857" w:val="right" w:leader="none"/>
        </w:tabs>
        <w:ind w:left="1295"/>
      </w:pPr>
      <w:r>
        <w:rPr/>
        <w:t>National</w:t>
      </w:r>
      <w:r>
        <w:rPr>
          <w:spacing w:val="-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Policy,</w:t>
      </w:r>
      <w:r>
        <w:rPr>
          <w:spacing w:val="2"/>
        </w:rPr>
        <w:t> </w:t>
      </w:r>
      <w:r>
        <w:rPr/>
        <w:t>1991</w:t>
        <w:tab/>
        <w:t>306</w:t>
      </w:r>
    </w:p>
    <w:p>
      <w:pPr>
        <w:pStyle w:val="ListParagraph"/>
        <w:numPr>
          <w:ilvl w:val="0"/>
          <w:numId w:val="7"/>
        </w:numPr>
        <w:tabs>
          <w:tab w:pos="1295" w:val="left" w:leader="none"/>
          <w:tab w:pos="1296" w:val="lef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(frequencies)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Acceptability</w:t>
      </w:r>
      <w:r>
        <w:rPr>
          <w:spacing w:val="-6"/>
          <w:sz w:val="24"/>
        </w:rPr>
        <w:t> </w:t>
      </w:r>
      <w:r>
        <w:rPr>
          <w:sz w:val="24"/>
        </w:rPr>
        <w:t>of a</w:t>
      </w:r>
      <w:r>
        <w:rPr>
          <w:spacing w:val="-3"/>
          <w:sz w:val="24"/>
        </w:rPr>
        <w:t> </w:t>
      </w:r>
      <w:r>
        <w:rPr>
          <w:sz w:val="24"/>
        </w:rPr>
        <w:t>Systems</w:t>
      </w:r>
      <w:r>
        <w:rPr>
          <w:spacing w:val="-1"/>
          <w:sz w:val="24"/>
        </w:rPr>
        <w:t> </w:t>
      </w:r>
      <w:r>
        <w:rPr>
          <w:sz w:val="24"/>
        </w:rPr>
        <w:t>Approach</w:t>
      </w:r>
    </w:p>
    <w:p>
      <w:pPr>
        <w:pStyle w:val="BodyText"/>
        <w:tabs>
          <w:tab w:pos="8857" w:val="right" w:leader="none"/>
        </w:tabs>
        <w:ind w:left="1295"/>
      </w:pPr>
      <w:r>
        <w:rPr/>
        <w:t>Framework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Professional Affiliations</w:t>
        <w:tab/>
        <w:t>315</w:t>
      </w:r>
    </w:p>
    <w:p>
      <w:pPr>
        <w:pStyle w:val="ListParagraph"/>
        <w:numPr>
          <w:ilvl w:val="0"/>
          <w:numId w:val="7"/>
        </w:numPr>
        <w:tabs>
          <w:tab w:pos="1295" w:val="left" w:leader="none"/>
          <w:tab w:pos="1296" w:val="left" w:leader="none"/>
          <w:tab w:pos="8857" w:val="righ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Impact</w:t>
      </w:r>
      <w:r>
        <w:rPr>
          <w:spacing w:val="-1"/>
          <w:sz w:val="24"/>
        </w:rPr>
        <w:t> </w:t>
      </w:r>
      <w:r>
        <w:rPr>
          <w:sz w:val="24"/>
        </w:rPr>
        <w:t>of Systems Approach</w:t>
      </w:r>
      <w:r>
        <w:rPr>
          <w:spacing w:val="-1"/>
          <w:sz w:val="24"/>
        </w:rPr>
        <w:t> </w:t>
      </w:r>
      <w:r>
        <w:rPr>
          <w:sz w:val="24"/>
        </w:rPr>
        <w:t>Predicatively</w:t>
      </w:r>
      <w:r>
        <w:rPr>
          <w:spacing w:val="-1"/>
          <w:sz w:val="24"/>
        </w:rPr>
        <w:t> </w:t>
      </w:r>
      <w:r>
        <w:rPr>
          <w:sz w:val="24"/>
        </w:rPr>
        <w:t>Implemented</w:t>
        <w:tab/>
        <w:t>318</w:t>
      </w:r>
    </w:p>
    <w:p>
      <w:pPr>
        <w:pStyle w:val="ListParagraph"/>
        <w:numPr>
          <w:ilvl w:val="0"/>
          <w:numId w:val="7"/>
        </w:numPr>
        <w:tabs>
          <w:tab w:pos="1295" w:val="left" w:leader="none"/>
          <w:tab w:pos="1296" w:val="left" w:leader="none"/>
          <w:tab w:pos="8857" w:val="righ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Comparison of</w:t>
      </w:r>
      <w:r>
        <w:rPr>
          <w:spacing w:val="-2"/>
          <w:sz w:val="24"/>
        </w:rPr>
        <w:t> </w:t>
      </w:r>
      <w:r>
        <w:rPr>
          <w:sz w:val="24"/>
        </w:rPr>
        <w:t>Provisions Approach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Systems Approach</w:t>
        <w:tab/>
        <w:t>322</w:t>
      </w:r>
    </w:p>
    <w:p>
      <w:pPr>
        <w:pStyle w:val="ListParagraph"/>
        <w:numPr>
          <w:ilvl w:val="0"/>
          <w:numId w:val="7"/>
        </w:numPr>
        <w:tabs>
          <w:tab w:pos="1295" w:val="left" w:leader="none"/>
          <w:tab w:pos="1296" w:val="left" w:leader="none"/>
          <w:tab w:pos="8857" w:val="righ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Percentage</w:t>
      </w:r>
      <w:r>
        <w:rPr>
          <w:spacing w:val="-2"/>
          <w:sz w:val="24"/>
        </w:rPr>
        <w:t> </w:t>
      </w:r>
      <w:r>
        <w:rPr>
          <w:sz w:val="24"/>
        </w:rPr>
        <w:t>Distribution of</w:t>
      </w:r>
      <w:r>
        <w:rPr>
          <w:spacing w:val="-1"/>
          <w:sz w:val="24"/>
        </w:rPr>
        <w:t> </w:t>
      </w:r>
      <w:r>
        <w:rPr>
          <w:sz w:val="24"/>
        </w:rPr>
        <w:t>Households by</w:t>
      </w:r>
      <w:r>
        <w:rPr>
          <w:spacing w:val="-5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of Toilet Facilities</w:t>
        <w:tab/>
        <w:t>372</w:t>
      </w:r>
    </w:p>
    <w:p>
      <w:pPr>
        <w:pStyle w:val="ListParagraph"/>
        <w:numPr>
          <w:ilvl w:val="0"/>
          <w:numId w:val="7"/>
        </w:numPr>
        <w:tabs>
          <w:tab w:pos="1295" w:val="left" w:leader="none"/>
          <w:tab w:pos="1296" w:val="left" w:leader="none"/>
          <w:tab w:pos="8857" w:val="righ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Percentage</w:t>
      </w:r>
      <w:r>
        <w:rPr>
          <w:spacing w:val="-1"/>
          <w:sz w:val="24"/>
        </w:rPr>
        <w:t> </w:t>
      </w:r>
      <w:r>
        <w:rPr>
          <w:sz w:val="24"/>
        </w:rPr>
        <w:t>Distribution of</w:t>
      </w:r>
      <w:r>
        <w:rPr>
          <w:spacing w:val="-1"/>
          <w:sz w:val="24"/>
        </w:rPr>
        <w:t> </w:t>
      </w:r>
      <w:r>
        <w:rPr>
          <w:sz w:val="24"/>
        </w:rPr>
        <w:t>Dwelling</w:t>
      </w:r>
      <w:r>
        <w:rPr>
          <w:spacing w:val="-3"/>
          <w:sz w:val="24"/>
        </w:rPr>
        <w:t> </w:t>
      </w:r>
      <w:r>
        <w:rPr>
          <w:sz w:val="24"/>
        </w:rPr>
        <w:t>Units by</w:t>
      </w:r>
      <w:r>
        <w:rPr>
          <w:spacing w:val="-5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of Water</w:t>
      </w:r>
      <w:r>
        <w:rPr>
          <w:spacing w:val="-2"/>
          <w:sz w:val="24"/>
        </w:rPr>
        <w:t> </w:t>
      </w:r>
      <w:r>
        <w:rPr>
          <w:sz w:val="24"/>
        </w:rPr>
        <w:t>Supply</w:t>
        <w:tab/>
        <w:t>373</w:t>
      </w:r>
    </w:p>
    <w:p>
      <w:pPr>
        <w:pStyle w:val="ListParagraph"/>
        <w:numPr>
          <w:ilvl w:val="0"/>
          <w:numId w:val="7"/>
        </w:numPr>
        <w:tabs>
          <w:tab w:pos="1295" w:val="left" w:leader="none"/>
          <w:tab w:pos="1296" w:val="left" w:leader="none"/>
          <w:tab w:pos="8857" w:val="righ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Percentage</w:t>
      </w:r>
      <w:r>
        <w:rPr>
          <w:spacing w:val="-1"/>
          <w:sz w:val="24"/>
        </w:rPr>
        <w:t> </w:t>
      </w:r>
      <w:r>
        <w:rPr>
          <w:sz w:val="24"/>
        </w:rPr>
        <w:t>Distribution of</w:t>
      </w:r>
      <w:r>
        <w:rPr>
          <w:spacing w:val="-1"/>
          <w:sz w:val="24"/>
        </w:rPr>
        <w:t> </w:t>
      </w:r>
      <w:r>
        <w:rPr>
          <w:sz w:val="24"/>
        </w:rPr>
        <w:t>Households by</w:t>
      </w:r>
      <w:r>
        <w:rPr>
          <w:spacing w:val="-5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Electricity</w:t>
      </w:r>
      <w:r>
        <w:rPr>
          <w:spacing w:val="-5"/>
          <w:sz w:val="24"/>
        </w:rPr>
        <w:t> </w:t>
      </w:r>
      <w:r>
        <w:rPr>
          <w:sz w:val="24"/>
        </w:rPr>
        <w:t>Supply</w:t>
        <w:tab/>
        <w:t>375</w:t>
      </w:r>
    </w:p>
    <w:p>
      <w:pPr>
        <w:pStyle w:val="ListParagraph"/>
        <w:numPr>
          <w:ilvl w:val="0"/>
          <w:numId w:val="7"/>
        </w:numPr>
        <w:tabs>
          <w:tab w:pos="1295" w:val="left" w:leader="none"/>
          <w:tab w:pos="1296" w:val="lef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Regular Households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Dwelling</w:t>
      </w:r>
      <w:r>
        <w:rPr>
          <w:spacing w:val="-3"/>
          <w:sz w:val="24"/>
        </w:rPr>
        <w:t> </w:t>
      </w:r>
      <w:r>
        <w:rPr>
          <w:sz w:val="24"/>
        </w:rPr>
        <w:t>Units in</w:t>
      </w:r>
    </w:p>
    <w:p>
      <w:pPr>
        <w:pStyle w:val="BodyText"/>
        <w:tabs>
          <w:tab w:pos="8857" w:val="right" w:leader="none"/>
        </w:tabs>
        <w:ind w:left="1295"/>
      </w:pPr>
      <w:r>
        <w:rPr/>
        <w:t>Lagos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Abuja</w:t>
        <w:tab/>
        <w:t>378</w:t>
      </w:r>
    </w:p>
    <w:p>
      <w:pPr>
        <w:pStyle w:val="ListParagraph"/>
        <w:numPr>
          <w:ilvl w:val="0"/>
          <w:numId w:val="7"/>
        </w:numPr>
        <w:tabs>
          <w:tab w:pos="1295" w:val="left" w:leader="none"/>
          <w:tab w:pos="1296" w:val="left" w:leader="none"/>
          <w:tab w:pos="8857" w:val="righ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Distribution of</w:t>
      </w:r>
      <w:r>
        <w:rPr>
          <w:spacing w:val="-1"/>
          <w:sz w:val="24"/>
        </w:rPr>
        <w:t> </w:t>
      </w:r>
      <w:r>
        <w:rPr>
          <w:sz w:val="24"/>
        </w:rPr>
        <w:t>Household by</w:t>
      </w:r>
      <w:r>
        <w:rPr>
          <w:spacing w:val="-5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of Housing</w:t>
      </w:r>
      <w:r>
        <w:rPr>
          <w:spacing w:val="-3"/>
          <w:sz w:val="24"/>
        </w:rPr>
        <w:t> </w:t>
      </w:r>
      <w:r>
        <w:rPr>
          <w:sz w:val="24"/>
        </w:rPr>
        <w:t>Units</w:t>
        <w:tab/>
        <w:t>379</w:t>
      </w:r>
    </w:p>
    <w:p>
      <w:pPr>
        <w:pStyle w:val="ListParagraph"/>
        <w:numPr>
          <w:ilvl w:val="0"/>
          <w:numId w:val="7"/>
        </w:numPr>
        <w:tabs>
          <w:tab w:pos="1295" w:val="left" w:leader="none"/>
          <w:tab w:pos="1296" w:val="lef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Regular Households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Number of</w:t>
      </w:r>
      <w:r>
        <w:rPr>
          <w:spacing w:val="-1"/>
          <w:sz w:val="24"/>
        </w:rPr>
        <w:t> </w:t>
      </w:r>
      <w:r>
        <w:rPr>
          <w:sz w:val="24"/>
        </w:rPr>
        <w:t>Exclusive</w:t>
      </w:r>
      <w:r>
        <w:rPr>
          <w:spacing w:val="-2"/>
          <w:sz w:val="24"/>
        </w:rPr>
        <w:t> </w:t>
      </w:r>
      <w:r>
        <w:rPr>
          <w:sz w:val="24"/>
        </w:rPr>
        <w:t>sleeping</w:t>
      </w:r>
    </w:p>
    <w:p>
      <w:pPr>
        <w:pStyle w:val="BodyText"/>
        <w:tabs>
          <w:tab w:pos="8857" w:val="right" w:leader="none"/>
        </w:tabs>
        <w:ind w:left="1295"/>
      </w:pPr>
      <w:r>
        <w:rPr/>
        <w:t>Rooms</w:t>
        <w:tab/>
        <w:t>380</w:t>
      </w:r>
    </w:p>
    <w:p>
      <w:pPr>
        <w:pStyle w:val="ListParagraph"/>
        <w:numPr>
          <w:ilvl w:val="0"/>
          <w:numId w:val="7"/>
        </w:numPr>
        <w:tabs>
          <w:tab w:pos="1295" w:val="left" w:leader="none"/>
          <w:tab w:pos="1296" w:val="left" w:leader="none"/>
        </w:tabs>
        <w:spacing w:line="240" w:lineRule="auto" w:before="277" w:after="0"/>
        <w:ind w:left="1295" w:right="0" w:hanging="721"/>
        <w:jc w:val="left"/>
        <w:rPr>
          <w:sz w:val="24"/>
        </w:rPr>
      </w:pP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Regular</w:t>
      </w:r>
      <w:r>
        <w:rPr>
          <w:spacing w:val="-1"/>
          <w:sz w:val="24"/>
        </w:rPr>
        <w:t> </w:t>
      </w:r>
      <w:r>
        <w:rPr>
          <w:sz w:val="24"/>
        </w:rPr>
        <w:t>Households by</w:t>
      </w:r>
      <w:r>
        <w:rPr>
          <w:spacing w:val="-6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Main</w:t>
      </w:r>
      <w:r>
        <w:rPr>
          <w:spacing w:val="-1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used</w:t>
      </w:r>
    </w:p>
    <w:p>
      <w:pPr>
        <w:pStyle w:val="BodyText"/>
        <w:tabs>
          <w:tab w:pos="8857" w:val="right" w:leader="none"/>
        </w:tabs>
        <w:ind w:left="1295"/>
      </w:pPr>
      <w:r>
        <w:rPr/>
        <w:t>for</w:t>
      </w:r>
      <w:r>
        <w:rPr>
          <w:spacing w:val="-3"/>
        </w:rPr>
        <w:t> </w:t>
      </w:r>
      <w:r>
        <w:rPr/>
        <w:t>Floor of Dwelling</w:t>
      </w:r>
      <w:r>
        <w:rPr>
          <w:spacing w:val="-3"/>
        </w:rPr>
        <w:t> </w:t>
      </w:r>
      <w:r>
        <w:rPr/>
        <w:t>Unit</w:t>
        <w:tab/>
        <w:t>381</w:t>
      </w:r>
    </w:p>
    <w:p>
      <w:pPr>
        <w:pStyle w:val="ListParagraph"/>
        <w:numPr>
          <w:ilvl w:val="0"/>
          <w:numId w:val="7"/>
        </w:numPr>
        <w:tabs>
          <w:tab w:pos="1295" w:val="left" w:leader="none"/>
          <w:tab w:pos="1296" w:val="lef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Regular Households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Main</w:t>
      </w:r>
      <w:r>
        <w:rPr>
          <w:spacing w:val="-1"/>
          <w:sz w:val="24"/>
        </w:rPr>
        <w:t> </w:t>
      </w:r>
      <w:r>
        <w:rPr>
          <w:sz w:val="24"/>
        </w:rPr>
        <w:t>Material used</w:t>
      </w:r>
      <w:r>
        <w:rPr>
          <w:spacing w:val="-1"/>
          <w:sz w:val="24"/>
        </w:rPr>
        <w:t> </w:t>
      </w:r>
      <w:r>
        <w:rPr>
          <w:sz w:val="24"/>
        </w:rPr>
        <w:t>for</w:t>
      </w:r>
    </w:p>
    <w:p>
      <w:pPr>
        <w:pStyle w:val="BodyText"/>
        <w:tabs>
          <w:tab w:pos="8857" w:val="right" w:leader="none"/>
        </w:tabs>
        <w:ind w:left="1295"/>
      </w:pPr>
      <w:r>
        <w:rPr/>
        <w:t>Wall</w:t>
      </w:r>
      <w:r>
        <w:rPr>
          <w:spacing w:val="-1"/>
        </w:rPr>
        <w:t> </w:t>
      </w:r>
      <w:r>
        <w:rPr/>
        <w:t>of Dwelling</w:t>
      </w:r>
      <w:r>
        <w:rPr>
          <w:spacing w:val="-2"/>
        </w:rPr>
        <w:t> </w:t>
      </w:r>
      <w:r>
        <w:rPr/>
        <w:t>Unit</w:t>
        <w:tab/>
        <w:t>382</w:t>
      </w:r>
    </w:p>
    <w:p>
      <w:pPr>
        <w:pStyle w:val="ListParagraph"/>
        <w:numPr>
          <w:ilvl w:val="0"/>
          <w:numId w:val="7"/>
        </w:numPr>
        <w:tabs>
          <w:tab w:pos="1295" w:val="left" w:leader="none"/>
          <w:tab w:pos="1296" w:val="lef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Regular Households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Main</w:t>
      </w:r>
      <w:r>
        <w:rPr>
          <w:spacing w:val="-1"/>
          <w:sz w:val="24"/>
        </w:rPr>
        <w:t> </w:t>
      </w:r>
      <w:r>
        <w:rPr>
          <w:sz w:val="24"/>
        </w:rPr>
        <w:t>Material used</w:t>
      </w:r>
      <w:r>
        <w:rPr>
          <w:spacing w:val="-1"/>
          <w:sz w:val="24"/>
        </w:rPr>
        <w:t> </w:t>
      </w:r>
      <w:r>
        <w:rPr>
          <w:sz w:val="24"/>
        </w:rPr>
        <w:t>for</w:t>
      </w:r>
    </w:p>
    <w:p>
      <w:pPr>
        <w:pStyle w:val="BodyText"/>
        <w:tabs>
          <w:tab w:pos="8857" w:val="right" w:leader="none"/>
        </w:tabs>
        <w:ind w:left="1295"/>
      </w:pPr>
      <w:r>
        <w:rPr/>
        <w:t>Roof</w:t>
      </w:r>
      <w:r>
        <w:rPr>
          <w:spacing w:val="-1"/>
        </w:rPr>
        <w:t> </w:t>
      </w:r>
      <w:r>
        <w:rPr/>
        <w:t>of Dwelling</w:t>
      </w:r>
      <w:r>
        <w:rPr>
          <w:spacing w:val="-3"/>
        </w:rPr>
        <w:t> </w:t>
      </w:r>
      <w:r>
        <w:rPr/>
        <w:t>Unit</w:t>
        <w:tab/>
        <w:t>383</w:t>
      </w:r>
    </w:p>
    <w:p>
      <w:pPr>
        <w:pStyle w:val="ListParagraph"/>
        <w:numPr>
          <w:ilvl w:val="0"/>
          <w:numId w:val="7"/>
        </w:numPr>
        <w:tabs>
          <w:tab w:pos="1295" w:val="left" w:leader="none"/>
          <w:tab w:pos="1296" w:val="left" w:leader="none"/>
        </w:tabs>
        <w:spacing w:line="240" w:lineRule="auto" w:before="274" w:after="0"/>
        <w:ind w:left="1295" w:right="0" w:hanging="721"/>
        <w:jc w:val="left"/>
        <w:rPr>
          <w:sz w:val="24"/>
        </w:rPr>
      </w:pP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Regular</w:t>
      </w:r>
      <w:r>
        <w:rPr>
          <w:spacing w:val="-1"/>
          <w:sz w:val="24"/>
        </w:rPr>
        <w:t> </w:t>
      </w:r>
      <w:r>
        <w:rPr>
          <w:sz w:val="24"/>
        </w:rPr>
        <w:t>Households by</w:t>
      </w:r>
      <w:r>
        <w:rPr>
          <w:spacing w:val="-6"/>
          <w:sz w:val="24"/>
        </w:rPr>
        <w:t> </w:t>
      </w:r>
      <w:r>
        <w:rPr>
          <w:sz w:val="24"/>
        </w:rPr>
        <w:t>Ownership</w:t>
      </w:r>
      <w:r>
        <w:rPr>
          <w:spacing w:val="-1"/>
          <w:sz w:val="24"/>
        </w:rPr>
        <w:t> </w:t>
      </w:r>
      <w:r>
        <w:rPr>
          <w:sz w:val="24"/>
        </w:rPr>
        <w:t>Status of</w:t>
      </w:r>
      <w:r>
        <w:rPr>
          <w:spacing w:val="-1"/>
          <w:sz w:val="24"/>
        </w:rPr>
        <w:t> </w:t>
      </w:r>
      <w:r>
        <w:rPr>
          <w:sz w:val="24"/>
        </w:rPr>
        <w:t>Dwelling</w:t>
      </w:r>
    </w:p>
    <w:p>
      <w:pPr>
        <w:pStyle w:val="BodyText"/>
        <w:tabs>
          <w:tab w:pos="8857" w:val="right" w:leader="none"/>
        </w:tabs>
        <w:ind w:left="1295"/>
      </w:pPr>
      <w:r>
        <w:rPr/>
        <w:t>Unit</w:t>
        <w:tab/>
        <w:t>384</w:t>
      </w:r>
    </w:p>
    <w:p>
      <w:pPr>
        <w:pStyle w:val="ListParagraph"/>
        <w:numPr>
          <w:ilvl w:val="0"/>
          <w:numId w:val="7"/>
        </w:numPr>
        <w:tabs>
          <w:tab w:pos="1295" w:val="left" w:leader="none"/>
          <w:tab w:pos="1296" w:val="lef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Regular Households by</w:t>
      </w:r>
      <w:r>
        <w:rPr>
          <w:spacing w:val="-6"/>
          <w:sz w:val="24"/>
        </w:rPr>
        <w:t> </w:t>
      </w:r>
      <w:r>
        <w:rPr>
          <w:sz w:val="24"/>
        </w:rPr>
        <w:t>Main Source</w:t>
      </w:r>
      <w:r>
        <w:rPr>
          <w:spacing w:val="-1"/>
          <w:sz w:val="24"/>
        </w:rPr>
        <w:t> </w:t>
      </w:r>
      <w:r>
        <w:rPr>
          <w:sz w:val="24"/>
        </w:rPr>
        <w:t>of Water Supply</w:t>
      </w:r>
    </w:p>
    <w:p>
      <w:pPr>
        <w:pStyle w:val="BodyText"/>
        <w:tabs>
          <w:tab w:pos="8857" w:val="right" w:leader="none"/>
        </w:tabs>
        <w:ind w:left="1295"/>
      </w:pPr>
      <w:r>
        <w:rPr/>
        <w:t>for</w:t>
      </w:r>
      <w:r>
        <w:rPr>
          <w:spacing w:val="-3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Use</w:t>
        <w:tab/>
        <w:t>385</w:t>
      </w:r>
    </w:p>
    <w:p>
      <w:pPr>
        <w:pStyle w:val="ListParagraph"/>
        <w:numPr>
          <w:ilvl w:val="0"/>
          <w:numId w:val="7"/>
        </w:numPr>
        <w:tabs>
          <w:tab w:pos="1295" w:val="left" w:leader="none"/>
          <w:tab w:pos="1296" w:val="left" w:leader="none"/>
          <w:tab w:pos="8857" w:val="righ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Regular Households by</w:t>
      </w:r>
      <w:r>
        <w:rPr>
          <w:spacing w:val="-5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of Toilet Facility</w:t>
        <w:tab/>
        <w:t>386</w:t>
      </w:r>
    </w:p>
    <w:p>
      <w:pPr>
        <w:pStyle w:val="ListParagraph"/>
        <w:numPr>
          <w:ilvl w:val="0"/>
          <w:numId w:val="7"/>
        </w:numPr>
        <w:tabs>
          <w:tab w:pos="1295" w:val="left" w:leader="none"/>
          <w:tab w:pos="1296" w:val="left" w:leader="none"/>
          <w:tab w:pos="8857" w:val="righ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Regular Households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Cooking</w:t>
      </w:r>
      <w:r>
        <w:rPr>
          <w:spacing w:val="-3"/>
          <w:sz w:val="24"/>
        </w:rPr>
        <w:t> </w:t>
      </w:r>
      <w:r>
        <w:rPr>
          <w:sz w:val="24"/>
        </w:rPr>
        <w:t>Fuel (Energy)</w:t>
        <w:tab/>
        <w:t>387</w:t>
      </w:r>
    </w:p>
    <w:p>
      <w:pPr>
        <w:pStyle w:val="ListParagraph"/>
        <w:numPr>
          <w:ilvl w:val="0"/>
          <w:numId w:val="7"/>
        </w:numPr>
        <w:tabs>
          <w:tab w:pos="1295" w:val="left" w:leader="none"/>
          <w:tab w:pos="1296" w:val="left" w:leader="none"/>
          <w:tab w:pos="8857" w:val="righ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Regular Households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Main</w:t>
      </w:r>
      <w:r>
        <w:rPr>
          <w:spacing w:val="-1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of Lighting</w:t>
      </w:r>
      <w:r>
        <w:rPr>
          <w:spacing w:val="-1"/>
          <w:sz w:val="24"/>
        </w:rPr>
        <w:t> </w:t>
      </w:r>
      <w:r>
        <w:rPr>
          <w:sz w:val="24"/>
        </w:rPr>
        <w:t>Fuel</w:t>
        <w:tab/>
        <w:t>388</w:t>
      </w:r>
    </w:p>
    <w:p>
      <w:pPr>
        <w:pStyle w:val="ListParagraph"/>
        <w:numPr>
          <w:ilvl w:val="0"/>
          <w:numId w:val="7"/>
        </w:numPr>
        <w:tabs>
          <w:tab w:pos="1295" w:val="left" w:leader="none"/>
          <w:tab w:pos="1296" w:val="left" w:leader="none"/>
          <w:tab w:pos="8857" w:val="righ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Regular</w:t>
      </w:r>
      <w:r>
        <w:rPr>
          <w:spacing w:val="-1"/>
          <w:sz w:val="24"/>
        </w:rPr>
        <w:t> </w:t>
      </w:r>
      <w:r>
        <w:rPr>
          <w:sz w:val="24"/>
        </w:rPr>
        <w:t>Households by</w:t>
      </w:r>
      <w:r>
        <w:rPr>
          <w:spacing w:val="-5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of Solid</w:t>
      </w:r>
      <w:r>
        <w:rPr>
          <w:spacing w:val="-1"/>
          <w:sz w:val="24"/>
        </w:rPr>
        <w:t> </w:t>
      </w:r>
      <w:r>
        <w:rPr>
          <w:sz w:val="24"/>
        </w:rPr>
        <w:t>Waste Disposal</w:t>
        <w:tab/>
        <w:t>389</w:t>
      </w:r>
    </w:p>
    <w:p>
      <w:pPr>
        <w:pStyle w:val="ListParagraph"/>
        <w:numPr>
          <w:ilvl w:val="0"/>
          <w:numId w:val="7"/>
        </w:numPr>
        <w:tabs>
          <w:tab w:pos="1295" w:val="left" w:leader="none"/>
          <w:tab w:pos="1296" w:val="lef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Regular Households by</w:t>
      </w:r>
      <w:r>
        <w:rPr>
          <w:spacing w:val="-6"/>
          <w:sz w:val="24"/>
        </w:rPr>
        <w:t> </w:t>
      </w:r>
      <w:r>
        <w:rPr>
          <w:sz w:val="24"/>
        </w:rPr>
        <w:t>Tenure</w:t>
      </w:r>
      <w:r>
        <w:rPr>
          <w:spacing w:val="-2"/>
          <w:sz w:val="24"/>
        </w:rPr>
        <w:t> </w:t>
      </w:r>
      <w:r>
        <w:rPr>
          <w:sz w:val="24"/>
        </w:rPr>
        <w:t>Status of Dwelling</w:t>
      </w:r>
      <w:r>
        <w:rPr>
          <w:spacing w:val="-3"/>
          <w:sz w:val="24"/>
        </w:rPr>
        <w:t> </w:t>
      </w:r>
      <w:r>
        <w:rPr>
          <w:sz w:val="24"/>
        </w:rPr>
        <w:t>Unit</w:t>
      </w:r>
      <w:r>
        <w:rPr>
          <w:spacing w:val="-1"/>
          <w:sz w:val="24"/>
        </w:rPr>
        <w:t> </w:t>
      </w:r>
      <w:r>
        <w:rPr>
          <w:sz w:val="24"/>
        </w:rPr>
        <w:t>in</w:t>
      </w:r>
    </w:p>
    <w:p>
      <w:pPr>
        <w:pStyle w:val="BodyText"/>
        <w:tabs>
          <w:tab w:pos="8857" w:val="right" w:leader="none"/>
        </w:tabs>
        <w:ind w:left="1295"/>
      </w:pPr>
      <w:r>
        <w:rPr/>
        <w:t>the</w:t>
      </w:r>
      <w:r>
        <w:rPr>
          <w:spacing w:val="-1"/>
        </w:rPr>
        <w:t> </w:t>
      </w:r>
      <w:r>
        <w:rPr/>
        <w:t>FCT</w:t>
        <w:tab/>
        <w:t>391</w:t>
      </w:r>
    </w:p>
    <w:p>
      <w:pPr>
        <w:spacing w:after="0"/>
        <w:sectPr>
          <w:pgSz w:w="11910" w:h="16840"/>
          <w:pgMar w:header="722" w:footer="0" w:top="980" w:bottom="280" w:left="1580" w:right="260"/>
        </w:sectPr>
      </w:pPr>
    </w:p>
    <w:p>
      <w:pPr>
        <w:pStyle w:val="ListParagraph"/>
        <w:numPr>
          <w:ilvl w:val="0"/>
          <w:numId w:val="7"/>
        </w:numPr>
        <w:tabs>
          <w:tab w:pos="1295" w:val="left" w:leader="none"/>
          <w:tab w:pos="1296" w:val="left" w:leader="none"/>
        </w:tabs>
        <w:spacing w:line="240" w:lineRule="auto" w:before="422" w:after="0"/>
        <w:ind w:left="1295" w:right="0" w:hanging="721"/>
        <w:jc w:val="left"/>
        <w:rPr>
          <w:sz w:val="24"/>
        </w:rPr>
      </w:pP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Regular Households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Main</w:t>
      </w:r>
      <w:r>
        <w:rPr>
          <w:spacing w:val="-1"/>
          <w:sz w:val="24"/>
        </w:rPr>
        <w:t> </w:t>
      </w:r>
      <w:r>
        <w:rPr>
          <w:sz w:val="24"/>
        </w:rPr>
        <w:t>Material used</w:t>
      </w:r>
      <w:r>
        <w:rPr>
          <w:spacing w:val="-1"/>
          <w:sz w:val="24"/>
        </w:rPr>
        <w:t> </w:t>
      </w:r>
      <w:r>
        <w:rPr>
          <w:sz w:val="24"/>
        </w:rPr>
        <w:t>for</w:t>
      </w:r>
    </w:p>
    <w:p>
      <w:pPr>
        <w:pStyle w:val="BodyText"/>
        <w:tabs>
          <w:tab w:pos="8497" w:val="left" w:leader="none"/>
        </w:tabs>
        <w:spacing w:before="1"/>
        <w:ind w:left="1295"/>
      </w:pPr>
      <w:r>
        <w:rPr/>
        <w:t>Floor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Dwelling</w:t>
      </w:r>
      <w:r>
        <w:rPr>
          <w:spacing w:val="-2"/>
        </w:rPr>
        <w:t> </w:t>
      </w:r>
      <w:r>
        <w:rPr/>
        <w:t>Unit in the FCT</w:t>
        <w:tab/>
        <w:t>392</w:t>
      </w:r>
    </w:p>
    <w:p>
      <w:pPr>
        <w:pStyle w:val="ListParagraph"/>
        <w:numPr>
          <w:ilvl w:val="0"/>
          <w:numId w:val="7"/>
        </w:numPr>
        <w:tabs>
          <w:tab w:pos="1295" w:val="left" w:leader="none"/>
          <w:tab w:pos="1296" w:val="lef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Regular Households by</w:t>
      </w:r>
      <w:r>
        <w:rPr>
          <w:spacing w:val="-5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Main Material used</w:t>
      </w:r>
      <w:r>
        <w:rPr>
          <w:spacing w:val="-1"/>
          <w:sz w:val="24"/>
        </w:rPr>
        <w:t> </w:t>
      </w:r>
      <w:r>
        <w:rPr>
          <w:sz w:val="24"/>
        </w:rPr>
        <w:t>for</w:t>
      </w:r>
    </w:p>
    <w:p>
      <w:pPr>
        <w:pStyle w:val="BodyText"/>
        <w:tabs>
          <w:tab w:pos="8497" w:val="left" w:leader="none"/>
        </w:tabs>
        <w:ind w:left="1295"/>
      </w:pPr>
      <w:r>
        <w:rPr/>
        <w:t>Wall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Dwelling</w:t>
      </w:r>
      <w:r>
        <w:rPr>
          <w:spacing w:val="-3"/>
        </w:rPr>
        <w:t> </w:t>
      </w:r>
      <w:r>
        <w:rPr/>
        <w:t>Unit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FCT</w:t>
        <w:tab/>
        <w:t>393</w:t>
      </w:r>
    </w:p>
    <w:p>
      <w:pPr>
        <w:pStyle w:val="ListParagraph"/>
        <w:numPr>
          <w:ilvl w:val="0"/>
          <w:numId w:val="7"/>
        </w:numPr>
        <w:tabs>
          <w:tab w:pos="1295" w:val="left" w:leader="none"/>
          <w:tab w:pos="1296" w:val="lef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Regular Households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Main</w:t>
      </w:r>
      <w:r>
        <w:rPr>
          <w:spacing w:val="-1"/>
          <w:sz w:val="24"/>
        </w:rPr>
        <w:t> </w:t>
      </w:r>
      <w:r>
        <w:rPr>
          <w:sz w:val="24"/>
        </w:rPr>
        <w:t>Material used</w:t>
      </w:r>
      <w:r>
        <w:rPr>
          <w:spacing w:val="-1"/>
          <w:sz w:val="24"/>
        </w:rPr>
        <w:t> </w:t>
      </w:r>
      <w:r>
        <w:rPr>
          <w:sz w:val="24"/>
        </w:rPr>
        <w:t>for</w:t>
      </w:r>
    </w:p>
    <w:p>
      <w:pPr>
        <w:pStyle w:val="BodyText"/>
        <w:tabs>
          <w:tab w:pos="8497" w:val="left" w:leader="none"/>
        </w:tabs>
        <w:ind w:left="1295"/>
      </w:pPr>
      <w:r>
        <w:rPr/>
        <w:t>Roof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Dwelling</w:t>
      </w:r>
      <w:r>
        <w:rPr>
          <w:spacing w:val="-3"/>
        </w:rPr>
        <w:t> </w:t>
      </w:r>
      <w:r>
        <w:rPr/>
        <w:t>Unit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FCT</w:t>
        <w:tab/>
        <w:t>394</w:t>
      </w:r>
    </w:p>
    <w:p>
      <w:pPr>
        <w:pStyle w:val="ListParagraph"/>
        <w:numPr>
          <w:ilvl w:val="0"/>
          <w:numId w:val="7"/>
        </w:numPr>
        <w:tabs>
          <w:tab w:pos="1295" w:val="left" w:leader="none"/>
          <w:tab w:pos="1296" w:val="lef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Regular</w:t>
      </w:r>
      <w:r>
        <w:rPr>
          <w:spacing w:val="-1"/>
          <w:sz w:val="24"/>
        </w:rPr>
        <w:t> </w:t>
      </w:r>
      <w:r>
        <w:rPr>
          <w:sz w:val="24"/>
        </w:rPr>
        <w:t>Households by</w:t>
      </w:r>
      <w:r>
        <w:rPr>
          <w:spacing w:val="-6"/>
          <w:sz w:val="24"/>
        </w:rPr>
        <w:t> </w:t>
      </w:r>
      <w:r>
        <w:rPr>
          <w:sz w:val="24"/>
        </w:rPr>
        <w:t>Ownership</w:t>
      </w:r>
      <w:r>
        <w:rPr>
          <w:spacing w:val="-1"/>
          <w:sz w:val="24"/>
        </w:rPr>
        <w:t> </w:t>
      </w:r>
      <w:r>
        <w:rPr>
          <w:sz w:val="24"/>
        </w:rPr>
        <w:t>Status of</w:t>
      </w:r>
      <w:r>
        <w:rPr>
          <w:spacing w:val="-1"/>
          <w:sz w:val="24"/>
        </w:rPr>
        <w:t> </w:t>
      </w:r>
      <w:r>
        <w:rPr>
          <w:sz w:val="24"/>
        </w:rPr>
        <w:t>Dwelling</w:t>
      </w:r>
    </w:p>
    <w:p>
      <w:pPr>
        <w:pStyle w:val="BodyText"/>
        <w:tabs>
          <w:tab w:pos="8497" w:val="left" w:leader="none"/>
        </w:tabs>
        <w:ind w:left="1295"/>
      </w:pPr>
      <w:r>
        <w:rPr/>
        <w:t>Unit</w:t>
      </w:r>
      <w:r>
        <w:rPr>
          <w:spacing w:val="-1"/>
        </w:rPr>
        <w:t> </w:t>
      </w:r>
      <w:r>
        <w:rPr/>
        <w:t>in the FCT</w:t>
        <w:tab/>
        <w:t>395</w:t>
      </w:r>
    </w:p>
    <w:p>
      <w:pPr>
        <w:pStyle w:val="ListParagraph"/>
        <w:numPr>
          <w:ilvl w:val="0"/>
          <w:numId w:val="7"/>
        </w:numPr>
        <w:tabs>
          <w:tab w:pos="1295" w:val="left" w:leader="none"/>
          <w:tab w:pos="1296" w:val="left" w:leader="none"/>
          <w:tab w:pos="8497" w:val="left" w:leader="none"/>
        </w:tabs>
        <w:spacing w:line="240" w:lineRule="auto" w:before="276" w:after="0"/>
        <w:ind w:left="1295" w:right="1209" w:hanging="720"/>
        <w:jc w:val="left"/>
        <w:rPr>
          <w:sz w:val="24"/>
        </w:rPr>
      </w:pPr>
      <w:r>
        <w:rPr>
          <w:sz w:val="24"/>
        </w:rPr>
        <w:t>Distribution of Regular Households by Main Source of Water supply for</w:t>
      </w:r>
      <w:r>
        <w:rPr>
          <w:spacing w:val="1"/>
          <w:sz w:val="24"/>
        </w:rPr>
        <w:t> </w:t>
      </w:r>
      <w:r>
        <w:rPr>
          <w:sz w:val="24"/>
        </w:rPr>
        <w:t>Domestic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FCT</w:t>
        <w:tab/>
      </w:r>
      <w:r>
        <w:rPr>
          <w:spacing w:val="-2"/>
          <w:sz w:val="24"/>
        </w:rPr>
        <w:t>396</w:t>
      </w:r>
    </w:p>
    <w:p>
      <w:pPr>
        <w:pStyle w:val="ListParagraph"/>
        <w:numPr>
          <w:ilvl w:val="0"/>
          <w:numId w:val="7"/>
        </w:numPr>
        <w:tabs>
          <w:tab w:pos="1295" w:val="left" w:leader="none"/>
          <w:tab w:pos="1296" w:val="lef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Regular</w:t>
      </w:r>
      <w:r>
        <w:rPr>
          <w:spacing w:val="-1"/>
          <w:sz w:val="24"/>
        </w:rPr>
        <w:t> </w:t>
      </w:r>
      <w:r>
        <w:rPr>
          <w:sz w:val="24"/>
        </w:rPr>
        <w:t>Households by</w:t>
      </w:r>
      <w:r>
        <w:rPr>
          <w:spacing w:val="-5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 Toilet Facility</w:t>
      </w:r>
      <w:r>
        <w:rPr>
          <w:spacing w:val="-6"/>
          <w:sz w:val="24"/>
        </w:rPr>
        <w:t> </w:t>
      </w:r>
      <w:r>
        <w:rPr>
          <w:sz w:val="24"/>
        </w:rPr>
        <w:t>in the</w:t>
      </w:r>
      <w:r>
        <w:rPr>
          <w:spacing w:val="1"/>
          <w:sz w:val="24"/>
        </w:rPr>
        <w:t> </w:t>
      </w:r>
      <w:r>
        <w:rPr>
          <w:sz w:val="24"/>
        </w:rPr>
        <w:t>FCT</w:t>
      </w:r>
      <w:r>
        <w:rPr>
          <w:spacing w:val="15"/>
          <w:sz w:val="24"/>
        </w:rPr>
        <w:t> </w:t>
      </w:r>
      <w:r>
        <w:rPr>
          <w:sz w:val="24"/>
        </w:rPr>
        <w:t>397</w:t>
      </w:r>
    </w:p>
    <w:p>
      <w:pPr>
        <w:pStyle w:val="ListParagraph"/>
        <w:numPr>
          <w:ilvl w:val="0"/>
          <w:numId w:val="7"/>
        </w:numPr>
        <w:tabs>
          <w:tab w:pos="1295" w:val="left" w:leader="none"/>
          <w:tab w:pos="1296" w:val="lef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Regular</w:t>
      </w:r>
      <w:r>
        <w:rPr>
          <w:spacing w:val="-1"/>
          <w:sz w:val="24"/>
        </w:rPr>
        <w:t> </w:t>
      </w:r>
      <w:r>
        <w:rPr>
          <w:sz w:val="24"/>
        </w:rPr>
        <w:t>Households by</w:t>
      </w:r>
      <w:r>
        <w:rPr>
          <w:spacing w:val="-6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of Cooking</w:t>
      </w:r>
      <w:r>
        <w:rPr>
          <w:spacing w:val="-2"/>
          <w:sz w:val="24"/>
        </w:rPr>
        <w:t> </w:t>
      </w:r>
      <w:r>
        <w:rPr>
          <w:sz w:val="24"/>
        </w:rPr>
        <w:t>Fuel</w:t>
      </w:r>
      <w:r>
        <w:rPr>
          <w:spacing w:val="-1"/>
          <w:sz w:val="24"/>
        </w:rPr>
        <w:t> </w:t>
      </w:r>
      <w:r>
        <w:rPr>
          <w:sz w:val="24"/>
        </w:rPr>
        <w:t>(Energy)</w:t>
      </w:r>
      <w:r>
        <w:rPr>
          <w:spacing w:val="1"/>
          <w:sz w:val="24"/>
        </w:rPr>
        <w:t> </w:t>
      </w:r>
      <w:r>
        <w:rPr>
          <w:sz w:val="24"/>
        </w:rPr>
        <w:t>in</w:t>
      </w:r>
    </w:p>
    <w:p>
      <w:pPr>
        <w:pStyle w:val="BodyText"/>
        <w:tabs>
          <w:tab w:pos="8497" w:val="left" w:leader="none"/>
        </w:tabs>
        <w:ind w:left="1295"/>
      </w:pPr>
      <w:r>
        <w:rPr/>
        <w:t>the</w:t>
      </w:r>
      <w:r>
        <w:rPr>
          <w:spacing w:val="-1"/>
        </w:rPr>
        <w:t> </w:t>
      </w:r>
      <w:r>
        <w:rPr/>
        <w:t>FCT</w:t>
        <w:tab/>
        <w:t>398</w:t>
      </w:r>
    </w:p>
    <w:p>
      <w:pPr>
        <w:pStyle w:val="ListParagraph"/>
        <w:numPr>
          <w:ilvl w:val="0"/>
          <w:numId w:val="7"/>
        </w:numPr>
        <w:tabs>
          <w:tab w:pos="1295" w:val="left" w:leader="none"/>
          <w:tab w:pos="1296" w:val="lef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Distribution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Regular</w:t>
      </w:r>
      <w:r>
        <w:rPr>
          <w:spacing w:val="-1"/>
          <w:sz w:val="24"/>
        </w:rPr>
        <w:t> </w:t>
      </w:r>
      <w:r>
        <w:rPr>
          <w:sz w:val="24"/>
        </w:rPr>
        <w:t>Households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Main</w:t>
      </w:r>
      <w:r>
        <w:rPr>
          <w:spacing w:val="-1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 Lighting</w:t>
      </w:r>
      <w:r>
        <w:rPr>
          <w:spacing w:val="-2"/>
          <w:sz w:val="24"/>
        </w:rPr>
        <w:t> </w:t>
      </w:r>
      <w:r>
        <w:rPr>
          <w:sz w:val="24"/>
        </w:rPr>
        <w:t>Fuel</w:t>
      </w:r>
    </w:p>
    <w:p>
      <w:pPr>
        <w:pStyle w:val="BodyText"/>
        <w:tabs>
          <w:tab w:pos="8497" w:val="left" w:leader="none"/>
        </w:tabs>
        <w:ind w:left="1355"/>
      </w:pP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FCT</w:t>
        <w:tab/>
        <w:t>399</w:t>
      </w:r>
    </w:p>
    <w:p>
      <w:pPr>
        <w:pStyle w:val="ListParagraph"/>
        <w:numPr>
          <w:ilvl w:val="0"/>
          <w:numId w:val="7"/>
        </w:numPr>
        <w:tabs>
          <w:tab w:pos="1295" w:val="left" w:leader="none"/>
          <w:tab w:pos="1296" w:val="lef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Regular Households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of Solid</w:t>
      </w:r>
      <w:r>
        <w:rPr>
          <w:spacing w:val="-1"/>
          <w:sz w:val="24"/>
        </w:rPr>
        <w:t> </w:t>
      </w:r>
      <w:r>
        <w:rPr>
          <w:sz w:val="24"/>
        </w:rPr>
        <w:t>Waste Disposal</w:t>
      </w:r>
    </w:p>
    <w:p>
      <w:pPr>
        <w:pStyle w:val="BodyText"/>
        <w:tabs>
          <w:tab w:pos="8497" w:val="left" w:leader="none"/>
        </w:tabs>
        <w:ind w:left="1295"/>
      </w:pP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FCT</w:t>
        <w:tab/>
        <w:t>400</w:t>
      </w:r>
    </w:p>
    <w:p>
      <w:pPr>
        <w:spacing w:after="0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"/>
        <w:rPr>
          <w:sz w:val="37"/>
        </w:rPr>
      </w:pPr>
    </w:p>
    <w:p>
      <w:pPr>
        <w:pStyle w:val="Heading6"/>
        <w:ind w:left="617" w:right="742"/>
        <w:jc w:val="center"/>
      </w:pPr>
      <w:bookmarkStart w:name="_TOC_250072" w:id="5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5"/>
      <w:r>
        <w:rPr/>
        <w:t>FIGURES</w:t>
      </w:r>
    </w:p>
    <w:p>
      <w:pPr>
        <w:tabs>
          <w:tab w:pos="7921" w:val="left" w:leader="none"/>
        </w:tabs>
        <w:spacing w:line="274" w:lineRule="exact" w:before="1"/>
        <w:ind w:left="0" w:right="330" w:firstLine="0"/>
        <w:jc w:val="center"/>
        <w:rPr>
          <w:b/>
          <w:sz w:val="24"/>
        </w:rPr>
      </w:pPr>
      <w:r>
        <w:rPr>
          <w:b/>
          <w:sz w:val="24"/>
        </w:rPr>
        <w:t>FIGURE</w:t>
        <w:tab/>
        <w:t>PAGE</w:t>
      </w: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617" w:val="left" w:leader="none"/>
        </w:tabs>
        <w:spacing w:line="274" w:lineRule="exact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Systems</w:t>
      </w:r>
      <w:r>
        <w:rPr>
          <w:spacing w:val="-1"/>
          <w:sz w:val="24"/>
        </w:rPr>
        <w:t> </w:t>
      </w:r>
      <w:r>
        <w:rPr>
          <w:sz w:val="24"/>
        </w:rPr>
        <w:t>Approach concept to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Delivery</w:t>
        <w:tab/>
        <w:t>22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677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Multidimensional</w:t>
      </w:r>
      <w:r>
        <w:rPr>
          <w:spacing w:val="-1"/>
          <w:sz w:val="24"/>
        </w:rPr>
        <w:t> </w:t>
      </w:r>
      <w:r>
        <w:rPr>
          <w:sz w:val="24"/>
        </w:rPr>
        <w:t>view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Housing</w:t>
        <w:tab/>
        <w:t>25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677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Housing</w:t>
      </w:r>
      <w:r>
        <w:rPr>
          <w:spacing w:val="-2"/>
          <w:sz w:val="24"/>
        </w:rPr>
        <w:t> </w:t>
      </w:r>
      <w:r>
        <w:rPr>
          <w:sz w:val="24"/>
        </w:rPr>
        <w:t>Imperatives:</w:t>
      </w:r>
      <w:r>
        <w:rPr>
          <w:spacing w:val="-1"/>
          <w:sz w:val="24"/>
        </w:rPr>
        <w:t> </w:t>
      </w:r>
      <w:r>
        <w:rPr>
          <w:sz w:val="24"/>
        </w:rPr>
        <w:t>Problem</w:t>
      </w:r>
      <w:r>
        <w:rPr>
          <w:spacing w:val="-1"/>
          <w:sz w:val="24"/>
        </w:rPr>
        <w:t> </w:t>
      </w:r>
      <w:r>
        <w:rPr>
          <w:sz w:val="24"/>
        </w:rPr>
        <w:t>Definition</w:t>
        <w:tab/>
        <w:t>26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677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Levels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Components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4"/>
          <w:sz w:val="24"/>
        </w:rPr>
        <w:t> </w:t>
      </w:r>
      <w:r>
        <w:rPr>
          <w:sz w:val="24"/>
        </w:rPr>
        <w:t>Phenomenon</w:t>
        <w:tab/>
        <w:t>27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677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Housing</w:t>
      </w:r>
      <w:r>
        <w:rPr>
          <w:spacing w:val="-4"/>
          <w:sz w:val="24"/>
        </w:rPr>
        <w:t> </w:t>
      </w:r>
      <w:r>
        <w:rPr>
          <w:sz w:val="24"/>
        </w:rPr>
        <w:t>Approaches</w:t>
        <w:tab/>
        <w:t>28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677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Interactive</w:t>
      </w:r>
      <w:r>
        <w:rPr>
          <w:spacing w:val="-2"/>
          <w:sz w:val="24"/>
        </w:rPr>
        <w:t> </w:t>
      </w:r>
      <w:r>
        <w:rPr>
          <w:sz w:val="24"/>
        </w:rPr>
        <w:t>issues</w:t>
      </w:r>
      <w:r>
        <w:rPr>
          <w:spacing w:val="1"/>
          <w:sz w:val="24"/>
        </w:rPr>
        <w:t> </w:t>
      </w:r>
      <w:r>
        <w:rPr>
          <w:sz w:val="24"/>
        </w:rPr>
        <w:t>Influencing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</w:t>
        <w:tab/>
        <w:t>31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677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Imperatives</w:t>
      </w:r>
      <w:r>
        <w:rPr>
          <w:spacing w:val="-1"/>
          <w:sz w:val="24"/>
        </w:rPr>
        <w:t> </w:t>
      </w:r>
      <w:r>
        <w:rPr>
          <w:sz w:val="24"/>
        </w:rPr>
        <w:t>of Design</w:t>
      </w:r>
      <w:r>
        <w:rPr>
          <w:spacing w:val="-1"/>
          <w:sz w:val="24"/>
        </w:rPr>
        <w:t> </w:t>
      </w:r>
      <w:r>
        <w:rPr>
          <w:sz w:val="24"/>
        </w:rPr>
        <w:t>in Housing</w:t>
      </w:r>
      <w:r>
        <w:rPr>
          <w:spacing w:val="-4"/>
          <w:sz w:val="24"/>
        </w:rPr>
        <w:t> </w:t>
      </w:r>
      <w:r>
        <w:rPr>
          <w:sz w:val="24"/>
        </w:rPr>
        <w:t>Delivery</w:t>
        <w:tab/>
        <w:t>42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677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Production Imperatives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5"/>
          <w:sz w:val="24"/>
        </w:rPr>
        <w:t> </w:t>
      </w:r>
      <w:r>
        <w:rPr>
          <w:sz w:val="24"/>
        </w:rPr>
        <w:t>Delivery</w:t>
        <w:tab/>
        <w:t>52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Product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Environmental</w:t>
      </w:r>
      <w:r>
        <w:rPr>
          <w:spacing w:val="-2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Imperatives</w:t>
      </w:r>
      <w:r>
        <w:rPr>
          <w:spacing w:val="-2"/>
          <w:sz w:val="24"/>
        </w:rPr>
        <w:t> </w:t>
      </w:r>
      <w:r>
        <w:rPr>
          <w:sz w:val="24"/>
        </w:rPr>
        <w:t>of</w:t>
      </w:r>
    </w:p>
    <w:p>
      <w:pPr>
        <w:pStyle w:val="BodyText"/>
        <w:tabs>
          <w:tab w:pos="8677" w:val="left" w:leader="none"/>
        </w:tabs>
        <w:ind w:left="1295"/>
      </w:pPr>
      <w:r>
        <w:rPr/>
        <w:t>Housing</w:t>
      </w:r>
      <w:r>
        <w:rPr>
          <w:spacing w:val="-3"/>
        </w:rPr>
        <w:t> </w:t>
      </w:r>
      <w:r>
        <w:rPr/>
        <w:t>Delivery</w:t>
        <w:tab/>
        <w:t>57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677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Innorisk</w:t>
      </w:r>
      <w:r>
        <w:rPr>
          <w:spacing w:val="-2"/>
          <w:sz w:val="24"/>
        </w:rPr>
        <w:t> </w:t>
      </w:r>
      <w:r>
        <w:rPr>
          <w:sz w:val="24"/>
        </w:rPr>
        <w:t>Framework: Futures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Methods and</w:t>
      </w:r>
      <w:r>
        <w:rPr>
          <w:spacing w:val="-1"/>
          <w:sz w:val="24"/>
        </w:rPr>
        <w:t> </w:t>
      </w:r>
      <w:r>
        <w:rPr>
          <w:sz w:val="24"/>
        </w:rPr>
        <w:t>Application</w:t>
        <w:tab/>
        <w:t>98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Picture</w:t>
      </w:r>
      <w:r>
        <w:rPr>
          <w:spacing w:val="-2"/>
          <w:sz w:val="24"/>
        </w:rPr>
        <w:t> </w:t>
      </w:r>
      <w:r>
        <w:rPr>
          <w:sz w:val="24"/>
        </w:rPr>
        <w:t>Version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Dror's GST</w:t>
      </w:r>
      <w:r>
        <w:rPr>
          <w:spacing w:val="-1"/>
          <w:sz w:val="24"/>
        </w:rPr>
        <w:t> </w:t>
      </w:r>
      <w:r>
        <w:rPr>
          <w:sz w:val="24"/>
        </w:rPr>
        <w:t>Model of</w:t>
      </w:r>
      <w:r>
        <w:rPr>
          <w:spacing w:val="-1"/>
          <w:sz w:val="24"/>
        </w:rPr>
        <w:t> </w:t>
      </w:r>
      <w:r>
        <w:rPr>
          <w:sz w:val="24"/>
        </w:rPr>
        <w:t>Policy</w:t>
      </w:r>
      <w:r>
        <w:rPr>
          <w:spacing w:val="-3"/>
          <w:sz w:val="24"/>
        </w:rPr>
        <w:t> </w:t>
      </w:r>
      <w:r>
        <w:rPr>
          <w:sz w:val="24"/>
        </w:rPr>
        <w:t>Making</w:t>
      </w:r>
      <w:r>
        <w:rPr>
          <w:spacing w:val="-3"/>
          <w:sz w:val="24"/>
        </w:rPr>
        <w:t> </w:t>
      </w:r>
      <w:r>
        <w:rPr>
          <w:sz w:val="24"/>
        </w:rPr>
        <w:t>and</w:t>
      </w:r>
    </w:p>
    <w:p>
      <w:pPr>
        <w:pStyle w:val="BodyText"/>
        <w:tabs>
          <w:tab w:pos="8617" w:val="left" w:leader="none"/>
        </w:tabs>
        <w:ind w:left="1355"/>
      </w:pPr>
      <w:r>
        <w:rPr/>
        <w:t>Behaviour</w:t>
      </w:r>
      <w:r>
        <w:rPr>
          <w:spacing w:val="-1"/>
        </w:rPr>
        <w:t> </w:t>
      </w:r>
      <w:r>
        <w:rPr/>
        <w:t>Science</w:t>
        <w:tab/>
        <w:t>101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617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Company</w:t>
      </w:r>
      <w:r>
        <w:rPr>
          <w:spacing w:val="-3"/>
          <w:sz w:val="24"/>
        </w:rPr>
        <w:t> </w:t>
      </w:r>
      <w:r>
        <w:rPr>
          <w:sz w:val="24"/>
        </w:rPr>
        <w:t>as a Composite</w:t>
      </w:r>
      <w:r>
        <w:rPr>
          <w:spacing w:val="-1"/>
          <w:sz w:val="24"/>
        </w:rPr>
        <w:t> </w:t>
      </w:r>
      <w:r>
        <w:rPr>
          <w:sz w:val="24"/>
        </w:rPr>
        <w:t>system</w:t>
        <w:tab/>
        <w:t>111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617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Housing</w:t>
      </w:r>
      <w:r>
        <w:rPr>
          <w:spacing w:val="-4"/>
          <w:sz w:val="24"/>
        </w:rPr>
        <w:t> </w:t>
      </w:r>
      <w:r>
        <w:rPr>
          <w:sz w:val="24"/>
        </w:rPr>
        <w:t>Market Dynamics</w:t>
        <w:tab/>
        <w:t>160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617" w:val="left" w:leader="none"/>
        </w:tabs>
        <w:spacing w:line="240" w:lineRule="auto" w:before="1" w:after="0"/>
        <w:ind w:left="1295" w:right="0" w:hanging="721"/>
        <w:jc w:val="left"/>
        <w:rPr>
          <w:sz w:val="24"/>
        </w:rPr>
      </w:pP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Delivery</w:t>
      </w:r>
      <w:r>
        <w:rPr>
          <w:spacing w:val="-5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Model</w:t>
        <w:tab/>
        <w:t>168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617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Simple</w:t>
      </w:r>
      <w:r>
        <w:rPr>
          <w:spacing w:val="-2"/>
          <w:sz w:val="24"/>
        </w:rPr>
        <w:t> </w:t>
      </w:r>
      <w:r>
        <w:rPr>
          <w:sz w:val="24"/>
        </w:rPr>
        <w:t>Open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2"/>
          <w:sz w:val="24"/>
        </w:rPr>
        <w:t> </w:t>
      </w:r>
      <w:r>
        <w:rPr>
          <w:sz w:val="24"/>
        </w:rPr>
        <w:t>Framework</w:t>
        <w:tab/>
        <w:t>181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617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Decision</w:t>
      </w:r>
      <w:r>
        <w:rPr>
          <w:spacing w:val="-1"/>
          <w:sz w:val="24"/>
        </w:rPr>
        <w:t> </w:t>
      </w:r>
      <w:r>
        <w:rPr>
          <w:sz w:val="24"/>
        </w:rPr>
        <w:t>Maker</w:t>
        <w:tab/>
        <w:t>186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617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Five</w:t>
      </w:r>
      <w:r>
        <w:rPr>
          <w:spacing w:val="-1"/>
          <w:sz w:val="24"/>
        </w:rPr>
        <w:t> </w:t>
      </w:r>
      <w:r>
        <w:rPr>
          <w:sz w:val="24"/>
        </w:rPr>
        <w:t>Options Housing</w:t>
      </w:r>
      <w:r>
        <w:rPr>
          <w:spacing w:val="-1"/>
          <w:sz w:val="24"/>
        </w:rPr>
        <w:t> </w:t>
      </w:r>
      <w:r>
        <w:rPr>
          <w:sz w:val="24"/>
        </w:rPr>
        <w:t>Decision Making</w:t>
      </w:r>
      <w:r>
        <w:rPr>
          <w:spacing w:val="-4"/>
          <w:sz w:val="24"/>
        </w:rPr>
        <w:t> </w:t>
      </w:r>
      <w:r>
        <w:rPr>
          <w:sz w:val="24"/>
        </w:rPr>
        <w:t>Paradigm</w:t>
        <w:tab/>
        <w:t>188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617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Housing</w:t>
      </w:r>
      <w:r>
        <w:rPr>
          <w:spacing w:val="-4"/>
          <w:sz w:val="24"/>
        </w:rPr>
        <w:t> </w:t>
      </w:r>
      <w:r>
        <w:rPr>
          <w:sz w:val="24"/>
        </w:rPr>
        <w:t>Delivery</w:t>
      </w:r>
      <w:r>
        <w:rPr>
          <w:spacing w:val="-5"/>
          <w:sz w:val="24"/>
        </w:rPr>
        <w:t> </w:t>
      </w:r>
      <w:r>
        <w:rPr>
          <w:sz w:val="24"/>
        </w:rPr>
        <w:t>Management Process</w:t>
        <w:tab/>
        <w:t>200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617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Conceptual</w:t>
      </w:r>
      <w:r>
        <w:rPr>
          <w:spacing w:val="-1"/>
          <w:sz w:val="24"/>
        </w:rPr>
        <w:t> </w:t>
      </w:r>
      <w:r>
        <w:rPr>
          <w:sz w:val="24"/>
        </w:rPr>
        <w:t>Framework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Delivery</w:t>
        <w:tab/>
        <w:t>203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617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Framework</w:t>
      </w:r>
      <w:r>
        <w:rPr>
          <w:spacing w:val="-2"/>
          <w:sz w:val="24"/>
        </w:rPr>
        <w:t> </w:t>
      </w:r>
      <w:r>
        <w:rPr>
          <w:sz w:val="24"/>
        </w:rPr>
        <w:t>Development</w:t>
        <w:tab/>
        <w:t>204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617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Research Design</w:t>
      </w:r>
      <w:r>
        <w:rPr>
          <w:spacing w:val="-1"/>
          <w:sz w:val="24"/>
        </w:rPr>
        <w:t> </w:t>
      </w:r>
      <w:r>
        <w:rPr>
          <w:sz w:val="24"/>
        </w:rPr>
        <w:t>Steps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Outcomes</w:t>
        <w:tab/>
        <w:t>217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617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Map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Nigeria</w:t>
      </w:r>
      <w:r>
        <w:rPr>
          <w:spacing w:val="-2"/>
          <w:sz w:val="24"/>
        </w:rPr>
        <w:t> </w:t>
      </w:r>
      <w:r>
        <w:rPr>
          <w:sz w:val="24"/>
        </w:rPr>
        <w:t>Showing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Capital</w:t>
      </w:r>
      <w:r>
        <w:rPr>
          <w:spacing w:val="-1"/>
          <w:sz w:val="24"/>
        </w:rPr>
        <w:t> </w:t>
      </w:r>
      <w:r>
        <w:rPr>
          <w:sz w:val="24"/>
        </w:rPr>
        <w:t>Territory,</w:t>
      </w:r>
      <w:r>
        <w:rPr>
          <w:spacing w:val="1"/>
          <w:sz w:val="24"/>
        </w:rPr>
        <w:t> </w:t>
      </w:r>
      <w:r>
        <w:rPr>
          <w:sz w:val="24"/>
        </w:rPr>
        <w:t>Abuja</w:t>
        <w:tab/>
        <w:t>220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617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Centrality</w:t>
      </w:r>
      <w:r>
        <w:rPr>
          <w:spacing w:val="-6"/>
          <w:sz w:val="24"/>
        </w:rPr>
        <w:t> </w:t>
      </w:r>
      <w:r>
        <w:rPr>
          <w:sz w:val="24"/>
        </w:rPr>
        <w:t>of the FCT, Abuja</w:t>
        <w:tab/>
        <w:t>221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617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Land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Suitability</w:t>
        <w:tab/>
        <w:t>222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977" w:val="right" w:leader="none"/>
        </w:tabs>
        <w:spacing w:line="240" w:lineRule="auto" w:before="90" w:after="0"/>
        <w:ind w:left="1295" w:right="0" w:hanging="721"/>
        <w:jc w:val="left"/>
        <w:rPr>
          <w:sz w:val="24"/>
        </w:rPr>
      </w:pPr>
      <w:r>
        <w:rPr>
          <w:sz w:val="24"/>
        </w:rPr>
        <w:t>Potential</w:t>
      </w:r>
      <w:r>
        <w:rPr>
          <w:spacing w:val="-1"/>
          <w:sz w:val="24"/>
        </w:rPr>
        <w:t> </w:t>
      </w:r>
      <w:r>
        <w:rPr>
          <w:sz w:val="24"/>
        </w:rPr>
        <w:t>Power and Water</w:t>
      </w:r>
      <w:r>
        <w:rPr>
          <w:spacing w:val="-2"/>
          <w:sz w:val="24"/>
        </w:rPr>
        <w:t> </w:t>
      </w:r>
      <w:r>
        <w:rPr>
          <w:sz w:val="24"/>
        </w:rPr>
        <w:t>Resources outside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FCT</w:t>
        <w:tab/>
        <w:t>223</w:t>
      </w: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977" w:val="right" w:leader="none"/>
        </w:tabs>
        <w:spacing w:line="240" w:lineRule="auto" w:before="277" w:after="0"/>
        <w:ind w:left="1295" w:right="0" w:hanging="721"/>
        <w:jc w:val="left"/>
        <w:rPr>
          <w:sz w:val="24"/>
        </w:rPr>
      </w:pPr>
      <w:r>
        <w:rPr>
          <w:sz w:val="24"/>
        </w:rPr>
        <w:t>Extent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Participation at Different levels of Policy</w:t>
        <w:tab/>
        <w:t>249</w:t>
      </w: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977" w:val="righ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Extent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Involvement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Collaborations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Organisations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FCT</w:t>
        <w:tab/>
        <w:t>250</w:t>
      </w: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977" w:val="righ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Major</w:t>
      </w:r>
      <w:r>
        <w:rPr>
          <w:spacing w:val="-2"/>
          <w:sz w:val="24"/>
        </w:rPr>
        <w:t> </w:t>
      </w:r>
      <w:r>
        <w:rPr>
          <w:sz w:val="24"/>
        </w:rPr>
        <w:t>Roles of</w:t>
      </w:r>
      <w:r>
        <w:rPr>
          <w:spacing w:val="-1"/>
          <w:sz w:val="24"/>
        </w:rPr>
        <w:t> </w:t>
      </w:r>
      <w:r>
        <w:rPr>
          <w:sz w:val="24"/>
        </w:rPr>
        <w:t>Respondents/Organisations in Housing</w:t>
      </w:r>
      <w:r>
        <w:rPr>
          <w:spacing w:val="-3"/>
          <w:sz w:val="24"/>
        </w:rPr>
        <w:t> </w:t>
      </w:r>
      <w:r>
        <w:rPr>
          <w:sz w:val="24"/>
        </w:rPr>
        <w:t>Delivery</w:t>
        <w:tab/>
        <w:t>251</w:t>
      </w: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977" w:val="righ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Understanding</w:t>
      </w:r>
      <w:r>
        <w:rPr>
          <w:spacing w:val="-4"/>
          <w:sz w:val="24"/>
        </w:rPr>
        <w:t> </w:t>
      </w:r>
      <w:r>
        <w:rPr>
          <w:sz w:val="24"/>
        </w:rPr>
        <w:t>the Nature</w:t>
      </w:r>
      <w:r>
        <w:rPr>
          <w:spacing w:val="-1"/>
          <w:sz w:val="24"/>
        </w:rPr>
        <w:t> </w:t>
      </w:r>
      <w:r>
        <w:rPr>
          <w:sz w:val="24"/>
        </w:rPr>
        <w:t>of Housing</w:t>
      </w:r>
      <w:r>
        <w:rPr>
          <w:spacing w:val="-3"/>
          <w:sz w:val="24"/>
        </w:rPr>
        <w:t> </w:t>
      </w:r>
      <w:r>
        <w:rPr>
          <w:sz w:val="24"/>
        </w:rPr>
        <w:t>and Delivery</w:t>
        <w:tab/>
        <w:t>258</w:t>
      </w: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977" w:val="righ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Position of Building Industry</w:t>
      </w:r>
      <w:r>
        <w:rPr>
          <w:spacing w:val="-5"/>
          <w:sz w:val="24"/>
        </w:rPr>
        <w:t> </w:t>
      </w:r>
      <w:r>
        <w:rPr>
          <w:sz w:val="24"/>
        </w:rPr>
        <w:t>in Housing</w:t>
      </w:r>
      <w:r>
        <w:rPr>
          <w:spacing w:val="-3"/>
          <w:sz w:val="24"/>
        </w:rPr>
        <w:t> </w:t>
      </w:r>
      <w:r>
        <w:rPr>
          <w:sz w:val="24"/>
        </w:rPr>
        <w:t>Delivery</w:t>
        <w:tab/>
        <w:t>261</w:t>
      </w: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977" w:val="righ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Extent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Stakeholders' Organisation for Housing Delivery</w:t>
        <w:tab/>
        <w:t>262</w:t>
      </w: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977" w:val="righ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Housing</w:t>
      </w:r>
      <w:r>
        <w:rPr>
          <w:spacing w:val="-4"/>
          <w:sz w:val="24"/>
        </w:rPr>
        <w:t> </w:t>
      </w:r>
      <w:r>
        <w:rPr>
          <w:sz w:val="24"/>
        </w:rPr>
        <w:t>Delivery</w:t>
      </w:r>
      <w:r>
        <w:rPr>
          <w:spacing w:val="-3"/>
          <w:sz w:val="24"/>
        </w:rPr>
        <w:t> </w:t>
      </w:r>
      <w:r>
        <w:rPr>
          <w:sz w:val="24"/>
        </w:rPr>
        <w:t>Imperatives</w:t>
        <w:tab/>
        <w:t>263</w:t>
      </w: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977" w:val="righ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Adequacy</w:t>
      </w:r>
      <w:r>
        <w:rPr>
          <w:spacing w:val="-5"/>
          <w:sz w:val="24"/>
        </w:rPr>
        <w:t> </w:t>
      </w:r>
      <w:r>
        <w:rPr>
          <w:sz w:val="24"/>
        </w:rPr>
        <w:t>of Housing</w:t>
      </w:r>
      <w:r>
        <w:rPr>
          <w:spacing w:val="-3"/>
          <w:sz w:val="24"/>
        </w:rPr>
        <w:t> </w:t>
      </w:r>
      <w:r>
        <w:rPr>
          <w:sz w:val="24"/>
        </w:rPr>
        <w:t>Market</w:t>
        <w:tab/>
        <w:t>264</w:t>
      </w: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977" w:val="righ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Nature</w:t>
      </w:r>
      <w:r>
        <w:rPr>
          <w:spacing w:val="-3"/>
          <w:sz w:val="24"/>
        </w:rPr>
        <w:t> </w:t>
      </w:r>
      <w:r>
        <w:rPr>
          <w:sz w:val="24"/>
        </w:rPr>
        <w:t>of Collaborations</w:t>
      </w:r>
      <w:r>
        <w:rPr>
          <w:spacing w:val="-1"/>
          <w:sz w:val="24"/>
        </w:rPr>
        <w:t> </w:t>
      </w:r>
      <w:r>
        <w:rPr>
          <w:sz w:val="24"/>
        </w:rPr>
        <w:t>between Organisations</w:t>
      </w:r>
      <w:r>
        <w:rPr>
          <w:spacing w:val="-1"/>
          <w:sz w:val="24"/>
        </w:rPr>
        <w:t> </w:t>
      </w:r>
      <w:r>
        <w:rPr>
          <w:sz w:val="24"/>
        </w:rPr>
        <w:t>and Stakeholders</w:t>
        <w:tab/>
        <w:t>273</w:t>
      </w: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977" w:val="righ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Components</w:t>
      </w:r>
      <w:r>
        <w:rPr>
          <w:spacing w:val="-1"/>
          <w:sz w:val="24"/>
        </w:rPr>
        <w:t> </w:t>
      </w:r>
      <w:r>
        <w:rPr>
          <w:sz w:val="24"/>
        </w:rPr>
        <w:t>of Delivery</w:t>
      </w:r>
      <w:r>
        <w:rPr>
          <w:spacing w:val="-3"/>
          <w:sz w:val="24"/>
        </w:rPr>
        <w:t> </w:t>
      </w:r>
      <w:r>
        <w:rPr>
          <w:sz w:val="24"/>
        </w:rPr>
        <w:t>in Provisions Approach</w:t>
        <w:tab/>
        <w:t>278</w:t>
      </w: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Extent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Professional</w:t>
      </w:r>
      <w:r>
        <w:rPr>
          <w:spacing w:val="-2"/>
          <w:sz w:val="24"/>
        </w:rPr>
        <w:t> </w:t>
      </w:r>
      <w:r>
        <w:rPr>
          <w:sz w:val="24"/>
        </w:rPr>
        <w:t>Affiliation</w:t>
      </w:r>
      <w:r>
        <w:rPr>
          <w:spacing w:val="1"/>
          <w:sz w:val="24"/>
        </w:rPr>
        <w:t> </w:t>
      </w:r>
      <w:r>
        <w:rPr>
          <w:sz w:val="24"/>
        </w:rPr>
        <w:t>in</w:t>
      </w:r>
    </w:p>
    <w:p>
      <w:pPr>
        <w:pStyle w:val="BodyText"/>
        <w:tabs>
          <w:tab w:pos="8977" w:val="right" w:leader="none"/>
        </w:tabs>
        <w:ind w:left="1295"/>
      </w:pPr>
      <w:r>
        <w:rPr/>
        <w:t>National</w:t>
      </w:r>
      <w:r>
        <w:rPr>
          <w:spacing w:val="-1"/>
        </w:rPr>
        <w:t> </w:t>
      </w:r>
      <w:r>
        <w:rPr/>
        <w:t>Housing</w:t>
      </w:r>
      <w:r>
        <w:rPr>
          <w:spacing w:val="-1"/>
        </w:rPr>
        <w:t> </w:t>
      </w:r>
      <w:r>
        <w:rPr/>
        <w:t>Delivery</w:t>
        <w:tab/>
        <w:t>279</w:t>
      </w: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917" w:val="righ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Extent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Involvement in</w:t>
      </w:r>
      <w:r>
        <w:rPr>
          <w:spacing w:val="1"/>
          <w:sz w:val="24"/>
        </w:rPr>
        <w:t> </w:t>
      </w:r>
      <w:r>
        <w:rPr>
          <w:sz w:val="24"/>
        </w:rPr>
        <w:t>Areas of Housing</w:t>
      </w:r>
      <w:r>
        <w:rPr>
          <w:spacing w:val="-2"/>
          <w:sz w:val="24"/>
        </w:rPr>
        <w:t> </w:t>
      </w:r>
      <w:r>
        <w:rPr>
          <w:sz w:val="24"/>
        </w:rPr>
        <w:t>Development</w:t>
        <w:tab/>
        <w:t>282</w:t>
      </w: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Extent of</w:t>
      </w:r>
      <w:r>
        <w:rPr>
          <w:spacing w:val="-1"/>
          <w:sz w:val="24"/>
        </w:rPr>
        <w:t> </w:t>
      </w:r>
      <w:r>
        <w:rPr>
          <w:sz w:val="24"/>
        </w:rPr>
        <w:t>Working</w:t>
      </w:r>
      <w:r>
        <w:rPr>
          <w:spacing w:val="-2"/>
          <w:sz w:val="24"/>
        </w:rPr>
        <w:t> </w:t>
      </w:r>
      <w:r>
        <w:rPr>
          <w:sz w:val="24"/>
        </w:rPr>
        <w:t>Together of</w:t>
      </w:r>
      <w:r>
        <w:rPr>
          <w:spacing w:val="-2"/>
          <w:sz w:val="24"/>
        </w:rPr>
        <w:t> </w:t>
      </w:r>
      <w:r>
        <w:rPr>
          <w:sz w:val="24"/>
        </w:rPr>
        <w:t>Components of Housing</w:t>
      </w:r>
      <w:r>
        <w:rPr>
          <w:spacing w:val="-2"/>
          <w:sz w:val="24"/>
        </w:rPr>
        <w:t> </w:t>
      </w:r>
      <w:r>
        <w:rPr>
          <w:sz w:val="24"/>
        </w:rPr>
        <w:t>Delivery</w:t>
      </w:r>
    </w:p>
    <w:p>
      <w:pPr>
        <w:pStyle w:val="BodyText"/>
        <w:tabs>
          <w:tab w:pos="8857" w:val="right" w:leader="none"/>
        </w:tabs>
        <w:spacing w:before="1"/>
        <w:ind w:left="1355"/>
      </w:pPr>
      <w:r>
        <w:rPr/>
        <w:t>frameworks</w:t>
        <w:tab/>
        <w:t>283</w:t>
      </w: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857" w:val="righ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Extent</w:t>
      </w:r>
      <w:r>
        <w:rPr>
          <w:spacing w:val="-1"/>
          <w:sz w:val="24"/>
        </w:rPr>
        <w:t> </w:t>
      </w:r>
      <w:r>
        <w:rPr>
          <w:sz w:val="24"/>
        </w:rPr>
        <w:t>of Success Factors in Housing</w:t>
      </w:r>
      <w:r>
        <w:rPr>
          <w:spacing w:val="-3"/>
          <w:sz w:val="24"/>
        </w:rPr>
        <w:t> </w:t>
      </w:r>
      <w:r>
        <w:rPr>
          <w:sz w:val="24"/>
        </w:rPr>
        <w:t>Delivery</w:t>
        <w:tab/>
        <w:t>284</w:t>
      </w: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857" w:val="righ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Impacts</w:t>
      </w:r>
      <w:r>
        <w:rPr>
          <w:spacing w:val="-1"/>
          <w:sz w:val="24"/>
        </w:rPr>
        <w:t> </w:t>
      </w:r>
      <w:r>
        <w:rPr>
          <w:sz w:val="24"/>
        </w:rPr>
        <w:t>OF Factors of</w:t>
      </w:r>
      <w:r>
        <w:rPr>
          <w:spacing w:val="1"/>
          <w:sz w:val="24"/>
        </w:rPr>
        <w:t> </w:t>
      </w:r>
      <w:r>
        <w:rPr>
          <w:sz w:val="24"/>
        </w:rPr>
        <w:t>Failure</w:t>
      </w:r>
      <w:r>
        <w:rPr>
          <w:spacing w:val="-2"/>
          <w:sz w:val="24"/>
        </w:rPr>
        <w:t> </w:t>
      </w:r>
      <w:r>
        <w:rPr>
          <w:sz w:val="24"/>
        </w:rPr>
        <w:t>of Housing</w:t>
      </w:r>
      <w:r>
        <w:rPr>
          <w:spacing w:val="-3"/>
          <w:sz w:val="24"/>
        </w:rPr>
        <w:t> </w:t>
      </w:r>
      <w:r>
        <w:rPr>
          <w:sz w:val="24"/>
        </w:rPr>
        <w:t>Delivery</w:t>
        <w:tab/>
        <w:t>285</w:t>
      </w: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Extent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Efficiency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Management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Frameworks</w:t>
      </w:r>
      <w:r>
        <w:rPr>
          <w:spacing w:val="-1"/>
          <w:sz w:val="24"/>
        </w:rPr>
        <w:t> </w:t>
      </w:r>
      <w:r>
        <w:rPr>
          <w:sz w:val="24"/>
        </w:rPr>
        <w:t>for Housing</w:t>
      </w:r>
    </w:p>
    <w:p>
      <w:pPr>
        <w:pStyle w:val="BodyText"/>
        <w:tabs>
          <w:tab w:pos="8857" w:val="right" w:leader="none"/>
        </w:tabs>
        <w:ind w:left="1295"/>
      </w:pPr>
      <w:r>
        <w:rPr/>
        <w:t>Delivery</w:t>
        <w:tab/>
        <w:t>286</w:t>
      </w: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857" w:val="right" w:leader="none"/>
        </w:tabs>
        <w:spacing w:line="275" w:lineRule="exact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Extent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Involvements in Aspects of Housing</w:t>
      </w:r>
      <w:r>
        <w:rPr>
          <w:spacing w:val="-3"/>
          <w:sz w:val="24"/>
        </w:rPr>
        <w:t> </w:t>
      </w:r>
      <w:r>
        <w:rPr>
          <w:sz w:val="24"/>
        </w:rPr>
        <w:t>Delivery</w:t>
        <w:tab/>
        <w:t>287</w:t>
      </w: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857" w:val="right" w:leader="none"/>
        </w:tabs>
        <w:spacing w:line="275" w:lineRule="exact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Extent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Collaboration</w:t>
      </w:r>
      <w:r>
        <w:rPr>
          <w:spacing w:val="-3"/>
          <w:sz w:val="24"/>
        </w:rPr>
        <w:t> </w:t>
      </w:r>
      <w:r>
        <w:rPr>
          <w:sz w:val="24"/>
        </w:rPr>
        <w:t>Required</w:t>
      </w:r>
      <w:r>
        <w:rPr>
          <w:spacing w:val="-1"/>
          <w:sz w:val="24"/>
        </w:rPr>
        <w:t> </w:t>
      </w:r>
      <w:r>
        <w:rPr>
          <w:sz w:val="24"/>
        </w:rPr>
        <w:t>in Components of Housing</w:t>
      </w:r>
      <w:r>
        <w:rPr>
          <w:spacing w:val="-4"/>
          <w:sz w:val="24"/>
        </w:rPr>
        <w:t> </w:t>
      </w:r>
      <w:r>
        <w:rPr>
          <w:sz w:val="24"/>
        </w:rPr>
        <w:t>Delivery</w:t>
        <w:tab/>
        <w:t>288</w:t>
      </w: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857" w:val="righ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Extent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-1"/>
          <w:sz w:val="24"/>
        </w:rPr>
        <w:t> </w:t>
      </w:r>
      <w:r>
        <w:rPr>
          <w:sz w:val="24"/>
        </w:rPr>
        <w:t>of Housing</w:t>
      </w:r>
      <w:r>
        <w:rPr>
          <w:spacing w:val="-3"/>
          <w:sz w:val="24"/>
        </w:rPr>
        <w:t> </w:t>
      </w:r>
      <w:r>
        <w:rPr>
          <w:sz w:val="24"/>
        </w:rPr>
        <w:t>Delivery</w:t>
      </w:r>
      <w:r>
        <w:rPr>
          <w:spacing w:val="-5"/>
          <w:sz w:val="24"/>
        </w:rPr>
        <w:t> </w:t>
      </w:r>
      <w:r>
        <w:rPr>
          <w:sz w:val="24"/>
        </w:rPr>
        <w:t>Barriers</w:t>
        <w:tab/>
        <w:t>289</w:t>
      </w: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857" w:val="righ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Extent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-1"/>
          <w:sz w:val="24"/>
        </w:rPr>
        <w:t> </w:t>
      </w:r>
      <w:r>
        <w:rPr>
          <w:sz w:val="24"/>
        </w:rPr>
        <w:t>of Housing</w:t>
      </w:r>
      <w:r>
        <w:rPr>
          <w:spacing w:val="-3"/>
          <w:sz w:val="24"/>
        </w:rPr>
        <w:t> </w:t>
      </w:r>
      <w:r>
        <w:rPr>
          <w:sz w:val="24"/>
        </w:rPr>
        <w:t>Delivery</w:t>
      </w:r>
      <w:r>
        <w:rPr>
          <w:spacing w:val="-5"/>
          <w:sz w:val="24"/>
        </w:rPr>
        <w:t> </w:t>
      </w:r>
      <w:r>
        <w:rPr>
          <w:sz w:val="24"/>
        </w:rPr>
        <w:t>Drivers</w:t>
        <w:tab/>
        <w:t>290</w:t>
      </w: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857" w:val="righ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Impact</w:t>
      </w:r>
      <w:r>
        <w:rPr>
          <w:spacing w:val="-1"/>
          <w:sz w:val="24"/>
        </w:rPr>
        <w:t> </w:t>
      </w:r>
      <w:r>
        <w:rPr>
          <w:sz w:val="24"/>
        </w:rPr>
        <w:t>of Systems Approach</w:t>
      </w:r>
      <w:r>
        <w:rPr>
          <w:spacing w:val="2"/>
          <w:sz w:val="24"/>
        </w:rPr>
        <w:t> </w:t>
      </w:r>
      <w:r>
        <w:rPr>
          <w:sz w:val="24"/>
        </w:rPr>
        <w:t>Implementation</w:t>
        <w:tab/>
        <w:t>291</w:t>
      </w: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Efficiency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Components</w:t>
      </w:r>
      <w:r>
        <w:rPr>
          <w:spacing w:val="-1"/>
          <w:sz w:val="24"/>
        </w:rPr>
        <w:t> </w:t>
      </w:r>
      <w:r>
        <w:rPr>
          <w:sz w:val="24"/>
        </w:rPr>
        <w:t>of Management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</w:p>
    <w:p>
      <w:pPr>
        <w:pStyle w:val="BodyText"/>
        <w:tabs>
          <w:tab w:pos="8917" w:val="right" w:leader="none"/>
        </w:tabs>
        <w:ind w:left="1295"/>
      </w:pPr>
      <w:r>
        <w:rPr/>
        <w:t>Framework</w:t>
      </w:r>
      <w:r>
        <w:rPr>
          <w:spacing w:val="-1"/>
        </w:rPr>
        <w:t> </w:t>
      </w:r>
      <w:r>
        <w:rPr/>
        <w:t>for Housing</w:t>
      </w:r>
      <w:r>
        <w:rPr>
          <w:spacing w:val="-1"/>
        </w:rPr>
        <w:t> </w:t>
      </w:r>
      <w:r>
        <w:rPr/>
        <w:t>Delivery</w:t>
        <w:tab/>
        <w:t>295</w:t>
      </w: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</w:tabs>
        <w:spacing w:line="240" w:lineRule="auto" w:before="553" w:after="0"/>
        <w:ind w:left="1295" w:right="0" w:hanging="721"/>
        <w:jc w:val="left"/>
        <w:rPr>
          <w:sz w:val="24"/>
        </w:rPr>
      </w:pPr>
      <w:r>
        <w:rPr>
          <w:sz w:val="24"/>
        </w:rPr>
        <w:t>Level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Synergy/inclusiveness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Organisations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  <w:tabs>
          <w:tab w:pos="8857" w:val="right" w:leader="none"/>
        </w:tabs>
        <w:ind w:left="1295"/>
      </w:pPr>
      <w:r>
        <w:rPr/>
        <w:t>Stakeholders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Housing Delivery</w:t>
        <w:tab/>
        <w:t>296</w:t>
      </w: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917" w:val="righ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Influence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Barriers to Successful Housing</w:t>
      </w:r>
      <w:r>
        <w:rPr>
          <w:spacing w:val="-3"/>
          <w:sz w:val="24"/>
        </w:rPr>
        <w:t> </w:t>
      </w:r>
      <w:r>
        <w:rPr>
          <w:sz w:val="24"/>
        </w:rPr>
        <w:t>Delivery</w:t>
        <w:tab/>
        <w:t>299</w:t>
      </w: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917" w:val="righ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Influence</w:t>
      </w:r>
      <w:r>
        <w:rPr>
          <w:spacing w:val="-2"/>
          <w:sz w:val="24"/>
        </w:rPr>
        <w:t> </w:t>
      </w:r>
      <w:r>
        <w:rPr>
          <w:sz w:val="24"/>
        </w:rPr>
        <w:t>of Drivers to Housing</w:t>
      </w:r>
      <w:r>
        <w:rPr>
          <w:spacing w:val="-3"/>
          <w:sz w:val="24"/>
        </w:rPr>
        <w:t> </w:t>
      </w:r>
      <w:r>
        <w:rPr>
          <w:sz w:val="24"/>
        </w:rPr>
        <w:t>delivery</w:t>
      </w:r>
      <w:r>
        <w:rPr>
          <w:spacing w:val="-5"/>
          <w:sz w:val="24"/>
        </w:rPr>
        <w:t> </w:t>
      </w:r>
      <w:r>
        <w:rPr>
          <w:sz w:val="24"/>
        </w:rPr>
        <w:t>Process</w:t>
        <w:tab/>
        <w:t>300</w:t>
      </w: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917" w:val="righ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Components</w:t>
      </w:r>
      <w:r>
        <w:rPr>
          <w:spacing w:val="-1"/>
          <w:sz w:val="24"/>
        </w:rPr>
        <w:t> </w:t>
      </w:r>
      <w:r>
        <w:rPr>
          <w:sz w:val="24"/>
        </w:rPr>
        <w:t>of Housing</w:t>
      </w:r>
      <w:r>
        <w:rPr>
          <w:spacing w:val="-1"/>
          <w:sz w:val="24"/>
        </w:rPr>
        <w:t> </w:t>
      </w:r>
      <w:r>
        <w:rPr>
          <w:sz w:val="24"/>
        </w:rPr>
        <w:t>Delivery</w:t>
      </w:r>
      <w:r>
        <w:rPr>
          <w:spacing w:val="-5"/>
          <w:sz w:val="24"/>
        </w:rPr>
        <w:t> </w:t>
      </w:r>
      <w:r>
        <w:rPr>
          <w:sz w:val="24"/>
        </w:rPr>
        <w:t>in a Systems Approach Concept</w:t>
        <w:tab/>
        <w:t>303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</w:tabs>
        <w:spacing w:line="240" w:lineRule="auto" w:before="422" w:after="0"/>
        <w:ind w:left="1295" w:right="0" w:hanging="721"/>
        <w:jc w:val="left"/>
        <w:rPr>
          <w:sz w:val="24"/>
        </w:rPr>
      </w:pPr>
      <w:r>
        <w:rPr>
          <w:sz w:val="24"/>
        </w:rPr>
        <w:t>Desirability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Common</w:t>
      </w:r>
      <w:r>
        <w:rPr>
          <w:spacing w:val="-1"/>
          <w:sz w:val="24"/>
        </w:rPr>
        <w:t> </w:t>
      </w:r>
      <w:r>
        <w:rPr>
          <w:sz w:val="24"/>
        </w:rPr>
        <w:t>Platform for</w:t>
      </w:r>
      <w:r>
        <w:rPr>
          <w:spacing w:val="-2"/>
          <w:sz w:val="24"/>
        </w:rPr>
        <w:t> </w:t>
      </w: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in</w:t>
      </w:r>
    </w:p>
    <w:p>
      <w:pPr>
        <w:pStyle w:val="BodyText"/>
        <w:tabs>
          <w:tab w:pos="8557" w:val="left" w:leader="none"/>
        </w:tabs>
        <w:spacing w:before="1"/>
        <w:ind w:left="1295"/>
      </w:pPr>
      <w:r>
        <w:rPr/>
        <w:t>the</w:t>
      </w:r>
      <w:r>
        <w:rPr>
          <w:spacing w:val="-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Industry</w:t>
        <w:tab/>
        <w:t>305</w:t>
      </w: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497" w:val="lef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Research Design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Systems</w:t>
      </w:r>
      <w:r>
        <w:rPr>
          <w:spacing w:val="-1"/>
          <w:sz w:val="24"/>
        </w:rPr>
        <w:t> </w:t>
      </w:r>
      <w:r>
        <w:rPr>
          <w:sz w:val="24"/>
        </w:rPr>
        <w:t>Approach Framework</w:t>
        <w:tab/>
        <w:t>310</w:t>
      </w: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2"/>
          <w:sz w:val="24"/>
        </w:rPr>
        <w:t> </w:t>
      </w:r>
      <w:r>
        <w:rPr>
          <w:sz w:val="24"/>
        </w:rPr>
        <w:t>Between Implementation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Systems</w:t>
      </w:r>
      <w:r>
        <w:rPr>
          <w:spacing w:val="-1"/>
          <w:sz w:val="24"/>
        </w:rPr>
        <w:t> </w:t>
      </w:r>
      <w:r>
        <w:rPr>
          <w:sz w:val="24"/>
        </w:rPr>
        <w:t>Approach</w:t>
      </w:r>
      <w:r>
        <w:rPr>
          <w:spacing w:val="-2"/>
          <w:sz w:val="24"/>
        </w:rPr>
        <w:t> </w:t>
      </w:r>
      <w:r>
        <w:rPr>
          <w:sz w:val="24"/>
        </w:rPr>
        <w:t>to</w:t>
      </w:r>
    </w:p>
    <w:p>
      <w:pPr>
        <w:pStyle w:val="BodyText"/>
        <w:tabs>
          <w:tab w:pos="8497" w:val="left" w:leader="none"/>
        </w:tabs>
        <w:ind w:left="1295"/>
      </w:pPr>
      <w:r>
        <w:rPr/>
        <w:t>Housing</w:t>
      </w:r>
      <w:r>
        <w:rPr>
          <w:spacing w:val="-3"/>
        </w:rPr>
        <w:t> </w:t>
      </w:r>
      <w:r>
        <w:rPr/>
        <w:t>Delivery</w:t>
        <w:tab/>
        <w:t>320</w:t>
      </w: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  <w:tab w:pos="8497" w:val="lef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Analytical</w:t>
      </w:r>
      <w:r>
        <w:rPr>
          <w:spacing w:val="-1"/>
          <w:sz w:val="24"/>
        </w:rPr>
        <w:t> </w:t>
      </w:r>
      <w:r>
        <w:rPr>
          <w:sz w:val="24"/>
        </w:rPr>
        <w:t>Comparison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Provisions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Systems</w:t>
      </w:r>
      <w:r>
        <w:rPr>
          <w:spacing w:val="-1"/>
          <w:sz w:val="24"/>
        </w:rPr>
        <w:t> </w:t>
      </w:r>
      <w:r>
        <w:rPr>
          <w:sz w:val="24"/>
        </w:rPr>
        <w:t>Approach</w:t>
        <w:tab/>
        <w:t>321</w:t>
      </w: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Systems Approach PICHparadigm</w:t>
      </w:r>
      <w:r>
        <w:rPr>
          <w:spacing w:val="-1"/>
          <w:sz w:val="24"/>
        </w:rPr>
        <w:t> </w:t>
      </w:r>
      <w:r>
        <w:rPr>
          <w:sz w:val="24"/>
        </w:rPr>
        <w:t>Framework</w:t>
      </w:r>
      <w:r>
        <w:rPr>
          <w:spacing w:val="1"/>
          <w:sz w:val="24"/>
        </w:rPr>
        <w:t> </w:t>
      </w:r>
      <w:r>
        <w:rPr>
          <w:sz w:val="24"/>
        </w:rPr>
        <w:t>to Housing</w:t>
      </w:r>
      <w:r>
        <w:rPr>
          <w:spacing w:val="-4"/>
          <w:sz w:val="24"/>
        </w:rPr>
        <w:t> </w:t>
      </w:r>
      <w:r>
        <w:rPr>
          <w:sz w:val="24"/>
        </w:rPr>
        <w:t>Delivery</w:t>
      </w:r>
    </w:p>
    <w:p>
      <w:pPr>
        <w:pStyle w:val="BodyText"/>
        <w:tabs>
          <w:tab w:pos="8497" w:val="left" w:leader="none"/>
        </w:tabs>
        <w:ind w:left="1355"/>
      </w:pPr>
      <w:r>
        <w:rPr/>
        <w:t>(macro-view)</w:t>
        <w:tab/>
        <w:t>323</w:t>
      </w:r>
    </w:p>
    <w:p>
      <w:pPr>
        <w:pStyle w:val="ListParagraph"/>
        <w:numPr>
          <w:ilvl w:val="0"/>
          <w:numId w:val="8"/>
        </w:numPr>
        <w:tabs>
          <w:tab w:pos="1295" w:val="left" w:leader="none"/>
          <w:tab w:pos="1296" w:val="left" w:leader="none"/>
        </w:tabs>
        <w:spacing w:line="240" w:lineRule="auto" w:before="276" w:after="0"/>
        <w:ind w:left="1295" w:right="0" w:hanging="72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Systems</w:t>
      </w:r>
      <w:r>
        <w:rPr>
          <w:spacing w:val="-1"/>
          <w:sz w:val="24"/>
        </w:rPr>
        <w:t> </w:t>
      </w:r>
      <w:r>
        <w:rPr>
          <w:sz w:val="24"/>
        </w:rPr>
        <w:t>Approach PICHparadigm</w:t>
      </w:r>
      <w:r>
        <w:rPr>
          <w:spacing w:val="-1"/>
          <w:sz w:val="24"/>
        </w:rPr>
        <w:t> </w:t>
      </w:r>
      <w:r>
        <w:rPr>
          <w:sz w:val="24"/>
        </w:rPr>
        <w:t>Framework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Delivery</w:t>
      </w:r>
    </w:p>
    <w:p>
      <w:pPr>
        <w:pStyle w:val="BodyText"/>
        <w:tabs>
          <w:tab w:pos="8497" w:val="left" w:leader="none"/>
        </w:tabs>
        <w:ind w:left="1355"/>
      </w:pPr>
      <w:r>
        <w:rPr/>
        <w:t>and</w:t>
      </w:r>
      <w:r>
        <w:rPr>
          <w:spacing w:val="-1"/>
        </w:rPr>
        <w:t> </w:t>
      </w:r>
      <w:r>
        <w:rPr/>
        <w:t>Management-</w:t>
      </w:r>
      <w:r>
        <w:rPr>
          <w:spacing w:val="-2"/>
        </w:rPr>
        <w:t> </w:t>
      </w:r>
      <w:r>
        <w:rPr/>
        <w:t>Macro-view</w:t>
        <w:tab/>
        <w:t>324</w:t>
      </w:r>
    </w:p>
    <w:p>
      <w:pPr>
        <w:spacing w:after="0"/>
        <w:sectPr>
          <w:pgSz w:w="11910" w:h="16840"/>
          <w:pgMar w:header="722" w:footer="0" w:top="980" w:bottom="280" w:left="1580" w:right="260"/>
        </w:sectPr>
      </w:pPr>
    </w:p>
    <w:p>
      <w:pPr>
        <w:pStyle w:val="Heading6"/>
        <w:spacing w:before="427"/>
        <w:ind w:left="614" w:right="742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ACCRONYMS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ABBREVIATIONS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8"/>
        </w:rPr>
      </w:pPr>
    </w:p>
    <w:tbl>
      <w:tblPr>
        <w:tblW w:w="0" w:type="auto"/>
        <w:jc w:val="left"/>
        <w:tblInd w:w="5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3"/>
        <w:gridCol w:w="5250"/>
      </w:tblGrid>
      <w:tr>
        <w:trPr>
          <w:trHeight w:val="408" w:hRule="atLeast"/>
        </w:trPr>
        <w:tc>
          <w:tcPr>
            <w:tcW w:w="1283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AGM/C</w:t>
            </w:r>
          </w:p>
        </w:tc>
        <w:tc>
          <w:tcPr>
            <w:tcW w:w="5250" w:type="dxa"/>
          </w:tcPr>
          <w:p>
            <w:pPr>
              <w:pStyle w:val="TableParagraph"/>
              <w:spacing w:line="266" w:lineRule="exact"/>
              <w:ind w:left="207"/>
              <w:rPr>
                <w:sz w:val="24"/>
              </w:rPr>
            </w:pPr>
            <w:r>
              <w:rPr>
                <w:sz w:val="24"/>
              </w:rPr>
              <w:t>Annual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meeting/conference</w:t>
            </w:r>
          </w:p>
        </w:tc>
      </w:tr>
      <w:tr>
        <w:trPr>
          <w:trHeight w:val="551" w:hRule="atLeast"/>
        </w:trPr>
        <w:tc>
          <w:tcPr>
            <w:tcW w:w="12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ANOVA</w:t>
            </w:r>
          </w:p>
        </w:tc>
        <w:tc>
          <w:tcPr>
            <w:tcW w:w="5250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variance</w:t>
            </w:r>
          </w:p>
        </w:tc>
      </w:tr>
      <w:tr>
        <w:trPr>
          <w:trHeight w:val="552" w:hRule="atLeast"/>
        </w:trPr>
        <w:tc>
          <w:tcPr>
            <w:tcW w:w="12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APA</w:t>
            </w:r>
          </w:p>
        </w:tc>
        <w:tc>
          <w:tcPr>
            <w:tcW w:w="5250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American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Psychological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Association</w:t>
            </w:r>
          </w:p>
        </w:tc>
      </w:tr>
      <w:tr>
        <w:trPr>
          <w:trHeight w:val="551" w:hRule="atLeast"/>
        </w:trPr>
        <w:tc>
          <w:tcPr>
            <w:tcW w:w="12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BUMPAN</w:t>
            </w:r>
          </w:p>
        </w:tc>
        <w:tc>
          <w:tcPr>
            <w:tcW w:w="5250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Building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materials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producers'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association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</w:tr>
      <w:tr>
        <w:trPr>
          <w:trHeight w:val="552" w:hRule="atLeast"/>
        </w:trPr>
        <w:tc>
          <w:tcPr>
            <w:tcW w:w="12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FCC</w:t>
            </w:r>
          </w:p>
        </w:tc>
        <w:tc>
          <w:tcPr>
            <w:tcW w:w="5250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city</w:t>
            </w:r>
          </w:p>
        </w:tc>
      </w:tr>
      <w:tr>
        <w:trPr>
          <w:trHeight w:val="552" w:hRule="atLeast"/>
        </w:trPr>
        <w:tc>
          <w:tcPr>
            <w:tcW w:w="12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FCDA</w:t>
            </w:r>
          </w:p>
        </w:tc>
        <w:tc>
          <w:tcPr>
            <w:tcW w:w="5250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authority</w:t>
            </w:r>
          </w:p>
        </w:tc>
      </w:tr>
      <w:tr>
        <w:trPr>
          <w:trHeight w:val="552" w:hRule="atLeast"/>
        </w:trPr>
        <w:tc>
          <w:tcPr>
            <w:tcW w:w="12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FCT</w:t>
            </w:r>
          </w:p>
        </w:tc>
        <w:tc>
          <w:tcPr>
            <w:tcW w:w="5250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territory</w:t>
            </w:r>
          </w:p>
        </w:tc>
      </w:tr>
      <w:tr>
        <w:trPr>
          <w:trHeight w:val="551" w:hRule="atLeast"/>
        </w:trPr>
        <w:tc>
          <w:tcPr>
            <w:tcW w:w="12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FCTA</w:t>
            </w:r>
          </w:p>
        </w:tc>
        <w:tc>
          <w:tcPr>
            <w:tcW w:w="5250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territory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administration</w:t>
            </w:r>
          </w:p>
        </w:tc>
      </w:tr>
      <w:tr>
        <w:trPr>
          <w:trHeight w:val="552" w:hRule="atLeast"/>
        </w:trPr>
        <w:tc>
          <w:tcPr>
            <w:tcW w:w="12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FGN</w:t>
            </w:r>
          </w:p>
        </w:tc>
        <w:tc>
          <w:tcPr>
            <w:tcW w:w="5250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</w:tr>
      <w:tr>
        <w:trPr>
          <w:trHeight w:val="551" w:hRule="atLeast"/>
        </w:trPr>
        <w:tc>
          <w:tcPr>
            <w:tcW w:w="12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FRN</w:t>
            </w:r>
          </w:p>
        </w:tc>
        <w:tc>
          <w:tcPr>
            <w:tcW w:w="5250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Republic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</w:tr>
      <w:tr>
        <w:trPr>
          <w:trHeight w:val="551" w:hRule="atLeast"/>
        </w:trPr>
        <w:tc>
          <w:tcPr>
            <w:tcW w:w="12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GDP</w:t>
            </w:r>
          </w:p>
        </w:tc>
        <w:tc>
          <w:tcPr>
            <w:tcW w:w="5250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Gross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domestic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product</w:t>
            </w:r>
          </w:p>
        </w:tc>
      </w:tr>
      <w:tr>
        <w:trPr>
          <w:trHeight w:val="552" w:hRule="atLeast"/>
        </w:trPr>
        <w:tc>
          <w:tcPr>
            <w:tcW w:w="12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GRA</w:t>
            </w:r>
          </w:p>
        </w:tc>
        <w:tc>
          <w:tcPr>
            <w:tcW w:w="5250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reserved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</w:tr>
      <w:tr>
        <w:trPr>
          <w:trHeight w:val="552" w:hRule="atLeast"/>
        </w:trPr>
        <w:tc>
          <w:tcPr>
            <w:tcW w:w="12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ILO</w:t>
            </w:r>
          </w:p>
        </w:tc>
        <w:tc>
          <w:tcPr>
            <w:tcW w:w="5250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Labour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</w:tr>
      <w:tr>
        <w:trPr>
          <w:trHeight w:val="552" w:hRule="atLeast"/>
        </w:trPr>
        <w:tc>
          <w:tcPr>
            <w:tcW w:w="12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MDGs</w:t>
            </w:r>
          </w:p>
        </w:tc>
        <w:tc>
          <w:tcPr>
            <w:tcW w:w="5250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Millennium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goals</w:t>
            </w:r>
          </w:p>
        </w:tc>
      </w:tr>
      <w:tr>
        <w:trPr>
          <w:trHeight w:val="552" w:hRule="atLeast"/>
        </w:trPr>
        <w:tc>
          <w:tcPr>
            <w:tcW w:w="12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NGO</w:t>
            </w:r>
          </w:p>
        </w:tc>
        <w:tc>
          <w:tcPr>
            <w:tcW w:w="5250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governmental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</w:tr>
      <w:tr>
        <w:trPr>
          <w:trHeight w:val="550" w:hRule="atLeast"/>
        </w:trPr>
        <w:tc>
          <w:tcPr>
            <w:tcW w:w="12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NHP</w:t>
            </w:r>
          </w:p>
        </w:tc>
        <w:tc>
          <w:tcPr>
            <w:tcW w:w="5250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National housing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policy</w:t>
            </w:r>
          </w:p>
        </w:tc>
      </w:tr>
      <w:tr>
        <w:trPr>
          <w:trHeight w:val="550" w:hRule="atLeast"/>
        </w:trPr>
        <w:tc>
          <w:tcPr>
            <w:tcW w:w="1283" w:type="dxa"/>
          </w:tcPr>
          <w:p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NIOB</w:t>
            </w:r>
          </w:p>
        </w:tc>
        <w:tc>
          <w:tcPr>
            <w:tcW w:w="5250" w:type="dxa"/>
          </w:tcPr>
          <w:p>
            <w:pPr>
              <w:pStyle w:val="TableParagraph"/>
              <w:spacing w:before="131"/>
              <w:ind w:left="207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Institute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Building</w:t>
            </w:r>
          </w:p>
        </w:tc>
      </w:tr>
      <w:tr>
        <w:trPr>
          <w:trHeight w:val="551" w:hRule="atLeast"/>
        </w:trPr>
        <w:tc>
          <w:tcPr>
            <w:tcW w:w="12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NLC</w:t>
            </w:r>
          </w:p>
        </w:tc>
        <w:tc>
          <w:tcPr>
            <w:tcW w:w="5250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labour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congress</w:t>
            </w:r>
          </w:p>
        </w:tc>
      </w:tr>
      <w:tr>
        <w:trPr>
          <w:trHeight w:val="552" w:hRule="atLeast"/>
        </w:trPr>
        <w:tc>
          <w:tcPr>
            <w:tcW w:w="12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REDAN</w:t>
            </w:r>
          </w:p>
        </w:tc>
        <w:tc>
          <w:tcPr>
            <w:tcW w:w="5250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Real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estates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association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</w:tr>
      <w:tr>
        <w:trPr>
          <w:trHeight w:val="552" w:hRule="atLeast"/>
        </w:trPr>
        <w:tc>
          <w:tcPr>
            <w:tcW w:w="12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SDGs</w:t>
            </w:r>
          </w:p>
        </w:tc>
        <w:tc>
          <w:tcPr>
            <w:tcW w:w="5250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Sustainable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goals</w:t>
            </w:r>
          </w:p>
        </w:tc>
      </w:tr>
      <w:tr>
        <w:trPr>
          <w:trHeight w:val="551" w:hRule="atLeast"/>
        </w:trPr>
        <w:tc>
          <w:tcPr>
            <w:tcW w:w="128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SPSS</w:t>
            </w:r>
          </w:p>
        </w:tc>
        <w:tc>
          <w:tcPr>
            <w:tcW w:w="5250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Statistical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packages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sciences</w:t>
            </w:r>
          </w:p>
        </w:tc>
      </w:tr>
      <w:tr>
        <w:trPr>
          <w:trHeight w:val="408" w:hRule="atLeast"/>
        </w:trPr>
        <w:tc>
          <w:tcPr>
            <w:tcW w:w="1283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UNCHS</w:t>
            </w:r>
          </w:p>
        </w:tc>
        <w:tc>
          <w:tcPr>
            <w:tcW w:w="5250" w:type="dxa"/>
          </w:tcPr>
          <w:p>
            <w:pPr>
              <w:pStyle w:val="TableParagraph"/>
              <w:spacing w:line="256" w:lineRule="exact" w:before="133"/>
              <w:ind w:left="207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Human Settlements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3"/>
        <w:rPr>
          <w:b/>
          <w:sz w:val="29"/>
        </w:rPr>
      </w:pPr>
    </w:p>
    <w:p>
      <w:pPr>
        <w:spacing w:before="90"/>
        <w:ind w:left="619" w:right="742" w:firstLine="0"/>
        <w:jc w:val="center"/>
        <w:rPr>
          <w:b/>
          <w:sz w:val="24"/>
        </w:rPr>
      </w:pPr>
      <w:r>
        <w:rPr>
          <w:b/>
          <w:sz w:val="24"/>
        </w:rPr>
        <w:t>ABSTRACT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75" w:right="701"/>
        <w:jc w:val="both"/>
      </w:pPr>
      <w:r>
        <w:rPr/>
        <w:t>Housing has been described as an unstructured, complex, multi-dimensional phenomenon</w:t>
      </w:r>
      <w:r>
        <w:rPr>
          <w:spacing w:val="1"/>
        </w:rPr>
        <w:t> </w:t>
      </w:r>
      <w:r>
        <w:rPr/>
        <w:t>and</w:t>
      </w:r>
      <w:r>
        <w:rPr>
          <w:spacing w:val="14"/>
        </w:rPr>
        <w:t> </w:t>
      </w:r>
      <w:r>
        <w:rPr/>
        <w:t>its</w:t>
      </w:r>
      <w:r>
        <w:rPr>
          <w:spacing w:val="14"/>
        </w:rPr>
        <w:t> </w:t>
      </w:r>
      <w:r>
        <w:rPr/>
        <w:t>delivery</w:t>
      </w:r>
      <w:r>
        <w:rPr>
          <w:spacing w:val="12"/>
        </w:rPr>
        <w:t> </w:t>
      </w:r>
      <w:r>
        <w:rPr/>
        <w:t>as</w:t>
      </w:r>
      <w:r>
        <w:rPr>
          <w:spacing w:val="16"/>
        </w:rPr>
        <w:t> </w:t>
      </w:r>
      <w:r>
        <w:rPr/>
        <w:t>an</w:t>
      </w:r>
      <w:r>
        <w:rPr>
          <w:spacing w:val="14"/>
        </w:rPr>
        <w:t> </w:t>
      </w:r>
      <w:r>
        <w:rPr/>
        <w:t>important</w:t>
      </w:r>
      <w:r>
        <w:rPr>
          <w:spacing w:val="15"/>
        </w:rPr>
        <w:t> </w:t>
      </w:r>
      <w:r>
        <w:rPr/>
        <w:t>social</w:t>
      </w:r>
      <w:r>
        <w:rPr>
          <w:spacing w:val="14"/>
        </w:rPr>
        <w:t> </w:t>
      </w:r>
      <w:r>
        <w:rPr/>
        <w:t>policy</w:t>
      </w:r>
      <w:r>
        <w:rPr>
          <w:spacing w:val="9"/>
        </w:rPr>
        <w:t> </w:t>
      </w:r>
      <w:r>
        <w:rPr/>
        <w:t>issue.</w:t>
      </w:r>
      <w:r>
        <w:rPr>
          <w:spacing w:val="15"/>
        </w:rPr>
        <w:t> </w:t>
      </w:r>
      <w:r>
        <w:rPr/>
        <w:t>However,</w:t>
      </w:r>
      <w:r>
        <w:rPr>
          <w:spacing w:val="15"/>
        </w:rPr>
        <w:t> </w:t>
      </w:r>
      <w:r>
        <w:rPr/>
        <w:t>housing</w:t>
      </w:r>
      <w:r>
        <w:rPr>
          <w:spacing w:val="14"/>
        </w:rPr>
        <w:t> </w:t>
      </w:r>
      <w:r>
        <w:rPr/>
        <w:t>delivery</w:t>
      </w:r>
      <w:r>
        <w:rPr>
          <w:spacing w:val="10"/>
        </w:rPr>
        <w:t> </w:t>
      </w:r>
      <w:r>
        <w:rPr/>
        <w:t>in</w:t>
      </w:r>
      <w:r>
        <w:rPr>
          <w:spacing w:val="14"/>
        </w:rPr>
        <w:t> </w:t>
      </w:r>
      <w:r>
        <w:rPr/>
        <w:t>Nigeria</w:t>
      </w:r>
      <w:r>
        <w:rPr>
          <w:spacing w:val="-57"/>
        </w:rPr>
        <w:t> </w:t>
      </w:r>
      <w:r>
        <w:rPr/>
        <w:t>is enmeshed in a myriad of perennial problems: huge housing deficits; acute shortages;</w:t>
      </w:r>
      <w:r>
        <w:rPr>
          <w:spacing w:val="1"/>
        </w:rPr>
        <w:t> </w:t>
      </w:r>
      <w:r>
        <w:rPr/>
        <w:t>overcrowding; high costs of building, renting and maintenance of houses. These are the</w:t>
      </w:r>
      <w:r>
        <w:rPr>
          <w:spacing w:val="1"/>
        </w:rPr>
        <w:t> </w:t>
      </w:r>
      <w:r>
        <w:rPr/>
        <w:t>outcomes of the extant policy driven persistently by the provisions approach frameworks</w:t>
      </w:r>
      <w:r>
        <w:rPr>
          <w:spacing w:val="1"/>
        </w:rPr>
        <w:t> </w:t>
      </w:r>
      <w:r>
        <w:rPr/>
        <w:t>that largely depend on implementation theory and political will, as such are not adequate,</w:t>
      </w:r>
      <w:r>
        <w:rPr>
          <w:spacing w:val="1"/>
        </w:rPr>
        <w:t> </w:t>
      </w:r>
      <w:r>
        <w:rPr/>
        <w:t>inefficient or unsustainable. The aim of this study therefore, was to develop an alternative</w:t>
      </w:r>
      <w:r>
        <w:rPr>
          <w:spacing w:val="1"/>
        </w:rPr>
        <w:t> </w:t>
      </w:r>
      <w:r>
        <w:rPr/>
        <w:t>delivery and management framework which would be more effective than the existing</w:t>
      </w:r>
      <w:r>
        <w:rPr>
          <w:spacing w:val="1"/>
        </w:rPr>
        <w:t> </w:t>
      </w:r>
      <w:r>
        <w:rPr/>
        <w:t>policy approaches in the Federal Capital Territory (FCT), Abuja. The objectives of the</w:t>
      </w:r>
      <w:r>
        <w:rPr>
          <w:spacing w:val="1"/>
        </w:rPr>
        <w:t> </w:t>
      </w:r>
      <w:r>
        <w:rPr/>
        <w:t>study were to examine the status of housing delivery in the FCT; examine the policy</w:t>
      </w:r>
      <w:r>
        <w:rPr>
          <w:spacing w:val="1"/>
        </w:rPr>
        <w:t> </w:t>
      </w:r>
      <w:r>
        <w:rPr/>
        <w:t>frameworks of the extant Nigerian National Policy of 1991; evaluate the policy influence</w:t>
      </w:r>
      <w:r>
        <w:rPr>
          <w:spacing w:val="1"/>
        </w:rPr>
        <w:t> </w:t>
      </w:r>
      <w:r>
        <w:rPr/>
        <w:t>on the stakeholders' participation and performance in housing delivery in the FCT; develop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FCT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Approach and validate the framework predicatively for adoption. The study adopted a</w:t>
      </w:r>
      <w:r>
        <w:rPr>
          <w:spacing w:val="1"/>
        </w:rPr>
        <w:t> </w:t>
      </w:r>
      <w:r>
        <w:rPr/>
        <w:t>pragmatic philosophy and deductive approach to enquiry and a macro-view of the systems</w:t>
      </w:r>
      <w:r>
        <w:rPr>
          <w:spacing w:val="1"/>
        </w:rPr>
        <w:t> </w:t>
      </w:r>
      <w:r>
        <w:rPr/>
        <w:t>approach. Primary data were collected from a pilot survey and structured questionnaires.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documented</w:t>
      </w:r>
      <w:r>
        <w:rPr>
          <w:spacing w:val="1"/>
        </w:rPr>
        <w:t> </w:t>
      </w:r>
      <w:r>
        <w:rPr/>
        <w:t>literature.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collated,</w:t>
      </w:r>
      <w:r>
        <w:rPr>
          <w:spacing w:val="2"/>
        </w:rPr>
        <w:t> </w:t>
      </w:r>
      <w:r>
        <w:rPr/>
        <w:t>processed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analysed</w:t>
      </w:r>
      <w:r>
        <w:rPr>
          <w:spacing w:val="2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Statistical</w:t>
      </w:r>
      <w:r>
        <w:rPr>
          <w:spacing w:val="3"/>
        </w:rPr>
        <w:t> </w:t>
      </w:r>
      <w:r>
        <w:rPr/>
        <w:t>Packages</w:t>
      </w:r>
      <w:r>
        <w:rPr>
          <w:spacing w:val="3"/>
        </w:rPr>
        <w:t> </w:t>
      </w:r>
      <w:r>
        <w:rPr/>
        <w:t>for</w:t>
      </w:r>
      <w:r>
        <w:rPr>
          <w:spacing w:val="1"/>
        </w:rPr>
        <w:t> </w:t>
      </w:r>
      <w:r>
        <w:rPr/>
        <w:t>Social</w:t>
      </w:r>
      <w:r>
        <w:rPr>
          <w:spacing w:val="3"/>
        </w:rPr>
        <w:t> </w:t>
      </w:r>
      <w:r>
        <w:rPr/>
        <w:t>Sciences</w:t>
      </w:r>
      <w:r>
        <w:rPr>
          <w:spacing w:val="2"/>
        </w:rPr>
        <w:t> </w:t>
      </w:r>
      <w:r>
        <w:rPr/>
        <w:t>Version</w:t>
      </w:r>
    </w:p>
    <w:p>
      <w:pPr>
        <w:pStyle w:val="BodyText"/>
        <w:spacing w:line="480" w:lineRule="auto"/>
        <w:ind w:left="575" w:right="700"/>
        <w:jc w:val="both"/>
      </w:pPr>
      <w:r>
        <w:rPr/>
        <w:t>21. The analysis of variance, was used for relationships and t-test was used for associations</w:t>
      </w:r>
      <w:r>
        <w:rPr>
          <w:spacing w:val="-57"/>
        </w:rPr>
        <w:t> </w:t>
      </w:r>
      <w:r>
        <w:rPr/>
        <w:t>of relationships of the variables of the components of housing delivery. The study revealed</w:t>
      </w:r>
      <w:r>
        <w:rPr>
          <w:spacing w:val="1"/>
        </w:rPr>
        <w:t> </w:t>
      </w:r>
      <w:r>
        <w:rPr/>
        <w:t>that the perennial housing problems in the FCT, Abuja have had an inadequate (hollow)</w:t>
      </w:r>
      <w:r>
        <w:rPr>
          <w:spacing w:val="1"/>
        </w:rPr>
        <w:t> </w:t>
      </w:r>
      <w:r>
        <w:rPr/>
        <w:t>policy driven by ad-hoc housing provisions framework, lacking in understanding of the</w:t>
      </w:r>
      <w:r>
        <w:rPr>
          <w:spacing w:val="1"/>
        </w:rPr>
        <w:t> </w:t>
      </w:r>
      <w:r>
        <w:rPr/>
        <w:t>complex phenomenon of housing and its delivery, with no systemic links, no inclusiveness</w:t>
      </w:r>
      <w:r>
        <w:rPr>
          <w:spacing w:val="1"/>
        </w:rPr>
        <w:t> </w:t>
      </w:r>
      <w:r>
        <w:rPr/>
        <w:t>of stakeholders and without management of the frameworks of components of housing</w:t>
      </w:r>
      <w:r>
        <w:rPr>
          <w:spacing w:val="1"/>
        </w:rPr>
        <w:t> </w:t>
      </w:r>
      <w:r>
        <w:rPr/>
        <w:t>hence,</w:t>
      </w:r>
      <w:r>
        <w:rPr>
          <w:spacing w:val="32"/>
        </w:rPr>
        <w:t> </w:t>
      </w:r>
      <w:r>
        <w:rPr/>
        <w:t>affirming</w:t>
      </w:r>
      <w:r>
        <w:rPr>
          <w:spacing w:val="29"/>
        </w:rPr>
        <w:t> </w:t>
      </w:r>
      <w:r>
        <w:rPr/>
        <w:t>that</w:t>
      </w:r>
      <w:r>
        <w:rPr>
          <w:spacing w:val="32"/>
        </w:rPr>
        <w:t> </w:t>
      </w:r>
      <w:r>
        <w:rPr/>
        <w:t>delivery</w:t>
      </w:r>
      <w:r>
        <w:rPr>
          <w:spacing w:val="27"/>
        </w:rPr>
        <w:t> </w:t>
      </w:r>
      <w:r>
        <w:rPr/>
        <w:t>is</w:t>
      </w:r>
      <w:r>
        <w:rPr>
          <w:spacing w:val="33"/>
        </w:rPr>
        <w:t> </w:t>
      </w:r>
      <w:r>
        <w:rPr/>
        <w:t>not</w:t>
      </w:r>
      <w:r>
        <w:rPr>
          <w:spacing w:val="32"/>
        </w:rPr>
        <w:t> </w:t>
      </w:r>
      <w:r>
        <w:rPr/>
        <w:t>adequate,</w:t>
      </w:r>
      <w:r>
        <w:rPr>
          <w:spacing w:val="32"/>
        </w:rPr>
        <w:t> </w:t>
      </w:r>
      <w:r>
        <w:rPr/>
        <w:t>inefficient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unsustainable.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systemic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4"/>
        <w:jc w:val="both"/>
      </w:pPr>
      <w:r>
        <w:rPr/>
        <w:t>housing delivery framework, modified from the Innorisk Framework and the van Wyk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PICHparadigm framework 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validated.</w:t>
      </w:r>
      <w:r>
        <w:rPr>
          <w:spacing w:val="1"/>
        </w:rPr>
        <w:t> </w:t>
      </w:r>
      <w:r>
        <w:rPr/>
        <w:t>It recommended that the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adopted and implemented in the FCT, Abuja and by extension, Nigeria. The study also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stand-alone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Housing;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Council;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Housing Construction Industry Development Board, a platform for practice; and a national</w:t>
      </w:r>
      <w:r>
        <w:rPr>
          <w:spacing w:val="1"/>
        </w:rPr>
        <w:t> </w:t>
      </w:r>
      <w:r>
        <w:rPr/>
        <w:t>data bank for housing information management, research and development be established</w:t>
      </w:r>
      <w:r>
        <w:rPr>
          <w:spacing w:val="1"/>
        </w:rPr>
        <w:t> </w:t>
      </w:r>
      <w:r>
        <w:rPr/>
        <w:t>without</w:t>
      </w:r>
      <w:r>
        <w:rPr>
          <w:spacing w:val="-1"/>
        </w:rPr>
        <w:t> </w:t>
      </w:r>
      <w:r>
        <w:rPr/>
        <w:t>delay.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Heading6"/>
        <w:spacing w:before="61"/>
        <w:ind w:left="4010" w:right="4136" w:firstLine="52"/>
        <w:jc w:val="center"/>
      </w:pPr>
      <w:bookmarkStart w:name="_TOC_250071" w:id="6"/>
      <w:r>
        <w:rPr/>
        <w:t>CHAPTER ONE</w:t>
      </w:r>
      <w:r>
        <w:rPr>
          <w:spacing w:val="1"/>
        </w:rPr>
        <w:t> </w:t>
      </w:r>
      <w:bookmarkEnd w:id="6"/>
      <w:r>
        <w:rPr/>
        <w:t>INTRODUCTION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6"/>
        <w:spacing w:before="152"/>
      </w:pPr>
      <w:bookmarkStart w:name="_TOC_250070" w:id="7"/>
      <w:r>
        <w:rPr>
          <w:b w:val="0"/>
        </w:rPr>
        <w:t>1.1.</w:t>
      </w:r>
      <w:r>
        <w:rPr>
          <w:b w:val="0"/>
          <w:spacing w:val="-1"/>
        </w:rPr>
        <w:t> </w:t>
      </w:r>
      <w:r>
        <w:rPr/>
        <w:t>BACKGROUND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bookmarkEnd w:id="7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3"/>
        <w:ind w:left="575" w:right="696" w:firstLine="720"/>
        <w:jc w:val="both"/>
      </w:pPr>
      <w:r>
        <w:rPr/>
        <w:t>The Nigerian National Housing Policy postulated that housing is the process of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shelter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neighbourhood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maintenance of the built environment for the day-to-day living and activities of individuals</w:t>
      </w:r>
      <w:r>
        <w:rPr>
          <w:spacing w:val="1"/>
        </w:rPr>
        <w:t> </w:t>
      </w:r>
      <w:r>
        <w:rPr/>
        <w:t>and families within the community (FRN,2006(a)). Housing has also been defined as an</w:t>
      </w:r>
      <w:r>
        <w:rPr>
          <w:spacing w:val="1"/>
        </w:rPr>
        <w:t> </w:t>
      </w:r>
      <w:r>
        <w:rPr/>
        <w:t>"object, a product, a process, a resource, an environment, a symbol or even a state of mind"</w:t>
      </w:r>
      <w:r>
        <w:rPr>
          <w:spacing w:val="-57"/>
        </w:rPr>
        <w:t> </w:t>
      </w:r>
      <w:r>
        <w:rPr/>
        <w:t>(Steggell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2001)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"complex</w:t>
      </w:r>
      <w:r>
        <w:rPr>
          <w:spacing w:val="1"/>
        </w:rPr>
        <w:t> </w:t>
      </w:r>
      <w:r>
        <w:rPr/>
        <w:t>phenomenon" (Chattopadhyay,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approach to housing has failed to house Nigerians as Nigerians have been described as</w:t>
      </w:r>
      <w:r>
        <w:rPr>
          <w:spacing w:val="1"/>
        </w:rPr>
        <w:t> </w:t>
      </w:r>
      <w:r>
        <w:rPr/>
        <w:t>"houseless," (NHP,1991). Nigeria became independent in 1960. It has a population of over</w:t>
      </w:r>
      <w:r>
        <w:rPr>
          <w:spacing w:val="1"/>
        </w:rPr>
        <w:t> </w:t>
      </w:r>
      <w:r>
        <w:rPr/>
        <w:t>160million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2006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Census</w:t>
      </w:r>
      <w:r>
        <w:rPr>
          <w:spacing w:val="1"/>
        </w:rPr>
        <w:t> </w:t>
      </w:r>
      <w:r>
        <w:rPr/>
        <w:t>(NPC,</w:t>
      </w:r>
      <w:r>
        <w:rPr>
          <w:spacing w:val="1"/>
        </w:rPr>
        <w:t> </w:t>
      </w:r>
      <w:r>
        <w:rPr/>
        <w:t>2010),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growing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3.2</w:t>
      </w:r>
      <w:r>
        <w:rPr>
          <w:spacing w:val="1"/>
        </w:rPr>
        <w:t> </w:t>
      </w:r>
      <w:r>
        <w:rPr/>
        <w:t>percent,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born</w:t>
      </w:r>
      <w:r>
        <w:rPr>
          <w:spacing w:val="-57"/>
        </w:rPr>
        <w:t> </w:t>
      </w:r>
      <w:r>
        <w:rPr/>
        <w:t>annually.</w:t>
      </w:r>
    </w:p>
    <w:p>
      <w:pPr>
        <w:pStyle w:val="BodyText"/>
        <w:spacing w:line="480" w:lineRule="auto" w:before="203"/>
        <w:ind w:left="575" w:right="69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Republic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blessed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abundant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natural</w:t>
      </w:r>
      <w:r>
        <w:rPr>
          <w:spacing w:val="-57"/>
        </w:rPr>
        <w:t> </w:t>
      </w:r>
      <w:r>
        <w:rPr/>
        <w:t>resources, prominent amongst which are abundant oil and gas resources, largely untapped</w:t>
      </w:r>
      <w:r>
        <w:rPr>
          <w:spacing w:val="1"/>
        </w:rPr>
        <w:t> </w:t>
      </w:r>
      <w:r>
        <w:rPr/>
        <w:t>solid minerals and huge agricultural resources.   Nigeria has great potentials to develop</w:t>
      </w:r>
      <w:r>
        <w:rPr>
          <w:spacing w:val="1"/>
        </w:rPr>
        <w:t> </w:t>
      </w:r>
      <w:r>
        <w:rPr/>
        <w:t>other untapped resources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those in</w:t>
      </w:r>
      <w:r>
        <w:rPr>
          <w:spacing w:val="1"/>
        </w:rPr>
        <w:t> </w:t>
      </w:r>
      <w:r>
        <w:rPr/>
        <w:t>tourism</w:t>
      </w:r>
      <w:r>
        <w:rPr>
          <w:spacing w:val="1"/>
        </w:rPr>
        <w:t> </w:t>
      </w:r>
      <w:r>
        <w:rPr/>
        <w:t>and hydro and solar</w:t>
      </w:r>
      <w:r>
        <w:rPr>
          <w:spacing w:val="1"/>
        </w:rPr>
        <w:t> </w:t>
      </w:r>
      <w:r>
        <w:rPr/>
        <w:t>energy,</w:t>
      </w:r>
      <w:r>
        <w:rPr>
          <w:spacing w:val="60"/>
        </w:rPr>
        <w:t> </w:t>
      </w:r>
      <w:r>
        <w:rPr/>
        <w:t>and has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potentials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robust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contributions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society</w:t>
      </w:r>
      <w:r>
        <w:rPr>
          <w:spacing w:val="17"/>
        </w:rPr>
        <w:t> </w:t>
      </w:r>
      <w:r>
        <w:rPr/>
        <w:t>and</w:t>
      </w:r>
      <w:r>
        <w:rPr>
          <w:spacing w:val="26"/>
        </w:rPr>
        <w:t> </w:t>
      </w:r>
      <w:r>
        <w:rPr/>
        <w:t>economy</w:t>
      </w:r>
      <w:r>
        <w:rPr>
          <w:spacing w:val="17"/>
        </w:rPr>
        <w:t> </w:t>
      </w:r>
      <w:r>
        <w:rPr/>
        <w:t>in</w:t>
      </w:r>
      <w:r>
        <w:rPr>
          <w:spacing w:val="27"/>
        </w:rPr>
        <w:t> </w:t>
      </w:r>
      <w:r>
        <w:rPr/>
        <w:t>social,</w:t>
      </w:r>
      <w:r>
        <w:rPr>
          <w:spacing w:val="23"/>
        </w:rPr>
        <w:t> </w:t>
      </w:r>
      <w:r>
        <w:rPr/>
        <w:t>economic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physical</w:t>
      </w:r>
      <w:r>
        <w:rPr>
          <w:spacing w:val="24"/>
        </w:rPr>
        <w:t> </w:t>
      </w:r>
      <w:r>
        <w:rPr/>
        <w:t>developments</w:t>
      </w:r>
      <w:r>
        <w:rPr>
          <w:spacing w:val="-58"/>
        </w:rPr>
        <w:t> </w:t>
      </w:r>
      <w:r>
        <w:rPr/>
        <w:t>as is in capital formation and the GDP.</w:t>
      </w:r>
      <w:r>
        <w:rPr>
          <w:spacing w:val="1"/>
        </w:rPr>
        <w:t> </w:t>
      </w:r>
      <w:r>
        <w:rPr/>
        <w:t>However, Nigeria has failed to provide or deliver</w:t>
      </w:r>
      <w:r>
        <w:rPr>
          <w:spacing w:val="1"/>
        </w:rPr>
        <w:t> </w:t>
      </w:r>
      <w:r>
        <w:rPr/>
        <w:t>adequate, accessible and affordable housing for its citizens. It has a huge housing deficit of</w:t>
      </w:r>
      <w:r>
        <w:rPr>
          <w:spacing w:val="1"/>
        </w:rPr>
        <w:t> </w:t>
      </w:r>
      <w:r>
        <w:rPr/>
        <w:t>about 17million units, 30% - 40% of total population is living in the urban areas, with an</w:t>
      </w:r>
      <w:r>
        <w:rPr>
          <w:spacing w:val="1"/>
        </w:rPr>
        <w:t> </w:t>
      </w:r>
      <w:r>
        <w:rPr/>
        <w:t>average household population of 5 – 6 persons, occupancy ratio of houses is 6 persons per</w:t>
      </w:r>
      <w:r>
        <w:rPr>
          <w:spacing w:val="1"/>
        </w:rPr>
        <w:t> </w:t>
      </w:r>
      <w:r>
        <w:rPr/>
        <w:t>room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20m</w:t>
      </w:r>
      <w:r>
        <w:rPr>
          <w:vertAlign w:val="superscript"/>
        </w:rPr>
        <w:t>2</w:t>
      </w:r>
      <w:r>
        <w:rPr>
          <w:vertAlign w:val="baseline"/>
        </w:rPr>
        <w:t>;</w:t>
      </w:r>
      <w:r>
        <w:rPr>
          <w:spacing w:val="8"/>
          <w:vertAlign w:val="baseline"/>
        </w:rPr>
        <w:t> </w:t>
      </w:r>
      <w:r>
        <w:rPr>
          <w:vertAlign w:val="baseline"/>
        </w:rPr>
        <w:t>60%</w:t>
      </w:r>
      <w:r>
        <w:rPr>
          <w:spacing w:val="9"/>
          <w:vertAlign w:val="baseline"/>
        </w:rPr>
        <w:t> </w:t>
      </w:r>
      <w:r>
        <w:rPr>
          <w:vertAlign w:val="baseline"/>
        </w:rPr>
        <w:t>are</w:t>
      </w:r>
      <w:r>
        <w:rPr>
          <w:spacing w:val="7"/>
          <w:vertAlign w:val="baseline"/>
        </w:rPr>
        <w:t> </w:t>
      </w:r>
      <w:r>
        <w:rPr>
          <w:vertAlign w:val="baseline"/>
        </w:rPr>
        <w:t>without</w:t>
      </w:r>
      <w:r>
        <w:rPr>
          <w:spacing w:val="8"/>
          <w:vertAlign w:val="baseline"/>
        </w:rPr>
        <w:t> </w:t>
      </w:r>
      <w:r>
        <w:rPr>
          <w:vertAlign w:val="baseline"/>
        </w:rPr>
        <w:t>adequate</w:t>
      </w:r>
      <w:r>
        <w:rPr>
          <w:spacing w:val="9"/>
          <w:vertAlign w:val="baseline"/>
        </w:rPr>
        <w:t> </w:t>
      </w:r>
      <w:r>
        <w:rPr>
          <w:vertAlign w:val="baseline"/>
        </w:rPr>
        <w:t>shelter</w:t>
      </w:r>
      <w:r>
        <w:rPr>
          <w:spacing w:val="7"/>
          <w:vertAlign w:val="baseline"/>
        </w:rPr>
        <w:t> </w:t>
      </w:r>
      <w:r>
        <w:rPr>
          <w:vertAlign w:val="baseline"/>
        </w:rPr>
        <w:t>(under-housed</w:t>
      </w:r>
      <w:r>
        <w:rPr>
          <w:spacing w:val="10"/>
          <w:vertAlign w:val="baseline"/>
        </w:rPr>
        <w:t> </w:t>
      </w:r>
      <w:r>
        <w:rPr>
          <w:vertAlign w:val="baseline"/>
        </w:rPr>
        <w:t>and/or</w:t>
      </w:r>
      <w:r>
        <w:rPr>
          <w:spacing w:val="7"/>
          <w:vertAlign w:val="baseline"/>
        </w:rPr>
        <w:t> </w:t>
      </w:r>
      <w:r>
        <w:rPr>
          <w:vertAlign w:val="baseline"/>
        </w:rPr>
        <w:t>no</w:t>
      </w:r>
      <w:r>
        <w:rPr>
          <w:spacing w:val="7"/>
          <w:vertAlign w:val="baseline"/>
        </w:rPr>
        <w:t> </w:t>
      </w:r>
      <w:r>
        <w:rPr>
          <w:vertAlign w:val="baseline"/>
        </w:rPr>
        <w:t>housing),</w:t>
      </w:r>
    </w:p>
    <w:p>
      <w:pPr>
        <w:spacing w:after="0" w:line="480" w:lineRule="auto"/>
        <w:jc w:val="both"/>
        <w:sectPr>
          <w:headerReference w:type="default" r:id="rId6"/>
          <w:pgSz w:w="11910" w:h="16840"/>
          <w:pgMar w:header="0" w:footer="0" w:top="134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2" w:lineRule="auto" w:before="90"/>
        <w:ind w:left="575" w:right="704"/>
        <w:jc w:val="both"/>
      </w:pPr>
      <w:r>
        <w:rPr/>
        <w:t>residential home ownership is about 68.5% (NPC, 2006).</w:t>
      </w:r>
      <w:r>
        <w:rPr>
          <w:spacing w:val="1"/>
        </w:rPr>
        <w:t> </w:t>
      </w:r>
      <w:r>
        <w:rPr/>
        <w:t>International benchmark is 75%.</w:t>
      </w:r>
      <w:r>
        <w:rPr>
          <w:spacing w:val="-57"/>
        </w:rPr>
        <w:t> </w:t>
      </w:r>
      <w:r>
        <w:rPr/>
        <w:t>These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low points of the</w:t>
      </w:r>
      <w:r>
        <w:rPr>
          <w:spacing w:val="-3"/>
        </w:rPr>
        <w:t> </w:t>
      </w:r>
      <w:r>
        <w:rPr/>
        <w:t>housing</w:t>
      </w:r>
      <w:r>
        <w:rPr>
          <w:spacing w:val="-3"/>
        </w:rPr>
        <w:t> </w:t>
      </w:r>
      <w:r>
        <w:rPr/>
        <w:t>situation from the</w:t>
      </w:r>
      <w:r>
        <w:rPr>
          <w:spacing w:val="2"/>
        </w:rPr>
        <w:t> </w:t>
      </w:r>
      <w:r>
        <w:rPr/>
        <w:t>Housing</w:t>
      </w:r>
      <w:r>
        <w:rPr>
          <w:spacing w:val="-3"/>
        </w:rPr>
        <w:t> </w:t>
      </w:r>
      <w:r>
        <w:rPr/>
        <w:t>2006 Census.</w:t>
      </w:r>
    </w:p>
    <w:p>
      <w:pPr>
        <w:pStyle w:val="BodyText"/>
        <w:spacing w:line="480" w:lineRule="auto" w:before="194"/>
        <w:ind w:left="575" w:right="698" w:firstLine="782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appreciated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shortages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development and nature of state policy of nations.   In many developed countries, housing</w:t>
      </w:r>
      <w:r>
        <w:rPr>
          <w:spacing w:val="1"/>
        </w:rPr>
        <w:t> </w:t>
      </w:r>
      <w:r>
        <w:rPr/>
        <w:t>is provided for or delivered through social and economic mechanisms, such as subsidies,</w:t>
      </w:r>
      <w:r>
        <w:rPr>
          <w:spacing w:val="1"/>
        </w:rPr>
        <w:t> </w:t>
      </w:r>
      <w:r>
        <w:rPr/>
        <w:t>grants, mortgages and other state apparatuses. In some social democratic countries, like</w:t>
      </w:r>
      <w:r>
        <w:rPr>
          <w:spacing w:val="1"/>
        </w:rPr>
        <w:t> </w:t>
      </w:r>
      <w:r>
        <w:rPr/>
        <w:t>Singapore, housing is accorded such recognition as to attract direct state assistance to its</w:t>
      </w:r>
      <w:r>
        <w:rPr>
          <w:spacing w:val="1"/>
        </w:rPr>
        <w:t> </w:t>
      </w:r>
      <w:r>
        <w:rPr/>
        <w:t>citizens to acquire.</w:t>
      </w:r>
      <w:r>
        <w:rPr>
          <w:spacing w:val="1"/>
        </w:rPr>
        <w:t> </w:t>
      </w:r>
      <w:r>
        <w:rPr/>
        <w:t>For less developed economies, housing is largely produced through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capacity.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essentially</w:t>
      </w:r>
      <w:r>
        <w:rPr>
          <w:spacing w:val="60"/>
        </w:rPr>
        <w:t> </w:t>
      </w:r>
      <w:r>
        <w:rPr/>
        <w:t>acquired</w:t>
      </w:r>
      <w:r>
        <w:rPr>
          <w:spacing w:val="60"/>
        </w:rPr>
        <w:t> </w:t>
      </w:r>
      <w:r>
        <w:rPr/>
        <w:t>through</w:t>
      </w:r>
      <w:r>
        <w:rPr>
          <w:spacing w:val="1"/>
        </w:rPr>
        <w:t> </w:t>
      </w:r>
      <w:r>
        <w:rPr/>
        <w:t>personal savings and self help (Uji, 2000), which unfortunately has received little formal</w:t>
      </w:r>
      <w:r>
        <w:rPr>
          <w:spacing w:val="1"/>
        </w:rPr>
        <w:t> </w:t>
      </w:r>
      <w:r>
        <w:rPr/>
        <w:t>government attention, principally because efforts of the building industry and governments</w:t>
      </w:r>
      <w:r>
        <w:rPr>
          <w:spacing w:val="-57"/>
        </w:rPr>
        <w:t> </w:t>
      </w:r>
      <w:r>
        <w:rPr/>
        <w:t>(federal,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local)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failed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framework,</w:t>
      </w:r>
      <w:r>
        <w:rPr>
          <w:spacing w:val="-1"/>
        </w:rPr>
        <w:t> </w:t>
      </w:r>
      <w:r>
        <w:rPr/>
        <w:t>viewing</w:t>
      </w:r>
      <w:r>
        <w:rPr>
          <w:spacing w:val="-3"/>
        </w:rPr>
        <w:t> </w:t>
      </w:r>
      <w:r>
        <w:rPr/>
        <w:t>housing</w:t>
      </w:r>
      <w:r>
        <w:rPr>
          <w:spacing w:val="-2"/>
        </w:rPr>
        <w:t> </w:t>
      </w:r>
      <w:r>
        <w:rPr/>
        <w:t>as purely</w:t>
      </w:r>
      <w:r>
        <w:rPr>
          <w:spacing w:val="-5"/>
        </w:rPr>
        <w:t> </w:t>
      </w:r>
      <w:r>
        <w:rPr/>
        <w:t>an</w:t>
      </w:r>
      <w:r>
        <w:rPr>
          <w:spacing w:val="2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issue</w:t>
      </w:r>
      <w:r>
        <w:rPr>
          <w:spacing w:val="-1"/>
        </w:rPr>
        <w:t> </w:t>
      </w:r>
      <w:r>
        <w:rPr/>
        <w:t>of "provision"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dwelling</w:t>
      </w:r>
      <w:r>
        <w:rPr>
          <w:spacing w:val="-2"/>
        </w:rPr>
        <w:t> </w:t>
      </w:r>
      <w:r>
        <w:rPr/>
        <w:t>units.</w:t>
      </w:r>
    </w:p>
    <w:p>
      <w:pPr>
        <w:pStyle w:val="BodyText"/>
        <w:spacing w:line="480" w:lineRule="auto" w:before="201"/>
        <w:ind w:left="575" w:right="700" w:firstLine="720"/>
        <w:jc w:val="both"/>
      </w:pPr>
      <w:r>
        <w:rPr/>
        <w:t>The Habitat Agenda (1996) at Paragraph 21 provided a global call to action on a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goals,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commitments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settlements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shelter,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services,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freely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employment.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signatory</w:t>
      </w:r>
      <w:r>
        <w:rPr>
          <w:spacing w:val="-5"/>
        </w:rPr>
        <w:t> </w:t>
      </w:r>
      <w:r>
        <w:rPr/>
        <w:t>to this declaration.</w:t>
      </w:r>
    </w:p>
    <w:p>
      <w:pPr>
        <w:pStyle w:val="BodyText"/>
        <w:spacing w:line="480" w:lineRule="auto" w:before="199"/>
        <w:ind w:left="575" w:right="705" w:firstLine="720"/>
        <w:jc w:val="both"/>
      </w:pPr>
      <w:r>
        <w:rPr/>
        <w:t>Nigeria is a signatory to the United Nation, 1948 Universal Declaration of Human</w:t>
      </w:r>
      <w:r>
        <w:rPr>
          <w:spacing w:val="1"/>
        </w:rPr>
        <w:t> </w:t>
      </w:r>
      <w:r>
        <w:rPr/>
        <w:t>Rights which at Article 17 provides that: "Everyone has the right to own property alone as</w:t>
      </w:r>
      <w:r>
        <w:rPr>
          <w:spacing w:val="1"/>
        </w:rPr>
        <w:t> </w:t>
      </w:r>
      <w:r>
        <w:rPr/>
        <w:t>well</w:t>
      </w:r>
      <w:r>
        <w:rPr>
          <w:spacing w:val="-1"/>
        </w:rPr>
        <w:t> </w:t>
      </w:r>
      <w:r>
        <w:rPr/>
        <w:t>as in</w:t>
      </w:r>
      <w:r>
        <w:rPr>
          <w:spacing w:val="-1"/>
        </w:rPr>
        <w:t> </w:t>
      </w:r>
      <w:r>
        <w:rPr/>
        <w:t>association with others."</w:t>
      </w:r>
      <w:r>
        <w:rPr>
          <w:spacing w:val="59"/>
        </w:rPr>
        <w:t> </w:t>
      </w:r>
      <w:r>
        <w:rPr/>
        <w:t>Furthermore,</w:t>
      </w:r>
      <w:r>
        <w:rPr>
          <w:spacing w:val="2"/>
        </w:rPr>
        <w:t> </w:t>
      </w:r>
      <w:r>
        <w:rPr/>
        <w:t>Article</w:t>
      </w:r>
      <w:r>
        <w:rPr>
          <w:spacing w:val="-1"/>
        </w:rPr>
        <w:t> </w:t>
      </w:r>
      <w:r>
        <w:rPr/>
        <w:t>25 states that</w:t>
      </w:r>
    </w:p>
    <w:p>
      <w:pPr>
        <w:pStyle w:val="BodyText"/>
        <w:spacing w:before="1"/>
        <w:ind w:left="1295" w:right="700"/>
        <w:jc w:val="both"/>
      </w:pPr>
      <w:r>
        <w:rPr/>
        <w:t>Everyone has the right to a standard of living adequate for health and well-being of</w:t>
      </w:r>
      <w:r>
        <w:rPr>
          <w:spacing w:val="1"/>
        </w:rPr>
        <w:t> </w:t>
      </w:r>
      <w:r>
        <w:rPr/>
        <w:t>himself and of his family, including food, clothing, housing and medical care and</w:t>
      </w:r>
      <w:r>
        <w:rPr>
          <w:spacing w:val="1"/>
        </w:rPr>
        <w:t> </w:t>
      </w:r>
      <w:r>
        <w:rPr/>
        <w:t>necessary social services, and the right to security in the event of unemployment,</w:t>
      </w:r>
      <w:r>
        <w:rPr>
          <w:spacing w:val="1"/>
        </w:rPr>
        <w:t> </w:t>
      </w:r>
      <w:r>
        <w:rPr/>
        <w:t>sickness,</w:t>
      </w:r>
      <w:r>
        <w:rPr>
          <w:spacing w:val="1"/>
        </w:rPr>
        <w:t> </w:t>
      </w:r>
      <w:r>
        <w:rPr/>
        <w:t>disability,</w:t>
      </w:r>
      <w:r>
        <w:rPr>
          <w:spacing w:val="1"/>
        </w:rPr>
        <w:t> </w:t>
      </w:r>
      <w:r>
        <w:rPr/>
        <w:t>widowhood,</w:t>
      </w:r>
      <w:r>
        <w:rPr>
          <w:spacing w:val="1"/>
        </w:rPr>
        <w:t> </w:t>
      </w:r>
      <w:r>
        <w:rPr/>
        <w:t>old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livelihood</w:t>
      </w:r>
      <w:r>
        <w:rPr>
          <w:spacing w:val="61"/>
        </w:rPr>
        <w:t> </w:t>
      </w:r>
      <w:r>
        <w:rPr/>
        <w:t>in</w:t>
      </w:r>
      <w:r>
        <w:rPr>
          <w:spacing w:val="1"/>
        </w:rPr>
        <w:t> </w:t>
      </w:r>
      <w:r>
        <w:rPr/>
        <w:t>circumstances</w:t>
      </w:r>
      <w:r>
        <w:rPr>
          <w:spacing w:val="-1"/>
        </w:rPr>
        <w:t> </w:t>
      </w:r>
      <w:r>
        <w:rPr/>
        <w:t>beyond his control.</w:t>
      </w:r>
    </w:p>
    <w:p>
      <w:pPr>
        <w:spacing w:after="0"/>
        <w:jc w:val="both"/>
        <w:sectPr>
          <w:headerReference w:type="default" r:id="rId7"/>
          <w:pgSz w:w="11910" w:h="16840"/>
          <w:pgMar w:header="722" w:footer="0" w:top="980" w:bottom="280" w:left="1580" w:right="260"/>
          <w:pgNumType w:start="2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699" w:firstLine="720"/>
        <w:jc w:val="both"/>
      </w:pPr>
      <w:r>
        <w:rPr/>
        <w:t>These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necessity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person's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environmental, psychological, social and economic well being, and this is a fundamental</w:t>
      </w:r>
      <w:r>
        <w:rPr>
          <w:spacing w:val="1"/>
        </w:rPr>
        <w:t> </w:t>
      </w:r>
      <w:r>
        <w:rPr/>
        <w:t>human right. It is a matter of concern therefore, that the housing situation in most Nigerian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characterised</w:t>
      </w:r>
      <w:r>
        <w:rPr>
          <w:spacing w:val="1"/>
        </w:rPr>
        <w:t> </w:t>
      </w:r>
      <w:r>
        <w:rPr/>
        <w:t>by high</w:t>
      </w:r>
      <w:r>
        <w:rPr>
          <w:spacing w:val="1"/>
        </w:rPr>
        <w:t> </w:t>
      </w:r>
      <w:r>
        <w:rPr/>
        <w:t>demand,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quality and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supply of</w:t>
      </w:r>
      <w:r>
        <w:rPr>
          <w:spacing w:val="60"/>
        </w:rPr>
        <w:t> </w:t>
      </w:r>
      <w:r>
        <w:rPr/>
        <w:t>dwelling</w:t>
      </w:r>
      <w:r>
        <w:rPr>
          <w:spacing w:val="-57"/>
        </w:rPr>
        <w:t> </w:t>
      </w:r>
      <w:r>
        <w:rPr/>
        <w:t>units,</w:t>
      </w:r>
      <w:r>
        <w:rPr>
          <w:spacing w:val="14"/>
        </w:rPr>
        <w:t> </w:t>
      </w:r>
      <w:r>
        <w:rPr/>
        <w:t>high</w:t>
      </w:r>
      <w:r>
        <w:rPr>
          <w:spacing w:val="15"/>
        </w:rPr>
        <w:t> </w:t>
      </w:r>
      <w:r>
        <w:rPr/>
        <w:t>cost</w:t>
      </w:r>
      <w:r>
        <w:rPr>
          <w:spacing w:val="16"/>
        </w:rPr>
        <w:t> </w:t>
      </w:r>
      <w:r>
        <w:rPr/>
        <w:t>of</w:t>
      </w:r>
      <w:r>
        <w:rPr>
          <w:spacing w:val="13"/>
        </w:rPr>
        <w:t> </w:t>
      </w:r>
      <w:r>
        <w:rPr/>
        <w:t>rents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exorbitant</w:t>
      </w:r>
      <w:r>
        <w:rPr>
          <w:spacing w:val="15"/>
        </w:rPr>
        <w:t> </w:t>
      </w:r>
      <w:r>
        <w:rPr/>
        <w:t>cost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production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houses,</w:t>
      </w:r>
      <w:r>
        <w:rPr>
          <w:spacing w:val="15"/>
        </w:rPr>
        <w:t> </w:t>
      </w:r>
      <w:r>
        <w:rPr/>
        <w:t>far</w:t>
      </w:r>
      <w:r>
        <w:rPr>
          <w:spacing w:val="13"/>
        </w:rPr>
        <w:t> </w:t>
      </w:r>
      <w:r>
        <w:rPr/>
        <w:t>beyond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reach</w:t>
      </w:r>
      <w:r>
        <w:rPr>
          <w:spacing w:val="-58"/>
        </w:rPr>
        <w:t> </w:t>
      </w:r>
      <w:r>
        <w:rPr/>
        <w:t>of the majority low and medium income groups, who are poor and said to be over 90% of</w:t>
      </w:r>
      <w:r>
        <w:rPr>
          <w:spacing w:val="1"/>
        </w:rPr>
        <w:t> </w:t>
      </w:r>
      <w:r>
        <w:rPr/>
        <w:t>the country's population</w:t>
      </w:r>
      <w:r>
        <w:rPr>
          <w:spacing w:val="1"/>
        </w:rPr>
        <w:t> </w:t>
      </w:r>
      <w:r>
        <w:rPr/>
        <w:t>(Federal Republic of</w:t>
      </w:r>
      <w:r>
        <w:rPr>
          <w:spacing w:val="1"/>
        </w:rPr>
        <w:t> </w:t>
      </w:r>
      <w:r>
        <w:rPr/>
        <w:t>Nigeria, (FRN), 2006(a).</w:t>
      </w:r>
      <w:r>
        <w:rPr>
          <w:spacing w:val="1"/>
        </w:rPr>
        <w:t> </w:t>
      </w:r>
      <w:r>
        <w:rPr/>
        <w:t>The cities are</w:t>
      </w:r>
      <w:r>
        <w:rPr>
          <w:spacing w:val="1"/>
        </w:rPr>
        <w:t> </w:t>
      </w:r>
      <w:r>
        <w:rPr/>
        <w:t>increasingly threatened by growing slums, overcrowding, disease and crime from housing</w:t>
      </w:r>
      <w:r>
        <w:rPr>
          <w:spacing w:val="1"/>
        </w:rPr>
        <w:t> </w:t>
      </w:r>
      <w:r>
        <w:rPr/>
        <w:t>inadequacy and inefficient delivery.</w:t>
      </w:r>
      <w:r>
        <w:rPr>
          <w:spacing w:val="1"/>
        </w:rPr>
        <w:t> </w:t>
      </w:r>
      <w:r>
        <w:rPr/>
        <w:t>The problems have been worsened in Nigeria by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population,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rural-urban</w:t>
      </w:r>
      <w:r>
        <w:rPr>
          <w:spacing w:val="1"/>
        </w:rPr>
        <w:t> </w:t>
      </w:r>
      <w:r>
        <w:rPr/>
        <w:t>migration,</w:t>
      </w:r>
      <w:r>
        <w:rPr>
          <w:spacing w:val="1"/>
        </w:rPr>
        <w:t> </w:t>
      </w:r>
      <w:r>
        <w:rPr/>
        <w:t>industrialisation,</w:t>
      </w:r>
      <w:r>
        <w:rPr>
          <w:spacing w:val="1"/>
        </w:rPr>
        <w:t> </w:t>
      </w:r>
      <w:r>
        <w:rPr/>
        <w:t>urbanisation,</w:t>
      </w:r>
      <w:r>
        <w:rPr>
          <w:spacing w:val="1"/>
        </w:rPr>
        <w:t> </w:t>
      </w:r>
      <w:r>
        <w:rPr/>
        <w:t>globalisation, emergence of commercial and mega cities, climate change, natural disasters</w:t>
      </w:r>
      <w:r>
        <w:rPr>
          <w:spacing w:val="1"/>
        </w:rPr>
        <w:t> </w:t>
      </w:r>
      <w:r>
        <w:rPr/>
        <w:t>such as global warming, famine, drought, floods, war and earthquakes (Gbadeyemi, 2011),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lately, collapse of residential buildings.</w:t>
      </w:r>
    </w:p>
    <w:p>
      <w:pPr>
        <w:pStyle w:val="BodyText"/>
        <w:spacing w:line="480" w:lineRule="auto" w:before="2"/>
        <w:ind w:left="575" w:right="701" w:firstLine="720"/>
        <w:jc w:val="both"/>
      </w:pPr>
      <w:r>
        <w:rPr/>
        <w:t>The housing delivery problems in Abuja, Nigeria’s new Federal Capital City (FCC)</w:t>
      </w:r>
      <w:r>
        <w:rPr>
          <w:spacing w:val="-57"/>
        </w:rPr>
        <w:t> </w:t>
      </w:r>
      <w:r>
        <w:rPr/>
        <w:t>and the Federal Capital Territory (FCT), are</w:t>
      </w:r>
      <w:r>
        <w:rPr>
          <w:spacing w:val="1"/>
        </w:rPr>
        <w:t> </w:t>
      </w:r>
      <w:r>
        <w:rPr/>
        <w:t>not any different, its status notwithstanding.</w:t>
      </w:r>
      <w:r>
        <w:rPr>
          <w:spacing w:val="1"/>
        </w:rPr>
        <w:t> </w:t>
      </w:r>
      <w:r>
        <w:rPr/>
        <w:t>The problems are multidimensional and have serious consequences for the welfare and</w:t>
      </w:r>
      <w:r>
        <w:rPr>
          <w:spacing w:val="1"/>
        </w:rPr>
        <w:t> </w:t>
      </w:r>
      <w:r>
        <w:rPr/>
        <w:t>security of the residents of the city and beyond in view of its strategic status.</w:t>
      </w:r>
      <w:r>
        <w:rPr>
          <w:spacing w:val="60"/>
        </w:rPr>
        <w:t> </w:t>
      </w:r>
      <w:r>
        <w:rPr/>
        <w:t>Dimensions</w:t>
      </w:r>
      <w:r>
        <w:rPr>
          <w:spacing w:val="1"/>
        </w:rPr>
        <w:t> </w:t>
      </w:r>
      <w:r>
        <w:rPr/>
        <w:t>of the problems include inadequate distribution and access, non-availability in quantity and</w:t>
      </w:r>
      <w:r>
        <w:rPr>
          <w:spacing w:val="-57"/>
        </w:rPr>
        <w:t> </w:t>
      </w:r>
      <w:r>
        <w:rPr/>
        <w:t>quality, and high production and maintenance costs of housing and related infrastructure</w:t>
      </w:r>
      <w:r>
        <w:rPr>
          <w:spacing w:val="1"/>
        </w:rPr>
        <w:t> </w:t>
      </w:r>
      <w:r>
        <w:rPr/>
        <w:t>(Okunfilure,1994).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inadequacy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inefficiency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supply,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affordability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territory.</w:t>
      </w:r>
      <w:r>
        <w:rPr>
          <w:spacing w:val="1"/>
        </w:rPr>
        <w:t> </w:t>
      </w:r>
      <w:r>
        <w:rPr/>
        <w:t>Indeed, one of the key reasons that compelled Nigeria to relocate its capital from</w:t>
      </w:r>
      <w:r>
        <w:rPr>
          <w:spacing w:val="1"/>
        </w:rPr>
        <w:t> </w:t>
      </w:r>
      <w:r>
        <w:rPr/>
        <w:t>Lagos to Abuja in 1987 was inadequate and unaffordable housing situation for residence</w:t>
      </w:r>
      <w:r>
        <w:rPr>
          <w:spacing w:val="1"/>
        </w:rPr>
        <w:t> </w:t>
      </w:r>
      <w:r>
        <w:rPr/>
        <w:t>and government business (FRN, 1979). This situation has not improved as Akeju (2007)</w:t>
      </w:r>
      <w:r>
        <w:rPr>
          <w:spacing w:val="1"/>
        </w:rPr>
        <w:t> </w:t>
      </w:r>
      <w:r>
        <w:rPr/>
        <w:t>has affirmed. Furthermore, the inability of government to properly define its role, ascertain</w:t>
      </w:r>
      <w:r>
        <w:rPr>
          <w:spacing w:val="-57"/>
        </w:rPr>
        <w:t> </w:t>
      </w:r>
      <w:r>
        <w:rPr/>
        <w:t>the</w:t>
      </w:r>
      <w:r>
        <w:rPr>
          <w:spacing w:val="23"/>
        </w:rPr>
        <w:t> </w:t>
      </w:r>
      <w:r>
        <w:rPr/>
        <w:t>real</w:t>
      </w:r>
      <w:r>
        <w:rPr>
          <w:spacing w:val="24"/>
        </w:rPr>
        <w:t> </w:t>
      </w:r>
      <w:r>
        <w:rPr/>
        <w:t>housing</w:t>
      </w:r>
      <w:r>
        <w:rPr>
          <w:spacing w:val="21"/>
        </w:rPr>
        <w:t> </w:t>
      </w:r>
      <w:r>
        <w:rPr/>
        <w:t>needs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populace,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lack</w:t>
      </w:r>
      <w:r>
        <w:rPr>
          <w:spacing w:val="26"/>
        </w:rPr>
        <w:t> </w:t>
      </w:r>
      <w:r>
        <w:rPr/>
        <w:t>of</w:t>
      </w:r>
      <w:r>
        <w:rPr>
          <w:spacing w:val="23"/>
        </w:rPr>
        <w:t> </w:t>
      </w:r>
      <w:r>
        <w:rPr/>
        <w:t>“political</w:t>
      </w:r>
      <w:r>
        <w:rPr>
          <w:spacing w:val="24"/>
        </w:rPr>
        <w:t> </w:t>
      </w:r>
      <w:r>
        <w:rPr/>
        <w:t>will”</w:t>
      </w:r>
      <w:r>
        <w:rPr>
          <w:spacing w:val="22"/>
        </w:rPr>
        <w:t> </w:t>
      </w:r>
      <w:r>
        <w:rPr/>
        <w:t>to</w:t>
      </w:r>
      <w:r>
        <w:rPr>
          <w:spacing w:val="24"/>
        </w:rPr>
        <w:t> </w:t>
      </w:r>
      <w:r>
        <w:rPr/>
        <w:t>tackle</w:t>
      </w:r>
      <w:r>
        <w:rPr>
          <w:spacing w:val="23"/>
        </w:rPr>
        <w:t> </w:t>
      </w:r>
      <w:r>
        <w:rPr/>
        <w:t>these</w:t>
      </w:r>
      <w:r>
        <w:rPr>
          <w:spacing w:val="22"/>
        </w:rPr>
        <w:t> </w:t>
      </w:r>
      <w:r>
        <w:rPr/>
        <w:t>hydra-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1"/>
        <w:jc w:val="both"/>
      </w:pPr>
      <w:r>
        <w:rPr/>
        <w:t>headed housing problems and the persistence in employing the provisions</w:t>
      </w:r>
      <w:r>
        <w:rPr>
          <w:spacing w:val="1"/>
        </w:rPr>
        <w:t> </w:t>
      </w:r>
      <w:r>
        <w:rPr/>
        <w:t>approach has</w:t>
      </w:r>
      <w:r>
        <w:rPr>
          <w:spacing w:val="1"/>
        </w:rPr>
        <w:t> </w:t>
      </w:r>
      <w:r>
        <w:rPr/>
        <w:t>persistently</w:t>
      </w:r>
      <w:r>
        <w:rPr>
          <w:spacing w:val="-6"/>
        </w:rPr>
        <w:t> </w:t>
      </w:r>
      <w:r>
        <w:rPr/>
        <w:t>failed, have</w:t>
      </w:r>
      <w:r>
        <w:rPr>
          <w:spacing w:val="1"/>
        </w:rPr>
        <w:t> </w:t>
      </w:r>
      <w:r>
        <w:rPr/>
        <w:t>been worrisome (Okunfulure, 1994).</w:t>
      </w:r>
    </w:p>
    <w:p>
      <w:pPr>
        <w:pStyle w:val="BodyText"/>
        <w:spacing w:line="480" w:lineRule="auto" w:before="1"/>
        <w:ind w:left="575" w:right="69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approach. Here consideration is for housing as an issue of sustainable developments for</w:t>
      </w:r>
      <w:r>
        <w:rPr>
          <w:spacing w:val="1"/>
        </w:rPr>
        <w:t> </w:t>
      </w:r>
      <w:r>
        <w:rPr/>
        <w:t>living environments. The whole process of housing delivery then becomes a systemic issue</w:t>
      </w:r>
      <w:r>
        <w:rPr>
          <w:spacing w:val="-57"/>
        </w:rPr>
        <w:t> </w:t>
      </w:r>
      <w:r>
        <w:rPr/>
        <w:t>for all the components from its planning, through production to management of the product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its impacts and values.</w:t>
      </w:r>
    </w:p>
    <w:p>
      <w:pPr>
        <w:pStyle w:val="BodyText"/>
        <w:spacing w:line="480" w:lineRule="auto"/>
        <w:ind w:left="575" w:right="700" w:firstLine="720"/>
        <w:jc w:val="both"/>
      </w:pPr>
      <w:r>
        <w:rPr/>
        <w:t>This study is</w:t>
      </w:r>
      <w:r>
        <w:rPr>
          <w:spacing w:val="1"/>
        </w:rPr>
        <w:t> </w:t>
      </w:r>
      <w:r>
        <w:rPr/>
        <w:t>therefore examining housing delivery approach</w:t>
      </w:r>
      <w:r>
        <w:rPr>
          <w:spacing w:val="1"/>
        </w:rPr>
        <w:t> </w:t>
      </w:r>
      <w:r>
        <w:rPr/>
        <w:t>in the</w:t>
      </w:r>
      <w:r>
        <w:rPr>
          <w:spacing w:val="60"/>
        </w:rPr>
        <w:t> </w:t>
      </w:r>
      <w:r>
        <w:rPr/>
        <w:t>FCT, Abuja</w:t>
      </w:r>
      <w:r>
        <w:rPr>
          <w:spacing w:val="1"/>
        </w:rPr>
        <w:t> </w:t>
      </w:r>
      <w:r>
        <w:rPr/>
        <w:t>with a view to developing a framework for effective and sustainable housing delivery and</w:t>
      </w:r>
      <w:r>
        <w:rPr>
          <w:spacing w:val="1"/>
        </w:rPr>
        <w:t> </w:t>
      </w:r>
      <w:r>
        <w:rPr/>
        <w:t>management. The study is exploring the potentials of the systems thinking and theory in</w:t>
      </w:r>
      <w:r>
        <w:rPr>
          <w:spacing w:val="1"/>
        </w:rPr>
        <w:t> </w:t>
      </w:r>
      <w:r>
        <w:rPr/>
        <w:t>tackling housing delivery problems within the FCT, Abuja and by extension, Nigeria.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understood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"wicked</w:t>
      </w:r>
      <w:r>
        <w:rPr>
          <w:spacing w:val="1"/>
        </w:rPr>
        <w:t> </w:t>
      </w:r>
      <w:r>
        <w:rPr/>
        <w:t>problems."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deployment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necessitated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that have</w:t>
      </w:r>
      <w:r>
        <w:rPr>
          <w:spacing w:val="-2"/>
        </w:rPr>
        <w:t> </w:t>
      </w:r>
      <w:r>
        <w:rPr/>
        <w:t>defied the existing provisions approach</w:t>
      </w:r>
      <w:r>
        <w:rPr>
          <w:spacing w:val="3"/>
        </w:rPr>
        <w:t> </w:t>
      </w:r>
      <w:r>
        <w:rPr/>
        <w:t>for</w:t>
      </w:r>
      <w:r>
        <w:rPr>
          <w:spacing w:val="-3"/>
        </w:rPr>
        <w:t> </w:t>
      </w:r>
      <w:r>
        <w:rPr/>
        <w:t>housing</w:t>
      </w:r>
      <w:r>
        <w:rPr>
          <w:spacing w:val="-3"/>
        </w:rPr>
        <w:t> </w:t>
      </w:r>
      <w:r>
        <w:rPr/>
        <w:t>since</w:t>
      </w:r>
      <w:r>
        <w:rPr>
          <w:spacing w:val="-1"/>
        </w:rPr>
        <w:t> </w:t>
      </w:r>
      <w:r>
        <w:rPr/>
        <w:t>1991.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6"/>
        <w:numPr>
          <w:ilvl w:val="1"/>
          <w:numId w:val="9"/>
        </w:numPr>
        <w:tabs>
          <w:tab w:pos="996" w:val="left" w:leader="none"/>
        </w:tabs>
        <w:spacing w:line="240" w:lineRule="auto" w:before="0" w:after="0"/>
        <w:ind w:left="995" w:right="0" w:hanging="421"/>
        <w:jc w:val="left"/>
      </w:pPr>
      <w:bookmarkStart w:name="_TOC_250069" w:id="8"/>
      <w:r>
        <w:rPr/>
        <w:t>STATEMENT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bookmarkEnd w:id="8"/>
      <w:r>
        <w:rPr/>
        <w:t>PROBLEM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696" w:firstLine="780"/>
        <w:jc w:val="both"/>
      </w:pPr>
      <w:r>
        <w:rPr/>
        <w:t>The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summarised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Appendix</w:t>
      </w:r>
      <w:r>
        <w:rPr>
          <w:spacing w:val="1"/>
        </w:rPr>
        <w:t> </w:t>
      </w:r>
      <w:r>
        <w:rPr/>
        <w:t>B1,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adequate,</w:t>
      </w:r>
      <w:r>
        <w:rPr>
          <w:spacing w:val="1"/>
        </w:rPr>
        <w:t> </w:t>
      </w:r>
      <w:r>
        <w:rPr/>
        <w:t>adaptable,</w:t>
      </w:r>
      <w:r>
        <w:rPr>
          <w:spacing w:val="1"/>
        </w:rPr>
        <w:t> </w:t>
      </w:r>
      <w:r>
        <w:rPr/>
        <w:t>accessible,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affordable, (5As), and therefore not efficient or sustainable. These raise issues demanding</w:t>
      </w:r>
      <w:r>
        <w:rPr>
          <w:spacing w:val="1"/>
        </w:rPr>
        <w:t> </w:t>
      </w:r>
      <w:r>
        <w:rPr/>
        <w:t>solutions to a situation describing the people as “houseless” (FRN, 1991).</w:t>
      </w:r>
      <w:r>
        <w:rPr>
          <w:spacing w:val="1"/>
        </w:rPr>
        <w:t> </w:t>
      </w:r>
      <w:r>
        <w:rPr/>
        <w:t>The delivery</w:t>
      </w:r>
      <w:r>
        <w:rPr>
          <w:spacing w:val="1"/>
        </w:rPr>
        <w:t> </w:t>
      </w:r>
      <w:r>
        <w:rPr/>
        <w:t>efforts have been described as a “catastrophic</w:t>
      </w:r>
      <w:r>
        <w:rPr>
          <w:spacing w:val="1"/>
        </w:rPr>
        <w:t> </w:t>
      </w:r>
      <w:r>
        <w:rPr/>
        <w:t>failure” (Okunfulure, 1994).</w:t>
      </w:r>
      <w:r>
        <w:rPr>
          <w:spacing w:val="61"/>
        </w:rPr>
        <w:t> </w:t>
      </w:r>
      <w:r>
        <w:rPr/>
        <w:t>Laudable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4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</w:t>
      </w:r>
      <w:r>
        <w:rPr>
          <w:spacing w:val="1"/>
          <w:vertAlign w:val="baseline"/>
        </w:rPr>
        <w:t> </w:t>
      </w:r>
      <w:r>
        <w:rPr>
          <w:vertAlign w:val="baseline"/>
        </w:rPr>
        <w:t>Plan,</w:t>
      </w:r>
      <w:r>
        <w:rPr>
          <w:spacing w:val="1"/>
          <w:vertAlign w:val="baseline"/>
        </w:rPr>
        <w:t> </w:t>
      </w:r>
      <w:r>
        <w:rPr>
          <w:vertAlign w:val="baseline"/>
        </w:rPr>
        <w:t>1975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1980,</w:t>
      </w:r>
      <w:r>
        <w:rPr>
          <w:spacing w:val="-57"/>
          <w:vertAlign w:val="baseline"/>
        </w:rPr>
        <w:t> </w:t>
      </w:r>
      <w:r>
        <w:rPr>
          <w:vertAlign w:val="baseline"/>
        </w:rPr>
        <w:t>produced 20% success, the Shagari Housing Programme in 1983 produced 15%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National Housing Programme of the Obasanjo Administration, 2006 did not even take off.</w:t>
      </w:r>
      <w:r>
        <w:rPr>
          <w:spacing w:val="1"/>
          <w:vertAlign w:val="baseline"/>
        </w:rPr>
        <w:t> </w:t>
      </w:r>
      <w:r>
        <w:rPr>
          <w:vertAlign w:val="baseline"/>
        </w:rPr>
        <w:t>The ‘Yar’Addua/Jonathan administration struggled with what concept or policy of housing</w:t>
      </w:r>
      <w:r>
        <w:rPr>
          <w:spacing w:val="1"/>
          <w:vertAlign w:val="baseline"/>
        </w:rPr>
        <w:t> </w:t>
      </w:r>
      <w:r>
        <w:rPr>
          <w:vertAlign w:val="baseline"/>
        </w:rPr>
        <w:t>delivery</w:t>
      </w:r>
      <w:r>
        <w:rPr>
          <w:spacing w:val="-4"/>
          <w:vertAlign w:val="baseline"/>
        </w:rPr>
        <w:t> </w:t>
      </w:r>
      <w:r>
        <w:rPr>
          <w:vertAlign w:val="baseline"/>
        </w:rPr>
        <w:t>to</w:t>
      </w:r>
      <w:r>
        <w:rPr>
          <w:spacing w:val="5"/>
          <w:vertAlign w:val="baseline"/>
        </w:rPr>
        <w:t> </w:t>
      </w:r>
      <w:r>
        <w:rPr>
          <w:vertAlign w:val="baseline"/>
        </w:rPr>
        <w:t>adopt.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dailies</w:t>
      </w:r>
      <w:r>
        <w:rPr>
          <w:spacing w:val="8"/>
          <w:vertAlign w:val="baseline"/>
        </w:rPr>
        <w:t> </w:t>
      </w:r>
      <w:r>
        <w:rPr>
          <w:vertAlign w:val="baseline"/>
        </w:rPr>
        <w:t>contain</w:t>
      </w:r>
      <w:r>
        <w:rPr>
          <w:spacing w:val="2"/>
          <w:vertAlign w:val="baseline"/>
        </w:rPr>
        <w:t> </w:t>
      </w:r>
      <w:r>
        <w:rPr>
          <w:vertAlign w:val="baseline"/>
        </w:rPr>
        <w:t>stories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vertAlign w:val="baseline"/>
        </w:rPr>
        <w:t>concerted</w:t>
      </w:r>
      <w:r>
        <w:rPr>
          <w:spacing w:val="4"/>
          <w:vertAlign w:val="baseline"/>
        </w:rPr>
        <w:t> </w:t>
      </w:r>
      <w:r>
        <w:rPr>
          <w:vertAlign w:val="baseline"/>
        </w:rPr>
        <w:t>efforts</w:t>
      </w:r>
      <w:r>
        <w:rPr>
          <w:spacing w:val="5"/>
          <w:vertAlign w:val="baseline"/>
        </w:rPr>
        <w:t> </w:t>
      </w:r>
      <w:r>
        <w:rPr>
          <w:vertAlign w:val="baseline"/>
        </w:rPr>
        <w:t>by</w:t>
      </w:r>
      <w:r>
        <w:rPr>
          <w:spacing w:val="2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1"/>
          <w:vertAlign w:val="baseline"/>
        </w:rPr>
        <w:t> </w:t>
      </w:r>
      <w:r>
        <w:rPr>
          <w:vertAlign w:val="baseline"/>
        </w:rPr>
        <w:t>states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698"/>
        <w:jc w:val="both"/>
      </w:pPr>
      <w:r>
        <w:rPr/>
        <w:t>government and government agencies such as the Nigerian Army, Nigeria Police, Customs</w:t>
      </w:r>
      <w:r>
        <w:rPr>
          <w:spacing w:val="-57"/>
        </w:rPr>
        <w:t> </w:t>
      </w:r>
      <w:r>
        <w:rPr/>
        <w:t>and Excise, Nigerian Labour Congress and the Federal Housing Authority at providing</w:t>
      </w:r>
      <w:r>
        <w:rPr>
          <w:spacing w:val="1"/>
        </w:rPr>
        <w:t> </w:t>
      </w:r>
      <w:r>
        <w:rPr/>
        <w:t>houses to their personnel and clients. The private sector, principally represented</w:t>
      </w:r>
      <w:r>
        <w:rPr>
          <w:spacing w:val="60"/>
        </w:rPr>
        <w:t> </w:t>
      </w:r>
      <w:r>
        <w:rPr/>
        <w:t>by the</w:t>
      </w:r>
      <w:r>
        <w:rPr>
          <w:spacing w:val="1"/>
        </w:rPr>
        <w:t> </w:t>
      </w:r>
      <w:r>
        <w:rPr/>
        <w:t>Real</w:t>
      </w:r>
      <w:r>
        <w:rPr>
          <w:spacing w:val="44"/>
        </w:rPr>
        <w:t> </w:t>
      </w:r>
      <w:r>
        <w:rPr/>
        <w:t>Estates</w:t>
      </w:r>
      <w:r>
        <w:rPr>
          <w:spacing w:val="44"/>
        </w:rPr>
        <w:t> </w:t>
      </w:r>
      <w:r>
        <w:rPr/>
        <w:t>Development</w:t>
      </w:r>
      <w:r>
        <w:rPr>
          <w:spacing w:val="45"/>
        </w:rPr>
        <w:t> </w:t>
      </w:r>
      <w:r>
        <w:rPr/>
        <w:t>Association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Nigeria</w:t>
      </w:r>
      <w:r>
        <w:rPr>
          <w:spacing w:val="44"/>
        </w:rPr>
        <w:t> </w:t>
      </w:r>
      <w:r>
        <w:rPr/>
        <w:t>(REDAN)</w:t>
      </w:r>
      <w:r>
        <w:rPr>
          <w:spacing w:val="43"/>
        </w:rPr>
        <w:t> </w:t>
      </w:r>
      <w:r>
        <w:rPr/>
        <w:t>and</w:t>
      </w:r>
      <w:r>
        <w:rPr>
          <w:spacing w:val="44"/>
        </w:rPr>
        <w:t> </w:t>
      </w:r>
      <w:r>
        <w:rPr/>
        <w:t>individuals</w:t>
      </w:r>
      <w:r>
        <w:rPr>
          <w:spacing w:val="46"/>
        </w:rPr>
        <w:t> </w:t>
      </w:r>
      <w:r>
        <w:rPr/>
        <w:t>using</w:t>
      </w:r>
      <w:r>
        <w:rPr>
          <w:spacing w:val="42"/>
        </w:rPr>
        <w:t> </w:t>
      </w:r>
      <w:r>
        <w:rPr/>
        <w:t>self</w:t>
      </w:r>
      <w:r>
        <w:rPr>
          <w:spacing w:val="-57"/>
        </w:rPr>
        <w:t> </w:t>
      </w:r>
      <w:r>
        <w:rPr/>
        <w:t>help (Uji, 2000) are also contributing in making efforts, but the outcomes are not sufficient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inadequate.</w:t>
      </w:r>
    </w:p>
    <w:p>
      <w:pPr>
        <w:pStyle w:val="BodyText"/>
        <w:spacing w:before="1"/>
        <w:ind w:left="1295"/>
        <w:jc w:val="both"/>
      </w:pPr>
      <w:r>
        <w:rPr/>
        <w:t>This</w:t>
      </w:r>
      <w:r>
        <w:rPr>
          <w:spacing w:val="-1"/>
        </w:rPr>
        <w:t> </w:t>
      </w:r>
      <w:r>
        <w:rPr/>
        <w:t>confirms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public</w:t>
      </w:r>
      <w:r>
        <w:rPr>
          <w:spacing w:val="-2"/>
        </w:rPr>
        <w:t> </w:t>
      </w:r>
      <w:r>
        <w:rPr/>
        <w:t>notion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USA</w:t>
      </w:r>
      <w:r>
        <w:rPr>
          <w:spacing w:val="-1"/>
        </w:rPr>
        <w:t> </w:t>
      </w:r>
      <w:r>
        <w:rPr/>
        <w:t>as Erickson</w:t>
      </w:r>
      <w:r>
        <w:rPr>
          <w:spacing w:val="-1"/>
        </w:rPr>
        <w:t> </w:t>
      </w:r>
      <w:r>
        <w:rPr/>
        <w:t>(2009)</w:t>
      </w:r>
      <w:r>
        <w:rPr>
          <w:spacing w:val="-1"/>
        </w:rPr>
        <w:t> </w:t>
      </w:r>
      <w:r>
        <w:rPr/>
        <w:t>said that</w:t>
      </w:r>
    </w:p>
    <w:p>
      <w:pPr>
        <w:pStyle w:val="BodyText"/>
      </w:pPr>
    </w:p>
    <w:p>
      <w:pPr>
        <w:pStyle w:val="BodyText"/>
        <w:ind w:left="2016" w:right="704"/>
        <w:jc w:val="both"/>
      </w:pPr>
      <w:r>
        <w:rPr/>
        <w:t>...the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subsiding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conjures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thoughts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hopelessly</w:t>
      </w:r>
      <w:r>
        <w:rPr>
          <w:spacing w:val="1"/>
        </w:rPr>
        <w:t> </w:t>
      </w:r>
      <w:r>
        <w:rPr/>
        <w:t>inefficient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Development...where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projects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senior citizens and people living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rural areas.</w:t>
      </w:r>
    </w:p>
    <w:p>
      <w:pPr>
        <w:pStyle w:val="BodyText"/>
      </w:pPr>
    </w:p>
    <w:p>
      <w:pPr>
        <w:pStyle w:val="BodyText"/>
        <w:spacing w:line="480" w:lineRule="auto" w:before="1"/>
        <w:ind w:left="575" w:right="700"/>
        <w:jc w:val="both"/>
      </w:pPr>
      <w:r>
        <w:rPr/>
        <w:t>Highlight of past performances of government efforts at providing housing as studied by</w:t>
      </w:r>
      <w:r>
        <w:rPr>
          <w:spacing w:val="1"/>
        </w:rPr>
        <w:t> </w:t>
      </w:r>
      <w:r>
        <w:rPr/>
        <w:t>Jambol,</w:t>
      </w:r>
      <w:r>
        <w:rPr>
          <w:spacing w:val="29"/>
        </w:rPr>
        <w:t> </w:t>
      </w:r>
      <w:r>
        <w:rPr/>
        <w:t>Molwus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Daniel</w:t>
      </w:r>
      <w:r>
        <w:rPr>
          <w:spacing w:val="33"/>
        </w:rPr>
        <w:t> </w:t>
      </w:r>
      <w:r>
        <w:rPr/>
        <w:t>(2013)</w:t>
      </w:r>
      <w:r>
        <w:rPr>
          <w:spacing w:val="32"/>
        </w:rPr>
        <w:t> </w:t>
      </w:r>
      <w:r>
        <w:rPr/>
        <w:t>showed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very</w:t>
      </w:r>
      <w:r>
        <w:rPr>
          <w:spacing w:val="27"/>
        </w:rPr>
        <w:t> </w:t>
      </w:r>
      <w:r>
        <w:rPr/>
        <w:t>poor</w:t>
      </w:r>
      <w:r>
        <w:rPr>
          <w:spacing w:val="32"/>
        </w:rPr>
        <w:t> </w:t>
      </w:r>
      <w:r>
        <w:rPr/>
        <w:t>outcome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5"/>
        </w:rPr>
        <w:t> </w:t>
      </w:r>
      <w:r>
        <w:rPr/>
        <w:t>various</w:t>
      </w:r>
      <w:r>
        <w:rPr>
          <w:spacing w:val="32"/>
        </w:rPr>
        <w:t> </w:t>
      </w:r>
      <w:r>
        <w:rPr/>
        <w:t>efforts.</w:t>
      </w:r>
      <w:r>
        <w:rPr>
          <w:spacing w:val="-57"/>
        </w:rPr>
        <w:t> </w:t>
      </w:r>
      <w:r>
        <w:rPr/>
        <w:t>This</w:t>
      </w:r>
      <w:r>
        <w:rPr>
          <w:spacing w:val="-1"/>
        </w:rPr>
        <w:t> </w:t>
      </w:r>
      <w:r>
        <w:rPr/>
        <w:t>has been highlighted in Table 1.</w:t>
      </w:r>
    </w:p>
    <w:p>
      <w:pPr>
        <w:pStyle w:val="BodyText"/>
        <w:spacing w:line="480" w:lineRule="auto"/>
        <w:ind w:left="575" w:right="700" w:firstLine="720"/>
        <w:jc w:val="both"/>
      </w:pPr>
      <w:r>
        <w:rPr/>
        <w:t>Therefore, it is understandable that housing and its subsequent delivery requires not</w:t>
      </w:r>
      <w:r>
        <w:rPr>
          <w:spacing w:val="-57"/>
        </w:rPr>
        <w:t> </w:t>
      </w:r>
      <w:r>
        <w:rPr/>
        <w:t>just</w:t>
      </w:r>
      <w:r>
        <w:rPr>
          <w:spacing w:val="33"/>
        </w:rPr>
        <w:t> </w:t>
      </w:r>
      <w:r>
        <w:rPr/>
        <w:t>a</w:t>
      </w:r>
      <w:r>
        <w:rPr>
          <w:spacing w:val="31"/>
        </w:rPr>
        <w:t> </w:t>
      </w:r>
      <w:r>
        <w:rPr/>
        <w:t>borrowed</w:t>
      </w:r>
      <w:r>
        <w:rPr>
          <w:spacing w:val="32"/>
        </w:rPr>
        <w:t> </w:t>
      </w:r>
      <w:r>
        <w:rPr/>
        <w:t>technology</w:t>
      </w:r>
      <w:r>
        <w:rPr>
          <w:spacing w:val="28"/>
        </w:rPr>
        <w:t> </w:t>
      </w:r>
      <w:r>
        <w:rPr/>
        <w:t>driven</w:t>
      </w:r>
      <w:r>
        <w:rPr>
          <w:spacing w:val="34"/>
        </w:rPr>
        <w:t> </w:t>
      </w:r>
      <w:r>
        <w:rPr/>
        <w:t>concept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providing</w:t>
      </w:r>
      <w:r>
        <w:rPr>
          <w:spacing w:val="30"/>
        </w:rPr>
        <w:t> </w:t>
      </w:r>
      <w:r>
        <w:rPr/>
        <w:t>dwelling</w:t>
      </w:r>
      <w:r>
        <w:rPr>
          <w:spacing w:val="30"/>
        </w:rPr>
        <w:t> </w:t>
      </w:r>
      <w:r>
        <w:rPr/>
        <w:t>units,</w:t>
      </w:r>
      <w:r>
        <w:rPr>
          <w:spacing w:val="32"/>
        </w:rPr>
        <w:t> </w:t>
      </w:r>
      <w:r>
        <w:rPr/>
        <w:t>but</w:t>
      </w:r>
      <w:r>
        <w:rPr>
          <w:spacing w:val="32"/>
        </w:rPr>
        <w:t> </w:t>
      </w:r>
      <w:r>
        <w:rPr/>
        <w:t>as</w:t>
      </w:r>
      <w:r>
        <w:rPr>
          <w:spacing w:val="32"/>
        </w:rPr>
        <w:t> </w:t>
      </w:r>
      <w:r>
        <w:rPr/>
        <w:t>Medrano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Recaman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it,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local,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architecture</w:t>
      </w:r>
      <w:r>
        <w:rPr>
          <w:spacing w:val="1"/>
        </w:rPr>
        <w:t> </w:t>
      </w:r>
      <w:r>
        <w:rPr/>
        <w:t>driven</w:t>
      </w:r>
      <w:r>
        <w:rPr>
          <w:spacing w:val="60"/>
        </w:rPr>
        <w:t> </w:t>
      </w:r>
      <w:r>
        <w:rPr/>
        <w:t>by</w:t>
      </w:r>
      <w:r>
        <w:rPr>
          <w:spacing w:val="60"/>
        </w:rPr>
        <w:t> </w:t>
      </w:r>
      <w:r>
        <w:rPr/>
        <w:t>'self</w:t>
      </w:r>
      <w:r>
        <w:rPr>
          <w:spacing w:val="1"/>
        </w:rPr>
        <w:t> </w:t>
      </w:r>
      <w:r>
        <w:rPr/>
        <w:t>criticism'</w:t>
      </w:r>
      <w:r>
        <w:rPr>
          <w:spacing w:val="1"/>
        </w:rPr>
        <w:t> </w:t>
      </w:r>
      <w:r>
        <w:rPr/>
        <w:t>away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techno-bureaucratic</w:t>
      </w:r>
      <w:r>
        <w:rPr>
          <w:spacing w:val="1"/>
        </w:rPr>
        <w:t> </w:t>
      </w:r>
      <w:r>
        <w:rPr/>
        <w:t>experimentation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plans,</w:t>
      </w:r>
      <w:r>
        <w:rPr>
          <w:spacing w:val="1"/>
        </w:rPr>
        <w:t> </w:t>
      </w:r>
      <w:r>
        <w:rPr/>
        <w:t>tending more to the Realtors' and construction industry's interests. These only lead to social</w:t>
      </w:r>
      <w:r>
        <w:rPr>
          <w:spacing w:val="-57"/>
        </w:rPr>
        <w:t> </w:t>
      </w:r>
      <w:r>
        <w:rPr/>
        <w:t>exclusion in housing environments as was the case with the Brazilian experiment in the</w:t>
      </w:r>
      <w:r>
        <w:rPr>
          <w:spacing w:val="1"/>
        </w:rPr>
        <w:t> </w:t>
      </w:r>
      <w:r>
        <w:rPr/>
        <w:t>1960s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FCT,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(Kalgo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Olatubosun,</w:t>
      </w:r>
      <w:r>
        <w:rPr>
          <w:spacing w:val="1"/>
        </w:rPr>
        <w:t> </w:t>
      </w:r>
      <w:r>
        <w:rPr/>
        <w:t>2001).</w:t>
      </w:r>
      <w:r>
        <w:rPr>
          <w:spacing w:val="60"/>
        </w:rPr>
        <w:t> </w:t>
      </w:r>
      <w:r>
        <w:rPr/>
        <w:t>Abuja</w:t>
      </w:r>
      <w:r>
        <w:rPr>
          <w:spacing w:val="-57"/>
        </w:rPr>
        <w:t> </w:t>
      </w:r>
      <w:r>
        <w:rPr/>
        <w:t>housing programmes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characterised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segregation.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officials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housed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(GRAs),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colonial</w:t>
      </w:r>
      <w:r>
        <w:rPr>
          <w:spacing w:val="1"/>
        </w:rPr>
        <w:t> </w:t>
      </w:r>
      <w:r>
        <w:rPr/>
        <w:t>inheritance, in the city centre, while the mega low cost housing complexes (estates) are</w:t>
      </w:r>
      <w:r>
        <w:rPr>
          <w:spacing w:val="1"/>
        </w:rPr>
        <w:t> </w:t>
      </w:r>
      <w:r>
        <w:rPr/>
        <w:t>constructed in the city outskirts/fringes without adequate infrastructure and any sense of</w:t>
      </w:r>
      <w:r>
        <w:rPr>
          <w:spacing w:val="1"/>
        </w:rPr>
        <w:t> </w:t>
      </w:r>
      <w:r>
        <w:rPr/>
        <w:t>urbanity</w:t>
      </w:r>
      <w:r>
        <w:rPr>
          <w:spacing w:val="15"/>
        </w:rPr>
        <w:t> </w:t>
      </w:r>
      <w:r>
        <w:rPr/>
        <w:t>and</w:t>
      </w:r>
      <w:r>
        <w:rPr>
          <w:spacing w:val="17"/>
        </w:rPr>
        <w:t> </w:t>
      </w:r>
      <w:r>
        <w:rPr/>
        <w:t>holistic</w:t>
      </w:r>
      <w:r>
        <w:rPr>
          <w:spacing w:val="17"/>
        </w:rPr>
        <w:t> </w:t>
      </w:r>
      <w:r>
        <w:rPr/>
        <w:t>citizenship</w:t>
      </w:r>
      <w:r>
        <w:rPr>
          <w:spacing w:val="17"/>
        </w:rPr>
        <w:t> </w:t>
      </w:r>
      <w:r>
        <w:rPr/>
        <w:t>(FRN,1979).</w:t>
      </w:r>
      <w:r>
        <w:rPr>
          <w:spacing w:val="17"/>
        </w:rPr>
        <w:t> </w:t>
      </w:r>
      <w:r>
        <w:rPr/>
        <w:t>This</w:t>
      </w:r>
      <w:r>
        <w:rPr>
          <w:spacing w:val="18"/>
        </w:rPr>
        <w:t> </w:t>
      </w:r>
      <w:r>
        <w:rPr/>
        <w:t>situation</w:t>
      </w:r>
      <w:r>
        <w:rPr>
          <w:spacing w:val="17"/>
        </w:rPr>
        <w:t> </w:t>
      </w:r>
      <w:r>
        <w:rPr/>
        <w:t>has</w:t>
      </w:r>
      <w:r>
        <w:rPr>
          <w:spacing w:val="18"/>
        </w:rPr>
        <w:t> </w:t>
      </w:r>
      <w:r>
        <w:rPr/>
        <w:t>persisted</w:t>
      </w:r>
      <w:r>
        <w:rPr>
          <w:spacing w:val="17"/>
        </w:rPr>
        <w:t> </w:t>
      </w:r>
      <w:r>
        <w:rPr/>
        <w:t>as</w:t>
      </w:r>
      <w:r>
        <w:rPr>
          <w:spacing w:val="18"/>
        </w:rPr>
        <w:t> </w:t>
      </w:r>
      <w:r>
        <w:rPr/>
        <w:t>confirmed</w:t>
      </w:r>
      <w:r>
        <w:rPr>
          <w:spacing w:val="17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6"/>
      </w:pPr>
      <w:r>
        <w:rPr/>
        <w:t>the</w:t>
      </w:r>
      <w:r>
        <w:rPr>
          <w:spacing w:val="53"/>
        </w:rPr>
        <w:t> </w:t>
      </w:r>
      <w:r>
        <w:rPr/>
        <w:t>Review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Abuja</w:t>
      </w:r>
      <w:r>
        <w:rPr>
          <w:spacing w:val="54"/>
        </w:rPr>
        <w:t> </w:t>
      </w:r>
      <w:r>
        <w:rPr/>
        <w:t>Masterplan</w:t>
      </w:r>
      <w:r>
        <w:rPr>
          <w:spacing w:val="54"/>
        </w:rPr>
        <w:t> </w:t>
      </w:r>
      <w:r>
        <w:rPr/>
        <w:t>in</w:t>
      </w:r>
      <w:r>
        <w:rPr>
          <w:spacing w:val="54"/>
        </w:rPr>
        <w:t> </w:t>
      </w:r>
      <w:r>
        <w:rPr/>
        <w:t>2001,</w:t>
      </w:r>
      <w:r>
        <w:rPr>
          <w:spacing w:val="57"/>
        </w:rPr>
        <w:t> </w:t>
      </w:r>
      <w:r>
        <w:rPr/>
        <w:t>by</w:t>
      </w:r>
      <w:r>
        <w:rPr>
          <w:spacing w:val="50"/>
        </w:rPr>
        <w:t> </w:t>
      </w:r>
      <w:r>
        <w:rPr/>
        <w:t>the</w:t>
      </w:r>
      <w:r>
        <w:rPr>
          <w:spacing w:val="54"/>
        </w:rPr>
        <w:t> </w:t>
      </w:r>
      <w:r>
        <w:rPr/>
        <w:t>Ministry</w:t>
      </w:r>
      <w:r>
        <w:rPr>
          <w:spacing w:val="49"/>
        </w:rPr>
        <w:t> </w:t>
      </w:r>
      <w:r>
        <w:rPr/>
        <w:t>of</w:t>
      </w:r>
      <w:r>
        <w:rPr>
          <w:spacing w:val="54"/>
        </w:rPr>
        <w:t> </w:t>
      </w:r>
      <w:r>
        <w:rPr/>
        <w:t>the</w:t>
      </w:r>
      <w:r>
        <w:rPr>
          <w:spacing w:val="56"/>
        </w:rPr>
        <w:t> </w:t>
      </w:r>
      <w:r>
        <w:rPr/>
        <w:t>Federal</w:t>
      </w:r>
      <w:r>
        <w:rPr>
          <w:spacing w:val="54"/>
        </w:rPr>
        <w:t> </w:t>
      </w:r>
      <w:r>
        <w:rPr/>
        <w:t>Capital</w:t>
      </w:r>
      <w:r>
        <w:rPr>
          <w:spacing w:val="-57"/>
        </w:rPr>
        <w:t> </w:t>
      </w:r>
      <w:r>
        <w:rPr/>
        <w:t>Territory,</w:t>
      </w:r>
      <w:r>
        <w:rPr>
          <w:spacing w:val="-1"/>
        </w:rPr>
        <w:t> </w:t>
      </w:r>
      <w:r>
        <w:rPr/>
        <w:t>(Kalgo and Olatubosun, 2001).</w:t>
      </w:r>
    </w:p>
    <w:p>
      <w:pPr>
        <w:pStyle w:val="BodyText"/>
        <w:tabs>
          <w:tab w:pos="1590" w:val="left" w:leader="none"/>
          <w:tab w:pos="2609" w:val="left" w:leader="none"/>
          <w:tab w:pos="4161" w:val="left" w:leader="none"/>
          <w:tab w:pos="4725" w:val="left" w:leader="none"/>
          <w:tab w:pos="5658" w:val="left" w:leader="none"/>
          <w:tab w:pos="6495" w:val="left" w:leader="none"/>
          <w:tab w:pos="7652" w:val="left" w:leader="none"/>
          <w:tab w:pos="8217" w:val="left" w:leader="none"/>
        </w:tabs>
        <w:spacing w:line="480" w:lineRule="auto" w:before="1"/>
        <w:ind w:left="575" w:right="697" w:firstLine="720"/>
        <w:jc w:val="right"/>
      </w:pPr>
      <w:r>
        <w:rPr/>
        <w:t>Housing</w:t>
      </w:r>
      <w:r>
        <w:rPr>
          <w:spacing w:val="49"/>
        </w:rPr>
        <w:t> </w:t>
      </w:r>
      <w:r>
        <w:rPr/>
        <w:t>that</w:t>
      </w:r>
      <w:r>
        <w:rPr>
          <w:spacing w:val="52"/>
        </w:rPr>
        <w:t> </w:t>
      </w:r>
      <w:r>
        <w:rPr/>
        <w:t>is</w:t>
      </w:r>
      <w:r>
        <w:rPr>
          <w:spacing w:val="52"/>
        </w:rPr>
        <w:t> </w:t>
      </w:r>
      <w:r>
        <w:rPr/>
        <w:t>adequate</w:t>
      </w:r>
      <w:r>
        <w:rPr>
          <w:spacing w:val="52"/>
        </w:rPr>
        <w:t> </w:t>
      </w:r>
      <w:r>
        <w:rPr/>
        <w:t>provides</w:t>
      </w:r>
      <w:r>
        <w:rPr>
          <w:spacing w:val="52"/>
        </w:rPr>
        <w:t> </w:t>
      </w:r>
      <w:r>
        <w:rPr/>
        <w:t>both</w:t>
      </w:r>
      <w:r>
        <w:rPr>
          <w:spacing w:val="52"/>
        </w:rPr>
        <w:t> </w:t>
      </w:r>
      <w:r>
        <w:rPr/>
        <w:t>dwelling</w:t>
      </w:r>
      <w:r>
        <w:rPr>
          <w:spacing w:val="50"/>
        </w:rPr>
        <w:t> </w:t>
      </w:r>
      <w:r>
        <w:rPr/>
        <w:t>units</w:t>
      </w:r>
      <w:r>
        <w:rPr>
          <w:spacing w:val="52"/>
        </w:rPr>
        <w:t> </w:t>
      </w:r>
      <w:r>
        <w:rPr/>
        <w:t>as</w:t>
      </w:r>
      <w:r>
        <w:rPr>
          <w:spacing w:val="51"/>
        </w:rPr>
        <w:t> </w:t>
      </w:r>
      <w:r>
        <w:rPr/>
        <w:t>well</w:t>
      </w:r>
      <w:r>
        <w:rPr>
          <w:spacing w:val="53"/>
        </w:rPr>
        <w:t> </w:t>
      </w:r>
      <w:r>
        <w:rPr/>
        <w:t>as</w:t>
      </w:r>
      <w:r>
        <w:rPr>
          <w:spacing w:val="52"/>
        </w:rPr>
        <w:t> </w:t>
      </w:r>
      <w:r>
        <w:rPr/>
        <w:t>solves</w:t>
      </w:r>
      <w:r>
        <w:rPr>
          <w:spacing w:val="52"/>
        </w:rPr>
        <w:t> </w:t>
      </w:r>
      <w:r>
        <w:rPr/>
        <w:t>social</w:t>
      </w:r>
      <w:r>
        <w:rPr>
          <w:spacing w:val="-57"/>
        </w:rPr>
        <w:t> </w:t>
      </w:r>
      <w:r>
        <w:rPr/>
        <w:t>problems</w:t>
      </w:r>
      <w:r>
        <w:rPr>
          <w:spacing w:val="2"/>
        </w:rPr>
        <w:t> </w:t>
      </w:r>
      <w:r>
        <w:rPr/>
        <w:t>such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poverty,</w:t>
      </w:r>
      <w:r>
        <w:rPr>
          <w:spacing w:val="4"/>
        </w:rPr>
        <w:t> </w:t>
      </w:r>
      <w:r>
        <w:rPr/>
        <w:t>ghettos,</w:t>
      </w:r>
      <w:r>
        <w:rPr>
          <w:spacing w:val="2"/>
        </w:rPr>
        <w:t> </w:t>
      </w:r>
      <w:r>
        <w:rPr/>
        <w:t>violence,</w:t>
      </w:r>
      <w:r>
        <w:rPr>
          <w:spacing w:val="4"/>
        </w:rPr>
        <w:t> </w:t>
      </w:r>
      <w:r>
        <w:rPr/>
        <w:t>real</w:t>
      </w:r>
      <w:r>
        <w:rPr>
          <w:spacing w:val="2"/>
        </w:rPr>
        <w:t> </w:t>
      </w:r>
      <w:r>
        <w:rPr/>
        <w:t>estate</w:t>
      </w:r>
      <w:r>
        <w:rPr>
          <w:spacing w:val="5"/>
        </w:rPr>
        <w:t> </w:t>
      </w:r>
      <w:r>
        <w:rPr/>
        <w:t>speculations.</w:t>
      </w:r>
      <w:r>
        <w:rPr>
          <w:spacing w:val="6"/>
        </w:rPr>
        <w:t> </w:t>
      </w:r>
      <w:r>
        <w:rPr/>
        <w:t>To</w:t>
      </w:r>
      <w:r>
        <w:rPr>
          <w:spacing w:val="1"/>
        </w:rPr>
        <w:t> </w:t>
      </w:r>
      <w:r>
        <w:rPr/>
        <w:t>solve</w:t>
      </w:r>
      <w:r>
        <w:rPr>
          <w:spacing w:val="1"/>
        </w:rPr>
        <w:t> </w:t>
      </w:r>
      <w:r>
        <w:rPr/>
        <w:t>these,</w:t>
      </w:r>
      <w:r>
        <w:rPr>
          <w:spacing w:val="-57"/>
        </w:rPr>
        <w:t> </w:t>
      </w:r>
      <w:r>
        <w:rPr/>
        <w:t>housing in the FCT, Abuja needs to learn from the Sao Paulo (Brazil) mistakes corrected in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'Habitasampa</w:t>
      </w:r>
      <w:r>
        <w:rPr>
          <w:spacing w:val="3"/>
        </w:rPr>
        <w:t> </w:t>
      </w:r>
      <w:r>
        <w:rPr/>
        <w:t>Contest'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90s</w:t>
      </w:r>
      <w:r>
        <w:rPr>
          <w:spacing w:val="4"/>
        </w:rPr>
        <w:t> </w:t>
      </w:r>
      <w:r>
        <w:rPr/>
        <w:t>which</w:t>
      </w:r>
      <w:r>
        <w:rPr>
          <w:spacing w:val="2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3"/>
        </w:rPr>
        <w:t> </w:t>
      </w:r>
      <w:r>
        <w:rPr/>
        <w:t>housing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heterogeneous,</w:t>
      </w:r>
      <w:r>
        <w:rPr>
          <w:spacing w:val="2"/>
        </w:rPr>
        <w:t> </w:t>
      </w:r>
      <w:r>
        <w:rPr/>
        <w:t>defined</w:t>
      </w:r>
      <w:r>
        <w:rPr>
          <w:spacing w:val="2"/>
        </w:rPr>
        <w:t> </w:t>
      </w:r>
      <w:r>
        <w:rPr/>
        <w:t>by</w:t>
      </w:r>
      <w:r>
        <w:rPr>
          <w:spacing w:val="-57"/>
        </w:rPr>
        <w:t> </w:t>
      </w:r>
      <w:r>
        <w:rPr/>
        <w:t>real</w:t>
      </w:r>
      <w:r>
        <w:rPr>
          <w:spacing w:val="49"/>
        </w:rPr>
        <w:t> </w:t>
      </w:r>
      <w:r>
        <w:rPr/>
        <w:t>state</w:t>
      </w:r>
      <w:r>
        <w:rPr>
          <w:spacing w:val="47"/>
        </w:rPr>
        <w:t> </w:t>
      </w:r>
      <w:r>
        <w:rPr/>
        <w:t>situations</w:t>
      </w:r>
      <w:r>
        <w:rPr>
          <w:spacing w:val="49"/>
        </w:rPr>
        <w:t> </w:t>
      </w:r>
      <w:r>
        <w:rPr/>
        <w:t>that</w:t>
      </w:r>
      <w:r>
        <w:rPr>
          <w:spacing w:val="48"/>
        </w:rPr>
        <w:t> </w:t>
      </w:r>
      <w:r>
        <w:rPr/>
        <w:t>do</w:t>
      </w:r>
      <w:r>
        <w:rPr>
          <w:spacing w:val="48"/>
        </w:rPr>
        <w:t> </w:t>
      </w:r>
      <w:r>
        <w:rPr/>
        <w:t>not</w:t>
      </w:r>
      <w:r>
        <w:rPr>
          <w:spacing w:val="49"/>
        </w:rPr>
        <w:t> </w:t>
      </w:r>
      <w:r>
        <w:rPr/>
        <w:t>discriminate</w:t>
      </w:r>
      <w:r>
        <w:rPr>
          <w:spacing w:val="48"/>
        </w:rPr>
        <w:t> </w:t>
      </w:r>
      <w:r>
        <w:rPr/>
        <w:t>public</w:t>
      </w:r>
      <w:r>
        <w:rPr>
          <w:spacing w:val="47"/>
        </w:rPr>
        <w:t> </w:t>
      </w:r>
      <w:r>
        <w:rPr/>
        <w:t>administration</w:t>
      </w:r>
      <w:r>
        <w:rPr>
          <w:spacing w:val="48"/>
        </w:rPr>
        <w:t> </w:t>
      </w:r>
      <w:r>
        <w:rPr/>
        <w:t>or</w:t>
      </w:r>
      <w:r>
        <w:rPr>
          <w:spacing w:val="48"/>
        </w:rPr>
        <w:t> </w:t>
      </w:r>
      <w:r>
        <w:rPr/>
        <w:t>depend</w:t>
      </w:r>
      <w:r>
        <w:rPr>
          <w:spacing w:val="51"/>
        </w:rPr>
        <w:t> </w:t>
      </w:r>
      <w:r>
        <w:rPr/>
        <w:t>on</w:t>
      </w:r>
      <w:r>
        <w:rPr>
          <w:spacing w:val="-57"/>
        </w:rPr>
        <w:t> </w:t>
      </w:r>
      <w:r>
        <w:rPr/>
        <w:t>speculations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market</w:t>
      </w:r>
      <w:r>
        <w:rPr>
          <w:spacing w:val="36"/>
        </w:rPr>
        <w:t> </w:t>
      </w:r>
      <w:r>
        <w:rPr/>
        <w:t>forces</w:t>
      </w:r>
      <w:r>
        <w:rPr>
          <w:spacing w:val="32"/>
        </w:rPr>
        <w:t> </w:t>
      </w:r>
      <w:r>
        <w:rPr/>
        <w:t>only.</w:t>
      </w:r>
      <w:r>
        <w:rPr>
          <w:spacing w:val="35"/>
        </w:rPr>
        <w:t> </w:t>
      </w:r>
      <w:r>
        <w:rPr/>
        <w:t>Brazil</w:t>
      </w:r>
      <w:r>
        <w:rPr>
          <w:spacing w:val="33"/>
        </w:rPr>
        <w:t> </w:t>
      </w:r>
      <w:r>
        <w:rPr/>
        <w:t>is</w:t>
      </w:r>
      <w:r>
        <w:rPr>
          <w:spacing w:val="33"/>
        </w:rPr>
        <w:t> </w:t>
      </w:r>
      <w:r>
        <w:rPr/>
        <w:t>making</w:t>
      </w:r>
      <w:r>
        <w:rPr>
          <w:spacing w:val="30"/>
        </w:rPr>
        <w:t> </w:t>
      </w:r>
      <w:r>
        <w:rPr/>
        <w:t>progress</w:t>
      </w:r>
      <w:r>
        <w:rPr>
          <w:spacing w:val="32"/>
        </w:rPr>
        <w:t> </w:t>
      </w:r>
      <w:r>
        <w:rPr/>
        <w:t>because</w:t>
      </w:r>
      <w:r>
        <w:rPr>
          <w:spacing w:val="32"/>
        </w:rPr>
        <w:t> </w:t>
      </w:r>
      <w:r>
        <w:rPr/>
        <w:t>it</w:t>
      </w:r>
      <w:r>
        <w:rPr>
          <w:spacing w:val="35"/>
        </w:rPr>
        <w:t> </w:t>
      </w:r>
      <w:r>
        <w:rPr/>
        <w:t>understood</w:t>
      </w:r>
      <w:r>
        <w:rPr>
          <w:spacing w:val="32"/>
        </w:rPr>
        <w:t> </w:t>
      </w:r>
      <w:r>
        <w:rPr/>
        <w:t>the</w:t>
      </w:r>
      <w:r>
        <w:rPr>
          <w:spacing w:val="-57"/>
        </w:rPr>
        <w:t> </w:t>
      </w:r>
      <w:r>
        <w:rPr/>
        <w:t>nature of housing and is therefore able to develop appropriate management strategies for it.</w:t>
      </w:r>
      <w:r>
        <w:rPr>
          <w:spacing w:val="-57"/>
        </w:rPr>
        <w:t> </w:t>
      </w:r>
      <w:r>
        <w:rPr/>
        <w:t>Adequate</w:t>
      </w:r>
      <w:r>
        <w:rPr>
          <w:spacing w:val="68"/>
        </w:rPr>
        <w:t> </w:t>
      </w:r>
      <w:r>
        <w:rPr/>
        <w:t>housing</w:t>
      </w:r>
      <w:r>
        <w:rPr>
          <w:spacing w:val="66"/>
        </w:rPr>
        <w:t> </w:t>
      </w:r>
      <w:r>
        <w:rPr/>
        <w:t>delivery</w:t>
      </w:r>
      <w:r>
        <w:rPr>
          <w:spacing w:val="67"/>
        </w:rPr>
        <w:t> </w:t>
      </w:r>
      <w:r>
        <w:rPr/>
        <w:t>according</w:t>
      </w:r>
      <w:r>
        <w:rPr>
          <w:spacing w:val="68"/>
        </w:rPr>
        <w:t> </w:t>
      </w:r>
      <w:r>
        <w:rPr/>
        <w:t>to</w:t>
      </w:r>
      <w:r>
        <w:rPr>
          <w:spacing w:val="72"/>
        </w:rPr>
        <w:t> </w:t>
      </w:r>
      <w:r>
        <w:rPr/>
        <w:t>Denaldi</w:t>
      </w:r>
      <w:r>
        <w:rPr>
          <w:spacing w:val="70"/>
        </w:rPr>
        <w:t> </w:t>
      </w:r>
      <w:r>
        <w:rPr/>
        <w:t>(1997)</w:t>
      </w:r>
      <w:r>
        <w:rPr>
          <w:spacing w:val="70"/>
        </w:rPr>
        <w:t> </w:t>
      </w:r>
      <w:r>
        <w:rPr/>
        <w:t>meets</w:t>
      </w:r>
      <w:r>
        <w:rPr>
          <w:spacing w:val="70"/>
        </w:rPr>
        <w:t> </w:t>
      </w:r>
      <w:r>
        <w:rPr/>
        <w:t>the</w:t>
      </w:r>
      <w:r>
        <w:rPr>
          <w:spacing w:val="71"/>
        </w:rPr>
        <w:t> </w:t>
      </w:r>
      <w:r>
        <w:rPr/>
        <w:t>goals</w:t>
      </w:r>
      <w:r>
        <w:rPr>
          <w:spacing w:val="1"/>
        </w:rPr>
        <w:t> </w:t>
      </w:r>
      <w:r>
        <w:rPr/>
        <w:t>(performance</w:t>
      </w:r>
      <w:r>
        <w:rPr>
          <w:spacing w:val="26"/>
        </w:rPr>
        <w:t> </w:t>
      </w:r>
      <w:r>
        <w:rPr/>
        <w:t>outcomes)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empowered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capacitated</w:t>
      </w:r>
      <w:r>
        <w:rPr>
          <w:spacing w:val="27"/>
        </w:rPr>
        <w:t> </w:t>
      </w:r>
      <w:r>
        <w:rPr/>
        <w:t>communities,</w:t>
      </w:r>
      <w:r>
        <w:rPr>
          <w:spacing w:val="27"/>
        </w:rPr>
        <w:t> </w:t>
      </w:r>
      <w:r>
        <w:rPr/>
        <w:t>improved</w:t>
      </w:r>
      <w:r>
        <w:rPr>
          <w:spacing w:val="27"/>
        </w:rPr>
        <w:t> </w:t>
      </w:r>
      <w:r>
        <w:rPr/>
        <w:t>and</w:t>
      </w:r>
      <w:r>
        <w:rPr>
          <w:spacing w:val="-57"/>
        </w:rPr>
        <w:t> </w:t>
      </w:r>
      <w:r>
        <w:rPr/>
        <w:t>sustainable living</w:t>
      </w:r>
      <w:r>
        <w:rPr>
          <w:spacing w:val="1"/>
        </w:rPr>
        <w:t> </w:t>
      </w:r>
      <w:r>
        <w:rPr/>
        <w:t>environments</w:t>
      </w:r>
      <w:r>
        <w:rPr>
          <w:spacing w:val="2"/>
        </w:rPr>
        <w:t> </w:t>
      </w:r>
      <w:r>
        <w:rPr/>
        <w:t>such that</w:t>
      </w:r>
      <w:r>
        <w:rPr>
          <w:spacing w:val="3"/>
        </w:rPr>
        <w:t> </w:t>
      </w:r>
      <w:r>
        <w:rPr/>
        <w:t>housing</w:t>
      </w:r>
      <w:r>
        <w:rPr>
          <w:spacing w:val="2"/>
        </w:rPr>
        <w:t> </w:t>
      </w:r>
      <w:r>
        <w:rPr/>
        <w:t>programmes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projects</w:t>
      </w:r>
      <w:r>
        <w:rPr>
          <w:spacing w:val="1"/>
        </w:rPr>
        <w:t> </w:t>
      </w:r>
      <w:r>
        <w:rPr/>
        <w:t>have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balance</w:t>
      </w:r>
      <w:r>
        <w:rPr>
          <w:spacing w:val="-57"/>
        </w:rPr>
        <w:t> </w:t>
      </w:r>
      <w:r>
        <w:rPr/>
        <w:t>between</w:t>
        <w:tab/>
        <w:t>physical</w:t>
        <w:tab/>
        <w:t>developments</w:t>
        <w:tab/>
        <w:t>and</w:t>
        <w:tab/>
        <w:t>human,</w:t>
        <w:tab/>
        <w:t>social,</w:t>
        <w:tab/>
        <w:t>economic</w:t>
        <w:tab/>
        <w:t>and</w:t>
        <w:tab/>
        <w:t>institutional</w:t>
      </w:r>
      <w:r>
        <w:rPr>
          <w:spacing w:val="-57"/>
        </w:rPr>
        <w:t> </w:t>
      </w:r>
      <w:r>
        <w:rPr/>
        <w:t>developments.</w:t>
      </w:r>
      <w:r>
        <w:rPr>
          <w:spacing w:val="22"/>
        </w:rPr>
        <w:t> </w:t>
      </w:r>
      <w:r>
        <w:rPr/>
        <w:t>Denaldi</w:t>
      </w:r>
      <w:r>
        <w:rPr>
          <w:spacing w:val="23"/>
        </w:rPr>
        <w:t> </w:t>
      </w:r>
      <w:r>
        <w:rPr/>
        <w:t>(1997)</w:t>
      </w:r>
      <w:r>
        <w:rPr>
          <w:spacing w:val="24"/>
        </w:rPr>
        <w:t> </w:t>
      </w:r>
      <w:r>
        <w:rPr/>
        <w:t>further</w:t>
      </w:r>
      <w:r>
        <w:rPr>
          <w:spacing w:val="21"/>
        </w:rPr>
        <w:t> </w:t>
      </w:r>
      <w:r>
        <w:rPr/>
        <w:t>submitted</w:t>
      </w:r>
      <w:r>
        <w:rPr>
          <w:spacing w:val="23"/>
        </w:rPr>
        <w:t> </w:t>
      </w:r>
      <w:r>
        <w:rPr/>
        <w:t>that</w:t>
      </w:r>
      <w:r>
        <w:rPr>
          <w:spacing w:val="21"/>
        </w:rPr>
        <w:t> </w:t>
      </w:r>
      <w:r>
        <w:rPr/>
        <w:t>building</w:t>
      </w:r>
      <w:r>
        <w:rPr>
          <w:spacing w:val="20"/>
        </w:rPr>
        <w:t> </w:t>
      </w:r>
      <w:r>
        <w:rPr/>
        <w:t>units</w:t>
      </w:r>
      <w:r>
        <w:rPr>
          <w:spacing w:val="23"/>
        </w:rPr>
        <w:t> </w:t>
      </w:r>
      <w:r>
        <w:rPr/>
        <w:t>or</w:t>
      </w:r>
      <w:r>
        <w:rPr>
          <w:spacing w:val="22"/>
        </w:rPr>
        <w:t> </w:t>
      </w:r>
      <w:r>
        <w:rPr/>
        <w:t>plots</w:t>
      </w:r>
      <w:r>
        <w:rPr>
          <w:spacing w:val="23"/>
        </w:rPr>
        <w:t> </w:t>
      </w:r>
      <w:r>
        <w:rPr/>
        <w:t>delivered</w:t>
      </w:r>
      <w:r>
        <w:rPr>
          <w:spacing w:val="22"/>
        </w:rPr>
        <w:t> </w:t>
      </w:r>
      <w:r>
        <w:rPr/>
        <w:t>are</w:t>
      </w:r>
      <w:r>
        <w:rPr>
          <w:spacing w:val="-57"/>
        </w:rPr>
        <w:t> </w:t>
      </w:r>
      <w:r>
        <w:rPr/>
        <w:t>only</w:t>
      </w:r>
      <w:r>
        <w:rPr>
          <w:spacing w:val="32"/>
        </w:rPr>
        <w:t> </w:t>
      </w:r>
      <w:r>
        <w:rPr/>
        <w:t>a</w:t>
      </w:r>
      <w:r>
        <w:rPr>
          <w:spacing w:val="36"/>
        </w:rPr>
        <w:t> </w:t>
      </w:r>
      <w:r>
        <w:rPr/>
        <w:t>means</w:t>
      </w:r>
      <w:r>
        <w:rPr>
          <w:spacing w:val="38"/>
        </w:rPr>
        <w:t> </w:t>
      </w:r>
      <w:r>
        <w:rPr/>
        <w:t>to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more</w:t>
      </w:r>
      <w:r>
        <w:rPr>
          <w:spacing w:val="39"/>
        </w:rPr>
        <w:t> </w:t>
      </w:r>
      <w:r>
        <w:rPr/>
        <w:t>comprehensive</w:t>
      </w:r>
      <w:r>
        <w:rPr>
          <w:spacing w:val="39"/>
        </w:rPr>
        <w:t> </w:t>
      </w:r>
      <w:r>
        <w:rPr/>
        <w:t>goal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capacity</w:t>
      </w:r>
      <w:r>
        <w:rPr>
          <w:spacing w:val="32"/>
        </w:rPr>
        <w:t> </w:t>
      </w:r>
      <w:r>
        <w:rPr/>
        <w:t>building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improvements</w:t>
      </w:r>
      <w:r>
        <w:rPr>
          <w:spacing w:val="38"/>
        </w:rPr>
        <w:t> </w:t>
      </w:r>
      <w:r>
        <w:rPr/>
        <w:t>of</w:t>
      </w:r>
      <w:r>
        <w:rPr>
          <w:spacing w:val="-57"/>
        </w:rPr>
        <w:t> </w:t>
      </w:r>
      <w:r>
        <w:rPr/>
        <w:t>living</w:t>
      </w:r>
      <w:r>
        <w:rPr>
          <w:spacing w:val="7"/>
        </w:rPr>
        <w:t> </w:t>
      </w:r>
      <w:r>
        <w:rPr/>
        <w:t>conditions.</w:t>
      </w:r>
      <w:r>
        <w:rPr>
          <w:spacing w:val="10"/>
        </w:rPr>
        <w:t> </w:t>
      </w:r>
      <w:r>
        <w:rPr/>
        <w:t>Ukoha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Beamish</w:t>
      </w:r>
      <w:r>
        <w:rPr>
          <w:spacing w:val="9"/>
        </w:rPr>
        <w:t> </w:t>
      </w:r>
      <w:r>
        <w:rPr/>
        <w:t>(1997)</w:t>
      </w:r>
      <w:r>
        <w:rPr>
          <w:spacing w:val="8"/>
        </w:rPr>
        <w:t> </w:t>
      </w:r>
      <w:r>
        <w:rPr/>
        <w:t>reinforced</w:t>
      </w:r>
      <w:r>
        <w:rPr>
          <w:spacing w:val="11"/>
        </w:rPr>
        <w:t> </w:t>
      </w:r>
      <w:r>
        <w:rPr/>
        <w:t>this</w:t>
      </w:r>
      <w:r>
        <w:rPr>
          <w:spacing w:val="9"/>
        </w:rPr>
        <w:t> </w:t>
      </w:r>
      <w:r>
        <w:rPr/>
        <w:t>adding</w:t>
      </w:r>
      <w:r>
        <w:rPr>
          <w:spacing w:val="6"/>
        </w:rPr>
        <w:t> </w:t>
      </w:r>
      <w:r>
        <w:rPr/>
        <w:t>that</w:t>
      </w:r>
      <w:r>
        <w:rPr>
          <w:spacing w:val="11"/>
        </w:rPr>
        <w:t> </w:t>
      </w:r>
      <w:r>
        <w:rPr/>
        <w:t>simply</w:t>
      </w:r>
      <w:r>
        <w:rPr>
          <w:spacing w:val="4"/>
        </w:rPr>
        <w:t> </w:t>
      </w:r>
      <w:r>
        <w:rPr/>
        <w:t>providing</w:t>
      </w:r>
      <w:r>
        <w:rPr>
          <w:spacing w:val="-57"/>
        </w:rPr>
        <w:t> </w:t>
      </w:r>
      <w:r>
        <w:rPr/>
        <w:t>housing</w:t>
      </w:r>
      <w:r>
        <w:rPr>
          <w:spacing w:val="29"/>
        </w:rPr>
        <w:t> </w:t>
      </w:r>
      <w:r>
        <w:rPr/>
        <w:t>units</w:t>
      </w:r>
      <w:r>
        <w:rPr>
          <w:spacing w:val="33"/>
        </w:rPr>
        <w:t> </w:t>
      </w:r>
      <w:r>
        <w:rPr/>
        <w:t>does</w:t>
      </w:r>
      <w:r>
        <w:rPr>
          <w:spacing w:val="32"/>
        </w:rPr>
        <w:t> </w:t>
      </w:r>
      <w:r>
        <w:rPr/>
        <w:t>not</w:t>
      </w:r>
      <w:r>
        <w:rPr>
          <w:spacing w:val="36"/>
        </w:rPr>
        <w:t> </w:t>
      </w:r>
      <w:r>
        <w:rPr/>
        <w:t>measure</w:t>
      </w:r>
      <w:r>
        <w:rPr>
          <w:spacing w:val="30"/>
        </w:rPr>
        <w:t> </w:t>
      </w:r>
      <w:r>
        <w:rPr/>
        <w:t>the</w:t>
      </w:r>
      <w:r>
        <w:rPr>
          <w:spacing w:val="32"/>
        </w:rPr>
        <w:t> </w:t>
      </w:r>
      <w:r>
        <w:rPr/>
        <w:t>success</w:t>
      </w:r>
      <w:r>
        <w:rPr>
          <w:spacing w:val="32"/>
        </w:rPr>
        <w:t> </w:t>
      </w:r>
      <w:r>
        <w:rPr/>
        <w:t>of</w:t>
      </w:r>
      <w:r>
        <w:rPr>
          <w:spacing w:val="35"/>
        </w:rPr>
        <w:t> </w:t>
      </w:r>
      <w:r>
        <w:rPr/>
        <w:t>housing</w:t>
      </w:r>
      <w:r>
        <w:rPr>
          <w:spacing w:val="29"/>
        </w:rPr>
        <w:t> </w:t>
      </w:r>
      <w:r>
        <w:rPr/>
        <w:t>programs</w:t>
      </w:r>
      <w:r>
        <w:rPr>
          <w:spacing w:val="34"/>
        </w:rPr>
        <w:t> </w:t>
      </w:r>
      <w:r>
        <w:rPr/>
        <w:t>in</w:t>
      </w:r>
      <w:r>
        <w:rPr>
          <w:spacing w:val="32"/>
        </w:rPr>
        <w:t> </w:t>
      </w:r>
      <w:r>
        <w:rPr/>
        <w:t>either</w:t>
      </w:r>
      <w:r>
        <w:rPr>
          <w:spacing w:val="32"/>
        </w:rPr>
        <w:t> </w:t>
      </w:r>
      <w:r>
        <w:rPr/>
        <w:t>developed</w:t>
      </w:r>
      <w:r>
        <w:rPr>
          <w:spacing w:val="31"/>
        </w:rPr>
        <w:t> </w:t>
      </w:r>
      <w:r>
        <w:rPr/>
        <w:t>or</w:t>
      </w:r>
      <w:r>
        <w:rPr>
          <w:spacing w:val="-57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countries.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suitability</w:t>
      </w:r>
      <w:r>
        <w:rPr>
          <w:spacing w:val="-6"/>
        </w:rPr>
        <w:t> </w:t>
      </w:r>
      <w:r>
        <w:rPr/>
        <w:t>of the</w:t>
      </w:r>
      <w:r>
        <w:rPr>
          <w:spacing w:val="1"/>
        </w:rPr>
        <w:t> </w:t>
      </w:r>
      <w:r>
        <w:rPr/>
        <w:t>living</w:t>
      </w:r>
      <w:r>
        <w:rPr>
          <w:spacing w:val="2"/>
        </w:rPr>
        <w:t> </w:t>
      </w:r>
      <w:r>
        <w:rPr/>
        <w:t>environment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needs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the residents</w:t>
      </w:r>
      <w:r>
        <w:rPr>
          <w:spacing w:val="-57"/>
        </w:rPr>
        <w:t> </w:t>
      </w:r>
      <w:r>
        <w:rPr/>
        <w:t>is</w:t>
      </w:r>
      <w:r>
        <w:rPr>
          <w:spacing w:val="22"/>
        </w:rPr>
        <w:t> </w:t>
      </w:r>
      <w:r>
        <w:rPr/>
        <w:t>essential</w:t>
      </w:r>
      <w:r>
        <w:rPr>
          <w:spacing w:val="22"/>
        </w:rPr>
        <w:t> </w:t>
      </w:r>
      <w:r>
        <w:rPr/>
        <w:t>for</w:t>
      </w:r>
      <w:r>
        <w:rPr>
          <w:spacing w:val="20"/>
        </w:rPr>
        <w:t> </w:t>
      </w:r>
      <w:r>
        <w:rPr/>
        <w:t>housing</w:t>
      </w:r>
      <w:r>
        <w:rPr>
          <w:spacing w:val="20"/>
        </w:rPr>
        <w:t> </w:t>
      </w:r>
      <w:r>
        <w:rPr/>
        <w:t>programmes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be</w:t>
      </w:r>
      <w:r>
        <w:rPr>
          <w:spacing w:val="20"/>
        </w:rPr>
        <w:t> </w:t>
      </w:r>
      <w:r>
        <w:rPr/>
        <w:t>judged</w:t>
      </w:r>
      <w:r>
        <w:rPr>
          <w:spacing w:val="26"/>
        </w:rPr>
        <w:t> </w:t>
      </w:r>
      <w:r>
        <w:rPr/>
        <w:t>successful.</w:t>
      </w:r>
      <w:r>
        <w:rPr>
          <w:spacing w:val="24"/>
        </w:rPr>
        <w:t> </w:t>
      </w:r>
      <w:r>
        <w:rPr/>
        <w:t>It</w:t>
      </w:r>
      <w:r>
        <w:rPr>
          <w:spacing w:val="23"/>
        </w:rPr>
        <w:t> </w:t>
      </w:r>
      <w:r>
        <w:rPr/>
        <w:t>can</w:t>
      </w:r>
      <w:r>
        <w:rPr>
          <w:spacing w:val="22"/>
        </w:rPr>
        <w:t> </w:t>
      </w:r>
      <w:r>
        <w:rPr/>
        <w:t>therefore</w:t>
      </w:r>
      <w:r>
        <w:rPr>
          <w:spacing w:val="20"/>
        </w:rPr>
        <w:t> </w:t>
      </w:r>
      <w:r>
        <w:rPr/>
        <w:t>be</w:t>
      </w:r>
      <w:r>
        <w:rPr>
          <w:spacing w:val="21"/>
        </w:rPr>
        <w:t> </w:t>
      </w:r>
      <w:r>
        <w:rPr/>
        <w:t>deduced</w:t>
      </w:r>
      <w:r>
        <w:rPr>
          <w:spacing w:val="-57"/>
        </w:rPr>
        <w:t> </w:t>
      </w:r>
      <w:r>
        <w:rPr/>
        <w:t>that</w:t>
      </w:r>
      <w:r>
        <w:rPr>
          <w:spacing w:val="42"/>
        </w:rPr>
        <w:t> </w:t>
      </w:r>
      <w:r>
        <w:rPr/>
        <w:t>housing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its</w:t>
      </w:r>
      <w:r>
        <w:rPr>
          <w:spacing w:val="43"/>
        </w:rPr>
        <w:t> </w:t>
      </w:r>
      <w:r>
        <w:rPr/>
        <w:t>delivery</w:t>
      </w:r>
      <w:r>
        <w:rPr>
          <w:spacing w:val="40"/>
        </w:rPr>
        <w:t> </w:t>
      </w:r>
      <w:r>
        <w:rPr/>
        <w:t>is</w:t>
      </w:r>
      <w:r>
        <w:rPr>
          <w:spacing w:val="45"/>
        </w:rPr>
        <w:t> </w:t>
      </w:r>
      <w:r>
        <w:rPr/>
        <w:t>an</w:t>
      </w:r>
      <w:r>
        <w:rPr>
          <w:spacing w:val="42"/>
        </w:rPr>
        <w:t> </w:t>
      </w:r>
      <w:r>
        <w:rPr/>
        <w:t>important</w:t>
      </w:r>
      <w:r>
        <w:rPr>
          <w:spacing w:val="45"/>
        </w:rPr>
        <w:t> </w:t>
      </w:r>
      <w:r>
        <w:rPr/>
        <w:t>component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sustainable</w:t>
      </w:r>
      <w:r>
        <w:rPr>
          <w:spacing w:val="44"/>
        </w:rPr>
        <w:t> </w:t>
      </w:r>
      <w:r>
        <w:rPr/>
        <w:t>development,</w:t>
      </w:r>
      <w:r>
        <w:rPr>
          <w:spacing w:val="44"/>
        </w:rPr>
        <w:t> </w:t>
      </w:r>
      <w:r>
        <w:rPr/>
        <w:t>a</w:t>
      </w:r>
      <w:r>
        <w:rPr>
          <w:spacing w:val="-57"/>
        </w:rPr>
        <w:t> </w:t>
      </w:r>
      <w:r>
        <w:rPr/>
        <w:t>process</w:t>
      </w:r>
      <w:r>
        <w:rPr>
          <w:spacing w:val="57"/>
        </w:rPr>
        <w:t> </w:t>
      </w:r>
      <w:r>
        <w:rPr/>
        <w:t>requiring</w:t>
      </w:r>
      <w:r>
        <w:rPr>
          <w:spacing w:val="54"/>
        </w:rPr>
        <w:t> </w:t>
      </w:r>
      <w:r>
        <w:rPr/>
        <w:t>management</w:t>
      </w:r>
      <w:r>
        <w:rPr>
          <w:spacing w:val="59"/>
        </w:rPr>
        <w:t> </w:t>
      </w:r>
      <w:r>
        <w:rPr/>
        <w:t>of</w:t>
      </w:r>
      <w:r>
        <w:rPr>
          <w:spacing w:val="56"/>
        </w:rPr>
        <w:t> </w:t>
      </w:r>
      <w:r>
        <w:rPr/>
        <w:t>delivery</w:t>
      </w:r>
      <w:r>
        <w:rPr>
          <w:spacing w:val="52"/>
        </w:rPr>
        <w:t> </w:t>
      </w:r>
      <w:r>
        <w:rPr/>
        <w:t>frameworks</w:t>
      </w:r>
      <w:r>
        <w:rPr>
          <w:spacing w:val="57"/>
        </w:rPr>
        <w:t> </w:t>
      </w:r>
      <w:r>
        <w:rPr/>
        <w:t>for</w:t>
      </w:r>
      <w:r>
        <w:rPr>
          <w:spacing w:val="56"/>
        </w:rPr>
        <w:t> </w:t>
      </w:r>
      <w:r>
        <w:rPr/>
        <w:t>delivery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not</w:t>
      </w:r>
      <w:r>
        <w:rPr>
          <w:spacing w:val="57"/>
        </w:rPr>
        <w:t> </w:t>
      </w:r>
      <w:r>
        <w:rPr/>
        <w:t>just</w:t>
      </w:r>
      <w:r>
        <w:rPr>
          <w:spacing w:val="-57"/>
        </w:rPr>
        <w:t> </w:t>
      </w:r>
      <w:r>
        <w:rPr/>
        <w:t>projects/programmes</w:t>
      </w:r>
      <w:r>
        <w:rPr>
          <w:spacing w:val="41"/>
        </w:rPr>
        <w:t> </w:t>
      </w:r>
      <w:r>
        <w:rPr/>
        <w:t>providing</w:t>
      </w:r>
      <w:r>
        <w:rPr>
          <w:spacing w:val="38"/>
        </w:rPr>
        <w:t> </w:t>
      </w:r>
      <w:r>
        <w:rPr/>
        <w:t>dwelling</w:t>
      </w:r>
      <w:r>
        <w:rPr>
          <w:spacing w:val="40"/>
        </w:rPr>
        <w:t> </w:t>
      </w:r>
      <w:r>
        <w:rPr/>
        <w:t>units.</w:t>
      </w:r>
      <w:r>
        <w:rPr>
          <w:spacing w:val="47"/>
        </w:rPr>
        <w:t> </w:t>
      </w:r>
      <w:r>
        <w:rPr/>
        <w:t>It</w:t>
      </w:r>
      <w:r>
        <w:rPr>
          <w:spacing w:val="44"/>
        </w:rPr>
        <w:t> </w:t>
      </w:r>
      <w:r>
        <w:rPr/>
        <w:t>must</w:t>
      </w:r>
      <w:r>
        <w:rPr>
          <w:spacing w:val="41"/>
        </w:rPr>
        <w:t> </w:t>
      </w:r>
      <w:r>
        <w:rPr/>
        <w:t>be</w:t>
      </w:r>
      <w:r>
        <w:rPr>
          <w:spacing w:val="40"/>
        </w:rPr>
        <w:t> </w:t>
      </w:r>
      <w:r>
        <w:rPr/>
        <w:t>re-stated</w:t>
      </w:r>
      <w:r>
        <w:rPr>
          <w:spacing w:val="41"/>
        </w:rPr>
        <w:t> </w:t>
      </w:r>
      <w:r>
        <w:rPr/>
        <w:t>clearly</w:t>
      </w:r>
      <w:r>
        <w:rPr>
          <w:spacing w:val="36"/>
        </w:rPr>
        <w:t> </w:t>
      </w:r>
      <w:r>
        <w:rPr/>
        <w:t>that</w:t>
      </w:r>
      <w:r>
        <w:rPr>
          <w:spacing w:val="42"/>
        </w:rPr>
        <w:t> </w:t>
      </w:r>
      <w:r>
        <w:rPr/>
        <w:t>housing</w:t>
      </w:r>
      <w:r>
        <w:rPr>
          <w:spacing w:val="-57"/>
        </w:rPr>
        <w:t> </w:t>
      </w:r>
      <w:r>
        <w:rPr/>
        <w:t>provision</w:t>
      </w:r>
      <w:r>
        <w:rPr>
          <w:spacing w:val="29"/>
        </w:rPr>
        <w:t> </w:t>
      </w:r>
      <w:r>
        <w:rPr/>
        <w:t>(delivery)</w:t>
      </w:r>
      <w:r>
        <w:rPr>
          <w:spacing w:val="31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FCT,</w:t>
      </w:r>
      <w:r>
        <w:rPr>
          <w:spacing w:val="32"/>
        </w:rPr>
        <w:t> </w:t>
      </w:r>
      <w:r>
        <w:rPr/>
        <w:t>Abuja</w:t>
      </w:r>
      <w:r>
        <w:rPr>
          <w:spacing w:val="29"/>
        </w:rPr>
        <w:t> </w:t>
      </w:r>
      <w:r>
        <w:rPr/>
        <w:t>has</w:t>
      </w:r>
      <w:r>
        <w:rPr>
          <w:spacing w:val="32"/>
        </w:rPr>
        <w:t> </w:t>
      </w:r>
      <w:r>
        <w:rPr/>
        <w:t>failed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a</w:t>
      </w:r>
      <w:r>
        <w:rPr>
          <w:spacing w:val="31"/>
        </w:rPr>
        <w:t> </w:t>
      </w:r>
      <w:r>
        <w:rPr/>
        <w:t>solution</w:t>
      </w:r>
      <w:r>
        <w:rPr>
          <w:spacing w:val="31"/>
        </w:rPr>
        <w:t> </w:t>
      </w:r>
      <w:r>
        <w:rPr/>
        <w:t>is</w:t>
      </w:r>
      <w:r>
        <w:rPr>
          <w:spacing w:val="30"/>
        </w:rPr>
        <w:t> </w:t>
      </w:r>
      <w:r>
        <w:rPr/>
        <w:t>required.</w:t>
      </w:r>
      <w:r>
        <w:rPr>
          <w:spacing w:val="38"/>
        </w:rPr>
        <w:t> </w:t>
      </w:r>
      <w:r>
        <w:rPr/>
        <w:t>This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the</w:t>
      </w:r>
    </w:p>
    <w:p>
      <w:pPr>
        <w:pStyle w:val="BodyText"/>
        <w:ind w:left="575"/>
      </w:pPr>
      <w:r>
        <w:rPr/>
        <w:t>housing</w:t>
      </w:r>
      <w:r>
        <w:rPr>
          <w:spacing w:val="-4"/>
        </w:rPr>
        <w:t> </w:t>
      </w:r>
      <w:r>
        <w:rPr/>
        <w:t>problem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FCT,</w:t>
      </w:r>
      <w:r>
        <w:rPr>
          <w:spacing w:val="-1"/>
        </w:rPr>
        <w:t> </w:t>
      </w:r>
      <w:r>
        <w:rPr/>
        <w:t>Abuja (Kalgo and</w:t>
      </w:r>
      <w:r>
        <w:rPr>
          <w:spacing w:val="1"/>
        </w:rPr>
        <w:t> </w:t>
      </w:r>
      <w:r>
        <w:rPr/>
        <w:t>Olatubosun,</w:t>
      </w:r>
      <w:r>
        <w:rPr>
          <w:spacing w:val="-1"/>
        </w:rPr>
        <w:t> </w:t>
      </w:r>
      <w:r>
        <w:rPr/>
        <w:t>2001).</w:t>
      </w:r>
    </w:p>
    <w:p>
      <w:pPr>
        <w:pStyle w:val="BodyText"/>
      </w:pPr>
    </w:p>
    <w:p>
      <w:pPr>
        <w:pStyle w:val="BodyText"/>
        <w:spacing w:line="480" w:lineRule="auto"/>
        <w:ind w:left="575" w:right="701" w:firstLine="720"/>
        <w:jc w:val="right"/>
      </w:pPr>
      <w:r>
        <w:rPr/>
        <w:t>Nigeria's</w:t>
      </w:r>
      <w:r>
        <w:rPr>
          <w:spacing w:val="6"/>
        </w:rPr>
        <w:t> </w:t>
      </w:r>
      <w:r>
        <w:rPr/>
        <w:t>housing</w:t>
      </w:r>
      <w:r>
        <w:rPr>
          <w:spacing w:val="4"/>
        </w:rPr>
        <w:t> </w:t>
      </w:r>
      <w:r>
        <w:rPr/>
        <w:t>problems</w:t>
      </w:r>
      <w:r>
        <w:rPr>
          <w:spacing w:val="9"/>
        </w:rPr>
        <w:t> </w:t>
      </w:r>
      <w:r>
        <w:rPr/>
        <w:t>seem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stem</w:t>
      </w:r>
      <w:r>
        <w:rPr>
          <w:spacing w:val="7"/>
        </w:rPr>
        <w:t> </w:t>
      </w:r>
      <w:r>
        <w:rPr/>
        <w:t>from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lack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clear</w:t>
      </w:r>
      <w:r>
        <w:rPr>
          <w:spacing w:val="6"/>
        </w:rPr>
        <w:t> </w:t>
      </w:r>
      <w:r>
        <w:rPr/>
        <w:t>description</w:t>
      </w:r>
      <w:r>
        <w:rPr>
          <w:spacing w:val="6"/>
        </w:rPr>
        <w:t> </w:t>
      </w:r>
      <w:r>
        <w:rPr/>
        <w:t>of</w:t>
      </w:r>
      <w:r>
        <w:rPr>
          <w:spacing w:val="-57"/>
        </w:rPr>
        <w:t> </w:t>
      </w:r>
      <w:r>
        <w:rPr/>
        <w:t>housing</w:t>
      </w:r>
      <w:r>
        <w:rPr>
          <w:spacing w:val="13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1991</w:t>
      </w:r>
      <w:r>
        <w:rPr>
          <w:spacing w:val="19"/>
        </w:rPr>
        <w:t> </w:t>
      </w:r>
      <w:r>
        <w:rPr/>
        <w:t>National</w:t>
      </w:r>
      <w:r>
        <w:rPr>
          <w:spacing w:val="17"/>
        </w:rPr>
        <w:t> </w:t>
      </w:r>
      <w:r>
        <w:rPr/>
        <w:t>Housing</w:t>
      </w:r>
      <w:r>
        <w:rPr>
          <w:spacing w:val="14"/>
        </w:rPr>
        <w:t> </w:t>
      </w:r>
      <w:r>
        <w:rPr/>
        <w:t>Policy.</w:t>
      </w:r>
      <w:r>
        <w:rPr>
          <w:spacing w:val="19"/>
        </w:rPr>
        <w:t> </w:t>
      </w:r>
      <w:r>
        <w:rPr/>
        <w:t>It</w:t>
      </w:r>
      <w:r>
        <w:rPr>
          <w:spacing w:val="17"/>
        </w:rPr>
        <w:t> </w:t>
      </w:r>
      <w:r>
        <w:rPr/>
        <w:t>lacked</w:t>
      </w:r>
      <w:r>
        <w:rPr>
          <w:spacing w:val="19"/>
        </w:rPr>
        <w:t> </w:t>
      </w:r>
      <w:r>
        <w:rPr/>
        <w:t>the</w:t>
      </w:r>
      <w:r>
        <w:rPr>
          <w:spacing w:val="16"/>
        </w:rPr>
        <w:t> </w:t>
      </w:r>
      <w:r>
        <w:rPr/>
        <w:t>understanding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8"/>
        </w:rPr>
        <w:t> </w:t>
      </w:r>
      <w:r>
        <w:rPr/>
        <w:t>complex</w:t>
      </w:r>
    </w:p>
    <w:p>
      <w:pPr>
        <w:spacing w:after="0" w:line="480" w:lineRule="auto"/>
        <w:jc w:val="right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1"/>
        <w:jc w:val="both"/>
      </w:pPr>
      <w:r>
        <w:rPr/>
        <w:t>nature of housing, subjecting its delivery to a framework based on provisions approach and</w:t>
      </w:r>
      <w:r>
        <w:rPr>
          <w:spacing w:val="-57"/>
        </w:rPr>
        <w:t> </w:t>
      </w:r>
      <w:r>
        <w:rPr/>
        <w:t>implementation theory that are not efficient, adequate or sustainable to deliver housing</w:t>
      </w:r>
      <w:r>
        <w:rPr>
          <w:spacing w:val="1"/>
        </w:rPr>
        <w:t> </w:t>
      </w:r>
      <w:r>
        <w:rPr/>
        <w:t>(Mullins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Rhodes,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extant</w:t>
      </w:r>
      <w:r>
        <w:rPr>
          <w:spacing w:val="1"/>
        </w:rPr>
        <w:t> </w:t>
      </w:r>
      <w:r>
        <w:rPr/>
        <w:t>National</w:t>
      </w:r>
      <w:r>
        <w:rPr>
          <w:spacing w:val="60"/>
        </w:rPr>
        <w:t> </w:t>
      </w:r>
      <w:r>
        <w:rPr/>
        <w:t>Housing</w:t>
      </w:r>
      <w:r>
        <w:rPr>
          <w:spacing w:val="-57"/>
        </w:rPr>
        <w:t> </w:t>
      </w:r>
      <w:r>
        <w:rPr/>
        <w:t>Policy's</w:t>
      </w:r>
      <w:r>
        <w:rPr>
          <w:spacing w:val="-1"/>
        </w:rPr>
        <w:t> </w:t>
      </w:r>
      <w:r>
        <w:rPr/>
        <w:t>(NHP,1991) thrust and delivery</w:t>
      </w:r>
      <w:r>
        <w:rPr>
          <w:spacing w:val="-5"/>
        </w:rPr>
        <w:t> </w:t>
      </w:r>
      <w:r>
        <w:rPr/>
        <w:t>frameworks.</w:t>
      </w:r>
    </w:p>
    <w:p>
      <w:pPr>
        <w:pStyle w:val="BodyText"/>
        <w:spacing w:before="1"/>
        <w:ind w:left="575"/>
        <w:jc w:val="both"/>
      </w:pPr>
      <w:r>
        <w:rPr/>
        <w:t>The</w:t>
      </w:r>
      <w:r>
        <w:rPr>
          <w:spacing w:val="-3"/>
        </w:rPr>
        <w:t> </w:t>
      </w:r>
      <w:r>
        <w:rPr/>
        <w:t>statement of</w:t>
      </w:r>
      <w:r>
        <w:rPr>
          <w:spacing w:val="-1"/>
        </w:rPr>
        <w:t> </w:t>
      </w:r>
      <w:r>
        <w:rPr/>
        <w:t>the problem can</w:t>
      </w:r>
      <w:r>
        <w:rPr>
          <w:spacing w:val="-1"/>
        </w:rPr>
        <w:t> </w:t>
      </w:r>
      <w:r>
        <w:rPr/>
        <w:t>therefore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summed up as follows: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1296" w:val="left" w:leader="none"/>
        </w:tabs>
        <w:spacing w:line="480" w:lineRule="auto" w:before="0" w:after="0"/>
        <w:ind w:left="1295" w:right="696" w:hanging="360"/>
        <w:jc w:val="both"/>
        <w:rPr>
          <w:sz w:val="24"/>
        </w:rPr>
      </w:pPr>
      <w:r>
        <w:rPr>
          <w:sz w:val="24"/>
        </w:rPr>
        <w:t>Housing is a complex phenomenon, its problems are described as wicked. Delivery</w:t>
      </w:r>
      <w:r>
        <w:rPr>
          <w:spacing w:val="1"/>
          <w:sz w:val="24"/>
        </w:rPr>
        <w:t> </w:t>
      </w:r>
      <w:r>
        <w:rPr>
          <w:sz w:val="24"/>
        </w:rPr>
        <w:t>problems in the FCT, Abuja and Nigeria have been persistent, huge and growing.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complex</w:t>
      </w:r>
      <w:r>
        <w:rPr>
          <w:spacing w:val="2"/>
          <w:sz w:val="24"/>
        </w:rPr>
        <w:t> </w:t>
      </w:r>
      <w:r>
        <w:rPr>
          <w:sz w:val="24"/>
        </w:rPr>
        <w:t>nature</w:t>
      </w:r>
      <w:r>
        <w:rPr>
          <w:spacing w:val="-2"/>
          <w:sz w:val="24"/>
        </w:rPr>
        <w:t> </w:t>
      </w:r>
      <w:r>
        <w:rPr>
          <w:sz w:val="24"/>
        </w:rPr>
        <w:t>of housing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seen in</w:t>
      </w:r>
      <w:r>
        <w:rPr>
          <w:spacing w:val="2"/>
          <w:sz w:val="24"/>
        </w:rPr>
        <w:t> </w:t>
      </w:r>
      <w:r>
        <w:rPr>
          <w:sz w:val="24"/>
        </w:rPr>
        <w:t>Figure 1.</w:t>
      </w:r>
    </w:p>
    <w:p>
      <w:pPr>
        <w:pStyle w:val="ListParagraph"/>
        <w:numPr>
          <w:ilvl w:val="2"/>
          <w:numId w:val="9"/>
        </w:numPr>
        <w:tabs>
          <w:tab w:pos="1296" w:val="left" w:leader="none"/>
        </w:tabs>
        <w:spacing w:line="480" w:lineRule="auto" w:before="1" w:after="0"/>
        <w:ind w:left="1295" w:right="701" w:hanging="360"/>
        <w:jc w:val="both"/>
        <w:rPr>
          <w:sz w:val="24"/>
        </w:rPr>
      </w:pPr>
      <w:r>
        <w:rPr>
          <w:sz w:val="24"/>
        </w:rPr>
        <w:t>Housing delivery efforts under the 1991 NHP, driven by Provisions Approach,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1"/>
          <w:sz w:val="24"/>
        </w:rPr>
        <w:t> </w:t>
      </w:r>
      <w:r>
        <w:rPr>
          <w:sz w:val="24"/>
        </w:rPr>
        <w:t>Theory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“Political</w:t>
      </w:r>
      <w:r>
        <w:rPr>
          <w:spacing w:val="1"/>
          <w:sz w:val="24"/>
        </w:rPr>
        <w:t> </w:t>
      </w:r>
      <w:r>
        <w:rPr>
          <w:sz w:val="24"/>
        </w:rPr>
        <w:t>Will”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failed,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adequate,</w:t>
      </w:r>
      <w:r>
        <w:rPr>
          <w:spacing w:val="1"/>
          <w:sz w:val="24"/>
        </w:rPr>
        <w:t> </w:t>
      </w:r>
      <w:r>
        <w:rPr>
          <w:sz w:val="24"/>
        </w:rPr>
        <w:t>inefficient</w:t>
      </w:r>
      <w:r>
        <w:rPr>
          <w:spacing w:val="-1"/>
          <w:sz w:val="24"/>
        </w:rPr>
        <w:t> </w:t>
      </w:r>
      <w:r>
        <w:rPr>
          <w:sz w:val="24"/>
        </w:rPr>
        <w:t>and unsustainable. This is in Table</w:t>
      </w:r>
      <w:r>
        <w:rPr>
          <w:spacing w:val="-1"/>
          <w:sz w:val="24"/>
        </w:rPr>
        <w:t> </w:t>
      </w:r>
      <w:r>
        <w:rPr>
          <w:sz w:val="24"/>
        </w:rPr>
        <w:t>1 and Figure</w:t>
      </w:r>
      <w:r>
        <w:rPr>
          <w:spacing w:val="-3"/>
          <w:sz w:val="24"/>
        </w:rPr>
        <w:t> </w:t>
      </w:r>
      <w:r>
        <w:rPr>
          <w:sz w:val="24"/>
        </w:rPr>
        <w:t>2.</w:t>
      </w:r>
    </w:p>
    <w:p>
      <w:pPr>
        <w:pStyle w:val="ListParagraph"/>
        <w:numPr>
          <w:ilvl w:val="2"/>
          <w:numId w:val="9"/>
        </w:numPr>
        <w:tabs>
          <w:tab w:pos="1296" w:val="left" w:leader="none"/>
        </w:tabs>
        <w:spacing w:line="480" w:lineRule="auto" w:before="0" w:after="0"/>
        <w:ind w:left="1295" w:right="700" w:hanging="360"/>
        <w:jc w:val="both"/>
        <w:rPr>
          <w:sz w:val="24"/>
        </w:rPr>
      </w:pPr>
      <w:r>
        <w:rPr>
          <w:sz w:val="24"/>
        </w:rPr>
        <w:t>The situation requires a re-think to the delivery approach. Successful delivery is the</w:t>
      </w:r>
      <w:r>
        <w:rPr>
          <w:spacing w:val="-57"/>
          <w:sz w:val="24"/>
        </w:rPr>
        <w:t> </w:t>
      </w:r>
      <w:r>
        <w:rPr>
          <w:sz w:val="24"/>
        </w:rPr>
        <w:t>outcome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integration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issues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variables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constructability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sustainability</w:t>
      </w:r>
      <w:r>
        <w:rPr>
          <w:spacing w:val="1"/>
          <w:sz w:val="24"/>
        </w:rPr>
        <w:t> </w:t>
      </w:r>
      <w:r>
        <w:rPr>
          <w:sz w:val="24"/>
        </w:rPr>
        <w:t>properly</w:t>
      </w:r>
      <w:r>
        <w:rPr>
          <w:spacing w:val="1"/>
          <w:sz w:val="24"/>
        </w:rPr>
        <w:t> </w:t>
      </w:r>
      <w:r>
        <w:rPr>
          <w:sz w:val="24"/>
        </w:rPr>
        <w:t>implemented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managed</w:t>
      </w:r>
      <w:r>
        <w:rPr>
          <w:spacing w:val="1"/>
          <w:sz w:val="24"/>
        </w:rPr>
        <w:t> </w:t>
      </w:r>
      <w:r>
        <w:rPr>
          <w:sz w:val="24"/>
        </w:rPr>
        <w:t>(Figure</w:t>
      </w:r>
      <w:r>
        <w:rPr>
          <w:spacing w:val="1"/>
          <w:sz w:val="24"/>
        </w:rPr>
        <w:t> </w:t>
      </w:r>
      <w:r>
        <w:rPr>
          <w:sz w:val="24"/>
        </w:rPr>
        <w:t>2).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System</w:t>
      </w:r>
      <w:r>
        <w:rPr>
          <w:spacing w:val="-57"/>
          <w:sz w:val="24"/>
        </w:rPr>
        <w:t> </w:t>
      </w:r>
      <w:r>
        <w:rPr>
          <w:sz w:val="24"/>
        </w:rPr>
        <w:t>Approach</w:t>
      </w:r>
      <w:r>
        <w:rPr>
          <w:spacing w:val="19"/>
          <w:sz w:val="24"/>
        </w:rPr>
        <w:t> </w:t>
      </w:r>
      <w:r>
        <w:rPr>
          <w:sz w:val="24"/>
        </w:rPr>
        <w:t>principle</w:t>
      </w:r>
      <w:r>
        <w:rPr>
          <w:spacing w:val="19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housing</w:t>
      </w:r>
      <w:r>
        <w:rPr>
          <w:spacing w:val="17"/>
          <w:sz w:val="24"/>
        </w:rPr>
        <w:t> </w:t>
      </w:r>
      <w:r>
        <w:rPr>
          <w:sz w:val="24"/>
        </w:rPr>
        <w:t>delivery</w:t>
      </w:r>
      <w:r>
        <w:rPr>
          <w:spacing w:val="15"/>
          <w:sz w:val="24"/>
        </w:rPr>
        <w:t> </w:t>
      </w:r>
      <w:r>
        <w:rPr>
          <w:sz w:val="24"/>
        </w:rPr>
        <w:t>is</w:t>
      </w:r>
      <w:r>
        <w:rPr>
          <w:spacing w:val="20"/>
          <w:sz w:val="24"/>
        </w:rPr>
        <w:t> </w:t>
      </w:r>
      <w:r>
        <w:rPr>
          <w:sz w:val="24"/>
        </w:rPr>
        <w:t>considered</w:t>
      </w:r>
      <w:r>
        <w:rPr>
          <w:spacing w:val="20"/>
          <w:sz w:val="24"/>
        </w:rPr>
        <w:t> </w:t>
      </w:r>
      <w:r>
        <w:rPr>
          <w:sz w:val="24"/>
        </w:rPr>
        <w:t>as</w:t>
      </w:r>
      <w:r>
        <w:rPr>
          <w:spacing w:val="20"/>
          <w:sz w:val="24"/>
        </w:rPr>
        <w:t> </w:t>
      </w:r>
      <w:r>
        <w:rPr>
          <w:sz w:val="24"/>
        </w:rPr>
        <w:t>an</w:t>
      </w:r>
      <w:r>
        <w:rPr>
          <w:spacing w:val="19"/>
          <w:sz w:val="24"/>
        </w:rPr>
        <w:t> </w:t>
      </w:r>
      <w:r>
        <w:rPr>
          <w:sz w:val="24"/>
        </w:rPr>
        <w:t>appropriate</w:t>
      </w:r>
      <w:r>
        <w:rPr>
          <w:spacing w:val="19"/>
          <w:sz w:val="24"/>
        </w:rPr>
        <w:t> </w:t>
      </w:r>
      <w:r>
        <w:rPr>
          <w:sz w:val="24"/>
        </w:rPr>
        <w:t>alternative</w:t>
      </w:r>
      <w:r>
        <w:rPr>
          <w:spacing w:val="-58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provisions approach.</w:t>
      </w:r>
    </w:p>
    <w:p>
      <w:pPr>
        <w:pStyle w:val="BodyText"/>
        <w:spacing w:line="480" w:lineRule="auto"/>
        <w:ind w:left="717" w:right="699" w:firstLine="578"/>
        <w:jc w:val="both"/>
      </w:pPr>
      <w:r>
        <w:rPr/>
        <w:t>In summary, the housing delivery framework in its present form and practice is not</w:t>
      </w:r>
      <w:r>
        <w:rPr>
          <w:spacing w:val="1"/>
        </w:rPr>
        <w:t> </w:t>
      </w:r>
      <w:r>
        <w:rPr/>
        <w:t>adequate, inefficient and unsustainable to deliver housing.This study therefore proposes a</w:t>
      </w:r>
      <w:r>
        <w:rPr>
          <w:spacing w:val="-57"/>
        </w:rPr>
        <w:t> </w:t>
      </w:r>
      <w:r>
        <w:rPr/>
        <w:t>systems approach framework for its potential efficacy to deliver constructible houses</w:t>
      </w:r>
      <w:r>
        <w:rPr>
          <w:spacing w:val="1"/>
        </w:rPr>
        <w:t> </w:t>
      </w:r>
      <w:r>
        <w:rPr/>
        <w:t>effectively, efficiently and sustainably to meet the housing needs, demands and supply,</w:t>
      </w:r>
      <w:r>
        <w:rPr>
          <w:spacing w:val="1"/>
        </w:rPr>
        <w:t> </w:t>
      </w:r>
      <w:r>
        <w:rPr/>
        <w:t>and develop a housing management framework with appropriate strategies for sustainable</w:t>
      </w:r>
      <w:r>
        <w:rPr>
          <w:spacing w:val="-57"/>
        </w:rPr>
        <w:t> </w:t>
      </w:r>
      <w:r>
        <w:rPr/>
        <w:t>housing delivery for the FCT,</w:t>
      </w:r>
      <w:r>
        <w:rPr>
          <w:spacing w:val="1"/>
        </w:rPr>
        <w:t> </w:t>
      </w:r>
      <w:r>
        <w:rPr/>
        <w:t>Abuja,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address the</w:t>
      </w:r>
      <w:r>
        <w:rPr>
          <w:spacing w:val="1"/>
        </w:rPr>
        <w:t> </w:t>
      </w:r>
      <w:r>
        <w:rPr/>
        <w:t>delivery issues of</w:t>
      </w:r>
      <w:r>
        <w:rPr>
          <w:spacing w:val="1"/>
        </w:rPr>
        <w:t> </w:t>
      </w:r>
      <w:r>
        <w:rPr/>
        <w:t>constructability and sustainability through an effective approach framework based on</w:t>
      </w:r>
      <w:r>
        <w:rPr>
          <w:spacing w:val="1"/>
        </w:rPr>
        <w:t> </w:t>
      </w:r>
      <w:r>
        <w:rPr/>
        <w:t>systems</w:t>
      </w:r>
      <w:r>
        <w:rPr>
          <w:spacing w:val="-1"/>
        </w:rPr>
        <w:t> </w:t>
      </w:r>
      <w:r>
        <w:rPr/>
        <w:t>thinking</w:t>
      </w:r>
      <w:r>
        <w:rPr>
          <w:spacing w:val="-3"/>
        </w:rPr>
        <w:t> </w:t>
      </w:r>
      <w:r>
        <w:rPr/>
        <w:t>(theory).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Heading6"/>
        <w:numPr>
          <w:ilvl w:val="1"/>
          <w:numId w:val="9"/>
        </w:numPr>
        <w:tabs>
          <w:tab w:pos="1295" w:val="left" w:leader="none"/>
          <w:tab w:pos="1296" w:val="left" w:leader="none"/>
        </w:tabs>
        <w:spacing w:line="240" w:lineRule="auto" w:before="90" w:after="0"/>
        <w:ind w:left="1295" w:right="0" w:hanging="721"/>
        <w:jc w:val="left"/>
      </w:pPr>
      <w:bookmarkStart w:name="_TOC_250068" w:id="9"/>
      <w:r>
        <w:rPr/>
        <w:t>RESEARCH</w:t>
      </w:r>
      <w:r>
        <w:rPr>
          <w:spacing w:val="-2"/>
        </w:rPr>
        <w:t> </w:t>
      </w:r>
      <w:bookmarkEnd w:id="9"/>
      <w:r>
        <w:rPr/>
        <w:t>QUESTIONS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356" w:val="left" w:leader="none"/>
        </w:tabs>
        <w:spacing w:line="480" w:lineRule="auto" w:before="1" w:after="0"/>
        <w:ind w:left="1295" w:right="704" w:hanging="360"/>
        <w:jc w:val="both"/>
        <w:rPr>
          <w:sz w:val="24"/>
        </w:rPr>
      </w:pPr>
      <w:r>
        <w:rPr/>
        <w:tab/>
      </w:r>
      <w:r>
        <w:rPr>
          <w:sz w:val="24"/>
        </w:rPr>
        <w:t>What theoretical assumption(s) informed the formulation of the Nigerian National</w:t>
      </w:r>
      <w:r>
        <w:rPr>
          <w:spacing w:val="1"/>
          <w:sz w:val="24"/>
        </w:rPr>
        <w:t> </w:t>
      </w:r>
      <w:r>
        <w:rPr>
          <w:sz w:val="24"/>
        </w:rPr>
        <w:t>Housing Policy, 1991 and the subsequent status of housing in Nigeria and the FCT,</w:t>
      </w:r>
      <w:r>
        <w:rPr>
          <w:spacing w:val="1"/>
          <w:sz w:val="24"/>
        </w:rPr>
        <w:t> </w:t>
      </w:r>
      <w:r>
        <w:rPr>
          <w:sz w:val="24"/>
        </w:rPr>
        <w:t>Abuja?</w:t>
      </w:r>
    </w:p>
    <w:p>
      <w:pPr>
        <w:pStyle w:val="ListParagraph"/>
        <w:numPr>
          <w:ilvl w:val="0"/>
          <w:numId w:val="10"/>
        </w:numPr>
        <w:tabs>
          <w:tab w:pos="1296" w:val="left" w:leader="none"/>
        </w:tabs>
        <w:spacing w:line="480" w:lineRule="auto" w:before="0" w:after="0"/>
        <w:ind w:left="1295" w:right="701" w:hanging="360"/>
        <w:jc w:val="both"/>
        <w:rPr>
          <w:sz w:val="24"/>
        </w:rPr>
      </w:pPr>
      <w:r>
        <w:rPr>
          <w:sz w:val="24"/>
        </w:rPr>
        <w:t>To what extent do the</w:t>
      </w:r>
      <w:r>
        <w:rPr>
          <w:spacing w:val="60"/>
          <w:sz w:val="24"/>
        </w:rPr>
        <w:t> </w:t>
      </w:r>
      <w:r>
        <w:rPr>
          <w:sz w:val="24"/>
        </w:rPr>
        <w:t>provisions of the provisions approach delivery frameworks</w:t>
      </w:r>
      <w:r>
        <w:rPr>
          <w:spacing w:val="1"/>
          <w:sz w:val="24"/>
        </w:rPr>
        <w:t> </w:t>
      </w:r>
      <w:r>
        <w:rPr>
          <w:sz w:val="24"/>
        </w:rPr>
        <w:t>of the extant National Housing Policy address the complexity of housing to drive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processes of efficient</w:t>
      </w:r>
      <w:r>
        <w:rPr>
          <w:spacing w:val="1"/>
          <w:sz w:val="24"/>
        </w:rPr>
        <w:t> </w:t>
      </w:r>
      <w:r>
        <w:rPr>
          <w:sz w:val="24"/>
        </w:rPr>
        <w:t>and sustainable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1"/>
          <w:sz w:val="24"/>
        </w:rPr>
        <w:t> </w:t>
      </w:r>
      <w:r>
        <w:rPr>
          <w:sz w:val="24"/>
        </w:rPr>
        <w:t>delivery</w:t>
      </w:r>
      <w:r>
        <w:rPr>
          <w:spacing w:val="-6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FCT?</w:t>
      </w:r>
    </w:p>
    <w:p>
      <w:pPr>
        <w:pStyle w:val="ListParagraph"/>
        <w:numPr>
          <w:ilvl w:val="0"/>
          <w:numId w:val="10"/>
        </w:numPr>
        <w:tabs>
          <w:tab w:pos="1296" w:val="left" w:leader="none"/>
        </w:tabs>
        <w:spacing w:line="480" w:lineRule="auto" w:before="0" w:after="0"/>
        <w:ind w:left="1295" w:right="699" w:hanging="36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extent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stakeholders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delivery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-2"/>
          <w:sz w:val="24"/>
        </w:rPr>
        <w:t> </w:t>
      </w:r>
      <w:r>
        <w:rPr>
          <w:sz w:val="24"/>
        </w:rPr>
        <w:t>the delivery</w:t>
      </w:r>
      <w:r>
        <w:rPr>
          <w:spacing w:val="-5"/>
          <w:sz w:val="24"/>
        </w:rPr>
        <w:t> </w:t>
      </w:r>
      <w:r>
        <w:rPr>
          <w:sz w:val="24"/>
        </w:rPr>
        <w:t>processes of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policy?</w:t>
      </w:r>
    </w:p>
    <w:p>
      <w:pPr>
        <w:pStyle w:val="ListParagraph"/>
        <w:numPr>
          <w:ilvl w:val="0"/>
          <w:numId w:val="10"/>
        </w:numPr>
        <w:tabs>
          <w:tab w:pos="1296" w:val="left" w:leader="none"/>
        </w:tabs>
        <w:spacing w:line="480" w:lineRule="auto" w:before="1" w:after="0"/>
        <w:ind w:left="1295" w:right="700" w:hanging="360"/>
        <w:jc w:val="both"/>
        <w:rPr>
          <w:sz w:val="24"/>
        </w:rPr>
      </w:pP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Systems</w:t>
      </w:r>
      <w:r>
        <w:rPr>
          <w:spacing w:val="1"/>
          <w:sz w:val="24"/>
        </w:rPr>
        <w:t> </w:t>
      </w:r>
      <w:r>
        <w:rPr>
          <w:sz w:val="24"/>
        </w:rPr>
        <w:t>Approach</w:t>
      </w:r>
      <w:r>
        <w:rPr>
          <w:spacing w:val="1"/>
          <w:sz w:val="24"/>
        </w:rPr>
        <w:t> </w:t>
      </w: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framework</w:t>
      </w:r>
      <w:r>
        <w:rPr>
          <w:spacing w:val="60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-4"/>
          <w:sz w:val="24"/>
        </w:rPr>
        <w:t> </w:t>
      </w:r>
      <w:r>
        <w:rPr>
          <w:sz w:val="24"/>
        </w:rPr>
        <w:t>delivery</w:t>
      </w:r>
      <w:r>
        <w:rPr>
          <w:spacing w:val="-5"/>
          <w:sz w:val="24"/>
        </w:rPr>
        <w:t> </w:t>
      </w:r>
      <w:r>
        <w:rPr>
          <w:sz w:val="24"/>
        </w:rPr>
        <w:t>in the</w:t>
      </w:r>
      <w:r>
        <w:rPr>
          <w:spacing w:val="1"/>
          <w:sz w:val="24"/>
        </w:rPr>
        <w:t> </w:t>
      </w:r>
      <w:r>
        <w:rPr>
          <w:sz w:val="24"/>
        </w:rPr>
        <w:t>FCT?</w:t>
      </w:r>
    </w:p>
    <w:p>
      <w:pPr>
        <w:pStyle w:val="ListParagraph"/>
        <w:numPr>
          <w:ilvl w:val="0"/>
          <w:numId w:val="10"/>
        </w:numPr>
        <w:tabs>
          <w:tab w:pos="1296" w:val="left" w:leader="none"/>
        </w:tabs>
        <w:spacing w:line="240" w:lineRule="auto" w:before="0" w:after="0"/>
        <w:ind w:left="1295" w:right="0" w:hanging="361"/>
        <w:jc w:val="both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can the Systems Approach</w:t>
      </w:r>
      <w:r>
        <w:rPr>
          <w:spacing w:val="-1"/>
          <w:sz w:val="24"/>
        </w:rPr>
        <w:t> </w:t>
      </w:r>
      <w:r>
        <w:rPr>
          <w:sz w:val="24"/>
        </w:rPr>
        <w:t>delivery</w:t>
      </w:r>
      <w:r>
        <w:rPr>
          <w:spacing w:val="-5"/>
          <w:sz w:val="24"/>
        </w:rPr>
        <w:t> </w:t>
      </w:r>
      <w:r>
        <w:rPr>
          <w:sz w:val="24"/>
        </w:rPr>
        <w:t>framework be</w:t>
      </w:r>
      <w:r>
        <w:rPr>
          <w:spacing w:val="-2"/>
          <w:sz w:val="24"/>
        </w:rPr>
        <w:t> </w:t>
      </w:r>
      <w:r>
        <w:rPr>
          <w:sz w:val="24"/>
        </w:rPr>
        <w:t>validated?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6"/>
        <w:numPr>
          <w:ilvl w:val="1"/>
          <w:numId w:val="9"/>
        </w:numPr>
        <w:tabs>
          <w:tab w:pos="996" w:val="left" w:leader="none"/>
        </w:tabs>
        <w:spacing w:line="240" w:lineRule="auto" w:before="1" w:after="0"/>
        <w:ind w:left="995" w:right="0" w:hanging="421"/>
        <w:jc w:val="left"/>
      </w:pPr>
      <w:r>
        <w:rPr/>
        <w:t>AIM</w:t>
      </w:r>
      <w:r>
        <w:rPr>
          <w:spacing w:val="-3"/>
        </w:rPr>
        <w:t> </w:t>
      </w:r>
      <w:r>
        <w:rPr/>
        <w:t>AND OBJECTIVES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701" w:firstLine="720"/>
        <w:jc w:val="both"/>
      </w:pPr>
      <w:r>
        <w:rPr/>
        <w:t>The aim of this study is to develop a systems approach framework for effective</w:t>
      </w:r>
      <w:r>
        <w:rPr>
          <w:spacing w:val="1"/>
        </w:rPr>
        <w:t> </w:t>
      </w:r>
      <w:r>
        <w:rPr/>
        <w:t>housing delivery and management in the FCT, Abuja, and Nigeria with a view to solving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perennial housing</w:t>
      </w:r>
      <w:r>
        <w:rPr>
          <w:spacing w:val="-3"/>
        </w:rPr>
        <w:t> </w:t>
      </w:r>
      <w:r>
        <w:rPr/>
        <w:t>problems in the study</w:t>
      </w:r>
      <w:r>
        <w:rPr>
          <w:spacing w:val="-5"/>
        </w:rPr>
        <w:t> </w:t>
      </w:r>
      <w:r>
        <w:rPr/>
        <w:t>area.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objectives of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are:</w:t>
      </w:r>
    </w:p>
    <w:p>
      <w:pPr>
        <w:pStyle w:val="ListParagraph"/>
        <w:numPr>
          <w:ilvl w:val="0"/>
          <w:numId w:val="11"/>
        </w:numPr>
        <w:tabs>
          <w:tab w:pos="1296" w:val="left" w:leader="none"/>
        </w:tabs>
        <w:spacing w:line="477" w:lineRule="auto" w:before="0" w:after="0"/>
        <w:ind w:left="1295" w:right="868" w:hanging="360"/>
        <w:jc w:val="left"/>
        <w:rPr>
          <w:sz w:val="24"/>
        </w:rPr>
      </w:pPr>
      <w:r>
        <w:rPr>
          <w:sz w:val="24"/>
        </w:rPr>
        <w:t>To evaluate the efficacy of the provisions of the extant Nigerian National Housing</w:t>
      </w:r>
      <w:r>
        <w:rPr>
          <w:spacing w:val="-58"/>
          <w:sz w:val="24"/>
        </w:rPr>
        <w:t> </w:t>
      </w:r>
      <w:r>
        <w:rPr>
          <w:sz w:val="24"/>
        </w:rPr>
        <w:t>Policy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delivery.</w:t>
      </w:r>
    </w:p>
    <w:p>
      <w:pPr>
        <w:pStyle w:val="ListParagraph"/>
        <w:numPr>
          <w:ilvl w:val="0"/>
          <w:numId w:val="11"/>
        </w:numPr>
        <w:tabs>
          <w:tab w:pos="1296" w:val="left" w:leader="none"/>
        </w:tabs>
        <w:spacing w:line="480" w:lineRule="auto" w:before="3" w:after="0"/>
        <w:ind w:left="1295" w:right="699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examine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effectiveness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provisions</w:t>
      </w:r>
      <w:r>
        <w:rPr>
          <w:spacing w:val="23"/>
          <w:sz w:val="24"/>
        </w:rPr>
        <w:t> </w:t>
      </w:r>
      <w:r>
        <w:rPr>
          <w:sz w:val="24"/>
        </w:rPr>
        <w:t>approach</w:t>
      </w:r>
      <w:r>
        <w:rPr>
          <w:spacing w:val="26"/>
          <w:sz w:val="24"/>
        </w:rPr>
        <w:t> </w:t>
      </w:r>
      <w:r>
        <w:rPr>
          <w:sz w:val="24"/>
        </w:rPr>
        <w:t>framework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extant</w:t>
      </w:r>
      <w:r>
        <w:rPr>
          <w:spacing w:val="-57"/>
          <w:sz w:val="24"/>
        </w:rPr>
        <w:t> </w:t>
      </w: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Policy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performance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management in</w:t>
      </w:r>
      <w:r>
        <w:rPr>
          <w:spacing w:val="-1"/>
          <w:sz w:val="24"/>
        </w:rPr>
        <w:t> </w:t>
      </w:r>
      <w:r>
        <w:rPr>
          <w:sz w:val="24"/>
        </w:rPr>
        <w:t>the FCT, Abuja.</w:t>
      </w:r>
    </w:p>
    <w:p>
      <w:pPr>
        <w:pStyle w:val="ListParagraph"/>
        <w:numPr>
          <w:ilvl w:val="0"/>
          <w:numId w:val="11"/>
        </w:numPr>
        <w:tabs>
          <w:tab w:pos="1296" w:val="left" w:leader="none"/>
        </w:tabs>
        <w:spacing w:line="480" w:lineRule="auto" w:before="1" w:after="0"/>
        <w:ind w:left="1295" w:right="1811" w:hanging="360"/>
        <w:jc w:val="left"/>
        <w:rPr>
          <w:sz w:val="24"/>
        </w:rPr>
      </w:pPr>
      <w:r>
        <w:rPr>
          <w:sz w:val="24"/>
        </w:rPr>
        <w:t>To evaluate the National Housing Policy's influence on the stakeholders'</w:t>
      </w:r>
      <w:r>
        <w:rPr>
          <w:spacing w:val="-57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in housing</w:t>
      </w:r>
      <w:r>
        <w:rPr>
          <w:spacing w:val="-1"/>
          <w:sz w:val="24"/>
        </w:rPr>
        <w:t> </w:t>
      </w:r>
      <w:r>
        <w:rPr>
          <w:sz w:val="24"/>
        </w:rPr>
        <w:t>delivery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the FCT, Abuja.</w:t>
      </w:r>
    </w:p>
    <w:p>
      <w:pPr>
        <w:pStyle w:val="ListParagraph"/>
        <w:numPr>
          <w:ilvl w:val="0"/>
          <w:numId w:val="11"/>
        </w:numPr>
        <w:tabs>
          <w:tab w:pos="1355" w:val="left" w:leader="none"/>
          <w:tab w:pos="1356" w:val="left" w:leader="none"/>
        </w:tabs>
        <w:spacing w:line="480" w:lineRule="auto" w:before="0" w:after="0"/>
        <w:ind w:left="1295" w:right="937" w:hanging="360"/>
        <w:jc w:val="left"/>
        <w:rPr>
          <w:sz w:val="24"/>
        </w:rPr>
      </w:pPr>
      <w:r>
        <w:rPr/>
        <w:tab/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develop</w:t>
      </w:r>
      <w:r>
        <w:rPr>
          <w:spacing w:val="-1"/>
          <w:sz w:val="24"/>
        </w:rPr>
        <w:t> </w:t>
      </w:r>
      <w:r>
        <w:rPr>
          <w:sz w:val="24"/>
        </w:rPr>
        <w:t>an effective framework for</w:t>
      </w:r>
      <w:r>
        <w:rPr>
          <w:spacing w:val="-2"/>
          <w:sz w:val="24"/>
        </w:rPr>
        <w:t> </w:t>
      </w: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delivery</w:t>
      </w:r>
      <w:r>
        <w:rPr>
          <w:spacing w:val="-6"/>
          <w:sz w:val="24"/>
        </w:rPr>
        <w:t> </w:t>
      </w:r>
      <w:r>
        <w:rPr>
          <w:sz w:val="24"/>
        </w:rPr>
        <w:t>and management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FCT,</w:t>
      </w:r>
      <w:r>
        <w:rPr>
          <w:spacing w:val="-1"/>
          <w:sz w:val="24"/>
        </w:rPr>
        <w:t> </w:t>
      </w:r>
      <w:r>
        <w:rPr>
          <w:sz w:val="24"/>
        </w:rPr>
        <w:t>Abuja.</w:t>
      </w:r>
    </w:p>
    <w:p>
      <w:pPr>
        <w:pStyle w:val="ListParagraph"/>
        <w:numPr>
          <w:ilvl w:val="0"/>
          <w:numId w:val="11"/>
        </w:numPr>
        <w:tabs>
          <w:tab w:pos="1296" w:val="left" w:leader="none"/>
        </w:tabs>
        <w:spacing w:line="240" w:lineRule="auto" w:before="0" w:after="0"/>
        <w:ind w:left="1295" w:right="0" w:hanging="361"/>
        <w:jc w:val="both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predicatively</w:t>
      </w:r>
      <w:r>
        <w:rPr>
          <w:spacing w:val="-5"/>
          <w:sz w:val="24"/>
        </w:rPr>
        <w:t> </w:t>
      </w:r>
      <w:r>
        <w:rPr>
          <w:sz w:val="24"/>
        </w:rPr>
        <w:t>validate the framework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stakeholders for</w:t>
      </w:r>
      <w:r>
        <w:rPr>
          <w:spacing w:val="-1"/>
          <w:sz w:val="24"/>
        </w:rPr>
        <w:t> </w:t>
      </w:r>
      <w:r>
        <w:rPr>
          <w:sz w:val="24"/>
        </w:rPr>
        <w:t>National adoption.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Heading6"/>
        <w:numPr>
          <w:ilvl w:val="1"/>
          <w:numId w:val="9"/>
        </w:numPr>
        <w:tabs>
          <w:tab w:pos="1295" w:val="left" w:leader="none"/>
          <w:tab w:pos="1296" w:val="left" w:leader="none"/>
        </w:tabs>
        <w:spacing w:line="240" w:lineRule="auto" w:before="90" w:after="0"/>
        <w:ind w:left="1295" w:right="0" w:hanging="721"/>
        <w:jc w:val="left"/>
      </w:pPr>
      <w:bookmarkStart w:name="_TOC_250067" w:id="10"/>
      <w:r>
        <w:rPr/>
        <w:t>JUSTIFICATION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bookmarkEnd w:id="10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75" w:right="697" w:firstLine="780"/>
        <w:jc w:val="both"/>
      </w:pPr>
      <w:r>
        <w:rPr/>
        <w:t>This work is a reflective research on the failure (performance) of the National</w:t>
      </w:r>
      <w:r>
        <w:rPr>
          <w:spacing w:val="1"/>
        </w:rPr>
        <w:t> </w:t>
      </w:r>
      <w:r>
        <w:rPr/>
        <w:t>Housing Policy (NHP) of 1991 and its delivery frameworks for housing in 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Capital Territory (FCT) Abuja, Nigeria, for a period of twenty (20) years; from 1991 to</w:t>
      </w:r>
      <w:r>
        <w:rPr>
          <w:spacing w:val="1"/>
        </w:rPr>
        <w:t> </w:t>
      </w:r>
      <w:r>
        <w:rPr/>
        <w:t>2011. The 1991 National Housing Policy and its subsequent reviews have not shown any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shift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policy thrusts,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frameworks</w:t>
      </w:r>
      <w:r>
        <w:rPr>
          <w:spacing w:val="1"/>
        </w:rPr>
        <w:t> </w:t>
      </w:r>
      <w:r>
        <w:rPr/>
        <w:t>or delivery approach.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persistently held on to the Provisions approach, viewing housing as an issue of dwelling</w:t>
      </w:r>
      <w:r>
        <w:rPr>
          <w:spacing w:val="1"/>
        </w:rPr>
        <w:t> </w:t>
      </w:r>
      <w:r>
        <w:rPr/>
        <w:t>units to be provided only. Housing phenomenon is much too complex to be viewed as an</w:t>
      </w:r>
      <w:r>
        <w:rPr>
          <w:spacing w:val="1"/>
        </w:rPr>
        <w:t> </w:t>
      </w:r>
      <w:r>
        <w:rPr/>
        <w:t>issue of provisions of dwelling units only with catastrophic outcomes (Steggell et al, 2003;</w:t>
      </w:r>
      <w:r>
        <w:rPr>
          <w:spacing w:val="1"/>
        </w:rPr>
        <w:t> </w:t>
      </w:r>
      <w:r>
        <w:rPr/>
        <w:t>Chattopadhyay, 2009). Housing and its delivery can also be considered from a delivery</w:t>
      </w:r>
      <w:r>
        <w:rPr>
          <w:spacing w:val="1"/>
        </w:rPr>
        <w:t> </w:t>
      </w:r>
      <w:r>
        <w:rPr/>
        <w:t>approach.</w:t>
      </w:r>
      <w:r>
        <w:rPr>
          <w:spacing w:val="1"/>
        </w:rPr>
        <w:t> </w:t>
      </w:r>
      <w:r>
        <w:rPr/>
        <w:t>Thus,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need</w:t>
      </w:r>
      <w:r>
        <w:rPr>
          <w:spacing w:val="1"/>
        </w:rPr>
        <w:t> </w:t>
      </w:r>
      <w:r>
        <w:rPr/>
        <w:t>to examine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provisions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policy</w:t>
      </w:r>
      <w:r>
        <w:rPr>
          <w:spacing w:val="-6"/>
        </w:rPr>
        <w:t> </w:t>
      </w:r>
      <w:r>
        <w:rPr/>
        <w:t>is</w:t>
      </w:r>
      <w:r>
        <w:rPr>
          <w:spacing w:val="-1"/>
        </w:rPr>
        <w:t> </w:t>
      </w:r>
      <w:r>
        <w:rPr/>
        <w:t>therefore</w:t>
      </w:r>
      <w:r>
        <w:rPr>
          <w:spacing w:val="-1"/>
        </w:rPr>
        <w:t> </w:t>
      </w:r>
      <w:r>
        <w:rPr/>
        <w:t>compelling.</w:t>
      </w:r>
    </w:p>
    <w:p>
      <w:pPr>
        <w:pStyle w:val="BodyText"/>
        <w:spacing w:line="480" w:lineRule="auto" w:before="1"/>
        <w:ind w:left="575" w:right="700" w:firstLine="840"/>
        <w:jc w:val="both"/>
      </w:pPr>
      <w:r>
        <w:rPr/>
        <w:t>Abuja, the Federal Capital Territory of Nigeria, was comprehensively conceived,</w:t>
      </w:r>
      <w:r>
        <w:rPr>
          <w:spacing w:val="1"/>
        </w:rPr>
        <w:t> </w:t>
      </w:r>
      <w:r>
        <w:rPr/>
        <w:t>planned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professional,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feasibilities and thought out plans for its production in the "Masterplan for Abuja, the New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Nigeria"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Republic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(FRN,</w:t>
      </w:r>
      <w:r>
        <w:rPr>
          <w:spacing w:val="1"/>
        </w:rPr>
        <w:t> </w:t>
      </w:r>
      <w:r>
        <w:rPr/>
        <w:t>1979).</w:t>
      </w:r>
      <w:r>
        <w:rPr>
          <w:spacing w:val="60"/>
        </w:rPr>
        <w:t> </w:t>
      </w:r>
      <w:r>
        <w:rPr/>
        <w:t>Three</w:t>
      </w:r>
      <w:r>
        <w:rPr>
          <w:spacing w:val="1"/>
        </w:rPr>
        <w:t> </w:t>
      </w:r>
      <w:r>
        <w:rPr/>
        <w:t>decades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embarked</w:t>
      </w:r>
      <w:r>
        <w:rPr>
          <w:spacing w:val="1"/>
        </w:rPr>
        <w:t> </w:t>
      </w:r>
      <w:r>
        <w:rPr/>
        <w:t>upon,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management</w:t>
      </w:r>
      <w:r>
        <w:rPr>
          <w:spacing w:val="-57"/>
        </w:rPr>
        <w:t> </w:t>
      </w:r>
      <w:r>
        <w:rPr/>
        <w:t>status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FCT,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Lagos.</w:t>
      </w:r>
      <w:r>
        <w:rPr>
          <w:spacing w:val="1"/>
        </w:rPr>
        <w:t> </w:t>
      </w:r>
      <w:r>
        <w:rPr/>
        <w:t>Housing</w:t>
      </w:r>
      <w:r>
        <w:rPr>
          <w:spacing w:val="60"/>
        </w:rPr>
        <w:t> </w:t>
      </w:r>
      <w:r>
        <w:rPr/>
        <w:t>problems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shortages, affordability,</w:t>
      </w:r>
      <w:r>
        <w:rPr>
          <w:spacing w:val="1"/>
        </w:rPr>
        <w:t> </w:t>
      </w:r>
      <w:r>
        <w:rPr/>
        <w:t>overcrowding,</w:t>
      </w:r>
      <w:r>
        <w:rPr>
          <w:spacing w:val="60"/>
        </w:rPr>
        <w:t> </w:t>
      </w:r>
      <w:r>
        <w:rPr/>
        <w:t>slums development, including building collapses</w:t>
      </w:r>
      <w:r>
        <w:rPr>
          <w:spacing w:val="1"/>
        </w:rPr>
        <w:t> </w:t>
      </w:r>
      <w:r>
        <w:rPr/>
        <w:t>are evident and persisting. Problems that made Lagos an unpleasant place to live in and</w:t>
      </w:r>
      <w:r>
        <w:rPr>
          <w:spacing w:val="1"/>
        </w:rPr>
        <w:t> </w:t>
      </w:r>
      <w:r>
        <w:rPr/>
        <w:t>work, such as water shortages, inadequate electricity supply, traffic congestion and high</w:t>
      </w:r>
      <w:r>
        <w:rPr>
          <w:spacing w:val="1"/>
        </w:rPr>
        <w:t> </w:t>
      </w:r>
      <w:r>
        <w:rPr/>
        <w:t>cost of housing (rentals, construction, purchasing, leasing) as well as cost of land, labour,</w:t>
      </w:r>
      <w:r>
        <w:rPr>
          <w:spacing w:val="1"/>
        </w:rPr>
        <w:t> </w:t>
      </w:r>
      <w:r>
        <w:rPr/>
        <w:t>building materials, and technology are persisting and growing. Abuja was designed to be</w:t>
      </w:r>
      <w:r>
        <w:rPr>
          <w:spacing w:val="1"/>
        </w:rPr>
        <w:t> </w:t>
      </w:r>
      <w:r>
        <w:rPr/>
        <w:t>the pride and home to all Nigerians, and above all a display of Nigeria’s cultural diversity</w:t>
      </w:r>
      <w:r>
        <w:rPr>
          <w:spacing w:val="1"/>
        </w:rPr>
        <w:t> </w:t>
      </w:r>
      <w:r>
        <w:rPr/>
        <w:t>in architecture (FRN,1979).   Furthermore, the FCT, Abuja, centrally located in Nigeria,</w:t>
      </w:r>
      <w:r>
        <w:rPr>
          <w:spacing w:val="1"/>
        </w:rPr>
        <w:t> </w:t>
      </w:r>
      <w:r>
        <w:rPr/>
        <w:t>was designed and planned to function as the new Federal Capital Territory and City of</w:t>
      </w:r>
      <w:r>
        <w:rPr>
          <w:spacing w:val="1"/>
        </w:rPr>
        <w:t> </w:t>
      </w:r>
      <w:r>
        <w:rPr/>
        <w:t>Nigeria,</w:t>
      </w:r>
      <w:r>
        <w:rPr>
          <w:spacing w:val="22"/>
        </w:rPr>
        <w:t> </w:t>
      </w:r>
      <w:r>
        <w:rPr/>
        <w:t>that</w:t>
      </w:r>
      <w:r>
        <w:rPr>
          <w:spacing w:val="24"/>
        </w:rPr>
        <w:t> </w:t>
      </w:r>
      <w:r>
        <w:rPr/>
        <w:t>will</w:t>
      </w:r>
      <w:r>
        <w:rPr>
          <w:spacing w:val="24"/>
        </w:rPr>
        <w:t> </w:t>
      </w:r>
      <w:r>
        <w:rPr/>
        <w:t>be</w:t>
      </w:r>
      <w:r>
        <w:rPr>
          <w:spacing w:val="21"/>
        </w:rPr>
        <w:t> </w:t>
      </w:r>
      <w:r>
        <w:rPr/>
        <w:t>secure,</w:t>
      </w:r>
      <w:r>
        <w:rPr>
          <w:spacing w:val="22"/>
        </w:rPr>
        <w:t> </w:t>
      </w:r>
      <w:r>
        <w:rPr/>
        <w:t>ethnically</w:t>
      </w:r>
      <w:r>
        <w:rPr>
          <w:spacing w:val="21"/>
        </w:rPr>
        <w:t> </w:t>
      </w:r>
      <w:r>
        <w:rPr/>
        <w:t>neutral,</w:t>
      </w:r>
      <w:r>
        <w:rPr>
          <w:spacing w:val="23"/>
        </w:rPr>
        <w:t> </w:t>
      </w:r>
      <w:r>
        <w:rPr/>
        <w:t>but</w:t>
      </w:r>
      <w:r>
        <w:rPr>
          <w:spacing w:val="23"/>
        </w:rPr>
        <w:t> </w:t>
      </w:r>
      <w:r>
        <w:rPr/>
        <w:t>inclusive,</w:t>
      </w:r>
      <w:r>
        <w:rPr>
          <w:spacing w:val="23"/>
        </w:rPr>
        <w:t> </w:t>
      </w:r>
      <w:r>
        <w:rPr/>
        <w:t>accessible,</w:t>
      </w:r>
      <w:r>
        <w:rPr>
          <w:spacing w:val="24"/>
        </w:rPr>
        <w:t> </w:t>
      </w:r>
      <w:r>
        <w:rPr/>
        <w:t>comfortable</w:t>
      </w:r>
      <w:r>
        <w:rPr>
          <w:spacing w:val="25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699"/>
        <w:jc w:val="both"/>
      </w:pPr>
      <w:r>
        <w:rPr/>
        <w:t>healthful, with adequate, efficient and sustainable housing, (The Abuja Master Plan (FRN,</w:t>
      </w:r>
      <w:r>
        <w:rPr>
          <w:spacing w:val="1"/>
        </w:rPr>
        <w:t> </w:t>
      </w:r>
      <w:r>
        <w:rPr/>
        <w:t>1979) in Section 10. However, what obtains is a fast developing architectural experimental</w:t>
      </w:r>
      <w:r>
        <w:rPr>
          <w:spacing w:val="1"/>
        </w:rPr>
        <w:t> </w:t>
      </w:r>
      <w:r>
        <w:rPr/>
        <w:t>plot of a city, where any and every design is produced. Abuja, Nigeria's new federal capital</w:t>
      </w:r>
      <w:r>
        <w:rPr>
          <w:spacing w:val="-57"/>
        </w:rPr>
        <w:t> </w:t>
      </w:r>
      <w:r>
        <w:rPr/>
        <w:t>city, when compared to contemporary new capital cities like Putrajaya (Malaysia) and</w:t>
      </w:r>
      <w:r>
        <w:rPr>
          <w:spacing w:val="1"/>
        </w:rPr>
        <w:t> </w:t>
      </w:r>
      <w:r>
        <w:rPr/>
        <w:t>Brasilia</w:t>
      </w:r>
      <w:r>
        <w:rPr>
          <w:spacing w:val="1"/>
        </w:rPr>
        <w:t> </w:t>
      </w:r>
      <w:r>
        <w:rPr/>
        <w:t>(Brazil),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housing,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FCT,</w:t>
      </w:r>
      <w:r>
        <w:rPr>
          <w:spacing w:val="1"/>
        </w:rPr>
        <w:t> </w:t>
      </w:r>
      <w:r>
        <w:rPr/>
        <w:t>Abuja,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compelling</w:t>
      </w:r>
      <w:r>
        <w:rPr>
          <w:spacing w:val="60"/>
        </w:rPr>
        <w:t> </w:t>
      </w:r>
      <w:r>
        <w:rPr/>
        <w:t>study</w:t>
      </w:r>
      <w:r>
        <w:rPr>
          <w:spacing w:val="1"/>
        </w:rPr>
        <w:t> </w:t>
      </w:r>
      <w:r>
        <w:rPr/>
        <w:t>especially as Nigeria desires to be among the world’s 20 most developed economies by the</w:t>
      </w:r>
      <w:r>
        <w:rPr>
          <w:spacing w:val="1"/>
        </w:rPr>
        <w:t> </w:t>
      </w:r>
      <w:r>
        <w:rPr/>
        <w:t>year 2020. As a capital city, Abuja has roles and responsibilities in providing social,</w:t>
      </w:r>
      <w:r>
        <w:rPr>
          <w:spacing w:val="1"/>
        </w:rPr>
        <w:t> </w:t>
      </w:r>
      <w:r>
        <w:rPr/>
        <w:t>economic and environmental development for its people, security for its surroundings,</w:t>
      </w:r>
      <w:r>
        <w:rPr>
          <w:spacing w:val="1"/>
        </w:rPr>
        <w:t> </w:t>
      </w:r>
      <w:r>
        <w:rPr/>
        <w:t>history and sustaining systems. These are basic needs and desires a city should provide.</w:t>
      </w:r>
      <w:r>
        <w:rPr>
          <w:spacing w:val="1"/>
        </w:rPr>
        <w:t> </w:t>
      </w:r>
      <w:r>
        <w:rPr/>
        <w:t>Housing, a matter of fundamental human rights and basic needs, has for over 30 years</w:t>
      </w:r>
      <w:r>
        <w:rPr>
          <w:spacing w:val="1"/>
        </w:rPr>
        <w:t> </w:t>
      </w:r>
      <w:r>
        <w:rPr/>
        <w:t>(1978</w:t>
      </w:r>
      <w:r>
        <w:rPr>
          <w:spacing w:val="-2"/>
        </w:rPr>
        <w:t> </w:t>
      </w:r>
      <w:r>
        <w:rPr/>
        <w:t>-2011), been a</w:t>
      </w:r>
      <w:r>
        <w:rPr>
          <w:spacing w:val="-1"/>
        </w:rPr>
        <w:t> </w:t>
      </w:r>
      <w:r>
        <w:rPr/>
        <w:t>mirage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FCT, Abuja.</w:t>
      </w:r>
    </w:p>
    <w:p>
      <w:pPr>
        <w:pStyle w:val="BodyText"/>
        <w:spacing w:line="480" w:lineRule="auto" w:before="2"/>
        <w:ind w:left="575" w:right="696" w:firstLine="720"/>
        <w:jc w:val="both"/>
      </w:pPr>
      <w:r>
        <w:rPr/>
        <w:t>This study therefore proposed that a suitable approach to housing delivery and</w:t>
      </w:r>
      <w:r>
        <w:rPr>
          <w:spacing w:val="1"/>
        </w:rPr>
        <w:t> </w:t>
      </w:r>
      <w:r>
        <w:rPr/>
        <w:t>management be developed and applied that will efficiently, effectively and sustainably</w:t>
      </w:r>
      <w:r>
        <w:rPr>
          <w:spacing w:val="1"/>
        </w:rPr>
        <w:t> </w:t>
      </w:r>
      <w:r>
        <w:rPr/>
        <w:t>deliver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manage</w:t>
      </w:r>
      <w:r>
        <w:rPr>
          <w:spacing w:val="23"/>
        </w:rPr>
        <w:t> </w:t>
      </w:r>
      <w:r>
        <w:rPr/>
        <w:t>houses</w:t>
      </w:r>
      <w:r>
        <w:rPr>
          <w:spacing w:val="23"/>
        </w:rPr>
        <w:t> </w:t>
      </w:r>
      <w:r>
        <w:rPr/>
        <w:t>on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sustainable</w:t>
      </w:r>
      <w:r>
        <w:rPr>
          <w:spacing w:val="23"/>
        </w:rPr>
        <w:t> </w:t>
      </w:r>
      <w:r>
        <w:rPr/>
        <w:t>basis.</w:t>
      </w:r>
      <w:r>
        <w:rPr>
          <w:spacing w:val="26"/>
        </w:rPr>
        <w:t> </w:t>
      </w:r>
      <w:r>
        <w:rPr/>
        <w:t>A</w:t>
      </w:r>
      <w:r>
        <w:rPr>
          <w:spacing w:val="22"/>
        </w:rPr>
        <w:t> </w:t>
      </w:r>
      <w:r>
        <w:rPr/>
        <w:t>systems</w:t>
      </w:r>
      <w:r>
        <w:rPr>
          <w:spacing w:val="25"/>
        </w:rPr>
        <w:t> </w:t>
      </w:r>
      <w:r>
        <w:rPr/>
        <w:t>approach</w:t>
      </w:r>
      <w:r>
        <w:rPr>
          <w:spacing w:val="24"/>
        </w:rPr>
        <w:t> </w:t>
      </w:r>
      <w:r>
        <w:rPr/>
        <w:t>framework</w:t>
      </w:r>
      <w:r>
        <w:rPr>
          <w:spacing w:val="25"/>
        </w:rPr>
        <w:t> </w:t>
      </w:r>
      <w:r>
        <w:rPr/>
        <w:t>based</w:t>
      </w:r>
      <w:r>
        <w:rPr>
          <w:spacing w:val="-57"/>
        </w:rPr>
        <w:t> </w:t>
      </w:r>
      <w:r>
        <w:rPr/>
        <w:t>on Systems Thinking, Futures Research concept and methodology and employing Political,</w:t>
      </w:r>
      <w:r>
        <w:rPr>
          <w:spacing w:val="-57"/>
        </w:rPr>
        <w:t> </w:t>
      </w:r>
      <w:r>
        <w:rPr/>
        <w:t>Economic, Social, Technological and Ecological (PESTE) frameworks (Leppimaki and</w:t>
      </w:r>
      <w:r>
        <w:rPr>
          <w:spacing w:val="1"/>
        </w:rPr>
        <w:t> </w:t>
      </w:r>
      <w:r>
        <w:rPr/>
        <w:t>Laitinen, 2007) was opted for. This considered management challenges (opportunities and</w:t>
      </w:r>
      <w:r>
        <w:rPr>
          <w:spacing w:val="1"/>
        </w:rPr>
        <w:t> </w:t>
      </w:r>
      <w:r>
        <w:rPr/>
        <w:t>risks)</w:t>
      </w:r>
      <w:r>
        <w:rPr>
          <w:spacing w:val="-1"/>
        </w:rPr>
        <w:t> </w:t>
      </w:r>
      <w:r>
        <w:rPr/>
        <w:t>and development impulses driven on the</w:t>
      </w:r>
      <w:r>
        <w:rPr>
          <w:spacing w:val="-1"/>
        </w:rPr>
        <w:t> </w:t>
      </w:r>
      <w:r>
        <w:rPr/>
        <w:t>platform</w:t>
      </w:r>
      <w:r>
        <w:rPr>
          <w:spacing w:val="-1"/>
        </w:rPr>
        <w:t> </w:t>
      </w:r>
      <w:r>
        <w:rPr/>
        <w:t>of the building</w:t>
      </w:r>
      <w:r>
        <w:rPr>
          <w:spacing w:val="-3"/>
        </w:rPr>
        <w:t> </w:t>
      </w:r>
      <w:r>
        <w:rPr/>
        <w:t>industry.</w:t>
      </w:r>
    </w:p>
    <w:p>
      <w:pPr>
        <w:pStyle w:val="BodyText"/>
        <w:spacing w:line="480" w:lineRule="auto"/>
        <w:ind w:left="575" w:right="69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potentials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framework,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building</w:t>
      </w:r>
      <w:r>
        <w:rPr>
          <w:spacing w:val="1"/>
        </w:rPr>
        <w:t> </w:t>
      </w:r>
      <w:r>
        <w:rPr/>
        <w:t>industry platform, have</w:t>
      </w:r>
      <w:r>
        <w:rPr>
          <w:spacing w:val="1"/>
        </w:rPr>
        <w:t> </w:t>
      </w:r>
      <w:r>
        <w:rPr/>
        <w:t>the capacity to learn, so as to be self sustaining. It is understood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organization’s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maintain constancy at doing what it is able to do well, in terms of effectiveness or more</w:t>
      </w:r>
      <w:r>
        <w:rPr>
          <w:spacing w:val="1"/>
        </w:rPr>
        <w:t> </w:t>
      </w:r>
      <w:r>
        <w:rPr/>
        <w:t>efficiency (Single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Loop</w:t>
      </w:r>
      <w:r>
        <w:rPr>
          <w:spacing w:val="1"/>
        </w:rPr>
        <w:t> </w:t>
      </w:r>
      <w:r>
        <w:rPr/>
        <w:t>Learning); but to</w:t>
      </w:r>
      <w:r>
        <w:rPr>
          <w:spacing w:val="1"/>
        </w:rPr>
        <w:t> </w:t>
      </w:r>
      <w:r>
        <w:rPr/>
        <w:t>be able to</w:t>
      </w:r>
      <w:r>
        <w:rPr>
          <w:spacing w:val="1"/>
        </w:rPr>
        <w:t> </w:t>
      </w:r>
      <w:r>
        <w:rPr/>
        <w:t>plan, design, create, innovate,</w:t>
      </w:r>
      <w:r>
        <w:rPr>
          <w:spacing w:val="1"/>
        </w:rPr>
        <w:t> </w:t>
      </w:r>
      <w:r>
        <w:rPr/>
        <w:t>produce products and services and manage changes to enhance growth and development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divergent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tacit</w:t>
      </w:r>
      <w:r>
        <w:rPr>
          <w:spacing w:val="1"/>
        </w:rPr>
        <w:t> </w:t>
      </w:r>
      <w:r>
        <w:rPr/>
        <w:t>knowledge.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organisation</w:t>
      </w:r>
      <w:r>
        <w:rPr>
          <w:spacing w:val="9"/>
        </w:rPr>
        <w:t> </w:t>
      </w:r>
      <w:r>
        <w:rPr/>
        <w:t>can</w:t>
      </w:r>
      <w:r>
        <w:rPr>
          <w:spacing w:val="10"/>
        </w:rPr>
        <w:t> </w:t>
      </w:r>
      <w:r>
        <w:rPr/>
        <w:t>also</w:t>
      </w:r>
      <w:r>
        <w:rPr>
          <w:spacing w:val="10"/>
        </w:rPr>
        <w:t> </w:t>
      </w:r>
      <w:r>
        <w:rPr/>
        <w:t>use</w:t>
      </w:r>
      <w:r>
        <w:rPr>
          <w:spacing w:val="11"/>
        </w:rPr>
        <w:t> </w:t>
      </w:r>
      <w:r>
        <w:rPr/>
        <w:t>such</w:t>
      </w:r>
      <w:r>
        <w:rPr>
          <w:spacing w:val="7"/>
        </w:rPr>
        <w:t> </w:t>
      </w:r>
      <w:r>
        <w:rPr/>
        <w:t>experience(s)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knowledge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find</w:t>
      </w:r>
      <w:r>
        <w:rPr>
          <w:spacing w:val="8"/>
        </w:rPr>
        <w:t> </w:t>
      </w:r>
      <w:r>
        <w:rPr/>
        <w:t>out</w:t>
      </w:r>
      <w:r>
        <w:rPr>
          <w:spacing w:val="12"/>
        </w:rPr>
        <w:t> </w:t>
      </w:r>
      <w:r>
        <w:rPr/>
        <w:t>what</w:t>
      </w:r>
      <w:r>
        <w:rPr>
          <w:spacing w:val="8"/>
        </w:rPr>
        <w:t> </w:t>
      </w:r>
      <w:r>
        <w:rPr/>
        <w:t>lessons</w:t>
      </w:r>
      <w:r>
        <w:rPr>
          <w:spacing w:val="8"/>
        </w:rPr>
        <w:t> </w:t>
      </w:r>
      <w:r>
        <w:rPr/>
        <w:t>there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696"/>
        <w:jc w:val="both"/>
      </w:pPr>
      <w:r>
        <w:rPr/>
        <w:t>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learnt,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(second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learning),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evolve.</w:t>
      </w:r>
      <w:r>
        <w:rPr>
          <w:spacing w:val="1"/>
        </w:rPr>
        <w:t> </w:t>
      </w:r>
      <w:r>
        <w:rPr/>
        <w:t>Subsequently, it should able to evaluate and generalise what they have produced and these</w:t>
      </w:r>
      <w:r>
        <w:rPr>
          <w:spacing w:val="1"/>
        </w:rPr>
        <w:t> </w:t>
      </w:r>
      <w:r>
        <w:rPr/>
        <w:t>become the new organisational norms.</w:t>
      </w:r>
      <w:r>
        <w:rPr>
          <w:spacing w:val="1"/>
        </w:rPr>
        <w:t> </w:t>
      </w:r>
      <w:r>
        <w:rPr/>
        <w:t>In other words, the members of the organisation act</w:t>
      </w:r>
      <w:r>
        <w:rPr>
          <w:spacing w:val="-57"/>
        </w:rPr>
        <w:t> </w:t>
      </w:r>
      <w:r>
        <w:rPr/>
        <w:t>as 'Learning agents' for the organisation as they respond to changes in their internal and</w:t>
      </w:r>
      <w:r>
        <w:rPr>
          <w:spacing w:val="1"/>
        </w:rPr>
        <w:t> </w:t>
      </w:r>
      <w:r>
        <w:rPr/>
        <w:t>external environments, by detecting and correcting errors in their operations and utilising</w:t>
      </w:r>
      <w:r>
        <w:rPr>
          <w:spacing w:val="1"/>
        </w:rPr>
        <w:t> </w:t>
      </w:r>
      <w:r>
        <w:rPr/>
        <w:t>such knowledge to greater advantage for the organisation (Petit, 1967). It is expected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innovativeness,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innovations</w:t>
      </w:r>
      <w:r>
        <w:rPr>
          <w:spacing w:val="1"/>
        </w:rPr>
        <w:t> </w:t>
      </w:r>
      <w:r>
        <w:rPr/>
        <w:t>and productivity</w:t>
      </w:r>
      <w:r>
        <w:rPr>
          <w:spacing w:val="-5"/>
        </w:rPr>
        <w:t> </w:t>
      </w:r>
      <w:r>
        <w:rPr/>
        <w:t>in the</w:t>
      </w:r>
      <w:r>
        <w:rPr>
          <w:spacing w:val="1"/>
        </w:rPr>
        <w:t> </w:t>
      </w:r>
      <w:r>
        <w:rPr/>
        <w:t>industry</w:t>
      </w:r>
      <w:r>
        <w:rPr>
          <w:spacing w:val="-3"/>
        </w:rPr>
        <w:t> </w:t>
      </w:r>
      <w:r>
        <w:rPr/>
        <w:t>.</w:t>
      </w:r>
    </w:p>
    <w:p>
      <w:pPr>
        <w:pStyle w:val="BodyText"/>
        <w:spacing w:line="480" w:lineRule="auto" w:before="2"/>
        <w:ind w:left="575" w:right="696" w:firstLine="722"/>
        <w:jc w:val="both"/>
      </w:pPr>
      <w:r>
        <w:rPr/>
        <w:t>Indeed, it enables industry practitioners thrieve (perform) in economic, political and</w:t>
      </w:r>
      <w:r>
        <w:rPr>
          <w:spacing w:val="-57"/>
        </w:rPr>
        <w:t> </w:t>
      </w:r>
      <w:r>
        <w:rPr/>
        <w:t>technology environments, which are predictably unstable and require that organisational</w:t>
      </w:r>
      <w:r>
        <w:rPr>
          <w:spacing w:val="1"/>
        </w:rPr>
        <w:t> </w:t>
      </w:r>
      <w:r>
        <w:rPr/>
        <w:t>learning should not be an occasional, sporadic phenomenon but continuous and endemic,</w:t>
      </w:r>
      <w:r>
        <w:rPr>
          <w:spacing w:val="1"/>
        </w:rPr>
        <w:t> </w:t>
      </w:r>
      <w:r>
        <w:rPr/>
        <w:t>which enhances solutions to problems, housing inclusive. Practitioners are subjected to</w:t>
      </w:r>
      <w:r>
        <w:rPr>
          <w:spacing w:val="1"/>
        </w:rPr>
        <w:t> </w:t>
      </w:r>
      <w:r>
        <w:rPr/>
        <w:t>organisational learning and not merely individual learning, through the experiences and</w:t>
      </w:r>
      <w:r>
        <w:rPr>
          <w:spacing w:val="1"/>
        </w:rPr>
        <w:t> </w:t>
      </w:r>
      <w:r>
        <w:rPr/>
        <w:t>actions of individuals (Petit,1967).</w:t>
      </w:r>
      <w:r>
        <w:rPr>
          <w:spacing w:val="1"/>
        </w:rPr>
        <w:t> </w:t>
      </w:r>
      <w:r>
        <w:rPr/>
        <w:t>All such learning must be systematised into a form that</w:t>
      </w:r>
      <w:r>
        <w:rPr>
          <w:spacing w:val="-57"/>
        </w:rPr>
        <w:t> </w:t>
      </w:r>
      <w:r>
        <w:rPr/>
        <w:t>promotes creativity and innovations for productivity (products and services) for the service</w:t>
      </w:r>
      <w:r>
        <w:rPr>
          <w:spacing w:val="1"/>
        </w:rPr>
        <w:t> </w:t>
      </w:r>
      <w:r>
        <w:rPr/>
        <w:t>of the individuals, society and environment. The provisions approach which operates on a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principle,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promote learning for productivity,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 failure. The justification for the systems approach is that the industry can learn to</w:t>
      </w:r>
      <w:r>
        <w:rPr>
          <w:spacing w:val="1"/>
        </w:rPr>
        <w:t> </w:t>
      </w:r>
      <w:r>
        <w:rPr/>
        <w:t>integrate practice by the various professionals and their regulatory bodies, until the powers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innovate</w:t>
      </w:r>
      <w:r>
        <w:rPr>
          <w:spacing w:val="1"/>
        </w:rPr>
        <w:t> </w:t>
      </w:r>
      <w:r>
        <w:rPr/>
        <w:t>rests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industry,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driven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innovations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resists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driven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brokerage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machinery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gains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"political will," but must take the advantage of Networking (Systems Thinking) (Ashworth,</w:t>
      </w:r>
      <w:r>
        <w:rPr>
          <w:spacing w:val="-57"/>
        </w:rPr>
        <w:t> </w:t>
      </w:r>
      <w:r>
        <w:rPr/>
        <w:t>2006).</w:t>
      </w:r>
    </w:p>
    <w:p>
      <w:pPr>
        <w:pStyle w:val="BodyText"/>
        <w:spacing w:line="480" w:lineRule="auto"/>
        <w:ind w:left="575" w:right="698" w:firstLine="780"/>
        <w:jc w:val="both"/>
      </w:pPr>
      <w:r>
        <w:rPr/>
        <w:t>Thus, the systems approach framework focus is on delivery and management of</w:t>
      </w:r>
      <w:r>
        <w:rPr>
          <w:spacing w:val="1"/>
        </w:rPr>
        <w:t> </w:t>
      </w:r>
      <w:r>
        <w:rPr/>
        <w:t>houses,</w:t>
      </w:r>
      <w:r>
        <w:rPr>
          <w:spacing w:val="17"/>
        </w:rPr>
        <w:t> </w:t>
      </w:r>
      <w:r>
        <w:rPr/>
        <w:t>as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structures,</w:t>
      </w:r>
      <w:r>
        <w:rPr>
          <w:spacing w:val="18"/>
        </w:rPr>
        <w:t> </w:t>
      </w:r>
      <w:r>
        <w:rPr/>
        <w:t>processes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functions</w:t>
      </w:r>
      <w:r>
        <w:rPr>
          <w:spacing w:val="20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framework</w:t>
      </w:r>
      <w:r>
        <w:rPr>
          <w:spacing w:val="19"/>
        </w:rPr>
        <w:t> </w:t>
      </w:r>
      <w:r>
        <w:rPr/>
        <w:t>drive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components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696"/>
        <w:jc w:val="both"/>
      </w:pP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(planning,</w:t>
      </w:r>
      <w:r>
        <w:rPr>
          <w:spacing w:val="1"/>
        </w:rPr>
        <w:t> </w:t>
      </w:r>
      <w:r>
        <w:rPr/>
        <w:t>designs,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management)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requisite</w:t>
      </w:r>
      <w:r>
        <w:rPr>
          <w:spacing w:val="1"/>
        </w:rPr>
        <w:t> </w:t>
      </w:r>
      <w:r>
        <w:rPr/>
        <w:t>innovations to support and sustain growth and development as advocated</w:t>
      </w:r>
      <w:r>
        <w:rPr>
          <w:spacing w:val="60"/>
        </w:rPr>
        <w:t> </w:t>
      </w:r>
      <w:r>
        <w:rPr/>
        <w:t>by Egan (2009)</w:t>
      </w:r>
      <w:r>
        <w:rPr>
          <w:spacing w:val="1"/>
        </w:rPr>
        <w:t> </w:t>
      </w:r>
      <w:r>
        <w:rPr/>
        <w:t>in his "Re-thinking Construction."   Innovations become as much as possible home grown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adapted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sources;</w:t>
      </w:r>
      <w:r>
        <w:rPr>
          <w:spacing w:val="1"/>
        </w:rPr>
        <w:t> </w:t>
      </w:r>
      <w:r>
        <w:rPr/>
        <w:t>pay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productivity,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profitability and satisfying sustainability criteria for social, economic and environmental</w:t>
      </w:r>
      <w:r>
        <w:rPr>
          <w:spacing w:val="1"/>
        </w:rPr>
        <w:t> </w:t>
      </w:r>
      <w:r>
        <w:rPr/>
        <w:t>key performance indicators (KPIs) e.g. value, impact and satisfaction.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industry</w:t>
      </w:r>
      <w:r>
        <w:rPr>
          <w:spacing w:val="-57"/>
        </w:rPr>
        <w:t> </w:t>
      </w:r>
      <w:r>
        <w:rPr/>
        <w:t>therefore promotes</w:t>
      </w:r>
      <w:r>
        <w:rPr>
          <w:spacing w:val="1"/>
        </w:rPr>
        <w:t> </w:t>
      </w:r>
      <w:r>
        <w:rPr/>
        <w:t>networking,</w:t>
      </w:r>
      <w:r>
        <w:rPr>
          <w:spacing w:val="1"/>
        </w:rPr>
        <w:t> </w:t>
      </w:r>
      <w:r>
        <w:rPr/>
        <w:t>engagement, integration and best</w:t>
      </w:r>
      <w:r>
        <w:rPr>
          <w:spacing w:val="1"/>
        </w:rPr>
        <w:t> </w:t>
      </w:r>
      <w:r>
        <w:rPr/>
        <w:t>practices (Ashworth,</w:t>
      </w:r>
      <w:r>
        <w:rPr>
          <w:spacing w:val="1"/>
        </w:rPr>
        <w:t> </w:t>
      </w:r>
      <w:r>
        <w:rPr/>
        <w:t>2006).</w:t>
      </w:r>
    </w:p>
    <w:p>
      <w:pPr>
        <w:pStyle w:val="BodyText"/>
        <w:spacing w:line="480" w:lineRule="auto" w:before="2"/>
        <w:ind w:left="575" w:right="697" w:firstLine="780"/>
        <w:jc w:val="both"/>
      </w:pPr>
      <w:r>
        <w:rPr/>
        <w:t>The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advanced by Jambol, et al (2013) in Tables 1 and 2 are those of persistent failure of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organisational</w:t>
      </w:r>
      <w:r>
        <w:rPr>
          <w:spacing w:val="1"/>
        </w:rPr>
        <w:t> </w:t>
      </w:r>
      <w:r>
        <w:rPr/>
        <w:t>framework,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 inadequate</w:t>
      </w:r>
      <w:r>
        <w:rPr>
          <w:spacing w:val="1"/>
        </w:rPr>
        <w:t> </w:t>
      </w:r>
      <w:r>
        <w:rPr/>
        <w:t>procurement regulations and land management issues. Jambol (2004) and Jambol (2005)</w:t>
      </w:r>
      <w:r>
        <w:rPr>
          <w:spacing w:val="1"/>
        </w:rPr>
        <w:t> </w:t>
      </w:r>
      <w:r>
        <w:rPr/>
        <w:t>had suggested the possibility of systematising housing delivery and the need for viewing</w:t>
      </w:r>
      <w:r>
        <w:rPr>
          <w:spacing w:val="1"/>
        </w:rPr>
        <w:t> </w:t>
      </w:r>
      <w:r>
        <w:rPr/>
        <w:t>housing production and management in the context of sustainable developments. These</w:t>
      </w:r>
      <w:r>
        <w:rPr>
          <w:spacing w:val="1"/>
        </w:rPr>
        <w:t> </w:t>
      </w:r>
      <w:r>
        <w:rPr/>
        <w:t>justify</w:t>
      </w:r>
      <w:r>
        <w:rPr>
          <w:spacing w:val="-6"/>
        </w:rPr>
        <w:t> </w:t>
      </w:r>
      <w:r>
        <w:rPr/>
        <w:t>the employment of the</w:t>
      </w:r>
      <w:r>
        <w:rPr>
          <w:spacing w:val="-2"/>
        </w:rPr>
        <w:t> </w:t>
      </w:r>
      <w:r>
        <w:rPr/>
        <w:t>systems approach</w:t>
      </w:r>
      <w:r>
        <w:rPr>
          <w:spacing w:val="-1"/>
        </w:rPr>
        <w:t> </w:t>
      </w:r>
      <w:r>
        <w:rPr/>
        <w:t>to housing</w:t>
      </w:r>
      <w:r>
        <w:rPr>
          <w:spacing w:val="-2"/>
        </w:rPr>
        <w:t> </w:t>
      </w:r>
      <w:r>
        <w:rPr/>
        <w:t>delivery.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6"/>
        <w:numPr>
          <w:ilvl w:val="1"/>
          <w:numId w:val="9"/>
        </w:numPr>
        <w:tabs>
          <w:tab w:pos="1295" w:val="left" w:leader="none"/>
          <w:tab w:pos="1296" w:val="left" w:leader="none"/>
        </w:tabs>
        <w:spacing w:line="240" w:lineRule="auto" w:before="0" w:after="0"/>
        <w:ind w:left="1295" w:right="0" w:hanging="721"/>
        <w:jc w:val="left"/>
      </w:pPr>
      <w:bookmarkStart w:name="_TOC_250066" w:id="11"/>
      <w:r>
        <w:rPr/>
        <w:t>SCOPE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bookmarkEnd w:id="11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17" w:right="698" w:firstLine="578"/>
        <w:jc w:val="both"/>
      </w:pPr>
      <w:r>
        <w:rPr/>
        <w:t>The geographical area of study is the FCT, Abuja.</w:t>
      </w:r>
      <w:r>
        <w:rPr>
          <w:spacing w:val="1"/>
        </w:rPr>
        <w:t> </w:t>
      </w:r>
      <w:r>
        <w:rPr/>
        <w:t>The scope of investigation</w:t>
      </w:r>
      <w:r>
        <w:rPr>
          <w:spacing w:val="1"/>
        </w:rPr>
        <w:t> </w:t>
      </w:r>
      <w:r>
        <w:rPr/>
        <w:t>covered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extant</w:t>
      </w:r>
      <w:r>
        <w:rPr>
          <w:spacing w:val="17"/>
        </w:rPr>
        <w:t> </w:t>
      </w:r>
      <w:r>
        <w:rPr/>
        <w:t>National</w:t>
      </w:r>
      <w:r>
        <w:rPr>
          <w:spacing w:val="16"/>
        </w:rPr>
        <w:t> </w:t>
      </w:r>
      <w:r>
        <w:rPr/>
        <w:t>Housing</w:t>
      </w:r>
      <w:r>
        <w:rPr>
          <w:spacing w:val="14"/>
        </w:rPr>
        <w:t> </w:t>
      </w:r>
      <w:r>
        <w:rPr/>
        <w:t>Policy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/>
        <w:t>1991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its</w:t>
      </w:r>
      <w:r>
        <w:rPr>
          <w:spacing w:val="16"/>
        </w:rPr>
        <w:t> </w:t>
      </w:r>
      <w:r>
        <w:rPr/>
        <w:t>efficacy</w:t>
      </w:r>
      <w:r>
        <w:rPr>
          <w:spacing w:val="8"/>
        </w:rPr>
        <w:t> </w:t>
      </w:r>
      <w:r>
        <w:rPr/>
        <w:t>to</w:t>
      </w:r>
      <w:r>
        <w:rPr>
          <w:spacing w:val="17"/>
        </w:rPr>
        <w:t> </w:t>
      </w:r>
      <w:r>
        <w:rPr/>
        <w:t>solve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myriad</w:t>
      </w:r>
      <w:r>
        <w:rPr>
          <w:spacing w:val="-57"/>
        </w:rPr>
        <w:t> </w:t>
      </w:r>
      <w:r>
        <w:rPr/>
        <w:t>of housing delivery problems in the FCT, Abuja. This was done in the light of the huge</w:t>
      </w:r>
      <w:r>
        <w:rPr>
          <w:spacing w:val="1"/>
        </w:rPr>
        <w:t> </w:t>
      </w:r>
      <w:r>
        <w:rPr/>
        <w:t>resources committed and other provisions made by the federal government in the FCT,</w:t>
      </w:r>
      <w:r>
        <w:rPr>
          <w:spacing w:val="1"/>
        </w:rPr>
        <w:t> </w:t>
      </w:r>
      <w:r>
        <w:rPr/>
        <w:t>Abuja, encapsulated in the Abuja Master Plan of 1979 and NHP, 1991 and its subsequent</w:t>
      </w:r>
      <w:r>
        <w:rPr>
          <w:spacing w:val="1"/>
        </w:rPr>
        <w:t> </w:t>
      </w:r>
      <w:r>
        <w:rPr/>
        <w:t>reviews for a robust housing development. The period of study is 1991 to 2011, a period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twenty</w:t>
      </w:r>
      <w:r>
        <w:rPr>
          <w:spacing w:val="-3"/>
        </w:rPr>
        <w:t> </w:t>
      </w:r>
      <w:r>
        <w:rPr/>
        <w:t>(20)</w:t>
      </w:r>
      <w:r>
        <w:rPr>
          <w:spacing w:val="2"/>
        </w:rPr>
        <w:t> </w:t>
      </w:r>
      <w:r>
        <w:rPr/>
        <w:t>years,</w:t>
      </w:r>
      <w:r>
        <w:rPr>
          <w:spacing w:val="2"/>
        </w:rPr>
        <w:t> </w:t>
      </w:r>
      <w:r>
        <w:rPr/>
        <w:t>considered matured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testing</w:t>
      </w:r>
      <w:r>
        <w:rPr>
          <w:spacing w:val="-4"/>
        </w:rPr>
        <w:t> </w:t>
      </w:r>
      <w:r>
        <w:rPr/>
        <w:t>the performance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policy.</w:t>
      </w:r>
    </w:p>
    <w:p>
      <w:pPr>
        <w:pStyle w:val="BodyText"/>
        <w:spacing w:line="480" w:lineRule="auto"/>
        <w:ind w:left="575" w:right="699" w:firstLine="840"/>
        <w:jc w:val="both"/>
      </w:pPr>
      <w:r>
        <w:rPr/>
        <w:t>The scope is further limited largely, but not exclusive to government activities,</w:t>
      </w:r>
      <w:r>
        <w:rPr>
          <w:spacing w:val="1"/>
        </w:rPr>
        <w:t> </w:t>
      </w:r>
      <w:r>
        <w:rPr/>
        <w:t>government,</w:t>
      </w:r>
      <w:r>
        <w:rPr>
          <w:spacing w:val="58"/>
        </w:rPr>
        <w:t> </w:t>
      </w:r>
      <w:r>
        <w:rPr/>
        <w:t>being</w:t>
      </w:r>
      <w:r>
        <w:rPr>
          <w:spacing w:val="56"/>
        </w:rPr>
        <w:t> </w:t>
      </w:r>
      <w:r>
        <w:rPr/>
        <w:t>the</w:t>
      </w:r>
      <w:r>
        <w:rPr>
          <w:spacing w:val="2"/>
        </w:rPr>
        <w:t> </w:t>
      </w:r>
      <w:r>
        <w:rPr/>
        <w:t>greatest</w:t>
      </w:r>
      <w:r>
        <w:rPr>
          <w:spacing w:val="57"/>
        </w:rPr>
        <w:t> </w:t>
      </w:r>
      <w:r>
        <w:rPr/>
        <w:t>investor</w:t>
      </w:r>
      <w:r>
        <w:rPr>
          <w:spacing w:val="57"/>
        </w:rPr>
        <w:t> </w:t>
      </w:r>
      <w:r>
        <w:rPr/>
        <w:t>in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building</w:t>
      </w:r>
      <w:r>
        <w:rPr>
          <w:spacing w:val="55"/>
        </w:rPr>
        <w:t> </w:t>
      </w:r>
      <w:r>
        <w:rPr/>
        <w:t>industry</w:t>
      </w:r>
      <w:r>
        <w:rPr>
          <w:spacing w:val="54"/>
        </w:rPr>
        <w:t> </w:t>
      </w:r>
      <w:r>
        <w:rPr/>
        <w:t>and</w:t>
      </w:r>
      <w:r>
        <w:rPr>
          <w:spacing w:val="2"/>
        </w:rPr>
        <w:t> </w:t>
      </w:r>
      <w:r>
        <w:rPr/>
        <w:t>employer</w:t>
      </w:r>
      <w:r>
        <w:rPr>
          <w:spacing w:val="56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2"/>
        <w:jc w:val="both"/>
      </w:pPr>
      <w:r>
        <w:rPr/>
        <w:t>industry’s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indirectly.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private</w:t>
      </w:r>
      <w:r>
        <w:rPr>
          <w:spacing w:val="60"/>
        </w:rPr>
        <w:t> </w:t>
      </w:r>
      <w:r>
        <w:rPr/>
        <w:t>sector</w:t>
      </w:r>
      <w:r>
        <w:rPr>
          <w:spacing w:val="1"/>
        </w:rPr>
        <w:t> </w:t>
      </w:r>
      <w:r>
        <w:rPr/>
        <w:t>providers and key industry role players. The study adopted the macro view of the systems</w:t>
      </w:r>
      <w:r>
        <w:rPr>
          <w:spacing w:val="1"/>
        </w:rPr>
        <w:t> </w:t>
      </w:r>
      <w:r>
        <w:rPr/>
        <w:t>approach principle in view of the complex and varied issues of housing related to the</w:t>
      </w:r>
      <w:r>
        <w:rPr>
          <w:spacing w:val="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1991 National Housing</w:t>
      </w:r>
      <w:r>
        <w:rPr>
          <w:spacing w:val="-3"/>
        </w:rPr>
        <w:t> </w:t>
      </w:r>
      <w:r>
        <w:rPr/>
        <w:t>Policy.</w:t>
      </w:r>
    </w:p>
    <w:p>
      <w:pPr>
        <w:pStyle w:val="Heading6"/>
        <w:numPr>
          <w:ilvl w:val="1"/>
          <w:numId w:val="9"/>
        </w:numPr>
        <w:tabs>
          <w:tab w:pos="996" w:val="left" w:leader="none"/>
        </w:tabs>
        <w:spacing w:line="240" w:lineRule="auto" w:before="6" w:after="0"/>
        <w:ind w:left="995" w:right="0" w:hanging="421"/>
        <w:jc w:val="both"/>
      </w:pPr>
      <w:bookmarkStart w:name="_TOC_250065" w:id="12"/>
      <w:r>
        <w:rPr/>
        <w:t>OPERATIONAL</w:t>
      </w:r>
      <w:r>
        <w:rPr>
          <w:spacing w:val="-2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12"/>
      <w:r>
        <w:rPr/>
        <w:t>TERMS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575"/>
        <w:jc w:val="both"/>
      </w:pPr>
      <w:r>
        <w:rPr/>
        <w:t>For</w:t>
      </w:r>
      <w:r>
        <w:rPr>
          <w:spacing w:val="-2"/>
        </w:rPr>
        <w:t> </w:t>
      </w:r>
      <w:r>
        <w:rPr/>
        <w:t>this study,</w:t>
      </w:r>
      <w:r>
        <w:rPr>
          <w:spacing w:val="-1"/>
        </w:rPr>
        <w:t> </w:t>
      </w:r>
      <w:r>
        <w:rPr/>
        <w:t>the operational</w:t>
      </w:r>
      <w:r>
        <w:rPr>
          <w:spacing w:val="-1"/>
        </w:rPr>
        <w:t> </w:t>
      </w:r>
      <w:r>
        <w:rPr/>
        <w:t>meanings</w:t>
      </w:r>
      <w:r>
        <w:rPr>
          <w:spacing w:val="3"/>
        </w:rPr>
        <w:t> </w:t>
      </w:r>
      <w:r>
        <w:rPr/>
        <w:t>adopted</w:t>
      </w:r>
      <w:r>
        <w:rPr>
          <w:spacing w:val="2"/>
        </w:rPr>
        <w:t> </w:t>
      </w:r>
      <w:r>
        <w:rPr/>
        <w:t>by</w:t>
      </w:r>
      <w:r>
        <w:rPr>
          <w:spacing w:val="-6"/>
        </w:rPr>
        <w:t> </w:t>
      </w:r>
      <w:r>
        <w:rPr/>
        <w:t>key</w:t>
      </w:r>
      <w:r>
        <w:rPr>
          <w:spacing w:val="-3"/>
        </w:rPr>
        <w:t> </w:t>
      </w:r>
      <w:r>
        <w:rPr/>
        <w:t>words/terms are</w:t>
      </w:r>
      <w:r>
        <w:rPr>
          <w:spacing w:val="-3"/>
        </w:rPr>
        <w:t> </w:t>
      </w:r>
      <w:r>
        <w:rPr/>
        <w:t>as follows:</w:t>
      </w:r>
    </w:p>
    <w:p>
      <w:pPr>
        <w:pStyle w:val="BodyText"/>
      </w:pPr>
    </w:p>
    <w:p>
      <w:pPr>
        <w:pStyle w:val="BodyText"/>
        <w:spacing w:line="480" w:lineRule="auto"/>
        <w:ind w:left="575" w:right="699"/>
        <w:jc w:val="both"/>
      </w:pPr>
      <w:r>
        <w:rPr>
          <w:b/>
        </w:rPr>
        <w:t>1.7.1 Housing: </w:t>
      </w:r>
      <w:r>
        <w:rPr/>
        <w:t>is a complex phenomenon and systemic process of delivery of dwelling</w:t>
      </w:r>
      <w:r>
        <w:rPr>
          <w:spacing w:val="1"/>
        </w:rPr>
        <w:t> </w:t>
      </w:r>
      <w:r>
        <w:rPr/>
        <w:t>units (adequate, accessible, available, affordable and adequate), and appropriate facilities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environment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It is both a</w:t>
      </w:r>
      <w:r>
        <w:rPr>
          <w:spacing w:val="-1"/>
        </w:rPr>
        <w:t> </w:t>
      </w:r>
      <w:r>
        <w:rPr/>
        <w:t>noun and a</w:t>
      </w:r>
      <w:r>
        <w:rPr>
          <w:spacing w:val="-1"/>
        </w:rPr>
        <w:t> </w:t>
      </w:r>
      <w:r>
        <w:rPr/>
        <w:t>verb.</w:t>
      </w:r>
    </w:p>
    <w:p>
      <w:pPr>
        <w:pStyle w:val="BodyText"/>
        <w:spacing w:line="480" w:lineRule="auto" w:before="1"/>
        <w:ind w:left="575" w:right="696"/>
        <w:jc w:val="both"/>
      </w:pPr>
      <w:r>
        <w:rPr>
          <w:b/>
        </w:rPr>
        <w:t>1.8.2</w:t>
      </w:r>
      <w:r>
        <w:rPr/>
        <w:t>. </w:t>
      </w:r>
      <w:r>
        <w:rPr>
          <w:b/>
        </w:rPr>
        <w:t>Housing delivery: </w:t>
      </w:r>
      <w:r>
        <w:rPr/>
        <w:t>Housing delivery is a systemic and dynamic process of managing</w:t>
      </w:r>
      <w:r>
        <w:rPr>
          <w:spacing w:val="-57"/>
        </w:rPr>
        <w:t> </w:t>
      </w:r>
      <w:r>
        <w:rPr/>
        <w:t>the complex phenomenon of housing into</w:t>
      </w:r>
      <w:r>
        <w:rPr>
          <w:spacing w:val="1"/>
        </w:rPr>
        <w:t> </w:t>
      </w:r>
      <w:r>
        <w:rPr/>
        <w:t>sustainable living environments within the</w:t>
      </w:r>
      <w:r>
        <w:rPr>
          <w:spacing w:val="1"/>
        </w:rPr>
        <w:t> </w:t>
      </w:r>
      <w:r>
        <w:rPr/>
        <w:t>provisions</w:t>
      </w:r>
      <w:r>
        <w:rPr>
          <w:spacing w:val="-1"/>
        </w:rPr>
        <w:t> </w:t>
      </w:r>
      <w:r>
        <w:rPr/>
        <w:t>of an articulated housing</w:t>
      </w:r>
      <w:r>
        <w:rPr>
          <w:spacing w:val="-3"/>
        </w:rPr>
        <w:t> </w:t>
      </w:r>
      <w:r>
        <w:rPr/>
        <w:t>policy</w:t>
      </w:r>
      <w:r>
        <w:rPr>
          <w:spacing w:val="-3"/>
        </w:rPr>
        <w:t> </w:t>
      </w:r>
      <w:r>
        <w:rPr/>
        <w:t>-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social public</w:t>
      </w:r>
      <w:r>
        <w:rPr>
          <w:spacing w:val="-1"/>
        </w:rPr>
        <w:t> </w:t>
      </w:r>
      <w:r>
        <w:rPr/>
        <w:t>policy.</w:t>
      </w:r>
    </w:p>
    <w:p>
      <w:pPr>
        <w:pStyle w:val="ListParagraph"/>
        <w:numPr>
          <w:ilvl w:val="2"/>
          <w:numId w:val="12"/>
        </w:numPr>
        <w:tabs>
          <w:tab w:pos="1186" w:val="left" w:leader="none"/>
        </w:tabs>
        <w:spacing w:line="480" w:lineRule="auto" w:before="0" w:after="0"/>
        <w:ind w:left="575" w:right="700" w:firstLine="0"/>
        <w:jc w:val="both"/>
        <w:rPr>
          <w:sz w:val="24"/>
        </w:rPr>
      </w:pPr>
      <w:r>
        <w:rPr>
          <w:b/>
          <w:sz w:val="24"/>
        </w:rPr>
        <w:t>Housing management</w:t>
      </w:r>
      <w:r>
        <w:rPr>
          <w:sz w:val="24"/>
        </w:rPr>
        <w:t>. Housing management adopted from van Wyk (2006),</w:t>
      </w:r>
      <w:r>
        <w:rPr>
          <w:spacing w:val="1"/>
          <w:sz w:val="24"/>
        </w:rPr>
        <w:t> </w:t>
      </w:r>
      <w:r>
        <w:rPr>
          <w:sz w:val="24"/>
        </w:rPr>
        <w:t>is the</w:t>
      </w:r>
      <w:r>
        <w:rPr>
          <w:spacing w:val="-57"/>
          <w:sz w:val="24"/>
        </w:rPr>
        <w:t> </w:t>
      </w:r>
      <w:r>
        <w:rPr>
          <w:sz w:val="24"/>
        </w:rPr>
        <w:t>art, science and profession of coordinating the role players, protecting the interests of</w:t>
      </w:r>
      <w:r>
        <w:rPr>
          <w:spacing w:val="1"/>
          <w:sz w:val="24"/>
        </w:rPr>
        <w:t> </w:t>
      </w:r>
      <w:r>
        <w:rPr>
          <w:sz w:val="24"/>
        </w:rPr>
        <w:t>households and communities and managing housing processes; using appropriate policies,</w:t>
      </w:r>
      <w:r>
        <w:rPr>
          <w:spacing w:val="1"/>
          <w:sz w:val="24"/>
        </w:rPr>
        <w:t> </w:t>
      </w:r>
      <w:r>
        <w:rPr>
          <w:sz w:val="24"/>
        </w:rPr>
        <w:t>strategies, systems and resources; with due cognisance of all the contextual circumstances</w:t>
      </w:r>
      <w:r>
        <w:rPr>
          <w:spacing w:val="1"/>
          <w:sz w:val="24"/>
        </w:rPr>
        <w:t> </w:t>
      </w:r>
      <w:r>
        <w:rPr>
          <w:sz w:val="24"/>
        </w:rPr>
        <w:t>(natural,</w:t>
      </w:r>
      <w:r>
        <w:rPr>
          <w:spacing w:val="1"/>
          <w:sz w:val="24"/>
        </w:rPr>
        <w:t> </w:t>
      </w:r>
      <w:r>
        <w:rPr>
          <w:sz w:val="24"/>
        </w:rPr>
        <w:t>social,</w:t>
      </w:r>
      <w:r>
        <w:rPr>
          <w:spacing w:val="1"/>
          <w:sz w:val="24"/>
        </w:rPr>
        <w:t> </w:t>
      </w:r>
      <w:r>
        <w:rPr>
          <w:sz w:val="24"/>
        </w:rPr>
        <w:t>cultural,</w:t>
      </w:r>
      <w:r>
        <w:rPr>
          <w:spacing w:val="1"/>
          <w:sz w:val="24"/>
        </w:rPr>
        <w:t> </w:t>
      </w:r>
      <w:r>
        <w:rPr>
          <w:sz w:val="24"/>
        </w:rPr>
        <w:t>economic,</w:t>
      </w:r>
      <w:r>
        <w:rPr>
          <w:spacing w:val="1"/>
          <w:sz w:val="24"/>
        </w:rPr>
        <w:t> </w:t>
      </w:r>
      <w:r>
        <w:rPr>
          <w:sz w:val="24"/>
        </w:rPr>
        <w:t>political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technological);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contribute</w:t>
      </w:r>
      <w:r>
        <w:rPr>
          <w:spacing w:val="6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households community development and to optimum housing sector performance; towards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and improved human living</w:t>
      </w:r>
      <w:r>
        <w:rPr>
          <w:spacing w:val="-2"/>
          <w:sz w:val="24"/>
        </w:rPr>
        <w:t> </w:t>
      </w:r>
      <w:r>
        <w:rPr>
          <w:sz w:val="24"/>
        </w:rPr>
        <w:t>environments.</w:t>
      </w:r>
    </w:p>
    <w:p>
      <w:pPr>
        <w:pStyle w:val="ListParagraph"/>
        <w:numPr>
          <w:ilvl w:val="2"/>
          <w:numId w:val="12"/>
        </w:numPr>
        <w:tabs>
          <w:tab w:pos="1185" w:val="left" w:leader="none"/>
        </w:tabs>
        <w:spacing w:line="480" w:lineRule="auto" w:before="0" w:after="0"/>
        <w:ind w:left="575" w:right="696" w:firstLine="0"/>
        <w:jc w:val="both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Systems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approach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housing</w:t>
      </w:r>
      <w:r>
        <w:rPr>
          <w:b/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inclusive</w:t>
      </w:r>
      <w:r>
        <w:rPr>
          <w:spacing w:val="1"/>
          <w:sz w:val="24"/>
        </w:rPr>
        <w:t> </w:t>
      </w:r>
      <w:r>
        <w:rPr>
          <w:sz w:val="24"/>
        </w:rPr>
        <w:t>(holistic)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concept which incorporates</w:t>
      </w:r>
      <w:r>
        <w:rPr>
          <w:spacing w:val="1"/>
          <w:sz w:val="24"/>
        </w:rPr>
        <w:t> </w:t>
      </w:r>
      <w:r>
        <w:rPr>
          <w:sz w:val="24"/>
        </w:rPr>
        <w:t>various global management approaches and principles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solving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complex</w:t>
      </w:r>
      <w:r>
        <w:rPr>
          <w:spacing w:val="1"/>
          <w:sz w:val="24"/>
        </w:rPr>
        <w:t> </w:t>
      </w:r>
      <w:r>
        <w:rPr>
          <w:sz w:val="24"/>
        </w:rPr>
        <w:t>(wicked)</w:t>
      </w:r>
      <w:r>
        <w:rPr>
          <w:spacing w:val="1"/>
          <w:sz w:val="24"/>
        </w:rPr>
        <w:t> </w:t>
      </w:r>
      <w:r>
        <w:rPr>
          <w:sz w:val="24"/>
        </w:rPr>
        <w:t>problem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delivery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public-private</w:t>
      </w:r>
      <w:r>
        <w:rPr>
          <w:spacing w:val="1"/>
          <w:sz w:val="24"/>
        </w:rPr>
        <w:t> </w:t>
      </w:r>
      <w:r>
        <w:rPr>
          <w:sz w:val="24"/>
        </w:rPr>
        <w:t>participation,</w:t>
      </w:r>
      <w:r>
        <w:rPr>
          <w:spacing w:val="1"/>
          <w:sz w:val="24"/>
        </w:rPr>
        <w:t> </w:t>
      </w: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re-adaptation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flexible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delivery</w:t>
      </w:r>
      <w:r>
        <w:rPr>
          <w:spacing w:val="1"/>
          <w:sz w:val="24"/>
        </w:rPr>
        <w:t> </w:t>
      </w:r>
      <w:r>
        <w:rPr>
          <w:sz w:val="24"/>
        </w:rPr>
        <w:t>best</w:t>
      </w:r>
      <w:r>
        <w:rPr>
          <w:spacing w:val="1"/>
          <w:sz w:val="24"/>
        </w:rPr>
        <w:t> </w:t>
      </w:r>
      <w:r>
        <w:rPr>
          <w:sz w:val="24"/>
        </w:rPr>
        <w:t>practices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management.</w:t>
      </w:r>
      <w:r>
        <w:rPr>
          <w:spacing w:val="-1"/>
          <w:sz w:val="24"/>
        </w:rPr>
        <w:t> </w:t>
      </w:r>
      <w:r>
        <w:rPr>
          <w:sz w:val="24"/>
        </w:rPr>
        <w:t>That: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3"/>
          <w:numId w:val="12"/>
        </w:numPr>
        <w:tabs>
          <w:tab w:pos="1226" w:val="left" w:leader="none"/>
        </w:tabs>
        <w:spacing w:line="480" w:lineRule="auto" w:before="90" w:after="0"/>
        <w:ind w:left="935" w:right="697" w:firstLine="0"/>
        <w:jc w:val="both"/>
        <w:rPr>
          <w:sz w:val="24"/>
        </w:rPr>
      </w:pPr>
      <w:r>
        <w:rPr>
          <w:sz w:val="24"/>
        </w:rPr>
        <w:t>Coordinates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roles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players: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agencies,</w:t>
      </w:r>
      <w:r>
        <w:rPr>
          <w:spacing w:val="1"/>
          <w:sz w:val="24"/>
        </w:rPr>
        <w:t> </w:t>
      </w:r>
      <w:r>
        <w:rPr>
          <w:sz w:val="24"/>
        </w:rPr>
        <w:t>financiers,</w:t>
      </w:r>
      <w:r>
        <w:rPr>
          <w:spacing w:val="-57"/>
          <w:sz w:val="24"/>
        </w:rPr>
        <w:t> </w:t>
      </w:r>
      <w:r>
        <w:rPr>
          <w:sz w:val="24"/>
        </w:rPr>
        <w:t>developers,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consumers,</w:t>
      </w:r>
      <w:r>
        <w:rPr>
          <w:spacing w:val="1"/>
          <w:sz w:val="24"/>
        </w:rPr>
        <w:t> </w:t>
      </w:r>
      <w:r>
        <w:rPr>
          <w:sz w:val="24"/>
        </w:rPr>
        <w:t>corporate</w:t>
      </w:r>
      <w:r>
        <w:rPr>
          <w:spacing w:val="1"/>
          <w:sz w:val="24"/>
        </w:rPr>
        <w:t> </w:t>
      </w:r>
      <w:r>
        <w:rPr>
          <w:sz w:val="24"/>
        </w:rPr>
        <w:t>employers,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institutions,</w:t>
      </w:r>
      <w:r>
        <w:rPr>
          <w:spacing w:val="1"/>
          <w:sz w:val="24"/>
        </w:rPr>
        <w:t> </w:t>
      </w:r>
      <w:r>
        <w:rPr>
          <w:sz w:val="24"/>
        </w:rPr>
        <w:t>NGOs,</w:t>
      </w:r>
      <w:r>
        <w:rPr>
          <w:spacing w:val="-1"/>
          <w:sz w:val="24"/>
        </w:rPr>
        <w:t> </w:t>
      </w:r>
      <w:r>
        <w:rPr>
          <w:sz w:val="24"/>
        </w:rPr>
        <w:t>donors,</w:t>
      </w:r>
      <w:r>
        <w:rPr>
          <w:spacing w:val="-1"/>
          <w:sz w:val="24"/>
        </w:rPr>
        <w:t> </w:t>
      </w:r>
      <w:r>
        <w:rPr>
          <w:sz w:val="24"/>
        </w:rPr>
        <w:t>professional bodies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professionals rendering</w:t>
      </w:r>
      <w:r>
        <w:rPr>
          <w:spacing w:val="-2"/>
          <w:sz w:val="24"/>
        </w:rPr>
        <w:t> </w:t>
      </w:r>
      <w:r>
        <w:rPr>
          <w:sz w:val="24"/>
        </w:rPr>
        <w:t>relevant services;</w:t>
      </w:r>
    </w:p>
    <w:p>
      <w:pPr>
        <w:pStyle w:val="ListParagraph"/>
        <w:numPr>
          <w:ilvl w:val="3"/>
          <w:numId w:val="12"/>
        </w:numPr>
        <w:tabs>
          <w:tab w:pos="1296" w:val="left" w:leader="none"/>
        </w:tabs>
        <w:spacing w:line="480" w:lineRule="auto" w:before="1" w:after="0"/>
        <w:ind w:left="935" w:right="702" w:firstLine="0"/>
        <w:jc w:val="both"/>
        <w:rPr>
          <w:sz w:val="24"/>
        </w:rPr>
      </w:pPr>
      <w:r>
        <w:rPr>
          <w:sz w:val="24"/>
        </w:rPr>
        <w:t>Protects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consumers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exploitation,</w:t>
      </w:r>
      <w:r>
        <w:rPr>
          <w:spacing w:val="1"/>
          <w:sz w:val="24"/>
        </w:rPr>
        <w:t> </w:t>
      </w:r>
      <w:r>
        <w:rPr>
          <w:sz w:val="24"/>
        </w:rPr>
        <w:t>intimidation,</w:t>
      </w:r>
      <w:r>
        <w:rPr>
          <w:spacing w:val="1"/>
          <w:sz w:val="24"/>
        </w:rPr>
        <w:t> </w:t>
      </w:r>
      <w:r>
        <w:rPr>
          <w:sz w:val="24"/>
        </w:rPr>
        <w:t>victimisation,</w:t>
      </w:r>
      <w:r>
        <w:rPr>
          <w:spacing w:val="-58"/>
          <w:sz w:val="24"/>
        </w:rPr>
        <w:t> </w:t>
      </w:r>
      <w:r>
        <w:rPr>
          <w:sz w:val="24"/>
        </w:rPr>
        <w:t>corruption</w:t>
      </w:r>
      <w:r>
        <w:rPr>
          <w:spacing w:val="-1"/>
          <w:sz w:val="24"/>
        </w:rPr>
        <w:t> </w:t>
      </w:r>
      <w:r>
        <w:rPr>
          <w:sz w:val="24"/>
        </w:rPr>
        <w:t>and other</w:t>
      </w:r>
      <w:r>
        <w:rPr>
          <w:spacing w:val="-2"/>
          <w:sz w:val="24"/>
        </w:rPr>
        <w:t> </w:t>
      </w:r>
      <w:r>
        <w:rPr>
          <w:sz w:val="24"/>
        </w:rPr>
        <w:t>unprofessional</w:t>
      </w:r>
      <w:r>
        <w:rPr>
          <w:spacing w:val="-1"/>
          <w:sz w:val="24"/>
        </w:rPr>
        <w:t> </w:t>
      </w:r>
      <w:r>
        <w:rPr>
          <w:sz w:val="24"/>
        </w:rPr>
        <w:t>practices, (van Wyk, 2006);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3"/>
          <w:numId w:val="12"/>
        </w:numPr>
        <w:tabs>
          <w:tab w:pos="1200" w:val="left" w:leader="none"/>
        </w:tabs>
        <w:spacing w:line="480" w:lineRule="auto" w:before="0" w:after="0"/>
        <w:ind w:left="935" w:right="702" w:firstLine="0"/>
        <w:jc w:val="both"/>
        <w:rPr>
          <w:sz w:val="24"/>
        </w:rPr>
      </w:pPr>
      <w:r>
        <w:rPr>
          <w:sz w:val="24"/>
        </w:rPr>
        <w:t>Provides efficient/effective management of policies, strategies, processes, systems</w:t>
      </w:r>
      <w:r>
        <w:rPr>
          <w:spacing w:val="1"/>
          <w:sz w:val="24"/>
        </w:rPr>
        <w:t> </w:t>
      </w:r>
      <w:r>
        <w:rPr>
          <w:sz w:val="24"/>
        </w:rPr>
        <w:t>and resources. It alongside, seeks to provide a delivery platform that monitors and</w:t>
      </w:r>
      <w:r>
        <w:rPr>
          <w:spacing w:val="1"/>
          <w:sz w:val="24"/>
        </w:rPr>
        <w:t> </w:t>
      </w:r>
      <w:r>
        <w:rPr>
          <w:sz w:val="24"/>
        </w:rPr>
        <w:t>evaluates the constructability management such as a construction industry development</w:t>
      </w:r>
      <w:r>
        <w:rPr>
          <w:spacing w:val="-57"/>
          <w:sz w:val="24"/>
        </w:rPr>
        <w:t> </w:t>
      </w:r>
      <w:r>
        <w:rPr>
          <w:sz w:val="24"/>
        </w:rPr>
        <w:t>board (CIDB) (Woudhuysen and Abley, 2004; Egan, 1998). It is expected that such a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would:</w:t>
      </w:r>
    </w:p>
    <w:p>
      <w:pPr>
        <w:pStyle w:val="ListParagraph"/>
        <w:numPr>
          <w:ilvl w:val="4"/>
          <w:numId w:val="12"/>
        </w:numPr>
        <w:tabs>
          <w:tab w:pos="2017" w:val="left" w:leader="none"/>
        </w:tabs>
        <w:spacing w:line="480" w:lineRule="auto" w:before="1" w:after="0"/>
        <w:ind w:left="2016" w:right="699" w:hanging="361"/>
        <w:jc w:val="both"/>
        <w:rPr>
          <w:sz w:val="24"/>
        </w:rPr>
      </w:pPr>
      <w:r>
        <w:rPr>
          <w:sz w:val="24"/>
        </w:rPr>
        <w:t>Produce households</w:t>
      </w:r>
      <w:r>
        <w:rPr>
          <w:spacing w:val="1"/>
          <w:sz w:val="24"/>
        </w:rPr>
        <w:t> </w:t>
      </w:r>
      <w:r>
        <w:rPr>
          <w:sz w:val="24"/>
        </w:rPr>
        <w:t>and communities that have</w:t>
      </w:r>
      <w:r>
        <w:rPr>
          <w:spacing w:val="1"/>
          <w:sz w:val="24"/>
        </w:rPr>
        <w:t> </w:t>
      </w:r>
      <w:r>
        <w:rPr>
          <w:sz w:val="24"/>
        </w:rPr>
        <w:t>constructible</w:t>
      </w:r>
      <w:r>
        <w:rPr>
          <w:spacing w:val="60"/>
          <w:sz w:val="24"/>
        </w:rPr>
        <w:t> </w:t>
      </w:r>
      <w:r>
        <w:rPr>
          <w:sz w:val="24"/>
        </w:rPr>
        <w:t>frameworks</w:t>
      </w:r>
      <w:r>
        <w:rPr>
          <w:spacing w:val="1"/>
          <w:sz w:val="24"/>
        </w:rPr>
        <w:t> </w:t>
      </w:r>
      <w:r>
        <w:rPr>
          <w:sz w:val="24"/>
        </w:rPr>
        <w:t>for housing that are qualitative, adequate, accessible, available, affordable</w:t>
      </w:r>
      <w:r>
        <w:rPr>
          <w:spacing w:val="1"/>
          <w:sz w:val="24"/>
        </w:rPr>
        <w:t> </w:t>
      </w:r>
      <w:r>
        <w:rPr>
          <w:sz w:val="24"/>
        </w:rPr>
        <w:t>and adaptable, and sustainable communities with improved wellness, social,</w:t>
      </w:r>
      <w:r>
        <w:rPr>
          <w:spacing w:val="-57"/>
          <w:sz w:val="24"/>
        </w:rPr>
        <w:t> </w:t>
      </w:r>
      <w:r>
        <w:rPr>
          <w:sz w:val="24"/>
        </w:rPr>
        <w:t>economic,</w:t>
      </w:r>
      <w:r>
        <w:rPr>
          <w:spacing w:val="-1"/>
          <w:sz w:val="24"/>
        </w:rPr>
        <w:t> </w:t>
      </w:r>
      <w:r>
        <w:rPr>
          <w:sz w:val="24"/>
        </w:rPr>
        <w:t>political and physical</w:t>
      </w:r>
      <w:r>
        <w:rPr>
          <w:spacing w:val="-1"/>
          <w:sz w:val="24"/>
        </w:rPr>
        <w:t> </w:t>
      </w:r>
      <w:r>
        <w:rPr>
          <w:sz w:val="24"/>
        </w:rPr>
        <w:t>institutional developments;</w:t>
      </w:r>
    </w:p>
    <w:p>
      <w:pPr>
        <w:pStyle w:val="ListParagraph"/>
        <w:numPr>
          <w:ilvl w:val="4"/>
          <w:numId w:val="12"/>
        </w:numPr>
        <w:tabs>
          <w:tab w:pos="2017" w:val="left" w:leader="none"/>
        </w:tabs>
        <w:spacing w:line="480" w:lineRule="auto" w:before="0" w:after="0"/>
        <w:ind w:left="2016" w:right="704" w:hanging="361"/>
        <w:jc w:val="both"/>
        <w:rPr>
          <w:sz w:val="24"/>
        </w:rPr>
      </w:pP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organisation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sustain</w:t>
      </w:r>
      <w:r>
        <w:rPr>
          <w:spacing w:val="1"/>
          <w:sz w:val="24"/>
        </w:rPr>
        <w:t> </w:t>
      </w:r>
      <w:r>
        <w:rPr>
          <w:sz w:val="24"/>
        </w:rPr>
        <w:t>optimum</w:t>
      </w:r>
      <w:r>
        <w:rPr>
          <w:spacing w:val="1"/>
          <w:sz w:val="24"/>
        </w:rPr>
        <w:t> </w:t>
      </w:r>
      <w:r>
        <w:rPr>
          <w:sz w:val="24"/>
        </w:rPr>
        <w:t>investment,</w:t>
      </w:r>
      <w:r>
        <w:rPr>
          <w:spacing w:val="-1"/>
          <w:sz w:val="24"/>
        </w:rPr>
        <w:t> </w:t>
      </w:r>
      <w:r>
        <w:rPr>
          <w:sz w:val="24"/>
        </w:rPr>
        <w:t>employment</w:t>
      </w:r>
      <w:r>
        <w:rPr>
          <w:spacing w:val="2"/>
          <w:sz w:val="24"/>
        </w:rPr>
        <w:t> </w:t>
      </w:r>
      <w:r>
        <w:rPr>
          <w:sz w:val="24"/>
        </w:rPr>
        <w:t>and promote</w:t>
      </w:r>
      <w:r>
        <w:rPr>
          <w:spacing w:val="-2"/>
          <w:sz w:val="24"/>
        </w:rPr>
        <w:t> </w:t>
      </w: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performance; and</w:t>
      </w:r>
    </w:p>
    <w:p>
      <w:pPr>
        <w:pStyle w:val="ListParagraph"/>
        <w:numPr>
          <w:ilvl w:val="4"/>
          <w:numId w:val="12"/>
        </w:numPr>
        <w:tabs>
          <w:tab w:pos="2077" w:val="left" w:leader="none"/>
        </w:tabs>
        <w:spacing w:line="480" w:lineRule="auto" w:before="0" w:after="0"/>
        <w:ind w:left="2016" w:right="699" w:hanging="361"/>
        <w:jc w:val="both"/>
        <w:rPr>
          <w:sz w:val="24"/>
        </w:rPr>
      </w:pPr>
      <w:r>
        <w:rPr>
          <w:sz w:val="24"/>
        </w:rPr>
        <w:t>Enhance the development of a better society that is stable, has less crime,</w:t>
      </w:r>
      <w:r>
        <w:rPr>
          <w:spacing w:val="1"/>
          <w:sz w:val="24"/>
        </w:rPr>
        <w:t> </w:t>
      </w:r>
      <w:r>
        <w:rPr>
          <w:sz w:val="24"/>
        </w:rPr>
        <w:t>has productive employees, living in peace and harmony, i.e. a sustainable</w:t>
      </w:r>
      <w:r>
        <w:rPr>
          <w:spacing w:val="1"/>
          <w:sz w:val="24"/>
        </w:rPr>
        <w:t> </w:t>
      </w:r>
      <w:r>
        <w:rPr>
          <w:sz w:val="24"/>
        </w:rPr>
        <w:t>living/liveable environment. (Chattopadhyay, 2009; UNCHs (Habitat) ILO,</w:t>
      </w:r>
      <w:r>
        <w:rPr>
          <w:spacing w:val="1"/>
          <w:sz w:val="24"/>
        </w:rPr>
        <w:t> </w:t>
      </w:r>
      <w:r>
        <w:rPr>
          <w:sz w:val="24"/>
        </w:rPr>
        <w:t>1997;</w:t>
      </w:r>
      <w:r>
        <w:rPr>
          <w:spacing w:val="1"/>
          <w:sz w:val="24"/>
        </w:rPr>
        <w:t> </w:t>
      </w:r>
      <w:r>
        <w:rPr>
          <w:sz w:val="24"/>
        </w:rPr>
        <w:t>Le</w:t>
      </w:r>
      <w:r>
        <w:rPr>
          <w:spacing w:val="-1"/>
          <w:sz w:val="24"/>
        </w:rPr>
        <w:t> </w:t>
      </w:r>
      <w:r>
        <w:rPr>
          <w:sz w:val="24"/>
        </w:rPr>
        <w:t>Roux, 2011)</w:t>
      </w:r>
    </w:p>
    <w:p>
      <w:pPr>
        <w:pStyle w:val="ListParagraph"/>
        <w:numPr>
          <w:ilvl w:val="4"/>
          <w:numId w:val="12"/>
        </w:numPr>
        <w:tabs>
          <w:tab w:pos="2077" w:val="left" w:leader="none"/>
        </w:tabs>
        <w:spacing w:line="480" w:lineRule="auto" w:before="0" w:after="0"/>
        <w:ind w:left="2016" w:right="703" w:hanging="361"/>
        <w:jc w:val="both"/>
        <w:rPr>
          <w:sz w:val="24"/>
        </w:rPr>
      </w:pPr>
      <w:r>
        <w:rPr>
          <w:sz w:val="24"/>
        </w:rPr>
        <w:t>Be pragmatic, operating/developing with paradigms concepts (Leppimaki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Laitinen, 2007).</w:t>
      </w:r>
    </w:p>
    <w:p>
      <w:pPr>
        <w:pStyle w:val="BodyText"/>
        <w:ind w:left="575"/>
        <w:jc w:val="both"/>
      </w:pPr>
      <w:r>
        <w:rPr/>
        <w:t>This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conceptualised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-1"/>
        </w:rPr>
        <w:t> </w:t>
      </w:r>
      <w:r>
        <w:rPr/>
        <w:t>1.</w:t>
      </w:r>
    </w:p>
    <w:p>
      <w:pPr>
        <w:spacing w:after="0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2"/>
          <w:numId w:val="12"/>
        </w:numPr>
        <w:tabs>
          <w:tab w:pos="1116" w:val="left" w:leader="none"/>
        </w:tabs>
        <w:spacing w:line="240" w:lineRule="auto" w:before="90" w:after="0"/>
        <w:ind w:left="1115" w:right="0" w:hanging="541"/>
        <w:jc w:val="left"/>
        <w:rPr>
          <w:sz w:val="24"/>
        </w:rPr>
      </w:pPr>
      <w:r>
        <w:rPr>
          <w:b/>
          <w:sz w:val="24"/>
        </w:rPr>
        <w:t>Wicked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problem: </w:t>
      </w:r>
      <w:r>
        <w:rPr>
          <w:sz w:val="24"/>
        </w:rPr>
        <w:t>A wicked</w:t>
      </w:r>
      <w:r>
        <w:rPr>
          <w:spacing w:val="-1"/>
          <w:sz w:val="24"/>
        </w:rPr>
        <w:t> </w:t>
      </w:r>
      <w:r>
        <w:rPr>
          <w:sz w:val="24"/>
        </w:rPr>
        <w:t>problem</w:t>
      </w:r>
      <w:r>
        <w:rPr>
          <w:spacing w:val="-1"/>
          <w:sz w:val="24"/>
        </w:rPr>
        <w:t> </w:t>
      </w:r>
      <w:r>
        <w:rPr>
          <w:sz w:val="24"/>
        </w:rPr>
        <w:t>is one</w:t>
      </w:r>
      <w:r>
        <w:rPr>
          <w:spacing w:val="-2"/>
          <w:sz w:val="24"/>
        </w:rPr>
        <w:t> </w:t>
      </w:r>
      <w:r>
        <w:rPr>
          <w:sz w:val="24"/>
        </w:rPr>
        <w:t>that: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1296" w:val="left" w:leader="none"/>
        </w:tabs>
        <w:spacing w:line="240" w:lineRule="auto" w:before="1" w:after="0"/>
        <w:ind w:left="1295" w:right="0" w:hanging="361"/>
        <w:jc w:val="left"/>
        <w:rPr>
          <w:sz w:val="24"/>
        </w:rPr>
      </w:pP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unstructured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nature,</w:t>
      </w:r>
      <w:r>
        <w:rPr>
          <w:spacing w:val="1"/>
          <w:sz w:val="24"/>
        </w:rPr>
        <w:t> </w:t>
      </w:r>
      <w:r>
        <w:rPr>
          <w:sz w:val="24"/>
        </w:rPr>
        <w:t>multi-dimensional,</w:t>
      </w:r>
      <w:r>
        <w:rPr>
          <w:spacing w:val="-2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encompassing,</w:t>
      </w:r>
      <w:r>
        <w:rPr>
          <w:spacing w:val="-2"/>
          <w:sz w:val="24"/>
        </w:rPr>
        <w:t> </w:t>
      </w:r>
      <w:r>
        <w:rPr>
          <w:sz w:val="24"/>
        </w:rPr>
        <w:t>inclusive;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1296" w:val="left" w:leader="none"/>
        </w:tabs>
        <w:spacing w:line="480" w:lineRule="auto" w:before="0" w:after="0"/>
        <w:ind w:left="1295" w:right="705" w:hanging="360"/>
        <w:jc w:val="left"/>
        <w:rPr>
          <w:sz w:val="24"/>
        </w:rPr>
      </w:pP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ill-defined,</w:t>
      </w:r>
      <w:r>
        <w:rPr>
          <w:spacing w:val="6"/>
          <w:sz w:val="24"/>
        </w:rPr>
        <w:t> </w:t>
      </w:r>
      <w:r>
        <w:rPr>
          <w:sz w:val="24"/>
        </w:rPr>
        <w:t>ambiguous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associated</w:t>
      </w:r>
      <w:r>
        <w:rPr>
          <w:spacing w:val="7"/>
          <w:sz w:val="24"/>
        </w:rPr>
        <w:t> </w:t>
      </w:r>
      <w:r>
        <w:rPr>
          <w:sz w:val="24"/>
        </w:rPr>
        <w:t>with</w:t>
      </w:r>
      <w:r>
        <w:rPr>
          <w:spacing w:val="6"/>
          <w:sz w:val="24"/>
        </w:rPr>
        <w:t> </w:t>
      </w:r>
      <w:r>
        <w:rPr>
          <w:sz w:val="24"/>
        </w:rPr>
        <w:t>strong</w:t>
      </w:r>
      <w:r>
        <w:rPr>
          <w:spacing w:val="3"/>
          <w:sz w:val="24"/>
        </w:rPr>
        <w:t> </w:t>
      </w:r>
      <w:r>
        <w:rPr>
          <w:sz w:val="24"/>
        </w:rPr>
        <w:t>moral,</w:t>
      </w:r>
      <w:r>
        <w:rPr>
          <w:spacing w:val="6"/>
          <w:sz w:val="24"/>
        </w:rPr>
        <w:t> </w:t>
      </w:r>
      <w:r>
        <w:rPr>
          <w:sz w:val="24"/>
        </w:rPr>
        <w:t>political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professional</w:t>
      </w:r>
      <w:r>
        <w:rPr>
          <w:spacing w:val="-1"/>
          <w:sz w:val="24"/>
        </w:rPr>
        <w:t> </w:t>
      </w:r>
      <w:r>
        <w:rPr>
          <w:sz w:val="24"/>
        </w:rPr>
        <w:t>issues;</w:t>
      </w:r>
    </w:p>
    <w:p>
      <w:pPr>
        <w:pStyle w:val="ListParagraph"/>
        <w:numPr>
          <w:ilvl w:val="0"/>
          <w:numId w:val="13"/>
        </w:numPr>
        <w:tabs>
          <w:tab w:pos="1355" w:val="left" w:leader="none"/>
          <w:tab w:pos="1356" w:val="left" w:leader="none"/>
          <w:tab w:pos="7287" w:val="left" w:leader="none"/>
        </w:tabs>
        <w:spacing w:line="480" w:lineRule="auto" w:before="0" w:after="0"/>
        <w:ind w:left="1295" w:right="705" w:hanging="360"/>
        <w:jc w:val="left"/>
        <w:rPr>
          <w:sz w:val="24"/>
        </w:rPr>
      </w:pPr>
      <w:r>
        <w:rPr/>
        <w:tab/>
      </w:r>
      <w:r>
        <w:rPr>
          <w:sz w:val="24"/>
        </w:rPr>
        <w:t>cannot</w:t>
      </w:r>
      <w:r>
        <w:rPr>
          <w:spacing w:val="51"/>
          <w:sz w:val="24"/>
        </w:rPr>
        <w:t> </w:t>
      </w:r>
      <w:r>
        <w:rPr>
          <w:sz w:val="24"/>
        </w:rPr>
        <w:t>be</w:t>
      </w:r>
      <w:r>
        <w:rPr>
          <w:spacing w:val="50"/>
          <w:sz w:val="24"/>
        </w:rPr>
        <w:t> </w:t>
      </w:r>
      <w:r>
        <w:rPr>
          <w:sz w:val="24"/>
        </w:rPr>
        <w:t>successfully</w:t>
      </w:r>
      <w:r>
        <w:rPr>
          <w:spacing w:val="49"/>
          <w:sz w:val="24"/>
        </w:rPr>
        <w:t> </w:t>
      </w:r>
      <w:r>
        <w:rPr>
          <w:sz w:val="24"/>
        </w:rPr>
        <w:t>treated</w:t>
      </w:r>
      <w:r>
        <w:rPr>
          <w:spacing w:val="50"/>
          <w:sz w:val="24"/>
        </w:rPr>
        <w:t> </w:t>
      </w:r>
      <w:r>
        <w:rPr>
          <w:sz w:val="24"/>
        </w:rPr>
        <w:t>with</w:t>
      </w:r>
      <w:r>
        <w:rPr>
          <w:spacing w:val="52"/>
          <w:sz w:val="24"/>
        </w:rPr>
        <w:t> </w:t>
      </w:r>
      <w:r>
        <w:rPr>
          <w:sz w:val="24"/>
        </w:rPr>
        <w:t>traditional</w:t>
      </w:r>
      <w:r>
        <w:rPr>
          <w:spacing w:val="51"/>
          <w:sz w:val="24"/>
        </w:rPr>
        <w:t> </w:t>
      </w:r>
      <w:r>
        <w:rPr>
          <w:sz w:val="24"/>
        </w:rPr>
        <w:t>analytical</w:t>
        <w:tab/>
        <w:t>approaches</w:t>
      </w:r>
      <w:r>
        <w:rPr>
          <w:spacing w:val="34"/>
          <w:sz w:val="24"/>
        </w:rPr>
        <w:t> </w:t>
      </w:r>
      <w:r>
        <w:rPr>
          <w:sz w:val="24"/>
        </w:rPr>
        <w:t>(Ritchey,</w:t>
      </w:r>
      <w:r>
        <w:rPr>
          <w:spacing w:val="-57"/>
          <w:sz w:val="24"/>
        </w:rPr>
        <w:t> </w:t>
      </w:r>
      <w:r>
        <w:rPr>
          <w:sz w:val="24"/>
        </w:rPr>
        <w:t>2005);</w:t>
      </w:r>
    </w:p>
    <w:p>
      <w:pPr>
        <w:pStyle w:val="ListParagraph"/>
        <w:numPr>
          <w:ilvl w:val="0"/>
          <w:numId w:val="13"/>
        </w:numPr>
        <w:tabs>
          <w:tab w:pos="1296" w:val="left" w:leader="none"/>
        </w:tabs>
        <w:spacing w:line="240" w:lineRule="auto" w:before="0" w:after="0"/>
        <w:ind w:left="1295" w:right="0" w:hanging="361"/>
        <w:jc w:val="left"/>
        <w:rPr>
          <w:sz w:val="24"/>
        </w:rPr>
      </w:pPr>
      <w:r>
        <w:rPr>
          <w:sz w:val="24"/>
        </w:rPr>
        <w:t>fights</w:t>
      </w:r>
      <w:r>
        <w:rPr>
          <w:spacing w:val="-1"/>
          <w:sz w:val="24"/>
        </w:rPr>
        <w:t> </w:t>
      </w:r>
      <w:r>
        <w:rPr>
          <w:sz w:val="24"/>
        </w:rPr>
        <w:t>back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try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solve</w:t>
      </w:r>
      <w:r>
        <w:rPr>
          <w:spacing w:val="57"/>
          <w:sz w:val="24"/>
        </w:rPr>
        <w:t> </w:t>
      </w:r>
      <w:r>
        <w:rPr>
          <w:sz w:val="24"/>
        </w:rPr>
        <w:t>it</w:t>
      </w:r>
      <w:r>
        <w:rPr>
          <w:spacing w:val="59"/>
          <w:sz w:val="24"/>
        </w:rPr>
        <w:t> </w:t>
      </w:r>
      <w:r>
        <w:rPr>
          <w:sz w:val="24"/>
        </w:rPr>
        <w:t>(Henry,2006).</w:t>
      </w:r>
    </w:p>
    <w:p>
      <w:pPr>
        <w:pStyle w:val="BodyText"/>
      </w:pPr>
    </w:p>
    <w:p>
      <w:pPr>
        <w:pStyle w:val="BodyText"/>
        <w:spacing w:line="480" w:lineRule="auto"/>
        <w:ind w:left="575" w:right="702" w:firstLine="720"/>
        <w:jc w:val="both"/>
      </w:pPr>
      <w:r>
        <w:rPr/>
        <w:t>These describe housing problems very well. For example in the attempt to increase</w:t>
      </w:r>
      <w:r>
        <w:rPr>
          <w:spacing w:val="1"/>
        </w:rPr>
        <w:t> </w:t>
      </w:r>
      <w:r>
        <w:rPr/>
        <w:t>accommodation spaces in units of the low-cost housing estates, Matthew (2007) found that</w:t>
      </w:r>
      <w:r>
        <w:rPr>
          <w:spacing w:val="1"/>
        </w:rPr>
        <w:t> </w:t>
      </w:r>
      <w:r>
        <w:rPr/>
        <w:t>it</w:t>
      </w:r>
      <w:r>
        <w:rPr>
          <w:spacing w:val="32"/>
        </w:rPr>
        <w:t> </w:t>
      </w:r>
      <w:r>
        <w:rPr/>
        <w:t>increased</w:t>
      </w:r>
      <w:r>
        <w:rPr>
          <w:spacing w:val="31"/>
        </w:rPr>
        <w:t> </w:t>
      </w:r>
      <w:r>
        <w:rPr/>
        <w:t>congestion</w:t>
      </w:r>
      <w:r>
        <w:rPr>
          <w:spacing w:val="32"/>
        </w:rPr>
        <w:t> </w:t>
      </w:r>
      <w:r>
        <w:rPr/>
        <w:t>and</w:t>
      </w:r>
      <w:r>
        <w:rPr>
          <w:spacing w:val="31"/>
        </w:rPr>
        <w:t> </w:t>
      </w:r>
      <w:r>
        <w:rPr/>
        <w:t>associated</w:t>
      </w:r>
      <w:r>
        <w:rPr>
          <w:spacing w:val="31"/>
        </w:rPr>
        <w:t> </w:t>
      </w:r>
      <w:r>
        <w:rPr/>
        <w:t>social</w:t>
      </w:r>
      <w:r>
        <w:rPr>
          <w:spacing w:val="31"/>
        </w:rPr>
        <w:t> </w:t>
      </w:r>
      <w:r>
        <w:rPr/>
        <w:t>problems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0"/>
        </w:rPr>
        <w:t> </w:t>
      </w:r>
      <w:r>
        <w:rPr/>
        <w:t>housing</w:t>
      </w:r>
      <w:r>
        <w:rPr>
          <w:spacing w:val="30"/>
        </w:rPr>
        <w:t> </w:t>
      </w:r>
      <w:r>
        <w:rPr/>
        <w:t>estates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Kaduna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areas</w:t>
      </w:r>
      <w:r>
        <w:rPr>
          <w:spacing w:val="2"/>
        </w:rPr>
        <w:t> </w:t>
      </w:r>
      <w:r>
        <w:rPr/>
        <w:t>covered in the</w:t>
      </w:r>
      <w:r>
        <w:rPr>
          <w:spacing w:val="1"/>
        </w:rPr>
        <w:t> </w:t>
      </w:r>
      <w:r>
        <w:rPr/>
        <w:t>study.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6"/>
        <w:spacing w:before="90"/>
        <w:ind w:left="3648" w:right="3772" w:hanging="3"/>
        <w:jc w:val="center"/>
      </w:pPr>
      <w:r>
        <w:rPr/>
        <w:pict>
          <v:shape style="position:absolute;margin-left:323.109985pt;margin-top:-30.150263pt;width:12pt;height:13.3pt;mso-position-horizontal-relative:page;mso-position-vertical-relative:paragraph;z-index:-31229952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800018pt;margin-top:-35.906944pt;width:63.65pt;height:42.6pt;mso-position-horizontal-relative:page;mso-position-vertical-relative:paragraph;z-index:-31229440" coordorigin="6176,-718" coordsize="1273,852" path="m7449,-478l7209,-478,7209,-718,6176,-718,6176,-106,6416,-106,6416,134,7449,134,7449,-478xe" filled="true" fillcolor="#ffffff" stroked="false">
            <v:path arrowok="t"/>
            <v:fill type="solid"/>
            <w10:wrap type="none"/>
          </v:shape>
        </w:pict>
      </w:r>
      <w:bookmarkStart w:name="_TOC_250064" w:id="13"/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4"/>
        </w:rPr>
        <w:t> </w:t>
      </w:r>
      <w:bookmarkEnd w:id="13"/>
      <w:r>
        <w:rPr/>
        <w:t>REVIEW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Heading6"/>
        <w:numPr>
          <w:ilvl w:val="1"/>
          <w:numId w:val="14"/>
        </w:numPr>
        <w:tabs>
          <w:tab w:pos="936" w:val="left" w:leader="none"/>
        </w:tabs>
        <w:spacing w:line="240" w:lineRule="auto" w:before="90" w:after="0"/>
        <w:ind w:left="935" w:right="0" w:hanging="361"/>
        <w:jc w:val="both"/>
      </w:pPr>
      <w:bookmarkStart w:name="_TOC_250063" w:id="14"/>
      <w:bookmarkEnd w:id="14"/>
      <w:r>
        <w:rPr/>
        <w:t>HOUSING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700" w:firstLine="720"/>
        <w:jc w:val="both"/>
      </w:pPr>
      <w:r>
        <w:rPr/>
        <w:t>This chapter examines from literature what is known on housing: its</w:t>
      </w:r>
      <w:r>
        <w:rPr>
          <w:spacing w:val="1"/>
        </w:rPr>
        <w:t> </w:t>
      </w:r>
      <w:r>
        <w:rPr/>
        <w:t>delivery and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frameworks,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FCT,</w:t>
      </w:r>
      <w:r>
        <w:rPr>
          <w:spacing w:val="1"/>
        </w:rPr>
        <w:t> </w:t>
      </w:r>
      <w:r>
        <w:rPr/>
        <w:t>Abuja.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identifying and reflecting on the problems of housing delivery, in the light of available</w:t>
      </w:r>
      <w:r>
        <w:rPr>
          <w:spacing w:val="1"/>
        </w:rPr>
        <w:t> </w:t>
      </w:r>
      <w:r>
        <w:rPr/>
        <w:t>housing delivery knowledge and resources to solve the</w:t>
      </w:r>
      <w:r>
        <w:rPr>
          <w:spacing w:val="1"/>
        </w:rPr>
        <w:t> </w:t>
      </w:r>
      <w:r>
        <w:rPr/>
        <w:t>housing delivery problems in the</w:t>
      </w:r>
      <w:r>
        <w:rPr>
          <w:spacing w:val="1"/>
        </w:rPr>
        <w:t> </w:t>
      </w:r>
      <w:r>
        <w:rPr/>
        <w:t>FCT,</w:t>
      </w:r>
      <w:r>
        <w:rPr>
          <w:spacing w:val="-1"/>
        </w:rPr>
        <w:t> </w:t>
      </w:r>
      <w:r>
        <w:rPr/>
        <w:t>Abuja.</w:t>
      </w:r>
    </w:p>
    <w:p>
      <w:pPr>
        <w:pStyle w:val="Heading6"/>
        <w:numPr>
          <w:ilvl w:val="2"/>
          <w:numId w:val="14"/>
        </w:numPr>
        <w:tabs>
          <w:tab w:pos="1116" w:val="left" w:leader="none"/>
        </w:tabs>
        <w:spacing w:line="240" w:lineRule="auto" w:before="6" w:after="0"/>
        <w:ind w:left="1115" w:right="0" w:hanging="541"/>
        <w:jc w:val="both"/>
      </w:pPr>
      <w:bookmarkStart w:name="_TOC_250062" w:id="15"/>
      <w:r>
        <w:rPr/>
        <w:t>General</w:t>
      </w:r>
      <w:r>
        <w:rPr>
          <w:spacing w:val="-2"/>
        </w:rPr>
        <w:t> </w:t>
      </w:r>
      <w:bookmarkEnd w:id="15"/>
      <w:r>
        <w:rPr/>
        <w:t>Overview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75" w:right="696" w:firstLine="780"/>
        <w:jc w:val="both"/>
      </w:pPr>
      <w:r>
        <w:rPr/>
        <w:t>The concept, definition, characteristics and usage of housing have very diverse and</w:t>
      </w:r>
      <w:r>
        <w:rPr>
          <w:spacing w:val="-57"/>
        </w:rPr>
        <w:t> </w:t>
      </w:r>
      <w:r>
        <w:rPr/>
        <w:t>complex ramifications far beyond the provisions of shelter to man.</w:t>
      </w:r>
      <w:r>
        <w:rPr>
          <w:spacing w:val="61"/>
        </w:rPr>
        <w:t> </w:t>
      </w:r>
      <w:r>
        <w:rPr/>
        <w:t>These vary from</w:t>
      </w:r>
      <w:r>
        <w:rPr>
          <w:spacing w:val="1"/>
        </w:rPr>
        <w:t> </w:t>
      </w:r>
      <w:r>
        <w:rPr/>
        <w:t>country to country and</w:t>
      </w:r>
      <w:r>
        <w:rPr>
          <w:spacing w:val="1"/>
        </w:rPr>
        <w:t> </w:t>
      </w:r>
      <w:r>
        <w:rPr/>
        <w:t>peoples primarily due to the differences in culture, education,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advancements,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concepts,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political,</w:t>
      </w:r>
      <w:r>
        <w:rPr>
          <w:spacing w:val="1"/>
        </w:rPr>
        <w:t> </w:t>
      </w:r>
      <w:r>
        <w:rPr/>
        <w:t>economical,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 dispositions.</w:t>
      </w:r>
      <w:r>
        <w:rPr>
          <w:spacing w:val="1"/>
        </w:rPr>
        <w:t> </w:t>
      </w:r>
      <w:r>
        <w:rPr/>
        <w:t>Housing is affected by several factors, namely:</w:t>
      </w:r>
      <w:r>
        <w:rPr>
          <w:spacing w:val="1"/>
        </w:rPr>
        <w:t> </w:t>
      </w:r>
      <w:r>
        <w:rPr/>
        <w:t>the theory</w:t>
      </w:r>
      <w:r>
        <w:rPr>
          <w:spacing w:val="1"/>
        </w:rPr>
        <w:t> </w:t>
      </w:r>
      <w:r>
        <w:rPr/>
        <w:t>supporting its paradigm, concept and processes of decision making and planning, 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distribution,</w:t>
      </w:r>
      <w:r>
        <w:rPr>
          <w:spacing w:val="1"/>
        </w:rPr>
        <w:t> </w:t>
      </w:r>
      <w:r>
        <w:rPr/>
        <w:t>usage,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governance,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impact,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socio-cultural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demographic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society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frameworks.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determinants</w:t>
      </w:r>
      <w:r>
        <w:rPr>
          <w:spacing w:val="1"/>
        </w:rPr>
        <w:t> </w:t>
      </w:r>
      <w:r>
        <w:rPr/>
        <w:t>ranging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anthropological, social, economic, human and natural resources, technology, ownership</w:t>
      </w:r>
      <w:r>
        <w:rPr>
          <w:spacing w:val="1"/>
        </w:rPr>
        <w:t> </w:t>
      </w:r>
      <w:r>
        <w:rPr/>
        <w:t>structure, land tenure and security systems, networking/connectivity and communication,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(users,</w:t>
      </w:r>
      <w:r>
        <w:rPr>
          <w:spacing w:val="1"/>
        </w:rPr>
        <w:t> </w:t>
      </w:r>
      <w:r>
        <w:rPr/>
        <w:t>promoters,</w:t>
      </w:r>
      <w:r>
        <w:rPr>
          <w:spacing w:val="1"/>
        </w:rPr>
        <w:t> </w:t>
      </w:r>
      <w:r>
        <w:rPr/>
        <w:t>producers,</w:t>
      </w:r>
      <w:r>
        <w:rPr>
          <w:spacing w:val="1"/>
        </w:rPr>
        <w:t> </w:t>
      </w:r>
      <w:r>
        <w:rPr/>
        <w:t>dealers,</w:t>
      </w:r>
      <w:r>
        <w:rPr>
          <w:spacing w:val="1"/>
        </w:rPr>
        <w:t> </w:t>
      </w:r>
      <w:r>
        <w:rPr/>
        <w:t>etc)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efficiency</w:t>
      </w:r>
      <w:r>
        <w:rPr>
          <w:spacing w:val="28"/>
        </w:rPr>
        <w:t> </w:t>
      </w:r>
      <w:r>
        <w:rPr/>
        <w:t>of</w:t>
      </w:r>
      <w:r>
        <w:rPr>
          <w:spacing w:val="31"/>
        </w:rPr>
        <w:t> </w:t>
      </w:r>
      <w:r>
        <w:rPr/>
        <w:t>decision</w:t>
      </w:r>
      <w:r>
        <w:rPr>
          <w:spacing w:val="33"/>
        </w:rPr>
        <w:t> </w:t>
      </w:r>
      <w:r>
        <w:rPr/>
        <w:t>making</w:t>
      </w:r>
      <w:r>
        <w:rPr>
          <w:spacing w:val="29"/>
        </w:rPr>
        <w:t> </w:t>
      </w:r>
      <w:r>
        <w:rPr/>
        <w:t>and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factors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planning,</w:t>
      </w:r>
      <w:r>
        <w:rPr>
          <w:spacing w:val="33"/>
        </w:rPr>
        <w:t> </w:t>
      </w:r>
      <w:r>
        <w:rPr/>
        <w:t>design,</w:t>
      </w:r>
      <w:r>
        <w:rPr>
          <w:spacing w:val="32"/>
        </w:rPr>
        <w:t> </w:t>
      </w:r>
      <w:r>
        <w:rPr/>
        <w:t>production,</w:t>
      </w:r>
      <w:r>
        <w:rPr>
          <w:spacing w:val="33"/>
        </w:rPr>
        <w:t> </w:t>
      </w:r>
      <w:r>
        <w:rPr/>
        <w:t>provision</w:t>
      </w:r>
      <w:r>
        <w:rPr>
          <w:spacing w:val="-58"/>
        </w:rPr>
        <w:t> </w:t>
      </w:r>
      <w:r>
        <w:rPr/>
        <w:t>and delivery affect the totality of its constructability and sustainability (life-cycle period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performance).</w:t>
      </w:r>
    </w:p>
    <w:p>
      <w:pPr>
        <w:pStyle w:val="BodyText"/>
        <w:spacing w:line="480" w:lineRule="auto"/>
        <w:ind w:left="575" w:right="702" w:firstLine="780"/>
        <w:jc w:val="both"/>
      </w:pPr>
      <w:r>
        <w:rPr/>
        <w:t>These and other relevant factors of delivery are essentially the product of the type,</w:t>
      </w:r>
      <w:r>
        <w:rPr>
          <w:spacing w:val="1"/>
        </w:rPr>
        <w:t> </w:t>
      </w:r>
      <w:r>
        <w:rPr/>
        <w:t>quality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efficacy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policy</w:t>
      </w:r>
      <w:r>
        <w:rPr>
          <w:spacing w:val="-3"/>
        </w:rPr>
        <w:t> </w:t>
      </w:r>
      <w:r>
        <w:rPr/>
        <w:t>formulated</w:t>
      </w:r>
      <w:r>
        <w:rPr>
          <w:spacing w:val="2"/>
        </w:rPr>
        <w:t> </w:t>
      </w:r>
      <w:r>
        <w:rPr/>
        <w:t>(theory,</w:t>
      </w:r>
      <w:r>
        <w:rPr>
          <w:spacing w:val="1"/>
        </w:rPr>
        <w:t> </w:t>
      </w:r>
      <w:r>
        <w:rPr/>
        <w:t>concept, information</w:t>
      </w:r>
      <w:r>
        <w:rPr>
          <w:spacing w:val="2"/>
        </w:rPr>
        <w:t> </w:t>
      </w:r>
      <w:r>
        <w:rPr/>
        <w:t>and implementation</w:t>
      </w:r>
    </w:p>
    <w:p>
      <w:pPr>
        <w:spacing w:after="0" w:line="480" w:lineRule="auto"/>
        <w:jc w:val="both"/>
        <w:sectPr>
          <w:headerReference w:type="default" r:id="rId8"/>
          <w:pgSz w:w="11910" w:h="16840"/>
          <w:pgMar w:header="0" w:footer="0" w:top="60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696"/>
        <w:jc w:val="both"/>
      </w:pPr>
      <w:r>
        <w:rPr/>
        <w:t>strategy), the processes of production (concepts, plans, designs, production, technology,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programmes,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strategies)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frameworks to produce dwelling units (houses) for the wards, villages, towns, cities or</w:t>
      </w:r>
      <w:r>
        <w:rPr>
          <w:spacing w:val="1"/>
        </w:rPr>
        <w:t> </w:t>
      </w:r>
      <w:r>
        <w:rPr/>
        <w:t>settlements. These make up the environment – natural and/or built and bring to the fore the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lands,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men,</w:t>
      </w:r>
      <w:r>
        <w:rPr>
          <w:spacing w:val="1"/>
        </w:rPr>
        <w:t> </w:t>
      </w:r>
      <w:r>
        <w:rPr/>
        <w:t>money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to produce and deliver housing.</w:t>
      </w:r>
      <w:r>
        <w:rPr>
          <w:spacing w:val="59"/>
        </w:rPr>
        <w:t> </w:t>
      </w:r>
      <w:r>
        <w:rPr/>
        <w:t>Housing</w:t>
      </w:r>
      <w:r>
        <w:rPr>
          <w:spacing w:val="-3"/>
        </w:rPr>
        <w:t> </w:t>
      </w:r>
      <w:r>
        <w:rPr/>
        <w:t>is a complex</w:t>
      </w:r>
      <w:r>
        <w:rPr>
          <w:spacing w:val="1"/>
        </w:rPr>
        <w:t> </w:t>
      </w:r>
      <w:r>
        <w:rPr/>
        <w:t>phenomenon.</w:t>
      </w:r>
    </w:p>
    <w:p>
      <w:pPr>
        <w:pStyle w:val="BodyText"/>
        <w:spacing w:line="480" w:lineRule="auto" w:before="1"/>
        <w:ind w:left="575" w:right="698" w:firstLine="780"/>
        <w:jc w:val="both"/>
      </w:pPr>
      <w:r>
        <w:rPr/>
        <w:t>These factors are crucial and their mix is</w:t>
      </w:r>
      <w:r>
        <w:rPr>
          <w:spacing w:val="60"/>
        </w:rPr>
        <w:t> </w:t>
      </w:r>
      <w:r>
        <w:rPr/>
        <w:t>essential in ensuring that housing exists</w:t>
      </w:r>
      <w:r>
        <w:rPr>
          <w:spacing w:val="1"/>
        </w:rPr>
        <w:t> </w:t>
      </w:r>
      <w:r>
        <w:rPr/>
        <w:t>in the required quantity and quality.</w:t>
      </w:r>
      <w:r>
        <w:rPr>
          <w:spacing w:val="1"/>
        </w:rPr>
        <w:t> </w:t>
      </w:r>
      <w:r>
        <w:rPr/>
        <w:t>The status and standing of housing situation therefore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adequacy</w:t>
      </w:r>
      <w:r>
        <w:rPr>
          <w:spacing w:val="1"/>
        </w:rPr>
        <w:t> </w:t>
      </w:r>
      <w:r>
        <w:rPr/>
        <w:t>(constructability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sustainability)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delivery frameworks, largely drawn from</w:t>
      </w:r>
      <w:r>
        <w:rPr>
          <w:spacing w:val="1"/>
        </w:rPr>
        <w:t> </w:t>
      </w:r>
      <w:r>
        <w:rPr/>
        <w:t>the policy provisions for the components of</w:t>
      </w:r>
      <w:r>
        <w:rPr>
          <w:spacing w:val="1"/>
        </w:rPr>
        <w:t> </w:t>
      </w:r>
      <w:r>
        <w:rPr/>
        <w:t>planning,</w:t>
      </w:r>
      <w:r>
        <w:rPr>
          <w:spacing w:val="-1"/>
        </w:rPr>
        <w:t> </w:t>
      </w:r>
      <w:r>
        <w:rPr/>
        <w:t>design,</w:t>
      </w:r>
      <w:r>
        <w:rPr>
          <w:spacing w:val="2"/>
        </w:rPr>
        <w:t> </w:t>
      </w:r>
      <w:r>
        <w:rPr/>
        <w:t>production, delivery</w:t>
      </w:r>
      <w:r>
        <w:rPr>
          <w:spacing w:val="-2"/>
        </w:rPr>
        <w:t> </w:t>
      </w:r>
      <w:r>
        <w:rPr/>
        <w:t>and management.</w:t>
      </w:r>
    </w:p>
    <w:p>
      <w:pPr>
        <w:pStyle w:val="BodyText"/>
        <w:spacing w:line="480" w:lineRule="auto" w:before="1"/>
        <w:ind w:left="575" w:right="698" w:firstLine="720"/>
        <w:jc w:val="both"/>
      </w:pPr>
      <w:r>
        <w:rPr/>
        <w:t>The management of housing is complex and crucial. The status and standing of any</w:t>
      </w:r>
      <w:r>
        <w:rPr>
          <w:spacing w:val="1"/>
        </w:rPr>
        <w:t> </w:t>
      </w:r>
      <w:r>
        <w:rPr/>
        <w:t>city, and indeed the environment, epitomises the level of success of housing delivery and</w:t>
      </w:r>
      <w:r>
        <w:rPr>
          <w:spacing w:val="1"/>
        </w:rPr>
        <w:t> </w:t>
      </w:r>
      <w:r>
        <w:rPr/>
        <w:t>management.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accepted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man’s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most</w:t>
      </w:r>
      <w:r>
        <w:rPr>
          <w:spacing w:val="-57"/>
        </w:rPr>
        <w:t> </w:t>
      </w:r>
      <w:r>
        <w:rPr/>
        <w:t>important and essential need, next only to food, (Abrams, 1964) and a fundamental human</w:t>
      </w:r>
      <w:r>
        <w:rPr>
          <w:spacing w:val="1"/>
        </w:rPr>
        <w:t> </w:t>
      </w:r>
      <w:r>
        <w:rPr/>
        <w:t>right.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welfare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individuals,</w:t>
      </w:r>
      <w:r>
        <w:rPr>
          <w:spacing w:val="1"/>
        </w:rPr>
        <w:t> </w:t>
      </w:r>
      <w:r>
        <w:rPr/>
        <w:t>communities and organisations.</w:t>
      </w:r>
      <w:r>
        <w:rPr>
          <w:spacing w:val="1"/>
        </w:rPr>
        <w:t> </w:t>
      </w:r>
      <w:r>
        <w:rPr/>
        <w:t>In its ramifications, housing is more than mere shelter (a</w:t>
      </w:r>
      <w:r>
        <w:rPr>
          <w:spacing w:val="1"/>
        </w:rPr>
        <w:t> </w:t>
      </w:r>
      <w:r>
        <w:rPr/>
        <w:t>structure or dwelling unit/house), but a system of intricate relationships – economic, social,</w:t>
      </w:r>
      <w:r>
        <w:rPr>
          <w:spacing w:val="-57"/>
        </w:rPr>
        <w:t> </w:t>
      </w:r>
      <w:r>
        <w:rPr/>
        <w:t>political,</w:t>
      </w:r>
      <w:r>
        <w:rPr>
          <w:spacing w:val="1"/>
        </w:rPr>
        <w:t> </w:t>
      </w:r>
      <w:r>
        <w:rPr/>
        <w:t>cultural,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(Bourne,</w:t>
      </w:r>
      <w:r>
        <w:rPr>
          <w:spacing w:val="1"/>
        </w:rPr>
        <w:t> </w:t>
      </w:r>
      <w:r>
        <w:rPr/>
        <w:t>1981;</w:t>
      </w:r>
      <w:r>
        <w:rPr>
          <w:spacing w:val="1"/>
        </w:rPr>
        <w:t> </w:t>
      </w:r>
      <w:r>
        <w:rPr/>
        <w:t>UNCHS</w:t>
      </w:r>
      <w:r>
        <w:rPr>
          <w:spacing w:val="1"/>
        </w:rPr>
        <w:t> </w:t>
      </w:r>
      <w:r>
        <w:rPr/>
        <w:t>(Habitat)</w:t>
      </w:r>
      <w:r>
        <w:rPr>
          <w:spacing w:val="1"/>
        </w:rPr>
        <w:t> </w:t>
      </w:r>
      <w:r>
        <w:rPr/>
        <w:t>ILO,</w:t>
      </w:r>
      <w:r>
        <w:rPr>
          <w:spacing w:val="1"/>
        </w:rPr>
        <w:t> </w:t>
      </w:r>
      <w:r>
        <w:rPr/>
        <w:t>1997;</w:t>
      </w:r>
      <w:r>
        <w:rPr>
          <w:spacing w:val="1"/>
        </w:rPr>
        <w:t> </w:t>
      </w:r>
      <w:r>
        <w:rPr/>
        <w:t>Agboola,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spacing w:line="480" w:lineRule="auto"/>
        <w:ind w:left="575" w:right="705" w:firstLine="720"/>
        <w:jc w:val="both"/>
      </w:pPr>
      <w:r>
        <w:rPr/>
        <w:t>For housing therefore to serve its purpose, houses must be delivered efficiently in</w:t>
      </w:r>
      <w:r>
        <w:rPr>
          <w:spacing w:val="1"/>
        </w:rPr>
        <w:t> </w:t>
      </w:r>
      <w:r>
        <w:rPr/>
        <w:t>adequate quantity and</w:t>
      </w:r>
      <w:r>
        <w:rPr>
          <w:spacing w:val="1"/>
        </w:rPr>
        <w:t> </w:t>
      </w:r>
      <w:r>
        <w:rPr/>
        <w:t>quality, be</w:t>
      </w:r>
      <w:r>
        <w:rPr>
          <w:spacing w:val="1"/>
        </w:rPr>
        <w:t> </w:t>
      </w:r>
      <w:r>
        <w:rPr/>
        <w:t>accessible, available, affordable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adaptable 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sustainable</w:t>
      </w:r>
      <w:r>
        <w:rPr>
          <w:spacing w:val="-2"/>
        </w:rPr>
        <w:t> </w:t>
      </w:r>
      <w:r>
        <w:rPr/>
        <w:t>basis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managed.</w:t>
      </w:r>
      <w:r>
        <w:rPr>
          <w:spacing w:val="59"/>
        </w:rPr>
        <w:t> </w:t>
      </w:r>
      <w:r>
        <w:rPr/>
        <w:t>Policy</w:t>
      </w:r>
      <w:r>
        <w:rPr>
          <w:spacing w:val="-5"/>
        </w:rPr>
        <w:t> </w:t>
      </w:r>
      <w:r>
        <w:rPr/>
        <w:t>is therefore</w:t>
      </w:r>
      <w:r>
        <w:rPr>
          <w:spacing w:val="-1"/>
        </w:rPr>
        <w:t> </w:t>
      </w:r>
      <w:r>
        <w:rPr/>
        <w:t>crucial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successful</w:t>
      </w:r>
      <w:r>
        <w:rPr>
          <w:spacing w:val="-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delivery.</w:t>
      </w:r>
    </w:p>
    <w:p>
      <w:pPr>
        <w:pStyle w:val="Heading6"/>
        <w:numPr>
          <w:ilvl w:val="2"/>
          <w:numId w:val="14"/>
        </w:numPr>
        <w:tabs>
          <w:tab w:pos="1296" w:val="left" w:leader="none"/>
        </w:tabs>
        <w:spacing w:line="240" w:lineRule="auto" w:before="4" w:after="0"/>
        <w:ind w:left="1295" w:right="0" w:hanging="721"/>
        <w:jc w:val="both"/>
      </w:pPr>
      <w:bookmarkStart w:name="_TOC_250061" w:id="16"/>
      <w:r>
        <w:rPr/>
        <w:t>Definitions</w:t>
      </w:r>
      <w:r>
        <w:rPr>
          <w:spacing w:val="-1"/>
        </w:rPr>
        <w:t> </w:t>
      </w:r>
      <w:bookmarkEnd w:id="16"/>
      <w:r>
        <w:rPr/>
        <w:t>of Housing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75" w:right="704" w:firstLine="720"/>
        <w:jc w:val="both"/>
      </w:pPr>
      <w:r>
        <w:rPr/>
        <w:t>Housing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Constitution,</w:t>
      </w:r>
      <w:r>
        <w:rPr>
          <w:spacing w:val="1"/>
        </w:rPr>
        <w:t> </w:t>
      </w:r>
      <w:r>
        <w:rPr/>
        <w:t>1999</w:t>
      </w:r>
      <w:r>
        <w:rPr>
          <w:spacing w:val="1"/>
        </w:rPr>
        <w:t> </w:t>
      </w:r>
      <w:r>
        <w:rPr/>
        <w:t>(as</w:t>
      </w:r>
      <w:r>
        <w:rPr>
          <w:spacing w:val="-57"/>
        </w:rPr>
        <w:t> </w:t>
      </w:r>
      <w:r>
        <w:rPr/>
        <w:t>amended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2011)</w:t>
      </w:r>
      <w:r>
        <w:rPr>
          <w:spacing w:val="11"/>
        </w:rPr>
        <w:t> </w:t>
      </w:r>
      <w:r>
        <w:rPr/>
        <w:t>strongly</w:t>
      </w:r>
      <w:r>
        <w:rPr>
          <w:spacing w:val="6"/>
        </w:rPr>
        <w:t> </w:t>
      </w:r>
      <w:r>
        <w:rPr/>
        <w:t>supports</w:t>
      </w:r>
      <w:r>
        <w:rPr>
          <w:spacing w:val="12"/>
        </w:rPr>
        <w:t> </w:t>
      </w:r>
      <w:r>
        <w:rPr/>
        <w:t>this</w:t>
      </w:r>
      <w:r>
        <w:rPr>
          <w:spacing w:val="12"/>
        </w:rPr>
        <w:t> </w:t>
      </w:r>
      <w:r>
        <w:rPr/>
        <w:t>as</w:t>
      </w:r>
      <w:r>
        <w:rPr>
          <w:spacing w:val="12"/>
        </w:rPr>
        <w:t> </w:t>
      </w:r>
      <w:r>
        <w:rPr/>
        <w:t>provided</w:t>
      </w:r>
      <w:r>
        <w:rPr>
          <w:spacing w:val="11"/>
        </w:rPr>
        <w:t> </w:t>
      </w:r>
      <w:r>
        <w:rPr/>
        <w:t>at</w:t>
      </w:r>
      <w:r>
        <w:rPr>
          <w:spacing w:val="12"/>
        </w:rPr>
        <w:t> </w:t>
      </w:r>
      <w:r>
        <w:rPr/>
        <w:t>Sections</w:t>
      </w:r>
      <w:r>
        <w:rPr>
          <w:spacing w:val="12"/>
        </w:rPr>
        <w:t> </w:t>
      </w:r>
      <w:r>
        <w:rPr/>
        <w:t>15.3</w:t>
      </w:r>
      <w:r>
        <w:rPr>
          <w:spacing w:val="11"/>
        </w:rPr>
        <w:t> </w:t>
      </w:r>
      <w:r>
        <w:rPr/>
        <w:t>(b),</w:t>
      </w:r>
      <w:r>
        <w:rPr>
          <w:spacing w:val="13"/>
        </w:rPr>
        <w:t> </w:t>
      </w:r>
      <w:r>
        <w:rPr/>
        <w:t>16.3</w:t>
      </w:r>
      <w:r>
        <w:rPr>
          <w:spacing w:val="11"/>
        </w:rPr>
        <w:t> </w:t>
      </w:r>
      <w:r>
        <w:rPr/>
        <w:t>(d)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20.</w:t>
      </w:r>
    </w:p>
    <w:p>
      <w:pPr>
        <w:spacing w:after="0" w:line="480" w:lineRule="auto"/>
        <w:jc w:val="both"/>
        <w:sectPr>
          <w:headerReference w:type="default" r:id="rId9"/>
          <w:pgSz w:w="11910" w:h="16840"/>
          <w:pgMar w:header="722" w:footer="0" w:top="980" w:bottom="280" w:left="1580" w:right="260"/>
          <w:pgNumType w:start="17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698"/>
        <w:jc w:val="both"/>
      </w:pPr>
      <w:r>
        <w:rPr/>
        <w:t>Housing delivery in Nigeria is driven by the National Housing Policy, 1991.</w:t>
      </w:r>
      <w:r>
        <w:rPr>
          <w:spacing w:val="1"/>
        </w:rPr>
        <w:t> </w:t>
      </w:r>
      <w:r>
        <w:rPr/>
        <w:t>This 1991</w:t>
      </w:r>
      <w:r>
        <w:rPr>
          <w:spacing w:val="1"/>
        </w:rPr>
        <w:t> </w:t>
      </w:r>
      <w:r>
        <w:rPr/>
        <w:t>policy failed to define what housing is, but provided in Sections 2.2 the goal of the policy.</w:t>
      </w:r>
      <w:r>
        <w:rPr>
          <w:spacing w:val="1"/>
        </w:rPr>
        <w:t> </w:t>
      </w:r>
      <w:r>
        <w:rPr/>
        <w:t>Section 2.3 and 2.4 provided the policy's objectives and strategies</w:t>
      </w:r>
      <w:r>
        <w:rPr>
          <w:spacing w:val="60"/>
        </w:rPr>
        <w:t> </w:t>
      </w:r>
      <w:r>
        <w:rPr/>
        <w:t>which are to be driven</w:t>
      </w:r>
      <w:r>
        <w:rPr>
          <w:spacing w:val="1"/>
        </w:rPr>
        <w:t> </w:t>
      </w:r>
      <w:r>
        <w:rPr/>
        <w:t>by a strong “political will" through the instrumentation of government's bureaucracy. In it,</w:t>
      </w:r>
      <w:r>
        <w:rPr>
          <w:spacing w:val="1"/>
        </w:rPr>
        <w:t> </w:t>
      </w:r>
      <w:r>
        <w:rPr/>
        <w:t>housing</w:t>
      </w:r>
      <w:r>
        <w:rPr>
          <w:spacing w:val="29"/>
        </w:rPr>
        <w:t> </w:t>
      </w:r>
      <w:r>
        <w:rPr/>
        <w:t>included</w:t>
      </w:r>
      <w:r>
        <w:rPr>
          <w:spacing w:val="33"/>
        </w:rPr>
        <w:t> </w:t>
      </w:r>
      <w:r>
        <w:rPr/>
        <w:t>sustainability</w:t>
      </w:r>
      <w:r>
        <w:rPr>
          <w:spacing w:val="26"/>
        </w:rPr>
        <w:t> </w:t>
      </w:r>
      <w:r>
        <w:rPr/>
        <w:t>attributes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energy</w:t>
      </w:r>
      <w:r>
        <w:rPr>
          <w:spacing w:val="28"/>
        </w:rPr>
        <w:t> </w:t>
      </w:r>
      <w:r>
        <w:rPr/>
        <w:t>efficiency</w:t>
      </w:r>
      <w:r>
        <w:rPr>
          <w:spacing w:val="28"/>
        </w:rPr>
        <w:t> </w:t>
      </w:r>
      <w:r>
        <w:rPr/>
        <w:t>and</w:t>
      </w:r>
      <w:r>
        <w:rPr>
          <w:spacing w:val="33"/>
        </w:rPr>
        <w:t> </w:t>
      </w:r>
      <w:r>
        <w:rPr/>
        <w:t>resource</w:t>
      </w:r>
      <w:r>
        <w:rPr>
          <w:spacing w:val="31"/>
        </w:rPr>
        <w:t> </w:t>
      </w:r>
      <w:r>
        <w:rPr/>
        <w:t>conservation</w:t>
      </w:r>
      <w:r>
        <w:rPr>
          <w:spacing w:val="-57"/>
        </w:rPr>
        <w:t> </w:t>
      </w:r>
      <w:r>
        <w:rPr/>
        <w:t>for improved quality of life. The policy’s main thrust was and has consistently been, 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Nigerians</w:t>
      </w:r>
      <w:r>
        <w:rPr>
          <w:spacing w:val="1"/>
        </w:rPr>
        <w:t> </w:t>
      </w:r>
      <w:r>
        <w:rPr/>
        <w:t>"own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decent,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accommodation</w:t>
      </w:r>
      <w:r>
        <w:rPr>
          <w:spacing w:val="-1"/>
        </w:rPr>
        <w:t> </w:t>
      </w:r>
      <w:r>
        <w:rPr/>
        <w:t>at affordable cost."</w:t>
      </w:r>
    </w:p>
    <w:p>
      <w:pPr>
        <w:pStyle w:val="BodyText"/>
        <w:spacing w:line="480" w:lineRule="auto" w:before="2"/>
        <w:ind w:left="575" w:right="699" w:firstLine="780"/>
        <w:jc w:val="both"/>
      </w:pPr>
      <w:r>
        <w:rPr/>
        <w:t>Housing,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severally,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various</w:t>
      </w:r>
      <w:r>
        <w:rPr>
          <w:spacing w:val="60"/>
        </w:rPr>
        <w:t> </w:t>
      </w:r>
      <w:r>
        <w:rPr/>
        <w:t>parameters.</w:t>
      </w:r>
      <w:r>
        <w:rPr>
          <w:spacing w:val="1"/>
        </w:rPr>
        <w:t> </w:t>
      </w:r>
      <w:r>
        <w:rPr/>
        <w:t>Maslow’s (1943) theory of human motivation, Abrams (1964) and several authors have</w:t>
      </w:r>
      <w:r>
        <w:rPr>
          <w:spacing w:val="1"/>
        </w:rPr>
        <w:t> </w:t>
      </w:r>
      <w:r>
        <w:rPr/>
        <w:t>generally and severally considered housing (shelter) as man’s second most important basic</w:t>
      </w:r>
      <w:r>
        <w:rPr>
          <w:spacing w:val="1"/>
        </w:rPr>
        <w:t> </w:t>
      </w:r>
      <w:r>
        <w:rPr/>
        <w:t>(essential) need, next only to food and a fundamental human right.</w:t>
      </w:r>
      <w:r>
        <w:rPr>
          <w:spacing w:val="1"/>
        </w:rPr>
        <w:t> </w:t>
      </w:r>
      <w:r>
        <w:rPr/>
        <w:t>It is considered as a</w:t>
      </w:r>
      <w:r>
        <w:rPr>
          <w:spacing w:val="1"/>
        </w:rPr>
        <w:t> </w:t>
      </w:r>
      <w:r>
        <w:rPr/>
        <w:t>bundle of services such as parks and gardens, schools, markets, etc.</w:t>
      </w:r>
      <w:r>
        <w:rPr>
          <w:spacing w:val="1"/>
        </w:rPr>
        <w:t> </w:t>
      </w:r>
      <w:r>
        <w:rPr/>
        <w:t>It has been said to be</w:t>
      </w:r>
      <w:r>
        <w:rPr>
          <w:spacing w:val="1"/>
        </w:rPr>
        <w:t> </w:t>
      </w:r>
      <w:r>
        <w:rPr/>
        <w:t>more than shelter or lodging of a given community (Borne, 1981).</w:t>
      </w:r>
      <w:r>
        <w:rPr>
          <w:spacing w:val="1"/>
        </w:rPr>
        <w:t> </w:t>
      </w:r>
      <w:r>
        <w:rPr/>
        <w:t>Gbadeyemi (2011) and</w:t>
      </w:r>
      <w:r>
        <w:rPr>
          <w:spacing w:val="1"/>
        </w:rPr>
        <w:t> </w:t>
      </w:r>
      <w:r>
        <w:rPr/>
        <w:t>Ademiluyi (2010) described housing as “a proven economic growth driver” and a “pre-</w:t>
      </w:r>
      <w:r>
        <w:rPr>
          <w:spacing w:val="1"/>
        </w:rPr>
        <w:t> </w:t>
      </w:r>
      <w:r>
        <w:rPr/>
        <w:t>requisite for the survival of man” (Agboola, 2005).</w:t>
      </w:r>
      <w:r>
        <w:rPr>
          <w:spacing w:val="1"/>
        </w:rPr>
        <w:t> </w:t>
      </w:r>
      <w:r>
        <w:rPr/>
        <w:t>A house provides shelter, refuge,</w:t>
      </w:r>
      <w:r>
        <w:rPr>
          <w:spacing w:val="1"/>
        </w:rPr>
        <w:t> </w:t>
      </w:r>
      <w:r>
        <w:rPr/>
        <w:t>comfort, security and dignity.</w:t>
      </w:r>
      <w:r>
        <w:rPr>
          <w:spacing w:val="1"/>
        </w:rPr>
        <w:t> </w:t>
      </w:r>
      <w:r>
        <w:rPr/>
        <w:t>It can be a stimulus to national economy. In the African</w:t>
      </w:r>
      <w:r>
        <w:rPr>
          <w:spacing w:val="1"/>
        </w:rPr>
        <w:t> </w:t>
      </w:r>
      <w:r>
        <w:rPr/>
        <w:t>setting;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“greatly</w:t>
      </w:r>
      <w:r>
        <w:rPr>
          <w:spacing w:val="1"/>
        </w:rPr>
        <w:t> </w:t>
      </w:r>
      <w:r>
        <w:rPr/>
        <w:t>cherished”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property,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family,</w:t>
      </w:r>
      <w:r>
        <w:rPr>
          <w:spacing w:val="1"/>
        </w:rPr>
        <w:t> </w:t>
      </w:r>
      <w:r>
        <w:rPr/>
        <w:t>ancestral</w:t>
      </w:r>
      <w:r>
        <w:rPr>
          <w:spacing w:val="-1"/>
        </w:rPr>
        <w:t> </w:t>
      </w:r>
      <w:r>
        <w:rPr/>
        <w:t>values, among</w:t>
      </w:r>
      <w:r>
        <w:rPr>
          <w:spacing w:val="-1"/>
        </w:rPr>
        <w:t> </w:t>
      </w:r>
      <w:r>
        <w:rPr/>
        <w:t>others.</w:t>
      </w:r>
    </w:p>
    <w:p>
      <w:pPr>
        <w:pStyle w:val="BodyText"/>
        <w:spacing w:line="480" w:lineRule="auto"/>
        <w:ind w:left="575" w:right="702" w:firstLine="780"/>
        <w:jc w:val="both"/>
      </w:pPr>
      <w:r>
        <w:rPr/>
        <w:t>The</w:t>
      </w:r>
      <w:r>
        <w:rPr>
          <w:spacing w:val="9"/>
        </w:rPr>
        <w:t> </w:t>
      </w:r>
      <w:r>
        <w:rPr/>
        <w:t>UNCHS</w:t>
      </w:r>
      <w:r>
        <w:rPr>
          <w:spacing w:val="11"/>
        </w:rPr>
        <w:t> </w:t>
      </w:r>
      <w:r>
        <w:rPr/>
        <w:t>(Habitat)</w:t>
      </w:r>
      <w:r>
        <w:rPr>
          <w:spacing w:val="11"/>
        </w:rPr>
        <w:t> </w:t>
      </w:r>
      <w:r>
        <w:rPr/>
        <w:t>(2000)</w:t>
      </w:r>
      <w:r>
        <w:rPr>
          <w:spacing w:val="10"/>
        </w:rPr>
        <w:t> </w:t>
      </w:r>
      <w:r>
        <w:rPr/>
        <w:t>has</w:t>
      </w:r>
      <w:r>
        <w:rPr>
          <w:spacing w:val="10"/>
        </w:rPr>
        <w:t> </w:t>
      </w:r>
      <w:r>
        <w:rPr/>
        <w:t>housing</w:t>
      </w:r>
      <w:r>
        <w:rPr>
          <w:spacing w:val="9"/>
        </w:rPr>
        <w:t> </w:t>
      </w:r>
      <w:r>
        <w:rPr/>
        <w:t>as</w:t>
      </w:r>
      <w:r>
        <w:rPr>
          <w:spacing w:val="10"/>
        </w:rPr>
        <w:t> </w:t>
      </w:r>
      <w:r>
        <w:rPr/>
        <w:t>not</w:t>
      </w:r>
      <w:r>
        <w:rPr>
          <w:spacing w:val="12"/>
        </w:rPr>
        <w:t> </w:t>
      </w:r>
      <w:r>
        <w:rPr/>
        <w:t>only</w:t>
      </w:r>
      <w:r>
        <w:rPr>
          <w:spacing w:val="8"/>
        </w:rPr>
        <w:t> </w:t>
      </w:r>
      <w:r>
        <w:rPr/>
        <w:t>a</w:t>
      </w:r>
      <w:r>
        <w:rPr>
          <w:spacing w:val="10"/>
        </w:rPr>
        <w:t> </w:t>
      </w:r>
      <w:r>
        <w:rPr/>
        <w:t>“social</w:t>
      </w:r>
      <w:r>
        <w:rPr>
          <w:spacing w:val="11"/>
        </w:rPr>
        <w:t> </w:t>
      </w:r>
      <w:r>
        <w:rPr/>
        <w:t>commodity</w:t>
      </w:r>
      <w:r>
        <w:rPr>
          <w:spacing w:val="3"/>
        </w:rPr>
        <w:t> </w:t>
      </w:r>
      <w:r>
        <w:rPr/>
        <w:t>but</w:t>
      </w:r>
      <w:r>
        <w:rPr>
          <w:spacing w:val="12"/>
        </w:rPr>
        <w:t> </w:t>
      </w:r>
      <w:r>
        <w:rPr/>
        <w:t>as</w:t>
      </w:r>
      <w:r>
        <w:rPr>
          <w:spacing w:val="-58"/>
        </w:rPr>
        <w:t> </w:t>
      </w:r>
      <w:r>
        <w:rPr/>
        <w:t>a productive investment that stimulates economic activity and creates conditions conducive</w:t>
      </w:r>
      <w:r>
        <w:rPr>
          <w:spacing w:val="-57"/>
        </w:rPr>
        <w:t> </w:t>
      </w:r>
      <w:r>
        <w:rPr/>
        <w:t>to the attainment of important goals in health and sanitation”.</w:t>
      </w:r>
      <w:r>
        <w:rPr>
          <w:spacing w:val="60"/>
        </w:rPr>
        <w:t> </w:t>
      </w:r>
      <w:r>
        <w:rPr/>
        <w:t>When properly turned out</w:t>
      </w:r>
      <w:r>
        <w:rPr>
          <w:spacing w:val="1"/>
        </w:rPr>
        <w:t> </w:t>
      </w:r>
      <w:r>
        <w:rPr/>
        <w:t>and it booms, it reflects a strong economy, when it drops, it points to recession. The recent</w:t>
      </w:r>
      <w:r>
        <w:rPr>
          <w:spacing w:val="1"/>
        </w:rPr>
        <w:t> </w:t>
      </w:r>
      <w:r>
        <w:rPr/>
        <w:t>2007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recession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affirms</w:t>
      </w:r>
      <w:r>
        <w:rPr>
          <w:spacing w:val="1"/>
        </w:rPr>
        <w:t> </w:t>
      </w:r>
      <w:r>
        <w:rPr/>
        <w:t>this.</w:t>
      </w:r>
      <w:r>
        <w:rPr>
          <w:spacing w:val="1"/>
        </w:rPr>
        <w:t> </w:t>
      </w:r>
      <w:r>
        <w:rPr/>
        <w:t>Yu (2004) sees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desire to</w:t>
      </w:r>
      <w:r>
        <w:rPr>
          <w:spacing w:val="60"/>
        </w:rPr>
        <w:t> </w:t>
      </w:r>
      <w:r>
        <w:rPr/>
        <w:t>own</w:t>
      </w:r>
      <w:r>
        <w:rPr>
          <w:spacing w:val="1"/>
        </w:rPr>
        <w:t> </w:t>
      </w:r>
      <w:r>
        <w:rPr/>
        <w:t>property (house) as having the dual role of shelter and investment. The Asian culture has it</w:t>
      </w:r>
      <w:r>
        <w:rPr>
          <w:spacing w:val="1"/>
        </w:rPr>
        <w:t> </w:t>
      </w:r>
      <w:r>
        <w:rPr/>
        <w:t>that</w:t>
      </w:r>
      <w:r>
        <w:rPr>
          <w:spacing w:val="31"/>
        </w:rPr>
        <w:t> </w:t>
      </w:r>
      <w:r>
        <w:rPr/>
        <w:t>housing</w:t>
      </w:r>
      <w:r>
        <w:rPr>
          <w:spacing w:val="29"/>
        </w:rPr>
        <w:t> </w:t>
      </w:r>
      <w:r>
        <w:rPr/>
        <w:t>is</w:t>
      </w:r>
      <w:r>
        <w:rPr>
          <w:spacing w:val="32"/>
        </w:rPr>
        <w:t> </w:t>
      </w:r>
      <w:r>
        <w:rPr/>
        <w:t>an</w:t>
      </w:r>
      <w:r>
        <w:rPr>
          <w:spacing w:val="32"/>
        </w:rPr>
        <w:t> </w:t>
      </w:r>
      <w:r>
        <w:rPr/>
        <w:t>item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“inheritance”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be</w:t>
      </w:r>
      <w:r>
        <w:rPr>
          <w:spacing w:val="31"/>
        </w:rPr>
        <w:t> </w:t>
      </w:r>
      <w:r>
        <w:rPr/>
        <w:t>passed</w:t>
      </w:r>
      <w:r>
        <w:rPr>
          <w:spacing w:val="30"/>
        </w:rPr>
        <w:t> </w:t>
      </w:r>
      <w:r>
        <w:rPr/>
        <w:t>on</w:t>
      </w:r>
      <w:r>
        <w:rPr>
          <w:spacing w:val="32"/>
        </w:rPr>
        <w:t> </w:t>
      </w:r>
      <w:r>
        <w:rPr/>
        <w:t>to</w:t>
      </w:r>
      <w:r>
        <w:rPr>
          <w:spacing w:val="31"/>
        </w:rPr>
        <w:t> </w:t>
      </w:r>
      <w:r>
        <w:rPr/>
        <w:t>subsequent</w:t>
      </w:r>
      <w:r>
        <w:rPr>
          <w:spacing w:val="32"/>
        </w:rPr>
        <w:t> </w:t>
      </w:r>
      <w:r>
        <w:rPr/>
        <w:t>generations.</w:t>
      </w:r>
      <w:r>
        <w:rPr>
          <w:spacing w:val="4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5"/>
        <w:jc w:val="both"/>
      </w:pPr>
      <w:r>
        <w:rPr/>
        <w:t>Yu(2004), housing is an enterprise to be promoted and supported by governments.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Okunfulure (1994) housing is a “peoples’ activity to be promoted by government as an</w:t>
      </w:r>
      <w:r>
        <w:rPr>
          <w:spacing w:val="1"/>
        </w:rPr>
        <w:t> </w:t>
      </w:r>
      <w:r>
        <w:rPr/>
        <w:t>enabler,</w:t>
      </w:r>
      <w:r>
        <w:rPr>
          <w:spacing w:val="1"/>
        </w:rPr>
        <w:t> </w:t>
      </w:r>
      <w:r>
        <w:rPr/>
        <w:t>promoter,</w:t>
      </w:r>
      <w:r>
        <w:rPr>
          <w:spacing w:val="1"/>
        </w:rPr>
        <w:t> </w:t>
      </w:r>
      <w:r>
        <w:rPr/>
        <w:t>facilitator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legislative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institutional</w:t>
      </w:r>
      <w:r>
        <w:rPr>
          <w:spacing w:val="-57"/>
        </w:rPr>
        <w:t> </w:t>
      </w:r>
      <w:r>
        <w:rPr/>
        <w:t>frameworks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conducive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(mechanisms)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cooperative efforts, easing</w:t>
      </w:r>
      <w:r>
        <w:rPr>
          <w:spacing w:val="-3"/>
        </w:rPr>
        <w:t> </w:t>
      </w:r>
      <w:r>
        <w:rPr/>
        <w:t>access to developed land,</w:t>
      </w:r>
      <w:r>
        <w:rPr>
          <w:spacing w:val="-1"/>
        </w:rPr>
        <w:t> </w:t>
      </w:r>
      <w:r>
        <w:rPr/>
        <w:t>credit, etc.</w:t>
      </w:r>
    </w:p>
    <w:p>
      <w:pPr>
        <w:pStyle w:val="BodyText"/>
        <w:spacing w:line="480" w:lineRule="auto" w:before="1"/>
        <w:ind w:left="575" w:right="699" w:firstLine="780"/>
        <w:jc w:val="both"/>
      </w:pPr>
      <w:r>
        <w:rPr/>
        <w:t>UNCHS</w:t>
      </w:r>
      <w:r>
        <w:rPr>
          <w:spacing w:val="55"/>
        </w:rPr>
        <w:t> </w:t>
      </w:r>
      <w:r>
        <w:rPr/>
        <w:t>(Habitat)</w:t>
      </w:r>
      <w:r>
        <w:rPr>
          <w:spacing w:val="58"/>
        </w:rPr>
        <w:t> </w:t>
      </w:r>
      <w:r>
        <w:rPr/>
        <w:t>ILO</w:t>
      </w:r>
      <w:r>
        <w:rPr>
          <w:spacing w:val="58"/>
        </w:rPr>
        <w:t> </w:t>
      </w:r>
      <w:r>
        <w:rPr/>
        <w:t>(1997)</w:t>
      </w:r>
      <w:r>
        <w:rPr>
          <w:spacing w:val="57"/>
        </w:rPr>
        <w:t> </w:t>
      </w:r>
      <w:r>
        <w:rPr/>
        <w:t>and</w:t>
      </w:r>
      <w:r>
        <w:rPr>
          <w:spacing w:val="56"/>
        </w:rPr>
        <w:t> </w:t>
      </w:r>
      <w:r>
        <w:rPr/>
        <w:t>World</w:t>
      </w:r>
      <w:r>
        <w:rPr>
          <w:spacing w:val="56"/>
        </w:rPr>
        <w:t> </w:t>
      </w:r>
      <w:r>
        <w:rPr/>
        <w:t>Bank</w:t>
      </w:r>
      <w:r>
        <w:rPr>
          <w:spacing w:val="58"/>
        </w:rPr>
        <w:t> </w:t>
      </w:r>
      <w:r>
        <w:rPr/>
        <w:t>(1993)</w:t>
      </w:r>
      <w:r>
        <w:rPr>
          <w:spacing w:val="4"/>
        </w:rPr>
        <w:t> </w:t>
      </w:r>
      <w:r>
        <w:rPr/>
        <w:t>consider</w:t>
      </w:r>
      <w:r>
        <w:rPr>
          <w:spacing w:val="56"/>
        </w:rPr>
        <w:t> </w:t>
      </w:r>
      <w:r>
        <w:rPr/>
        <w:t>housing</w:t>
      </w:r>
      <w:r>
        <w:rPr>
          <w:spacing w:val="56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58"/>
        </w:rPr>
        <w:t> </w:t>
      </w:r>
      <w:r>
        <w:rPr/>
        <w:t>service matter.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successful delivery becomes a positive index</w:t>
      </w:r>
      <w:r>
        <w:rPr>
          <w:spacing w:val="1"/>
        </w:rPr>
        <w:t> </w:t>
      </w:r>
      <w:r>
        <w:rPr/>
        <w:t>of good governance</w:t>
      </w:r>
      <w:r>
        <w:rPr>
          <w:spacing w:val="1"/>
        </w:rPr>
        <w:t> </w:t>
      </w:r>
      <w:r>
        <w:rPr/>
        <w:t>(Mabogunje, 2001).</w:t>
      </w:r>
      <w:r>
        <w:rPr>
          <w:spacing w:val="1"/>
        </w:rPr>
        <w:t> </w:t>
      </w:r>
      <w:r>
        <w:rPr/>
        <w:t>Housing has links with issues of poverty reduction, employment</w:t>
      </w:r>
      <w:r>
        <w:rPr>
          <w:spacing w:val="1"/>
        </w:rPr>
        <w:t> </w:t>
      </w:r>
      <w:r>
        <w:rPr/>
        <w:t>generation and social (re)generation.</w:t>
      </w:r>
      <w:r>
        <w:rPr>
          <w:spacing w:val="1"/>
        </w:rPr>
        <w:t> </w:t>
      </w:r>
      <w:r>
        <w:rPr/>
        <w:t>The Abuja Master Plan (FGN, 1979) posits that</w:t>
      </w:r>
      <w:r>
        <w:rPr>
          <w:spacing w:val="1"/>
        </w:rPr>
        <w:t> </w:t>
      </w:r>
      <w:r>
        <w:rPr/>
        <w:t>housing “represents the most basic of human needs with profound impact on the health,</w:t>
      </w:r>
      <w:r>
        <w:rPr>
          <w:spacing w:val="1"/>
        </w:rPr>
        <w:t> </w:t>
      </w:r>
      <w:r>
        <w:rPr/>
        <w:t>welfare and productivity of individuals."</w:t>
      </w:r>
      <w:r>
        <w:rPr>
          <w:spacing w:val="1"/>
        </w:rPr>
        <w:t> </w:t>
      </w:r>
      <w:r>
        <w:rPr/>
        <w:t>It is the closet point of contact between the city</w:t>
      </w:r>
      <w:r>
        <w:rPr>
          <w:spacing w:val="1"/>
        </w:rPr>
        <w:t> </w:t>
      </w:r>
      <w:r>
        <w:rPr/>
        <w:t>residents and the city; the largest consumer of land, the major element of the overall cost of</w:t>
      </w:r>
      <w:r>
        <w:rPr>
          <w:spacing w:val="-57"/>
        </w:rPr>
        <w:t> </w:t>
      </w:r>
      <w:r>
        <w:rPr/>
        <w:t>the city.</w:t>
      </w:r>
      <w:r>
        <w:rPr>
          <w:spacing w:val="1"/>
        </w:rPr>
        <w:t> </w:t>
      </w:r>
      <w:r>
        <w:rPr/>
        <w:t>The dynamics of its organization, provision and management are investments in</w:t>
      </w:r>
      <w:r>
        <w:rPr>
          <w:spacing w:val="1"/>
        </w:rPr>
        <w:t> </w:t>
      </w:r>
      <w:r>
        <w:rPr/>
        <w:t>other sections because construction is an important buyer of goods and services (Basin –</w:t>
      </w:r>
      <w:r>
        <w:rPr>
          <w:spacing w:val="1"/>
        </w:rPr>
        <w:t> </w:t>
      </w:r>
      <w:r>
        <w:rPr/>
        <w:t>News, June 2001). Steggell et al (2001&amp;2003) gave a comprehensive definition/description</w:t>
      </w:r>
      <w:r>
        <w:rPr>
          <w:spacing w:val="-57"/>
        </w:rPr>
        <w:t> </w:t>
      </w:r>
      <w:r>
        <w:rPr/>
        <w:t>of housing.</w:t>
      </w:r>
      <w:r>
        <w:rPr>
          <w:spacing w:val="60"/>
        </w:rPr>
        <w:t> </w:t>
      </w:r>
      <w:r>
        <w:rPr/>
        <w:t>To them, housing “may be seen as an object, a product, a process, a resource,</w:t>
      </w:r>
      <w:r>
        <w:rPr>
          <w:spacing w:val="1"/>
        </w:rPr>
        <w:t> </w:t>
      </w:r>
      <w:r>
        <w:rPr/>
        <w:t>an environment, a symbol or even a state of mind” needing a theory(ies) to guide its study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understanding</w:t>
      </w:r>
      <w:r>
        <w:rPr>
          <w:spacing w:val="-3"/>
        </w:rPr>
        <w:t> </w:t>
      </w:r>
      <w:r>
        <w:rPr/>
        <w:t>to be</w:t>
      </w:r>
      <w:r>
        <w:rPr>
          <w:spacing w:val="1"/>
        </w:rPr>
        <w:t> </w:t>
      </w:r>
      <w:r>
        <w:rPr/>
        <w:t>beneficial.</w:t>
      </w:r>
    </w:p>
    <w:p>
      <w:pPr>
        <w:pStyle w:val="BodyText"/>
        <w:spacing w:line="480" w:lineRule="auto"/>
        <w:ind w:left="575" w:right="702" w:firstLine="720"/>
        <w:jc w:val="both"/>
      </w:pPr>
      <w:r>
        <w:rPr/>
        <w:t>For Kulshrestha</w:t>
      </w:r>
      <w:r>
        <w:rPr>
          <w:spacing w:val="60"/>
        </w:rPr>
        <w:t> </w:t>
      </w:r>
      <w:r>
        <w:rPr/>
        <w:t>(Chattopadhyay, 2009) housing is not merely a matter of number</w:t>
      </w:r>
      <w:r>
        <w:rPr>
          <w:spacing w:val="1"/>
        </w:rPr>
        <w:t> </w:t>
      </w:r>
      <w:r>
        <w:rPr/>
        <w:t>of dwelling units and physical structures.</w:t>
      </w:r>
      <w:r>
        <w:rPr>
          <w:spacing w:val="1"/>
        </w:rPr>
        <w:t> </w:t>
      </w:r>
      <w:r>
        <w:rPr/>
        <w:t>It is a "mutually inclusive" complex discipline</w:t>
      </w:r>
      <w:r>
        <w:rPr>
          <w:spacing w:val="1"/>
        </w:rPr>
        <w:t> </w:t>
      </w:r>
      <w:r>
        <w:rPr/>
        <w:t>that</w:t>
      </w:r>
      <w:r>
        <w:rPr>
          <w:spacing w:val="56"/>
        </w:rPr>
        <w:t> </w:t>
      </w:r>
      <w:r>
        <w:rPr/>
        <w:t>cuts</w:t>
      </w:r>
      <w:r>
        <w:rPr>
          <w:spacing w:val="58"/>
        </w:rPr>
        <w:t> </w:t>
      </w:r>
      <w:r>
        <w:rPr/>
        <w:t>across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boundaries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planning,  architecture,</w:t>
      </w:r>
      <w:r>
        <w:rPr>
          <w:spacing w:val="57"/>
        </w:rPr>
        <w:t> </w:t>
      </w:r>
      <w:r>
        <w:rPr/>
        <w:t>civil</w:t>
      </w:r>
      <w:r>
        <w:rPr>
          <w:spacing w:val="58"/>
        </w:rPr>
        <w:t> </w:t>
      </w:r>
      <w:r>
        <w:rPr/>
        <w:t>engineering,</w:t>
      </w:r>
      <w:r>
        <w:rPr>
          <w:spacing w:val="57"/>
        </w:rPr>
        <w:t> </w:t>
      </w:r>
      <w:r>
        <w:rPr/>
        <w:t>sociology,</w:t>
      </w:r>
      <w:r>
        <w:rPr>
          <w:spacing w:val="-58"/>
        </w:rPr>
        <w:t> </w:t>
      </w:r>
      <w:r>
        <w:rPr/>
        <w:t>psychology,</w:t>
      </w:r>
      <w:r>
        <w:rPr>
          <w:spacing w:val="-1"/>
        </w:rPr>
        <w:t> </w:t>
      </w:r>
      <w:r>
        <w:rPr/>
        <w:t>legislation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even</w:t>
      </w:r>
      <w:r>
        <w:rPr>
          <w:spacing w:val="1"/>
        </w:rPr>
        <w:t> </w:t>
      </w:r>
      <w:r>
        <w:rPr/>
        <w:t>economics,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create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sustain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living</w:t>
      </w:r>
      <w:r>
        <w:rPr>
          <w:spacing w:val="-1"/>
        </w:rPr>
        <w:t> </w:t>
      </w:r>
      <w:r>
        <w:rPr/>
        <w:t>environment.</w:t>
      </w:r>
    </w:p>
    <w:p>
      <w:pPr>
        <w:pStyle w:val="BodyText"/>
        <w:spacing w:line="480" w:lineRule="auto"/>
        <w:ind w:left="575" w:right="699" w:firstLine="720"/>
        <w:jc w:val="both"/>
      </w:pPr>
      <w:r>
        <w:rPr/>
        <w:t>The reviews of the National Housing Policy (NHP) from 1991 to 2012, came to</w:t>
      </w:r>
      <w:r>
        <w:rPr>
          <w:spacing w:val="1"/>
        </w:rPr>
        <w:t> </w:t>
      </w:r>
      <w:r>
        <w:rPr/>
        <w:t>terms</w:t>
      </w:r>
      <w:r>
        <w:rPr>
          <w:spacing w:val="31"/>
        </w:rPr>
        <w:t> </w:t>
      </w:r>
      <w:r>
        <w:rPr/>
        <w:t>with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ramifications,</w:t>
      </w:r>
      <w:r>
        <w:rPr>
          <w:spacing w:val="31"/>
        </w:rPr>
        <w:t> </w:t>
      </w:r>
      <w:r>
        <w:rPr/>
        <w:t>enormity</w:t>
      </w:r>
      <w:r>
        <w:rPr>
          <w:spacing w:val="26"/>
        </w:rPr>
        <w:t> </w:t>
      </w:r>
      <w:r>
        <w:rPr/>
        <w:t>and</w:t>
      </w:r>
      <w:r>
        <w:rPr>
          <w:spacing w:val="33"/>
        </w:rPr>
        <w:t> </w:t>
      </w:r>
      <w:r>
        <w:rPr/>
        <w:t>complexity</w:t>
      </w:r>
      <w:r>
        <w:rPr>
          <w:spacing w:val="26"/>
        </w:rPr>
        <w:t> </w:t>
      </w:r>
      <w:r>
        <w:rPr/>
        <w:t>of</w:t>
      </w:r>
      <w:r>
        <w:rPr>
          <w:spacing w:val="30"/>
        </w:rPr>
        <w:t> </w:t>
      </w:r>
      <w:r>
        <w:rPr/>
        <w:t>housing</w:t>
      </w:r>
      <w:r>
        <w:rPr>
          <w:spacing w:val="28"/>
        </w:rPr>
        <w:t> </w:t>
      </w:r>
      <w:r>
        <w:rPr/>
        <w:t>and</w:t>
      </w:r>
      <w:r>
        <w:rPr>
          <w:spacing w:val="33"/>
        </w:rPr>
        <w:t> </w:t>
      </w:r>
      <w:r>
        <w:rPr/>
        <w:t>related</w:t>
      </w:r>
      <w:r>
        <w:rPr>
          <w:spacing w:val="30"/>
        </w:rPr>
        <w:t> </w:t>
      </w:r>
      <w:r>
        <w:rPr/>
        <w:t>problems,</w:t>
      </w:r>
      <w:r>
        <w:rPr>
          <w:spacing w:val="-57"/>
        </w:rPr>
        <w:t> </w:t>
      </w:r>
      <w:r>
        <w:rPr/>
        <w:t>and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absence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standing</w:t>
      </w:r>
      <w:r>
        <w:rPr>
          <w:spacing w:val="14"/>
        </w:rPr>
        <w:t> </w:t>
      </w:r>
      <w:r>
        <w:rPr/>
        <w:t>national</w:t>
      </w:r>
      <w:r>
        <w:rPr>
          <w:spacing w:val="16"/>
        </w:rPr>
        <w:t> </w:t>
      </w:r>
      <w:r>
        <w:rPr/>
        <w:t>housing</w:t>
      </w:r>
      <w:r>
        <w:rPr>
          <w:spacing w:val="15"/>
        </w:rPr>
        <w:t> </w:t>
      </w:r>
      <w:r>
        <w:rPr/>
        <w:t>definition,</w:t>
      </w:r>
      <w:r>
        <w:rPr>
          <w:spacing w:val="16"/>
        </w:rPr>
        <w:t> </w:t>
      </w:r>
      <w:r>
        <w:rPr/>
        <w:t>described</w:t>
      </w:r>
      <w:r>
        <w:rPr>
          <w:spacing w:val="15"/>
        </w:rPr>
        <w:t> </w:t>
      </w:r>
      <w:r>
        <w:rPr/>
        <w:t>housing</w:t>
      </w:r>
      <w:r>
        <w:rPr>
          <w:spacing w:val="13"/>
        </w:rPr>
        <w:t> </w:t>
      </w:r>
      <w:r>
        <w:rPr/>
        <w:t>at</w:t>
      </w:r>
      <w:r>
        <w:rPr>
          <w:spacing w:val="17"/>
        </w:rPr>
        <w:t> </w:t>
      </w:r>
      <w:r>
        <w:rPr/>
        <w:t>Section</w:t>
      </w:r>
    </w:p>
    <w:p>
      <w:pPr>
        <w:pStyle w:val="BodyText"/>
        <w:ind w:left="575"/>
        <w:jc w:val="both"/>
      </w:pPr>
      <w:r>
        <w:rPr/>
        <w:t>1.2.2</w:t>
      </w:r>
      <w:r>
        <w:rPr>
          <w:spacing w:val="-1"/>
        </w:rPr>
        <w:t> </w:t>
      </w:r>
      <w:r>
        <w:rPr/>
        <w:t>as follows:</w:t>
      </w:r>
    </w:p>
    <w:p>
      <w:pPr>
        <w:spacing w:after="0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before="90"/>
        <w:ind w:left="2016" w:right="701"/>
        <w:jc w:val="both"/>
      </w:pPr>
      <w:r>
        <w:rPr/>
        <w:t>Housing</w:t>
      </w:r>
      <w:r>
        <w:rPr>
          <w:spacing w:val="8"/>
        </w:rPr>
        <w:t> </w:t>
      </w:r>
      <w:r>
        <w:rPr/>
        <w:t>is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process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providing</w:t>
      </w:r>
      <w:r>
        <w:rPr>
          <w:spacing w:val="11"/>
        </w:rPr>
        <w:t> </w:t>
      </w:r>
      <w:r>
        <w:rPr/>
        <w:t>functional</w:t>
      </w:r>
      <w:r>
        <w:rPr>
          <w:spacing w:val="12"/>
        </w:rPr>
        <w:t> </w:t>
      </w:r>
      <w:r>
        <w:rPr/>
        <w:t>shelter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proper</w:t>
      </w:r>
      <w:r>
        <w:rPr>
          <w:spacing w:val="11"/>
        </w:rPr>
        <w:t> </w:t>
      </w:r>
      <w:r>
        <w:rPr/>
        <w:t>setting</w:t>
      </w:r>
      <w:r>
        <w:rPr>
          <w:spacing w:val="9"/>
        </w:rPr>
        <w:t> </w:t>
      </w:r>
      <w:r>
        <w:rPr/>
        <w:t>in</w:t>
      </w:r>
      <w:r>
        <w:rPr>
          <w:spacing w:val="-57"/>
        </w:rPr>
        <w:t> </w:t>
      </w:r>
      <w:r>
        <w:rPr/>
        <w:t>a neighbourhood supported by maintenance of the built environment for the</w:t>
      </w:r>
      <w:r>
        <w:rPr>
          <w:spacing w:val="1"/>
        </w:rPr>
        <w:t> </w:t>
      </w:r>
      <w:r>
        <w:rPr/>
        <w:t>day-to-day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families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</w:t>
      </w:r>
      <w:r>
        <w:rPr>
          <w:spacing w:val="-6"/>
        </w:rPr>
        <w:t> </w:t>
      </w:r>
      <w:r>
        <w:rPr/>
        <w:t>(FRN,2006(a).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8"/>
        <w:ind w:left="575"/>
      </w:pPr>
      <w:r>
        <w:rPr/>
        <w:t>The</w:t>
      </w:r>
      <w:r>
        <w:rPr>
          <w:spacing w:val="-3"/>
        </w:rPr>
        <w:t> </w:t>
      </w:r>
      <w:r>
        <w:rPr/>
        <w:t>NHP,</w:t>
      </w:r>
      <w:r>
        <w:rPr>
          <w:spacing w:val="-1"/>
        </w:rPr>
        <w:t> </w:t>
      </w:r>
      <w:r>
        <w:rPr/>
        <w:t>2006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reviewed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2011/2012.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housing</w:t>
      </w:r>
      <w:r>
        <w:rPr>
          <w:spacing w:val="-4"/>
        </w:rPr>
        <w:t> </w:t>
      </w:r>
      <w:r>
        <w:rPr/>
        <w:t>as</w:t>
      </w:r>
    </w:p>
    <w:p>
      <w:pPr>
        <w:pStyle w:val="BodyText"/>
      </w:pPr>
    </w:p>
    <w:p>
      <w:pPr>
        <w:pStyle w:val="BodyText"/>
        <w:ind w:left="2016" w:right="699"/>
        <w:jc w:val="both"/>
      </w:pPr>
      <w:r>
        <w:rPr/>
        <w:t>the process of providing safe, comfortable, attractive, functional, affordable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identifiable</w:t>
      </w:r>
      <w:r>
        <w:rPr>
          <w:spacing w:val="1"/>
        </w:rPr>
        <w:t> </w:t>
      </w:r>
      <w:r>
        <w:rPr/>
        <w:t>shelter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neighbourhood,</w:t>
      </w:r>
      <w:r>
        <w:rPr>
          <w:spacing w:val="1"/>
        </w:rPr>
        <w:t> </w:t>
      </w:r>
      <w:r>
        <w:rPr/>
        <w:t>supported by continuous maintenance of the built environment for the daily</w:t>
      </w:r>
      <w:r>
        <w:rPr>
          <w:spacing w:val="1"/>
        </w:rPr>
        <w:t> </w:t>
      </w:r>
      <w:r>
        <w:rPr/>
        <w:t>living activities of individuals and families within the community while</w:t>
      </w:r>
      <w:r>
        <w:rPr>
          <w:spacing w:val="1"/>
        </w:rPr>
        <w:t> </w:t>
      </w:r>
      <w:r>
        <w:rPr/>
        <w:t>reflecting their socio-economic cultural aspirations and preferences (FRN,</w:t>
      </w:r>
      <w:r>
        <w:rPr>
          <w:spacing w:val="1"/>
        </w:rPr>
        <w:t> </w:t>
      </w:r>
      <w:r>
        <w:rPr/>
        <w:t>2012(a).</w:t>
      </w:r>
    </w:p>
    <w:p>
      <w:pPr>
        <w:pStyle w:val="BodyText"/>
      </w:pPr>
    </w:p>
    <w:p>
      <w:pPr>
        <w:pStyle w:val="BodyText"/>
        <w:spacing w:before="1"/>
        <w:ind w:left="1295"/>
        <w:jc w:val="both"/>
      </w:pPr>
      <w:r>
        <w:rPr/>
        <w:t>This was finally</w:t>
      </w:r>
      <w:r>
        <w:rPr>
          <w:spacing w:val="-5"/>
        </w:rPr>
        <w:t> </w:t>
      </w:r>
      <w:r>
        <w:rPr/>
        <w:t>modified to</w:t>
      </w:r>
    </w:p>
    <w:p>
      <w:pPr>
        <w:pStyle w:val="BodyText"/>
        <w:ind w:left="2016" w:right="696"/>
        <w:jc w:val="both"/>
      </w:pPr>
      <w:r>
        <w:rPr/>
        <w:t>the process of simultaneous production (building) to target prices of large</w:t>
      </w:r>
      <w:r>
        <w:rPr>
          <w:spacing w:val="1"/>
        </w:rPr>
        <w:t> </w:t>
      </w:r>
      <w:r>
        <w:rPr/>
        <w:t>number of decent, safe, sanitary and affordable residential buildings with</w:t>
      </w:r>
      <w:r>
        <w:rPr>
          <w:spacing w:val="1"/>
        </w:rPr>
        <w:t> </w:t>
      </w:r>
      <w:r>
        <w:rPr/>
        <w:t>secured;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permanent</w:t>
      </w:r>
      <w:r>
        <w:rPr>
          <w:spacing w:val="1"/>
        </w:rPr>
        <w:t> </w:t>
      </w:r>
      <w:r>
        <w:rPr/>
        <w:t>basis,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infrastructure,</w:t>
      </w:r>
      <w:r>
        <w:rPr>
          <w:spacing w:val="1"/>
        </w:rPr>
        <w:t> </w:t>
      </w:r>
      <w:r>
        <w:rPr/>
        <w:t>amenities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planned,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liveable environment to meet the basic and special needs of the population,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reflecting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status,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aspirations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preferences.</w:t>
      </w:r>
      <w:r>
        <w:rPr>
          <w:spacing w:val="-1"/>
        </w:rPr>
        <w:t> </w:t>
      </w:r>
      <w:r>
        <w:rPr/>
        <w:t>(FRN, 2012(a).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575" w:right="698" w:firstLine="720"/>
        <w:jc w:val="both"/>
      </w:pPr>
      <w:r>
        <w:rPr/>
        <w:t>The NHP again asserts that housing includes the sustainability attributes of energy</w:t>
      </w:r>
      <w:r>
        <w:rPr>
          <w:spacing w:val="1"/>
        </w:rPr>
        <w:t> </w:t>
      </w:r>
      <w:r>
        <w:rPr/>
        <w:t>efficiency and resource conservation for improved quality of life. From a synthesis of the</w:t>
      </w:r>
      <w:r>
        <w:rPr>
          <w:spacing w:val="1"/>
        </w:rPr>
        <w:t> </w:t>
      </w:r>
      <w:r>
        <w:rPr/>
        <w:t>above and other descriptions, it can be seen that the definition of housing is inadequate.</w:t>
      </w:r>
      <w:r>
        <w:rPr>
          <w:spacing w:val="1"/>
        </w:rPr>
        <w:t> </w:t>
      </w:r>
      <w:r>
        <w:rPr/>
        <w:t>This study views housing as 'a complex and systemic process of delivery of dwelling units,</w:t>
      </w:r>
      <w:r>
        <w:rPr>
          <w:spacing w:val="-57"/>
        </w:rPr>
        <w:t> </w:t>
      </w:r>
      <w:r>
        <w:rPr/>
        <w:t>(adequate, accessible, available, affordable and adaptable) and appropriate facilities and</w:t>
      </w:r>
      <w:r>
        <w:rPr>
          <w:spacing w:val="1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support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 of</w:t>
      </w:r>
      <w:r>
        <w:rPr>
          <w:spacing w:val="-1"/>
        </w:rPr>
        <w:t> </w:t>
      </w:r>
      <w:r>
        <w:rPr/>
        <w:t>sustainable</w:t>
      </w:r>
      <w:r>
        <w:rPr>
          <w:spacing w:val="-2"/>
        </w:rPr>
        <w:t> </w:t>
      </w:r>
      <w:r>
        <w:rPr/>
        <w:t>living</w:t>
      </w:r>
      <w:r>
        <w:rPr>
          <w:spacing w:val="3"/>
        </w:rPr>
        <w:t> </w:t>
      </w:r>
      <w:r>
        <w:rPr/>
        <w:t>environment.'</w:t>
      </w:r>
    </w:p>
    <w:p>
      <w:pPr>
        <w:pStyle w:val="BodyText"/>
        <w:spacing w:line="480" w:lineRule="auto"/>
        <w:ind w:left="575" w:right="700" w:firstLine="782"/>
        <w:jc w:val="both"/>
      </w:pPr>
      <w:r>
        <w:rPr/>
        <w:t>It is important to note that housing descriptions in the reviews of the National</w:t>
      </w:r>
      <w:r>
        <w:rPr>
          <w:spacing w:val="1"/>
        </w:rPr>
        <w:t> </w:t>
      </w:r>
      <w:r>
        <w:rPr/>
        <w:t>Housing policy have not</w:t>
      </w:r>
      <w:r>
        <w:rPr>
          <w:spacing w:val="1"/>
        </w:rPr>
        <w:t> </w:t>
      </w:r>
      <w:r>
        <w:rPr/>
        <w:t>materially changed nor</w:t>
      </w:r>
      <w:r>
        <w:rPr>
          <w:spacing w:val="60"/>
        </w:rPr>
        <w:t> </w:t>
      </w:r>
      <w:r>
        <w:rPr/>
        <w:t>introduced any new thinking in concepts</w:t>
      </w:r>
      <w:r>
        <w:rPr>
          <w:spacing w:val="1"/>
        </w:rPr>
        <w:t> </w:t>
      </w:r>
      <w:r>
        <w:rPr/>
        <w:t>or theory. They have concertedly maintained that housing is a matter of provision of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buildings</w:t>
      </w:r>
      <w:r>
        <w:rPr>
          <w:spacing w:val="1"/>
        </w:rPr>
        <w:t> </w:t>
      </w:r>
      <w:r>
        <w:rPr/>
        <w:t>(dwelling</w:t>
      </w:r>
      <w:r>
        <w:rPr>
          <w:spacing w:val="1"/>
        </w:rPr>
        <w:t> </w:t>
      </w:r>
      <w:r>
        <w:rPr/>
        <w:t>units)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government's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provision,</w:t>
      </w:r>
      <w:r>
        <w:rPr>
          <w:spacing w:val="12"/>
        </w:rPr>
        <w:t> </w:t>
      </w:r>
      <w:r>
        <w:rPr/>
        <w:t>enablement</w:t>
      </w:r>
      <w:r>
        <w:rPr>
          <w:spacing w:val="13"/>
        </w:rPr>
        <w:t> </w:t>
      </w:r>
      <w:r>
        <w:rPr/>
        <w:t>or</w:t>
      </w:r>
      <w:r>
        <w:rPr>
          <w:spacing w:val="14"/>
        </w:rPr>
        <w:t> </w:t>
      </w:r>
      <w:r>
        <w:rPr/>
        <w:t>facilitation.</w:t>
      </w:r>
      <w:r>
        <w:rPr>
          <w:spacing w:val="13"/>
        </w:rPr>
        <w:t> </w:t>
      </w:r>
      <w:r>
        <w:rPr/>
        <w:t>These</w:t>
      </w:r>
      <w:r>
        <w:rPr>
          <w:spacing w:val="18"/>
        </w:rPr>
        <w:t> </w:t>
      </w:r>
      <w:r>
        <w:rPr/>
        <w:t>affirm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support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"political</w:t>
      </w:r>
      <w:r>
        <w:rPr>
          <w:spacing w:val="13"/>
        </w:rPr>
        <w:t> </w:t>
      </w:r>
      <w:r>
        <w:rPr/>
        <w:t>will"</w:t>
      </w:r>
      <w:r>
        <w:rPr>
          <w:spacing w:val="11"/>
        </w:rPr>
        <w:t> </w:t>
      </w:r>
      <w:r>
        <w:rPr/>
        <w:t>posture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699"/>
        <w:jc w:val="both"/>
      </w:pPr>
      <w:r>
        <w:rPr/>
        <w:t>and understanding of housing by governments. Therefore, this study is a (based on the)</w:t>
      </w:r>
      <w:r>
        <w:rPr>
          <w:spacing w:val="1"/>
        </w:rPr>
        <w:t> </w:t>
      </w:r>
      <w:r>
        <w:rPr/>
        <w:t>reflection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1991 National Housing</w:t>
      </w:r>
      <w:r>
        <w:rPr>
          <w:spacing w:val="-3"/>
        </w:rPr>
        <w:t> </w:t>
      </w:r>
      <w:r>
        <w:rPr/>
        <w:t>Policy.</w:t>
      </w:r>
    </w:p>
    <w:p>
      <w:pPr>
        <w:pStyle w:val="BodyText"/>
        <w:spacing w:line="480" w:lineRule="auto" w:before="1"/>
        <w:ind w:left="575" w:right="698" w:firstLine="360"/>
        <w:jc w:val="both"/>
      </w:pPr>
      <w:r>
        <w:rPr/>
        <w:t>The nature and realities (imperatives) of housing shows that it is a combination of</w:t>
      </w:r>
      <w:r>
        <w:rPr>
          <w:spacing w:val="1"/>
        </w:rPr>
        <w:t> </w:t>
      </w:r>
      <w:r>
        <w:rPr/>
        <w:t>services – living spaces (indoor and outdoor), land utilities, location situations (work and</w:t>
      </w:r>
      <w:r>
        <w:rPr>
          <w:spacing w:val="1"/>
        </w:rPr>
        <w:t> </w:t>
      </w:r>
      <w:r>
        <w:rPr/>
        <w:t>community services), and relationships to neighbourhoods, family members and friends.</w:t>
      </w:r>
      <w:r>
        <w:rPr>
          <w:spacing w:val="1"/>
        </w:rPr>
        <w:t> </w:t>
      </w:r>
      <w:r>
        <w:rPr/>
        <w:t>It</w:t>
      </w:r>
      <w:r>
        <w:rPr>
          <w:spacing w:val="-57"/>
        </w:rPr>
        <w:t> </w:t>
      </w:r>
      <w:r>
        <w:rPr/>
        <w:t>embraces all the social</w:t>
      </w:r>
      <w:r>
        <w:rPr>
          <w:spacing w:val="1"/>
        </w:rPr>
        <w:t> </w:t>
      </w:r>
      <w:r>
        <w:rPr/>
        <w:t>services and utilities of life that go to make a community or</w:t>
      </w:r>
      <w:r>
        <w:rPr>
          <w:spacing w:val="1"/>
        </w:rPr>
        <w:t> </w:t>
      </w:r>
      <w:r>
        <w:rPr/>
        <w:t>neighbourhood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“liveable environment” (NHP,</w:t>
      </w:r>
      <w:r>
        <w:rPr>
          <w:spacing w:val="-1"/>
        </w:rPr>
        <w:t> </w:t>
      </w:r>
      <w:r>
        <w:rPr/>
        <w:t>1991 &amp;</w:t>
      </w:r>
      <w:r>
        <w:rPr>
          <w:spacing w:val="-2"/>
        </w:rPr>
        <w:t> </w:t>
      </w:r>
      <w:r>
        <w:rPr/>
        <w:t>2006(a);</w:t>
      </w:r>
      <w:r>
        <w:rPr>
          <w:spacing w:val="-1"/>
        </w:rPr>
        <w:t> </w:t>
      </w:r>
      <w:r>
        <w:rPr/>
        <w:t>FRN,</w:t>
      </w:r>
      <w:r>
        <w:rPr>
          <w:spacing w:val="3"/>
        </w:rPr>
        <w:t> </w:t>
      </w:r>
      <w:r>
        <w:rPr/>
        <w:t>1979).</w:t>
      </w:r>
    </w:p>
    <w:p>
      <w:pPr>
        <w:pStyle w:val="BodyText"/>
        <w:spacing w:line="480" w:lineRule="auto"/>
        <w:ind w:left="575" w:right="696" w:firstLine="360"/>
        <w:jc w:val="both"/>
      </w:pPr>
      <w:r>
        <w:rPr/>
        <w:t>Housing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dimensions</w:t>
      </w:r>
      <w:r>
        <w:rPr>
          <w:spacing w:val="1"/>
        </w:rPr>
        <w:t> </w:t>
      </w:r>
      <w:r>
        <w:rPr/>
        <w:t>(UN-Habitat,</w:t>
      </w:r>
      <w:r>
        <w:rPr>
          <w:spacing w:val="1"/>
        </w:rPr>
        <w:t> </w:t>
      </w:r>
      <w:r>
        <w:rPr/>
        <w:t>2010)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components</w:t>
      </w:r>
      <w:r>
        <w:rPr>
          <w:spacing w:val="22"/>
        </w:rPr>
        <w:t> </w:t>
      </w:r>
      <w:r>
        <w:rPr/>
        <w:t>(van</w:t>
      </w:r>
      <w:r>
        <w:rPr>
          <w:spacing w:val="21"/>
        </w:rPr>
        <w:t> </w:t>
      </w:r>
      <w:r>
        <w:rPr/>
        <w:t>Wky,</w:t>
      </w:r>
      <w:r>
        <w:rPr>
          <w:spacing w:val="25"/>
        </w:rPr>
        <w:t> </w:t>
      </w:r>
      <w:r>
        <w:rPr/>
        <w:t>2006).</w:t>
      </w:r>
      <w:r>
        <w:rPr>
          <w:spacing w:val="21"/>
        </w:rPr>
        <w:t> </w:t>
      </w:r>
      <w:r>
        <w:rPr/>
        <w:t>These</w:t>
      </w:r>
      <w:r>
        <w:rPr>
          <w:spacing w:val="22"/>
        </w:rPr>
        <w:t> </w:t>
      </w:r>
      <w:r>
        <w:rPr/>
        <w:t>are</w:t>
      </w:r>
      <w:r>
        <w:rPr>
          <w:spacing w:val="20"/>
        </w:rPr>
        <w:t> </w:t>
      </w:r>
      <w:r>
        <w:rPr/>
        <w:t>shown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Figures</w:t>
      </w:r>
      <w:r>
        <w:rPr>
          <w:spacing w:val="23"/>
        </w:rPr>
        <w:t> </w:t>
      </w:r>
      <w:r>
        <w:rPr/>
        <w:t>1,</w:t>
      </w:r>
      <w:r>
        <w:rPr>
          <w:spacing w:val="21"/>
        </w:rPr>
        <w:t> </w:t>
      </w:r>
      <w:r>
        <w:rPr/>
        <w:t>2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3.</w:t>
      </w:r>
      <w:r>
        <w:rPr>
          <w:spacing w:val="24"/>
        </w:rPr>
        <w:t> </w:t>
      </w:r>
      <w:r>
        <w:rPr/>
        <w:t>It</w:t>
      </w:r>
      <w:r>
        <w:rPr>
          <w:spacing w:val="23"/>
        </w:rPr>
        <w:t> </w:t>
      </w:r>
      <w:r>
        <w:rPr/>
        <w:t>can</w:t>
      </w:r>
      <w:r>
        <w:rPr>
          <w:spacing w:val="21"/>
        </w:rPr>
        <w:t> </w:t>
      </w:r>
      <w:r>
        <w:rPr/>
        <w:t>be</w:t>
      </w:r>
      <w:r>
        <w:rPr>
          <w:spacing w:val="21"/>
        </w:rPr>
        <w:t> </w:t>
      </w:r>
      <w:r>
        <w:rPr/>
        <w:t>deduced</w:t>
      </w:r>
      <w:r>
        <w:rPr>
          <w:spacing w:val="-58"/>
        </w:rPr>
        <w:t> </w:t>
      </w:r>
      <w:r>
        <w:rPr/>
        <w:t>that housing, when successfully delivered,</w:t>
      </w:r>
      <w:r>
        <w:rPr>
          <w:spacing w:val="1"/>
        </w:rPr>
        <w:t> </w:t>
      </w:r>
      <w:r>
        <w:rPr/>
        <w:t>yields mutually inclusive benefits to</w:t>
      </w:r>
      <w:r>
        <w:rPr>
          <w:spacing w:val="1"/>
        </w:rPr>
        <w:t> </w:t>
      </w:r>
      <w:r>
        <w:rPr/>
        <w:t>all its</w:t>
      </w:r>
      <w:r>
        <w:rPr>
          <w:spacing w:val="1"/>
        </w:rPr>
        <w:t> </w:t>
      </w:r>
      <w:r>
        <w:rPr/>
        <w:t>stakeholders, while failure can be a source of multiple difficulties and complications –</w:t>
      </w:r>
      <w:r>
        <w:rPr>
          <w:spacing w:val="1"/>
        </w:rPr>
        <w:t> </w:t>
      </w:r>
      <w:r>
        <w:rPr/>
        <w:t>social vices, slums, overcrowding, disease, crime, evictions (SERAC, 2007). The figures1,</w:t>
      </w:r>
      <w:r>
        <w:rPr>
          <w:spacing w:val="1"/>
        </w:rPr>
        <w:t> </w:t>
      </w:r>
      <w:r>
        <w:rPr/>
        <w:t>2 and 3</w:t>
      </w:r>
      <w:r>
        <w:rPr>
          <w:spacing w:val="61"/>
        </w:rPr>
        <w:t> </w:t>
      </w:r>
      <w:r>
        <w:rPr/>
        <w:t>show that the components of housing can be understood as sub-systems of a</w:t>
      </w:r>
      <w:r>
        <w:rPr>
          <w:spacing w:val="1"/>
        </w:rPr>
        <w:t> </w:t>
      </w:r>
      <w:r>
        <w:rPr/>
        <w:t>system of delivery and management from an understanding of van Wky's(2006) housing</w:t>
      </w:r>
      <w:r>
        <w:rPr>
          <w:spacing w:val="1"/>
        </w:rPr>
        <w:t> </w:t>
      </w:r>
      <w:r>
        <w:rPr/>
        <w:t>management process concept. The levels of housing can similarly be extended to local</w:t>
      </w:r>
      <w:r>
        <w:rPr>
          <w:spacing w:val="1"/>
        </w:rPr>
        <w:t> </w:t>
      </w:r>
      <w:r>
        <w:rPr/>
        <w:t>levels such as the Municipal Area Councils or local government areas in the Nigerian</w:t>
      </w:r>
      <w:r>
        <w:rPr>
          <w:spacing w:val="1"/>
        </w:rPr>
        <w:t> </w:t>
      </w:r>
      <w:r>
        <w:rPr/>
        <w:t>administrative structure. Housing can therefore be viewed from two approaches from the</w:t>
      </w:r>
      <w:r>
        <w:rPr>
          <w:spacing w:val="1"/>
        </w:rPr>
        <w:t> </w:t>
      </w:r>
      <w:r>
        <w:rPr/>
        <w:t>above</w:t>
      </w:r>
      <w:r>
        <w:rPr>
          <w:spacing w:val="-2"/>
        </w:rPr>
        <w:t> </w:t>
      </w:r>
      <w:r>
        <w:rPr/>
        <w:t>understanding as in Figure</w:t>
      </w:r>
      <w:r>
        <w:rPr>
          <w:spacing w:val="-2"/>
        </w:rPr>
        <w:t> </w:t>
      </w:r>
      <w:r>
        <w:rPr/>
        <w:t>5.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79.254608pt;margin-top:191.244522pt;width:92.35pt;height:38.5pt;mso-position-horizontal-relative:page;mso-position-vertical-relative:page;z-index:-31227904" coordorigin="5585,3825" coordsize="1847,770">
            <v:shape style="position:absolute;left:5911;top:3858;width:1128;height:304" type="#_x0000_t75" stroked="false">
              <v:imagedata r:id="rId10" o:title=""/>
            </v:shape>
            <v:shape style="position:absolute;left:5585;top:4056;width:1847;height:539" type="#_x0000_t75" stroked="false">
              <v:imagedata r:id="rId11" o:title=""/>
            </v:shape>
            <v:shape style="position:absolute;left:5585;top:3824;width:1847;height:770" type="#_x0000_t202" filled="false" stroked="false">
              <v:textbox inset="0,0,0,0">
                <w:txbxContent>
                  <w:p>
                    <w:pPr>
                      <w:spacing w:line="336" w:lineRule="exact" w:before="0"/>
                      <w:ind w:left="318" w:right="0" w:firstLine="0"/>
                      <w:jc w:val="left"/>
                      <w:rPr>
                        <w:rFonts w:ascii="Calibri"/>
                        <w:b/>
                        <w:sz w:val="33"/>
                      </w:rPr>
                    </w:pPr>
                    <w:r>
                      <w:rPr>
                        <w:rFonts w:ascii="Calibri"/>
                        <w:b/>
                        <w:sz w:val="33"/>
                      </w:rPr>
                      <w:t>Systems</w:t>
                    </w:r>
                  </w:p>
                  <w:p>
                    <w:pPr>
                      <w:spacing w:line="402" w:lineRule="exact" w:before="0"/>
                      <w:ind w:left="209" w:right="0" w:firstLine="0"/>
                      <w:jc w:val="left"/>
                      <w:rPr>
                        <w:rFonts w:ascii="Calibri"/>
                        <w:b/>
                        <w:sz w:val="33"/>
                      </w:rPr>
                    </w:pPr>
                    <w:r>
                      <w:rPr>
                        <w:rFonts w:ascii="Calibri"/>
                        <w:b/>
                        <w:sz w:val="33"/>
                      </w:rPr>
                      <w:t>Approach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32.616928pt;margin-top:172.494141pt;width:163.65pt;height:140.5pt;mso-position-horizontal-relative:page;mso-position-vertical-relative:page;z-index:-31227392" coordorigin="2652,3450" coordsize="3273,2810">
            <v:shape style="position:absolute;left:5280;top:5472;width:645;height:787" coordorigin="5281,5472" coordsize="645,787" path="m5840,6215l5836,6216,5835,6219,5834,6222,5836,6226,5839,6227,5925,6259,5924,6254,5913,6254,5899,6237,5840,6215xm5899,6237l5913,6254,5917,6251,5912,6251,5910,6241,5899,6237xm5907,6162l5904,6163,5901,6163,5899,6166,5899,6170,5909,6230,5922,6246,5913,6254,5924,6254,5911,6168,5910,6164,5907,6162xm5910,6241l5912,6251,5920,6244,5910,6241xm5909,6230l5910,6241,5920,6244,5912,6251,5917,6251,5922,6246,5909,6230xm5290,5472l5281,5480,5899,6237,5910,6241,5909,6230,5290,5472xe" filled="true" fillcolor="#000000" stroked="false">
              <v:path arrowok="t"/>
              <v:fill type="solid"/>
            </v:shape>
            <v:shape style="position:absolute;left:2654;top:3451;width:2632;height:2502" type="#_x0000_t202" filled="false" stroked="true" strokeweight=".167874pt" strokecolor="#000000">
              <v:textbox inset="0,0,0,0">
                <w:txbxContent>
                  <w:p>
                    <w:pPr>
                      <w:spacing w:before="41"/>
                      <w:ind w:left="83" w:right="0" w:firstLine="0"/>
                      <w:jc w:val="left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sz w:val="14"/>
                      </w:rPr>
                      <w:t>The</w:t>
                    </w:r>
                    <w:r>
                      <w:rPr>
                        <w:rFonts w:ascii="Calibri"/>
                        <w:b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b/>
                        <w:sz w:val="14"/>
                      </w:rPr>
                      <w:t>systems approach</w:t>
                    </w:r>
                    <w:r>
                      <w:rPr>
                        <w:rFonts w:ascii="Calibri"/>
                        <w:b/>
                        <w:spacing w:val="9"/>
                        <w:sz w:val="14"/>
                      </w:rPr>
                      <w:t> </w:t>
                    </w:r>
                    <w:r>
                      <w:rPr>
                        <w:rFonts w:ascii="Calibri"/>
                        <w:b/>
                        <w:sz w:val="14"/>
                      </w:rPr>
                      <w:t>seeks</w:t>
                    </w:r>
                    <w:r>
                      <w:rPr>
                        <w:rFonts w:ascii="Calibri"/>
                        <w:b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Calibri"/>
                        <w:b/>
                        <w:sz w:val="14"/>
                      </w:rPr>
                      <w:t>to: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297" w:val="left" w:leader="none"/>
                      </w:tabs>
                      <w:spacing w:before="1"/>
                      <w:ind w:left="296" w:right="155" w:hanging="213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coordinate</w:t>
                    </w:r>
                    <w:r>
                      <w:rPr>
                        <w:rFonts w:ascii="Calibri"/>
                        <w:spacing w:val="3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the roles</w:t>
                    </w:r>
                    <w:r>
                      <w:rPr>
                        <w:rFonts w:ascii="Calibri"/>
                        <w:spacing w:val="8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and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responsibilities of key players through</w:t>
                    </w:r>
                    <w:r>
                      <w:rPr>
                        <w:rFonts w:ascii="Calibri"/>
                        <w:spacing w:val="-29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participation,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297" w:val="left" w:leader="none"/>
                      </w:tabs>
                      <w:spacing w:before="1"/>
                      <w:ind w:left="296" w:right="228" w:hanging="213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protect consumers from exploitation</w:t>
                    </w:r>
                    <w:r>
                      <w:rPr>
                        <w:rFonts w:ascii="Calibri"/>
                        <w:spacing w:val="-29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and incompetence;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ensuring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performance</w:t>
                    </w:r>
                    <w:r>
                      <w:rPr>
                        <w:rFonts w:ascii="Calibri"/>
                        <w:spacing w:val="3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and</w:t>
                    </w:r>
                    <w:r>
                      <w:rPr>
                        <w:rFonts w:ascii="Calibri"/>
                        <w:spacing w:val="3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value,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297" w:val="left" w:leader="none"/>
                      </w:tabs>
                      <w:spacing w:before="0"/>
                      <w:ind w:left="296" w:right="319" w:hanging="213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provide efficient/effective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management</w:t>
                    </w:r>
                    <w:r>
                      <w:rPr>
                        <w:rFonts w:ascii="Calibri"/>
                        <w:spacing w:val="3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of</w:t>
                    </w:r>
                    <w:r>
                      <w:rPr>
                        <w:rFonts w:ascii="Calibri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policies,</w:t>
                    </w:r>
                    <w:r>
                      <w:rPr>
                        <w:rFonts w:ascii="Calibri"/>
                        <w:spacing w:val="3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processes</w:t>
                    </w:r>
                    <w:r>
                      <w:rPr>
                        <w:rFonts w:ascii="Calibri"/>
                        <w:spacing w:val="-28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and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resources,</w:t>
                    </w:r>
                    <w:r>
                      <w:rPr>
                        <w:rFonts w:ascii="Calibri"/>
                        <w:spacing w:val="10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and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297" w:val="left" w:leader="none"/>
                      </w:tabs>
                      <w:spacing w:before="0"/>
                      <w:ind w:left="296" w:right="314" w:hanging="213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Incorporate inclusiveness</w:t>
                    </w:r>
                    <w:r>
                      <w:rPr>
                        <w:rFonts w:ascii="Calibri"/>
                        <w:spacing w:val="4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based</w:t>
                    </w:r>
                    <w:r>
                      <w:rPr>
                        <w:rFonts w:ascii="Calibri"/>
                        <w:spacing w:val="2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on</w:t>
                    </w:r>
                    <w:r>
                      <w:rPr>
                        <w:rFonts w:ascii="Calibri"/>
                        <w:spacing w:val="-29"/>
                        <w:sz w:val="14"/>
                      </w:rPr>
                      <w:t> </w:t>
                    </w:r>
                    <w:r>
                      <w:rPr>
                        <w:rFonts w:ascii="Calibri"/>
                        <w:b/>
                        <w:sz w:val="14"/>
                      </w:rPr>
                      <w:t>Systems</w:t>
                    </w:r>
                    <w:r>
                      <w:rPr>
                        <w:rFonts w:ascii="Calibri"/>
                        <w:b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Calibri"/>
                        <w:b/>
                        <w:sz w:val="14"/>
                      </w:rPr>
                      <w:t>Thinking</w:t>
                    </w:r>
                    <w:r>
                      <w:rPr>
                        <w:rFonts w:ascii="Calibri"/>
                        <w:b/>
                        <w:spacing w:val="9"/>
                        <w:sz w:val="14"/>
                      </w:rPr>
                      <w:t> </w:t>
                    </w:r>
                    <w:r>
                      <w:rPr>
                        <w:rFonts w:ascii="Calibri"/>
                        <w:b/>
                        <w:sz w:val="14"/>
                      </w:rPr>
                      <w:t>and</w:t>
                    </w:r>
                    <w:r>
                      <w:rPr>
                        <w:rFonts w:ascii="Calibri"/>
                        <w:b/>
                        <w:spacing w:val="6"/>
                        <w:sz w:val="14"/>
                      </w:rPr>
                      <w:t> </w:t>
                    </w:r>
                    <w:r>
                      <w:rPr>
                        <w:rFonts w:ascii="Calibri"/>
                        <w:b/>
                        <w:sz w:val="14"/>
                      </w:rPr>
                      <w:t>Futures</w:t>
                    </w:r>
                    <w:r>
                      <w:rPr>
                        <w:rFonts w:ascii="Calibri"/>
                        <w:b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b/>
                        <w:sz w:val="14"/>
                      </w:rPr>
                      <w:t>Studies/Research </w:t>
                    </w:r>
                    <w:r>
                      <w:rPr>
                        <w:rFonts w:ascii="Calibri"/>
                        <w:sz w:val="14"/>
                      </w:rPr>
                      <w:t>(Chattopadhyay,</w:t>
                    </w:r>
                    <w:r>
                      <w:rPr>
                        <w:rFonts w:ascii="Calibri"/>
                        <w:spacing w:val="-29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2009, UNCHS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(Habitat)</w:t>
                    </w:r>
                    <w:r>
                      <w:rPr>
                        <w:rFonts w:ascii="Calibri"/>
                        <w:spacing w:val="7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ILO, 1997).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346.003418pt;margin-top:262.990509pt;width:28.75pt;height:50pt;mso-position-horizontal-relative:page;mso-position-vertical-relative:page;z-index:-31226880" coordorigin="6920,5260" coordsize="575,1000" path="m6929,6161l6923,6161,6920,6163,6920,6167,6921,6259,6934,6252,6932,6252,6922,6246,6933,6227,6932,6166,6932,6163,6929,6161xm6933,6227l6922,6246,6932,6252,6934,6249,6933,6249,6924,6244,6933,6239,6933,6227xm6998,6201l6943,6233,6932,6252,6934,6252,7004,6211,7005,6208,7002,6202,6998,6201xm6933,6239l6924,6244,6933,6249,6933,6239xm6943,6233l6933,6239,6933,6249,6934,6249,6943,6233xm7485,5260l6933,6227,6933,6239,6943,6233,7495,5266,7485,526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6.909637pt;margin-top:150.111420pt;width:74.05pt;height:23.2pt;mso-position-horizontal-relative:page;mso-position-vertical-relative:page;z-index:-31226368" coordorigin="4138,3002" coordsize="1481,464" path="m4208,3373l4204,3373,4138,3443,4228,3465,4231,3466,4234,3464,4236,3458,4234,3454,4231,3454,4197,3445,4151,3445,4148,3434,4169,3428,4213,3381,4212,3377,4208,3373xm4169,3428l4148,3434,4151,3445,4156,3444,4154,3444,4151,3434,4163,3434,4169,3428xm4172,3439l4151,3445,4197,3445,4172,3439xm4151,3434l4154,3444,4161,3436,4151,3434xm4161,3436l4154,3444,4156,3444,4172,3439,4161,3436xm5615,3002l4169,3428,4161,3436,4172,3439,5618,3014,5615,3002xm4163,3434l4151,3434,4161,3436,4163,3434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ind w:left="2423"/>
        <w:rPr>
          <w:sz w:val="20"/>
        </w:rPr>
      </w:pPr>
      <w:r>
        <w:rPr>
          <w:sz w:val="20"/>
        </w:rPr>
        <w:pict>
          <v:group style="width:327.350pt;height:221.1pt;mso-position-horizontal-relative:char;mso-position-vertical-relative:line" coordorigin="0,0" coordsize="6547,4422">
            <v:shape style="position:absolute;left:3157;top:1442;width:1538;height:302" coordorigin="3158,1442" coordsize="1538,302" path="m4661,1710l4602,1733,4600,1736,4601,1739,4602,1742,4606,1744,4684,1714,4683,1714,4661,1710xm4672,1706l4661,1710,4683,1714,4683,1713,4680,1713,4672,1706xm4622,1648l4618,1649,4616,1651,4614,1654,4614,1658,4617,1660,4663,1699,4685,1702,4683,1714,4684,1714,4695,1710,4625,1651,4622,1648xm4682,1702l4672,1706,4680,1713,4682,1702xm4685,1702l4682,1702,4680,1713,4683,1713,4685,1702xm3160,1442l3158,1454,4661,1710,4672,1706,4663,1699,3160,1442xm4663,1699l4672,1706,4682,1702,4685,1702,4685,1702,4663,1699xe" filled="true" fillcolor="#000000" stroked="false">
              <v:path arrowok="t"/>
              <v:fill type="solid"/>
            </v:shape>
            <v:shape style="position:absolute;left:3486;top:1746;width:3059;height:2674" type="#_x0000_t202" filled="false" stroked="true" strokeweight=".167879pt" strokecolor="#000000">
              <v:textbox inset="0,0,0,0">
                <w:txbxContent>
                  <w:p>
                    <w:pPr>
                      <w:spacing w:before="41"/>
                      <w:ind w:left="85" w:right="0" w:firstLine="0"/>
                      <w:jc w:val="left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sz w:val="14"/>
                      </w:rPr>
                      <w:t>Systems</w:t>
                    </w:r>
                    <w:r>
                      <w:rPr>
                        <w:rFonts w:ascii="Calibri"/>
                        <w:b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Calibri"/>
                        <w:b/>
                        <w:sz w:val="14"/>
                      </w:rPr>
                      <w:t>approach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352" w:val="left" w:leader="none"/>
                        <w:tab w:pos="353" w:val="left" w:leader="none"/>
                      </w:tabs>
                      <w:spacing w:line="240" w:lineRule="auto" w:before="1"/>
                      <w:ind w:left="352" w:right="163" w:hanging="268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supports</w:t>
                    </w:r>
                    <w:r>
                      <w:rPr>
                        <w:rFonts w:ascii="Calibri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sustainable</w:t>
                    </w:r>
                    <w:r>
                      <w:rPr>
                        <w:rFonts w:ascii="Calibri"/>
                        <w:spacing w:val="8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development</w:t>
                    </w:r>
                    <w:r>
                      <w:rPr>
                        <w:rFonts w:ascii="Calibri"/>
                        <w:spacing w:val="3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concepts</w:t>
                    </w:r>
                    <w:r>
                      <w:rPr>
                        <w:rFonts w:ascii="Calibri"/>
                        <w:spacing w:val="-29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and policies based on systems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thinking,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(systems</w:t>
                    </w:r>
                    <w:r>
                      <w:rPr>
                        <w:rFonts w:ascii="Calibri"/>
                        <w:spacing w:val="8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and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ecological</w:t>
                    </w:r>
                    <w:r>
                      <w:rPr>
                        <w:rFonts w:ascii="Calibri"/>
                        <w:spacing w:val="6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theories);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353" w:val="left" w:leader="none"/>
                      </w:tabs>
                      <w:spacing w:line="170" w:lineRule="exact" w:before="1"/>
                      <w:ind w:left="352" w:right="0" w:hanging="268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is</w:t>
                    </w:r>
                    <w:r>
                      <w:rPr>
                        <w:rFonts w:ascii="Calibri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end-user</w:t>
                    </w:r>
                    <w:r>
                      <w:rPr>
                        <w:rFonts w:ascii="Calibri"/>
                        <w:spacing w:val="3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friendly</w:t>
                    </w:r>
                    <w:r>
                      <w:rPr>
                        <w:rFonts w:ascii="Calibri"/>
                        <w:spacing w:val="3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products;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353" w:val="left" w:leader="none"/>
                      </w:tabs>
                      <w:spacing w:before="0"/>
                      <w:ind w:left="352" w:right="370" w:hanging="268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is integrated, flexible, inclusive , industry</w:t>
                    </w:r>
                    <w:r>
                      <w:rPr>
                        <w:rFonts w:ascii="Calibri"/>
                        <w:spacing w:val="-29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based,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i.e.</w:t>
                    </w:r>
                    <w:r>
                      <w:rPr>
                        <w:rFonts w:ascii="Calibri"/>
                        <w:spacing w:val="7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participatory;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353" w:val="left" w:leader="none"/>
                      </w:tabs>
                      <w:spacing w:before="0"/>
                      <w:ind w:left="352" w:right="0" w:hanging="268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Has</w:t>
                    </w:r>
                    <w:r>
                      <w:rPr>
                        <w:rFonts w:ascii="Calibri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capacity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to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learn, create,</w:t>
                    </w:r>
                    <w:r>
                      <w:rPr>
                        <w:rFonts w:ascii="Calibri"/>
                        <w:spacing w:val="5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innovate;</w:t>
                    </w:r>
                    <w:r>
                      <w:rPr>
                        <w:rFonts w:ascii="Calibri"/>
                        <w:spacing w:val="3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and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353" w:val="left" w:leader="none"/>
                      </w:tabs>
                      <w:spacing w:line="240" w:lineRule="auto" w:before="2"/>
                      <w:ind w:left="352" w:right="175" w:hanging="268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has</w:t>
                    </w:r>
                    <w:r>
                      <w:rPr>
                        <w:rFonts w:ascii="Calibri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ability</w:t>
                    </w:r>
                    <w:r>
                      <w:rPr>
                        <w:rFonts w:ascii="Calibri"/>
                        <w:spacing w:val="6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to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manage</w:t>
                    </w:r>
                    <w:r>
                      <w:rPr>
                        <w:rFonts w:ascii="Calibri"/>
                        <w:spacing w:val="2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changes</w:t>
                    </w:r>
                    <w:r>
                      <w:rPr>
                        <w:rFonts w:ascii="Calibri"/>
                        <w:spacing w:val="3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(futuristic),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enhancing</w:t>
                    </w:r>
                    <w:r>
                      <w:rPr>
                        <w:rFonts w:ascii="Calibri"/>
                        <w:spacing w:val="3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sustainable</w:t>
                    </w:r>
                    <w:r>
                      <w:rPr>
                        <w:rFonts w:ascii="Calibri"/>
                        <w:spacing w:val="9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management</w:t>
                    </w:r>
                    <w:r>
                      <w:rPr>
                        <w:rFonts w:ascii="Calibri"/>
                        <w:spacing w:val="9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of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innovations</w:t>
                    </w:r>
                    <w:r>
                      <w:rPr>
                        <w:rFonts w:ascii="Calibri"/>
                        <w:spacing w:val="2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(le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Roux,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2011;</w:t>
                    </w:r>
                    <w:r>
                      <w:rPr>
                        <w:rFonts w:ascii="Calibri"/>
                        <w:spacing w:val="2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Venter,</w:t>
                    </w:r>
                    <w:r>
                      <w:rPr>
                        <w:rFonts w:ascii="Calibri"/>
                        <w:spacing w:val="2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2010;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Chattopadhyay, 2009; Leppimaki &amp; Laitinen,</w:t>
                    </w:r>
                    <w:r>
                      <w:rPr>
                        <w:rFonts w:ascii="Calibri"/>
                        <w:spacing w:val="-29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2007;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van</w:t>
                    </w:r>
                    <w:r>
                      <w:rPr>
                        <w:rFonts w:ascii="Calibri"/>
                        <w:spacing w:val="3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Wyk,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2006;</w:t>
                    </w:r>
                    <w:r>
                      <w:rPr>
                        <w:rFonts w:ascii="Calibri"/>
                        <w:spacing w:val="5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Steggell</w:t>
                    </w:r>
                    <w:r>
                      <w:rPr>
                        <w:rFonts w:ascii="Calibri"/>
                        <w:spacing w:val="9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et al,</w:t>
                    </w:r>
                    <w:r>
                      <w:rPr>
                        <w:rFonts w:ascii="Calibri"/>
                        <w:spacing w:val="3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2001;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Habitat</w:t>
                    </w:r>
                    <w:r>
                      <w:rPr>
                        <w:rFonts w:ascii="Calibri"/>
                        <w:spacing w:val="3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Agenda,</w:t>
                    </w:r>
                    <w:r>
                      <w:rPr>
                        <w:rFonts w:ascii="Calibri"/>
                        <w:spacing w:val="3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1996;</w:t>
                    </w:r>
                    <w:r>
                      <w:rPr>
                        <w:rFonts w:ascii="Calibri"/>
                        <w:spacing w:val="7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Onigbokun,</w:t>
                    </w:r>
                    <w:r>
                      <w:rPr>
                        <w:rFonts w:ascii="Calibri"/>
                        <w:spacing w:val="6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1985,</w:t>
                    </w:r>
                    <w:r>
                      <w:rPr>
                        <w:rFonts w:ascii="Calibri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Bourne,</w:t>
                    </w:r>
                    <w:r>
                      <w:rPr>
                        <w:rFonts w:ascii="Calibri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Calibri"/>
                        <w:sz w:val="14"/>
                      </w:rPr>
                      <w:t>1981).</w:t>
                    </w:r>
                  </w:p>
                </w:txbxContent>
              </v:textbox>
              <v:stroke dashstyle="solid"/>
              <w10:wrap type="none"/>
            </v:shape>
            <v:shape style="position:absolute;left:1;top:1;width:4765;height:1467" type="#_x0000_t202" filled="false" stroked="true" strokeweight=".167927pt" strokecolor="#000000">
              <v:textbox inset="0,0,0,0">
                <w:txbxContent>
                  <w:p>
                    <w:pPr>
                      <w:spacing w:line="235" w:lineRule="auto" w:before="42"/>
                      <w:ind w:left="84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An all-inclusive (holistic) management concept that</w:t>
                    </w:r>
                    <w:r>
                      <w:rPr>
                        <w:rFonts w:ascii="Calibri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incorporates various global management approaches and</w:t>
                    </w:r>
                    <w:r>
                      <w:rPr>
                        <w:rFonts w:ascii="Calibri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95"/>
                        <w:sz w:val="19"/>
                      </w:rPr>
                      <w:t>principles to</w:t>
                    </w:r>
                    <w:r>
                      <w:rPr>
                        <w:rFonts w:ascii="Calibri"/>
                        <w:spacing w:val="1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95"/>
                        <w:sz w:val="19"/>
                      </w:rPr>
                      <w:t>solving a</w:t>
                    </w:r>
                    <w:r>
                      <w:rPr>
                        <w:rFonts w:ascii="Calibri"/>
                        <w:spacing w:val="1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95"/>
                        <w:sz w:val="19"/>
                      </w:rPr>
                      <w:t>complex</w:t>
                    </w:r>
                    <w:r>
                      <w:rPr>
                        <w:rFonts w:ascii="Calibri"/>
                        <w:spacing w:val="1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95"/>
                        <w:sz w:val="19"/>
                      </w:rPr>
                      <w:t>(wicked)</w:t>
                    </w:r>
                    <w:r>
                      <w:rPr>
                        <w:rFonts w:ascii="Calibri"/>
                        <w:spacing w:val="1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95"/>
                        <w:sz w:val="19"/>
                      </w:rPr>
                      <w:t>problem of</w:t>
                    </w:r>
                    <w:r>
                      <w:rPr>
                        <w:rFonts w:ascii="Calibri"/>
                        <w:spacing w:val="1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Calibri"/>
                        <w:w w:val="95"/>
                        <w:sz w:val="19"/>
                      </w:rPr>
                      <w:t>housing</w:t>
                    </w:r>
                    <w:r>
                      <w:rPr>
                        <w:rFonts w:ascii="Calibri"/>
                        <w:spacing w:val="-38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delivery through public-private participation, urban re-</w:t>
                    </w:r>
                    <w:r>
                      <w:rPr>
                        <w:rFonts w:ascii="Calibri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adaptation and flexible housing delivery best practices and</w:t>
                    </w:r>
                    <w:r>
                      <w:rPr>
                        <w:rFonts w:ascii="Calibri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9"/>
                      </w:rPr>
                      <w:t>management</w:t>
                    </w:r>
                    <w:r>
                      <w:rPr>
                        <w:rFonts w:ascii="Calibri"/>
                        <w:spacing w:val="-10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9"/>
                      </w:rPr>
                      <w:t>(Adapted</w:t>
                    </w:r>
                    <w:r>
                      <w:rPr>
                        <w:rFonts w:ascii="Calibri"/>
                        <w:spacing w:val="-3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9"/>
                      </w:rPr>
                      <w:t>from:</w:t>
                    </w:r>
                    <w:r>
                      <w:rPr>
                        <w:rFonts w:ascii="Calibri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9"/>
                      </w:rPr>
                      <w:t>Chattopadhyay,</w:t>
                    </w:r>
                    <w:r>
                      <w:rPr>
                        <w:rFonts w:ascii="Calibri"/>
                        <w:spacing w:val="-8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9"/>
                      </w:rPr>
                      <w:t>2009)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182.481415pt;margin-top:15.706912pt;width:305.8pt;height:67.650pt;mso-position-horizontal-relative:page;mso-position-vertical-relative:paragraph;z-index:-15727104;mso-wrap-distance-left:0;mso-wrap-distance-right:0" type="#_x0000_t202" filled="false" stroked="true" strokeweight=".167933pt" strokecolor="#000000">
            <v:textbox inset="0,0,0,0">
              <w:txbxContent>
                <w:p>
                  <w:pPr>
                    <w:spacing w:before="42"/>
                    <w:ind w:left="84" w:right="0" w:firstLine="0"/>
                    <w:jc w:val="left"/>
                    <w:rPr>
                      <w:rFonts w:ascii="Calibri"/>
                      <w:b/>
                      <w:sz w:val="14"/>
                    </w:rPr>
                  </w:pPr>
                  <w:r>
                    <w:rPr>
                      <w:rFonts w:ascii="Calibri"/>
                      <w:b/>
                      <w:sz w:val="14"/>
                    </w:rPr>
                    <w:t>Outcomes</w:t>
                  </w:r>
                  <w:r>
                    <w:rPr>
                      <w:rFonts w:ascii="Calibri"/>
                      <w:b/>
                      <w:spacing w:val="1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z w:val="14"/>
                    </w:rPr>
                    <w:t>of this</w:t>
                  </w:r>
                  <w:r>
                    <w:rPr>
                      <w:rFonts w:ascii="Calibri"/>
                      <w:b/>
                      <w:spacing w:val="5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z w:val="14"/>
                    </w:rPr>
                    <w:t>system</w:t>
                  </w:r>
                  <w:r>
                    <w:rPr>
                      <w:rFonts w:ascii="Calibri"/>
                      <w:b/>
                      <w:spacing w:val="-1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z w:val="14"/>
                    </w:rPr>
                    <w:t>promises</w:t>
                  </w:r>
                  <w:r>
                    <w:rPr>
                      <w:rFonts w:ascii="Calibri"/>
                      <w:b/>
                      <w:spacing w:val="4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z w:val="14"/>
                    </w:rPr>
                    <w:t>to be</w:t>
                  </w:r>
                  <w:r>
                    <w:rPr>
                      <w:rFonts w:ascii="Calibri"/>
                      <w:b/>
                      <w:spacing w:val="2"/>
                      <w:sz w:val="14"/>
                    </w:rPr>
                    <w:t> </w:t>
                  </w:r>
                  <w:r>
                    <w:rPr>
                      <w:rFonts w:ascii="Calibri"/>
                      <w:b/>
                      <w:sz w:val="14"/>
                    </w:rPr>
                    <w:t>:</w:t>
                  </w:r>
                </w:p>
                <w:p>
                  <w:pPr>
                    <w:numPr>
                      <w:ilvl w:val="0"/>
                      <w:numId w:val="17"/>
                    </w:numPr>
                    <w:tabs>
                      <w:tab w:pos="403" w:val="left" w:leader="none"/>
                      <w:tab w:pos="404" w:val="left" w:leader="none"/>
                    </w:tabs>
                    <w:spacing w:before="36"/>
                    <w:ind w:left="403" w:right="0" w:hanging="32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sz w:val="14"/>
                    </w:rPr>
                    <w:t>Well</w:t>
                  </w:r>
                  <w:r>
                    <w:rPr>
                      <w:rFonts w:asci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adapted</w:t>
                  </w:r>
                  <w:r>
                    <w:rPr>
                      <w:rFonts w:ascii="Calibri"/>
                      <w:spacing w:val="3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and suitable</w:t>
                  </w:r>
                  <w:r>
                    <w:rPr>
                      <w:rFonts w:ascii="Calibri"/>
                      <w:spacing w:val="6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for</w:t>
                  </w:r>
                  <w:r>
                    <w:rPr>
                      <w:rFonts w:asci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housing;</w:t>
                  </w:r>
                  <w:r>
                    <w:rPr>
                      <w:rFonts w:ascii="Calibri"/>
                      <w:spacing w:val="2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supports</w:t>
                  </w:r>
                  <w:r>
                    <w:rPr>
                      <w:rFonts w:ascii="Calibri"/>
                      <w:spacing w:val="-1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community</w:t>
                  </w:r>
                  <w:r>
                    <w:rPr>
                      <w:rFonts w:ascii="Calibri"/>
                      <w:spacing w:val="5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development;</w:t>
                  </w:r>
                </w:p>
                <w:p>
                  <w:pPr>
                    <w:numPr>
                      <w:ilvl w:val="0"/>
                      <w:numId w:val="17"/>
                    </w:numPr>
                    <w:tabs>
                      <w:tab w:pos="403" w:val="left" w:leader="none"/>
                      <w:tab w:pos="404" w:val="left" w:leader="none"/>
                    </w:tabs>
                    <w:spacing w:before="34"/>
                    <w:ind w:left="403" w:right="218" w:hanging="32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sz w:val="14"/>
                    </w:rPr>
                    <w:t>appropriate</w:t>
                  </w:r>
                  <w:r>
                    <w:rPr>
                      <w:rFonts w:ascii="Calibri"/>
                      <w:spacing w:val="-1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for</w:t>
                  </w:r>
                  <w:r>
                    <w:rPr>
                      <w:rFonts w:asci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self</w:t>
                  </w:r>
                  <w:r>
                    <w:rPr>
                      <w:rFonts w:ascii="Calibri"/>
                      <w:spacing w:val="1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sustaining</w:t>
                  </w:r>
                  <w:r>
                    <w:rPr>
                      <w:rFonts w:ascii="Calibri"/>
                      <w:spacing w:val="6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housing</w:t>
                  </w:r>
                  <w:r>
                    <w:rPr>
                      <w:rFonts w:asci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developments</w:t>
                  </w:r>
                  <w:r>
                    <w:rPr>
                      <w:rFonts w:ascii="Calibri"/>
                      <w:spacing w:val="3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that provide</w:t>
                  </w:r>
                  <w:r>
                    <w:rPr>
                      <w:rFonts w:asci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investment</w:t>
                  </w:r>
                  <w:r>
                    <w:rPr>
                      <w:rFonts w:ascii="Calibri"/>
                      <w:spacing w:val="5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and</w:t>
                  </w:r>
                  <w:r>
                    <w:rPr>
                      <w:rFonts w:asci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employment</w:t>
                  </w:r>
                  <w:r>
                    <w:rPr>
                      <w:rFonts w:ascii="Calibri"/>
                      <w:spacing w:val="1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opportunities;</w:t>
                  </w:r>
                  <w:r>
                    <w:rPr>
                      <w:rFonts w:ascii="Calibri"/>
                      <w:spacing w:val="7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and</w:t>
                  </w:r>
                </w:p>
                <w:p>
                  <w:pPr>
                    <w:numPr>
                      <w:ilvl w:val="0"/>
                      <w:numId w:val="17"/>
                    </w:numPr>
                    <w:tabs>
                      <w:tab w:pos="403" w:val="left" w:leader="none"/>
                      <w:tab w:pos="404" w:val="left" w:leader="none"/>
                    </w:tabs>
                    <w:spacing w:line="170" w:lineRule="exact" w:before="36"/>
                    <w:ind w:left="403" w:right="0" w:hanging="32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sz w:val="14"/>
                    </w:rPr>
                    <w:t>supportive</w:t>
                  </w:r>
                  <w:r>
                    <w:rPr>
                      <w:rFonts w:asci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of</w:t>
                  </w:r>
                  <w:r>
                    <w:rPr>
                      <w:rFonts w:ascii="Calibri"/>
                      <w:spacing w:val="-3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better</w:t>
                  </w:r>
                  <w:r>
                    <w:rPr>
                      <w:rFonts w:ascii="Calibri"/>
                      <w:spacing w:val="7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society</w:t>
                  </w:r>
                  <w:r>
                    <w:rPr>
                      <w:rFonts w:ascii="Calibri"/>
                      <w:spacing w:val="1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with</w:t>
                  </w:r>
                  <w:r>
                    <w:rPr>
                      <w:rFonts w:ascii="Calibri"/>
                      <w:spacing w:val="1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stable,</w:t>
                  </w:r>
                  <w:r>
                    <w:rPr>
                      <w:rFonts w:ascii="Calibri"/>
                      <w:spacing w:val="6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productive employees,</w:t>
                  </w:r>
                  <w:r>
                    <w:rPr>
                      <w:rFonts w:ascii="Calibri"/>
                      <w:spacing w:val="6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social</w:t>
                  </w:r>
                  <w:r>
                    <w:rPr>
                      <w:rFonts w:ascii="Calibri"/>
                      <w:spacing w:val="3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harmony,</w:t>
                  </w:r>
                  <w:r>
                    <w:rPr>
                      <w:rFonts w:ascii="Calibri"/>
                      <w:spacing w:val="1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less</w:t>
                  </w:r>
                  <w:r>
                    <w:rPr>
                      <w:rFonts w:ascii="Calibri"/>
                      <w:spacing w:val="3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crime</w:t>
                  </w:r>
                  <w:r>
                    <w:rPr>
                      <w:rFonts w:ascii="Calibri"/>
                      <w:spacing w:val="1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and</w:t>
                  </w:r>
                </w:p>
                <w:p>
                  <w:pPr>
                    <w:spacing w:line="170" w:lineRule="exact" w:before="0"/>
                    <w:ind w:left="403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sz w:val="14"/>
                    </w:rPr>
                    <w:t>disease.</w:t>
                  </w:r>
                  <w:r>
                    <w:rPr>
                      <w:rFonts w:ascii="Calibri"/>
                      <w:spacing w:val="4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Examples</w:t>
                  </w:r>
                  <w:r>
                    <w:rPr>
                      <w:rFonts w:ascii="Calibri"/>
                      <w:spacing w:val="7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are</w:t>
                  </w:r>
                  <w:r>
                    <w:rPr>
                      <w:rFonts w:ascii="Calibri"/>
                      <w:spacing w:val="4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in</w:t>
                  </w:r>
                  <w:r>
                    <w:rPr>
                      <w:rFonts w:asci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Buenos</w:t>
                  </w:r>
                  <w:r>
                    <w:rPr>
                      <w:rFonts w:ascii="Calibri"/>
                      <w:spacing w:val="-1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Aires,</w:t>
                  </w:r>
                  <w:r>
                    <w:rPr>
                      <w:rFonts w:ascii="Calibri"/>
                      <w:spacing w:val="7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Argentina;</w:t>
                  </w:r>
                  <w:r>
                    <w:rPr>
                      <w:rFonts w:ascii="Calibri"/>
                      <w:spacing w:val="6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Lima,</w:t>
                  </w:r>
                  <w:r>
                    <w:rPr>
                      <w:rFonts w:ascii="Calibri"/>
                      <w:spacing w:val="1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Peru</w:t>
                  </w:r>
                  <w:r>
                    <w:rPr>
                      <w:rFonts w:ascii="Calibri"/>
                      <w:spacing w:val="3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and</w:t>
                  </w:r>
                  <w:r>
                    <w:rPr>
                      <w:rFonts w:ascii="Calibri"/>
                      <w:spacing w:val="1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South</w:t>
                  </w:r>
                  <w:r>
                    <w:rPr>
                      <w:rFonts w:ascii="Calibri"/>
                      <w:spacing w:val="-2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Africa</w:t>
                  </w:r>
                  <w:r>
                    <w:rPr>
                      <w:rFonts w:ascii="Calibri"/>
                      <w:spacing w:val="1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(le</w:t>
                  </w:r>
                  <w:r>
                    <w:rPr>
                      <w:rFonts w:ascii="Calibri"/>
                      <w:spacing w:val="-1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Roux,</w:t>
                  </w:r>
                  <w:r>
                    <w:rPr>
                      <w:rFonts w:ascii="Calibri"/>
                      <w:spacing w:val="1"/>
                      <w:sz w:val="14"/>
                    </w:rPr>
                    <w:t> </w:t>
                  </w:r>
                  <w:r>
                    <w:rPr>
                      <w:rFonts w:ascii="Calibri"/>
                      <w:sz w:val="14"/>
                    </w:rPr>
                    <w:t>2011).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Heading6"/>
        <w:spacing w:before="108"/>
        <w:ind w:left="635" w:right="3548" w:hanging="60"/>
      </w:pPr>
      <w:r>
        <w:rPr/>
        <w:t>Figure 1: Systems Approach Concept to Housing Delivery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Author</w:t>
      </w:r>
    </w:p>
    <w:p>
      <w:pPr>
        <w:spacing w:after="0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spacing w:before="90"/>
        <w:ind w:left="1092" w:right="0" w:firstLine="0"/>
        <w:jc w:val="left"/>
        <w:rPr>
          <w:b/>
          <w:sz w:val="35"/>
        </w:rPr>
      </w:pPr>
      <w:r>
        <w:rPr>
          <w:b/>
          <w:w w:val="65"/>
          <w:sz w:val="35"/>
        </w:rPr>
        <w:t>Table</w:t>
      </w:r>
      <w:r>
        <w:rPr>
          <w:b/>
          <w:spacing w:val="15"/>
          <w:w w:val="65"/>
          <w:sz w:val="35"/>
        </w:rPr>
        <w:t> </w:t>
      </w:r>
      <w:r>
        <w:rPr>
          <w:b/>
          <w:w w:val="65"/>
          <w:sz w:val="35"/>
        </w:rPr>
        <w:t>1:</w:t>
      </w:r>
      <w:r>
        <w:rPr>
          <w:b/>
          <w:spacing w:val="17"/>
          <w:w w:val="65"/>
          <w:sz w:val="35"/>
        </w:rPr>
        <w:t> </w:t>
      </w:r>
      <w:r>
        <w:rPr>
          <w:b/>
          <w:w w:val="65"/>
          <w:sz w:val="35"/>
        </w:rPr>
        <w:t>Federal</w:t>
      </w:r>
      <w:r>
        <w:rPr>
          <w:b/>
          <w:spacing w:val="19"/>
          <w:w w:val="65"/>
          <w:sz w:val="35"/>
        </w:rPr>
        <w:t> </w:t>
      </w:r>
      <w:r>
        <w:rPr>
          <w:b/>
          <w:w w:val="65"/>
          <w:sz w:val="35"/>
        </w:rPr>
        <w:t>Government</w:t>
      </w:r>
      <w:r>
        <w:rPr>
          <w:b/>
          <w:spacing w:val="10"/>
          <w:w w:val="65"/>
          <w:sz w:val="35"/>
        </w:rPr>
        <w:t> </w:t>
      </w:r>
      <w:r>
        <w:rPr>
          <w:b/>
          <w:w w:val="65"/>
          <w:sz w:val="35"/>
        </w:rPr>
        <w:t>Housing</w:t>
      </w:r>
      <w:r>
        <w:rPr>
          <w:b/>
          <w:spacing w:val="9"/>
          <w:w w:val="65"/>
          <w:sz w:val="35"/>
        </w:rPr>
        <w:t> </w:t>
      </w:r>
      <w:r>
        <w:rPr>
          <w:b/>
          <w:w w:val="65"/>
          <w:sz w:val="35"/>
        </w:rPr>
        <w:t>Budget</w:t>
      </w:r>
      <w:r>
        <w:rPr>
          <w:b/>
          <w:spacing w:val="17"/>
          <w:w w:val="65"/>
          <w:sz w:val="35"/>
        </w:rPr>
        <w:t> </w:t>
      </w:r>
      <w:r>
        <w:rPr>
          <w:b/>
          <w:w w:val="65"/>
          <w:sz w:val="35"/>
        </w:rPr>
        <w:t>and</w:t>
      </w:r>
      <w:r>
        <w:rPr>
          <w:b/>
          <w:spacing w:val="14"/>
          <w:w w:val="65"/>
          <w:sz w:val="35"/>
        </w:rPr>
        <w:t> </w:t>
      </w:r>
      <w:r>
        <w:rPr>
          <w:b/>
          <w:w w:val="65"/>
          <w:sz w:val="35"/>
        </w:rPr>
        <w:t>Milestones</w:t>
      </w:r>
    </w:p>
    <w:p>
      <w:pPr>
        <w:pStyle w:val="BodyText"/>
        <w:spacing w:before="11"/>
        <w:rPr>
          <w:b/>
          <w:sz w:val="14"/>
        </w:rPr>
      </w:pPr>
    </w:p>
    <w:tbl>
      <w:tblPr>
        <w:tblW w:w="0" w:type="auto"/>
        <w:jc w:val="left"/>
        <w:tblInd w:w="100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4"/>
        <w:gridCol w:w="984"/>
        <w:gridCol w:w="1898"/>
        <w:gridCol w:w="2109"/>
        <w:gridCol w:w="2109"/>
      </w:tblGrid>
      <w:tr>
        <w:trPr>
          <w:trHeight w:val="565" w:hRule="atLeast"/>
        </w:trPr>
        <w:tc>
          <w:tcPr>
            <w:tcW w:w="914" w:type="dxa"/>
            <w:tcBorders>
              <w:left w:val="single" w:sz="6" w:space="0" w:color="FFFFFF"/>
              <w:bottom w:val="single" w:sz="24" w:space="0" w:color="FFFFFF"/>
              <w:right w:val="single" w:sz="6" w:space="0" w:color="FFFFFF"/>
            </w:tcBorders>
            <w:shd w:val="clear" w:color="auto" w:fill="C0504D"/>
          </w:tcPr>
          <w:p>
            <w:pPr>
              <w:pStyle w:val="TableParagraph"/>
              <w:spacing w:before="54"/>
              <w:ind w:left="82"/>
              <w:rPr>
                <w:rFonts w:ascii="Calibri"/>
                <w:b/>
                <w:sz w:val="31"/>
              </w:rPr>
            </w:pPr>
            <w:r>
              <w:rPr>
                <w:rFonts w:ascii="Calibri"/>
                <w:b/>
                <w:color w:val="FFFFFF"/>
                <w:w w:val="80"/>
                <w:sz w:val="31"/>
              </w:rPr>
              <w:t>Period</w:t>
            </w:r>
          </w:p>
        </w:tc>
        <w:tc>
          <w:tcPr>
            <w:tcW w:w="984" w:type="dxa"/>
            <w:tcBorders>
              <w:left w:val="single" w:sz="6" w:space="0" w:color="FFFFFF"/>
              <w:bottom w:val="single" w:sz="24" w:space="0" w:color="FFFFFF"/>
              <w:right w:val="single" w:sz="6" w:space="0" w:color="FFFFFF"/>
            </w:tcBorders>
            <w:shd w:val="clear" w:color="auto" w:fill="C0504D"/>
          </w:tcPr>
          <w:p>
            <w:pPr>
              <w:pStyle w:val="TableParagraph"/>
              <w:spacing w:before="54"/>
              <w:ind w:left="82"/>
              <w:rPr>
                <w:rFonts w:ascii="Calibri"/>
                <w:b/>
                <w:sz w:val="31"/>
              </w:rPr>
            </w:pPr>
            <w:r>
              <w:rPr>
                <w:rFonts w:ascii="Calibri"/>
                <w:b/>
                <w:color w:val="FFFFFF"/>
                <w:w w:val="80"/>
                <w:sz w:val="31"/>
              </w:rPr>
              <w:t>Year</w:t>
            </w:r>
          </w:p>
        </w:tc>
        <w:tc>
          <w:tcPr>
            <w:tcW w:w="1898" w:type="dxa"/>
            <w:tcBorders>
              <w:left w:val="single" w:sz="6" w:space="0" w:color="FFFFFF"/>
              <w:bottom w:val="single" w:sz="24" w:space="0" w:color="FFFFFF"/>
              <w:right w:val="single" w:sz="6" w:space="0" w:color="FFFFFF"/>
            </w:tcBorders>
            <w:shd w:val="clear" w:color="auto" w:fill="C0504D"/>
          </w:tcPr>
          <w:p>
            <w:pPr>
              <w:pStyle w:val="TableParagraph"/>
              <w:spacing w:before="54"/>
              <w:ind w:left="83"/>
              <w:rPr>
                <w:rFonts w:ascii="Calibri"/>
                <w:b/>
                <w:sz w:val="31"/>
              </w:rPr>
            </w:pPr>
            <w:r>
              <w:rPr>
                <w:rFonts w:ascii="Calibri"/>
                <w:b/>
                <w:color w:val="FFFFFF"/>
                <w:w w:val="65"/>
                <w:sz w:val="31"/>
              </w:rPr>
              <w:t>Budget</w:t>
            </w:r>
            <w:r>
              <w:rPr>
                <w:rFonts w:ascii="Calibri"/>
                <w:b/>
                <w:color w:val="FFFFFF"/>
                <w:spacing w:val="12"/>
                <w:w w:val="65"/>
                <w:sz w:val="31"/>
              </w:rPr>
              <w:t> </w:t>
            </w:r>
            <w:r>
              <w:rPr>
                <w:rFonts w:ascii="Calibri"/>
                <w:b/>
                <w:color w:val="FFFFFF"/>
                <w:w w:val="65"/>
                <w:sz w:val="31"/>
              </w:rPr>
              <w:t>Amount</w:t>
            </w:r>
            <w:r>
              <w:rPr>
                <w:rFonts w:ascii="Calibri"/>
                <w:b/>
                <w:color w:val="FFFFFF"/>
                <w:spacing w:val="20"/>
                <w:w w:val="65"/>
                <w:sz w:val="31"/>
              </w:rPr>
              <w:t> </w:t>
            </w:r>
            <w:r>
              <w:rPr>
                <w:rFonts w:ascii="Calibri"/>
                <w:b/>
                <w:color w:val="FFFFFF"/>
                <w:w w:val="65"/>
                <w:sz w:val="31"/>
              </w:rPr>
              <w:t>(N)</w:t>
            </w:r>
          </w:p>
        </w:tc>
        <w:tc>
          <w:tcPr>
            <w:tcW w:w="2109" w:type="dxa"/>
            <w:tcBorders>
              <w:left w:val="single" w:sz="6" w:space="0" w:color="FFFFFF"/>
              <w:bottom w:val="single" w:sz="24" w:space="0" w:color="FFFFFF"/>
              <w:right w:val="single" w:sz="6" w:space="0" w:color="FFFFFF"/>
            </w:tcBorders>
            <w:shd w:val="clear" w:color="auto" w:fill="C0504D"/>
          </w:tcPr>
          <w:p>
            <w:pPr>
              <w:pStyle w:val="TableParagraph"/>
              <w:spacing w:before="54"/>
              <w:ind w:left="83"/>
              <w:rPr>
                <w:rFonts w:ascii="Calibri"/>
                <w:b/>
                <w:sz w:val="31"/>
              </w:rPr>
            </w:pPr>
            <w:r>
              <w:rPr>
                <w:rFonts w:ascii="Calibri"/>
                <w:b/>
                <w:color w:val="FFFFFF"/>
                <w:w w:val="65"/>
                <w:sz w:val="31"/>
              </w:rPr>
              <w:t>No.</w:t>
            </w:r>
            <w:r>
              <w:rPr>
                <w:rFonts w:ascii="Calibri"/>
                <w:b/>
                <w:color w:val="FFFFFF"/>
                <w:spacing w:val="15"/>
                <w:w w:val="65"/>
                <w:sz w:val="31"/>
              </w:rPr>
              <w:t> </w:t>
            </w:r>
            <w:r>
              <w:rPr>
                <w:rFonts w:ascii="Calibri"/>
                <w:b/>
                <w:color w:val="FFFFFF"/>
                <w:w w:val="65"/>
                <w:sz w:val="31"/>
              </w:rPr>
              <w:t>Houses</w:t>
            </w:r>
            <w:r>
              <w:rPr>
                <w:rFonts w:ascii="Calibri"/>
                <w:b/>
                <w:color w:val="FFFFFF"/>
                <w:spacing w:val="15"/>
                <w:w w:val="65"/>
                <w:sz w:val="31"/>
              </w:rPr>
              <w:t> </w:t>
            </w:r>
            <w:r>
              <w:rPr>
                <w:rFonts w:ascii="Calibri"/>
                <w:b/>
                <w:color w:val="FFFFFF"/>
                <w:w w:val="65"/>
                <w:sz w:val="31"/>
              </w:rPr>
              <w:t>Projected</w:t>
            </w:r>
          </w:p>
        </w:tc>
        <w:tc>
          <w:tcPr>
            <w:tcW w:w="2109" w:type="dxa"/>
            <w:tcBorders>
              <w:left w:val="single" w:sz="6" w:space="0" w:color="FFFFFF"/>
              <w:bottom w:val="single" w:sz="24" w:space="0" w:color="FFFFFF"/>
              <w:right w:val="single" w:sz="6" w:space="0" w:color="FFFFFF"/>
            </w:tcBorders>
            <w:shd w:val="clear" w:color="auto" w:fill="C0504D"/>
          </w:tcPr>
          <w:p>
            <w:pPr>
              <w:pStyle w:val="TableParagraph"/>
              <w:spacing w:before="54"/>
              <w:ind w:left="83"/>
              <w:rPr>
                <w:rFonts w:ascii="Calibri"/>
                <w:b/>
                <w:sz w:val="31"/>
              </w:rPr>
            </w:pPr>
            <w:r>
              <w:rPr>
                <w:rFonts w:ascii="Calibri"/>
                <w:b/>
                <w:color w:val="FFFFFF"/>
                <w:w w:val="65"/>
                <w:sz w:val="31"/>
              </w:rPr>
              <w:t>Outcome</w:t>
            </w:r>
            <w:r>
              <w:rPr>
                <w:rFonts w:ascii="Calibri"/>
                <w:b/>
                <w:color w:val="FFFFFF"/>
                <w:spacing w:val="13"/>
                <w:w w:val="65"/>
                <w:sz w:val="31"/>
              </w:rPr>
              <w:t> </w:t>
            </w:r>
            <w:r>
              <w:rPr>
                <w:rFonts w:ascii="Calibri"/>
                <w:b/>
                <w:color w:val="FFFFFF"/>
                <w:w w:val="65"/>
                <w:sz w:val="31"/>
              </w:rPr>
              <w:t>(units)</w:t>
            </w:r>
          </w:p>
        </w:tc>
      </w:tr>
      <w:tr>
        <w:trPr>
          <w:trHeight w:val="565" w:hRule="atLeast"/>
        </w:trPr>
        <w:tc>
          <w:tcPr>
            <w:tcW w:w="914" w:type="dxa"/>
            <w:tcBorders>
              <w:top w:val="single" w:sz="24" w:space="0" w:color="FFFFFF"/>
              <w:left w:val="single" w:sz="6" w:space="0" w:color="FFFFFF"/>
              <w:right w:val="single" w:sz="6" w:space="0" w:color="FFFFFF"/>
            </w:tcBorders>
            <w:shd w:val="clear" w:color="auto" w:fill="E8D0D0"/>
          </w:tcPr>
          <w:p>
            <w:pPr>
              <w:pStyle w:val="TableParagraph"/>
              <w:spacing w:before="34"/>
              <w:ind w:left="82"/>
              <w:rPr>
                <w:rFonts w:ascii="Calibri"/>
                <w:sz w:val="31"/>
              </w:rPr>
            </w:pPr>
            <w:r>
              <w:rPr>
                <w:rFonts w:ascii="Calibri"/>
                <w:w w:val="65"/>
                <w:sz w:val="31"/>
              </w:rPr>
              <w:t>1</w:t>
            </w:r>
            <w:r>
              <w:rPr>
                <w:rFonts w:ascii="Calibri"/>
                <w:w w:val="65"/>
                <w:sz w:val="31"/>
                <w:vertAlign w:val="superscript"/>
              </w:rPr>
              <w:t>st</w:t>
            </w:r>
            <w:r>
              <w:rPr>
                <w:rFonts w:ascii="Calibri"/>
                <w:spacing w:val="7"/>
                <w:w w:val="65"/>
                <w:sz w:val="31"/>
                <w:vertAlign w:val="baseline"/>
              </w:rPr>
              <w:t> </w:t>
            </w:r>
            <w:r>
              <w:rPr>
                <w:rFonts w:ascii="Calibri"/>
                <w:w w:val="65"/>
                <w:sz w:val="31"/>
                <w:vertAlign w:val="baseline"/>
              </w:rPr>
              <w:t>NDP</w:t>
            </w:r>
          </w:p>
        </w:tc>
        <w:tc>
          <w:tcPr>
            <w:tcW w:w="984" w:type="dxa"/>
            <w:tcBorders>
              <w:top w:val="single" w:sz="24" w:space="0" w:color="FFFFFF"/>
              <w:left w:val="single" w:sz="6" w:space="0" w:color="FFFFFF"/>
              <w:right w:val="single" w:sz="6" w:space="0" w:color="FFFFFF"/>
            </w:tcBorders>
            <w:shd w:val="clear" w:color="auto" w:fill="E8D0D0"/>
          </w:tcPr>
          <w:p>
            <w:pPr>
              <w:pStyle w:val="TableParagraph"/>
              <w:spacing w:before="34"/>
              <w:ind w:left="82"/>
              <w:rPr>
                <w:rFonts w:ascii="Calibri"/>
                <w:sz w:val="31"/>
              </w:rPr>
            </w:pPr>
            <w:r>
              <w:rPr>
                <w:rFonts w:ascii="Calibri"/>
                <w:spacing w:val="-1"/>
                <w:w w:val="80"/>
                <w:sz w:val="31"/>
              </w:rPr>
              <w:t>1962-68</w:t>
            </w:r>
          </w:p>
        </w:tc>
        <w:tc>
          <w:tcPr>
            <w:tcW w:w="1898" w:type="dxa"/>
            <w:tcBorders>
              <w:top w:val="single" w:sz="24" w:space="0" w:color="FFFFFF"/>
              <w:left w:val="single" w:sz="6" w:space="0" w:color="FFFFFF"/>
              <w:right w:val="single" w:sz="6" w:space="0" w:color="FFFFFF"/>
            </w:tcBorders>
            <w:shd w:val="clear" w:color="auto" w:fill="E8D0D0"/>
          </w:tcPr>
          <w:p>
            <w:pPr>
              <w:pStyle w:val="TableParagraph"/>
              <w:spacing w:before="34"/>
              <w:ind w:left="83"/>
              <w:rPr>
                <w:rFonts w:ascii="Calibri"/>
                <w:sz w:val="31"/>
              </w:rPr>
            </w:pPr>
            <w:r>
              <w:rPr>
                <w:rFonts w:ascii="Calibri"/>
                <w:w w:val="67"/>
                <w:sz w:val="31"/>
              </w:rPr>
              <w:t>-</w:t>
            </w:r>
          </w:p>
        </w:tc>
        <w:tc>
          <w:tcPr>
            <w:tcW w:w="2109" w:type="dxa"/>
            <w:tcBorders>
              <w:top w:val="single" w:sz="24" w:space="0" w:color="FFFFFF"/>
              <w:left w:val="single" w:sz="6" w:space="0" w:color="FFFFFF"/>
              <w:right w:val="single" w:sz="6" w:space="0" w:color="FFFFFF"/>
            </w:tcBorders>
            <w:shd w:val="clear" w:color="auto" w:fill="E8D0D0"/>
          </w:tcPr>
          <w:p>
            <w:pPr>
              <w:pStyle w:val="TableParagraph"/>
              <w:spacing w:before="34"/>
              <w:ind w:left="83"/>
              <w:rPr>
                <w:rFonts w:ascii="Calibri"/>
                <w:sz w:val="31"/>
              </w:rPr>
            </w:pPr>
            <w:r>
              <w:rPr>
                <w:rFonts w:ascii="Calibri"/>
                <w:w w:val="80"/>
                <w:sz w:val="31"/>
              </w:rPr>
              <w:t>24,000</w:t>
            </w:r>
          </w:p>
        </w:tc>
        <w:tc>
          <w:tcPr>
            <w:tcW w:w="2109" w:type="dxa"/>
            <w:tcBorders>
              <w:top w:val="single" w:sz="24" w:space="0" w:color="FFFFFF"/>
              <w:left w:val="single" w:sz="6" w:space="0" w:color="FFFFFF"/>
              <w:right w:val="single" w:sz="6" w:space="0" w:color="FFFFFF"/>
            </w:tcBorders>
            <w:shd w:val="clear" w:color="auto" w:fill="E8D0D0"/>
          </w:tcPr>
          <w:p>
            <w:pPr>
              <w:pStyle w:val="TableParagraph"/>
              <w:spacing w:before="34"/>
              <w:ind w:left="83"/>
              <w:rPr>
                <w:rFonts w:ascii="Calibri"/>
                <w:sz w:val="31"/>
              </w:rPr>
            </w:pPr>
            <w:r>
              <w:rPr>
                <w:rFonts w:ascii="Calibri"/>
                <w:w w:val="65"/>
                <w:sz w:val="31"/>
              </w:rPr>
              <w:t>500</w:t>
            </w:r>
            <w:r>
              <w:rPr>
                <w:rFonts w:ascii="Calibri"/>
                <w:spacing w:val="14"/>
                <w:w w:val="65"/>
                <w:sz w:val="31"/>
              </w:rPr>
              <w:t> </w:t>
            </w:r>
            <w:r>
              <w:rPr>
                <w:rFonts w:ascii="Calibri"/>
                <w:w w:val="65"/>
                <w:sz w:val="31"/>
              </w:rPr>
              <w:t>(2.08%)</w:t>
            </w:r>
            <w:r>
              <w:rPr>
                <w:rFonts w:ascii="Calibri"/>
                <w:spacing w:val="-4"/>
                <w:w w:val="65"/>
                <w:sz w:val="31"/>
              </w:rPr>
              <w:t> </w:t>
            </w:r>
            <w:r>
              <w:rPr>
                <w:rFonts w:ascii="Calibri"/>
                <w:w w:val="65"/>
                <w:sz w:val="31"/>
                <w:vertAlign w:val="superscript"/>
              </w:rPr>
              <w:t>(1)</w:t>
            </w:r>
          </w:p>
        </w:tc>
      </w:tr>
      <w:tr>
        <w:trPr>
          <w:trHeight w:val="585" w:hRule="atLeast"/>
        </w:trPr>
        <w:tc>
          <w:tcPr>
            <w:tcW w:w="91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4E9E9"/>
          </w:tcPr>
          <w:p>
            <w:pPr>
              <w:pStyle w:val="TableParagraph"/>
              <w:spacing w:before="54"/>
              <w:ind w:left="82"/>
              <w:rPr>
                <w:rFonts w:ascii="Calibri"/>
                <w:sz w:val="31"/>
              </w:rPr>
            </w:pPr>
            <w:r>
              <w:rPr>
                <w:rFonts w:ascii="Calibri"/>
                <w:w w:val="65"/>
                <w:sz w:val="31"/>
              </w:rPr>
              <w:t>2</w:t>
            </w:r>
            <w:r>
              <w:rPr>
                <w:rFonts w:ascii="Calibri"/>
                <w:w w:val="65"/>
                <w:sz w:val="31"/>
                <w:vertAlign w:val="superscript"/>
              </w:rPr>
              <w:t>nd</w:t>
            </w:r>
            <w:r>
              <w:rPr>
                <w:rFonts w:ascii="Calibri"/>
                <w:spacing w:val="9"/>
                <w:w w:val="65"/>
                <w:sz w:val="31"/>
                <w:vertAlign w:val="baseline"/>
              </w:rPr>
              <w:t> </w:t>
            </w:r>
            <w:r>
              <w:rPr>
                <w:rFonts w:ascii="Calibri"/>
                <w:w w:val="65"/>
                <w:sz w:val="31"/>
                <w:vertAlign w:val="baseline"/>
              </w:rPr>
              <w:t>NDP</w:t>
            </w:r>
          </w:p>
        </w:tc>
        <w:tc>
          <w:tcPr>
            <w:tcW w:w="98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4E9E9"/>
          </w:tcPr>
          <w:p>
            <w:pPr>
              <w:pStyle w:val="TableParagraph"/>
              <w:spacing w:before="54"/>
              <w:ind w:left="82"/>
              <w:rPr>
                <w:rFonts w:ascii="Calibri"/>
                <w:sz w:val="31"/>
              </w:rPr>
            </w:pPr>
            <w:r>
              <w:rPr>
                <w:rFonts w:ascii="Calibri"/>
                <w:spacing w:val="-1"/>
                <w:w w:val="80"/>
                <w:sz w:val="31"/>
              </w:rPr>
              <w:t>1970-74</w:t>
            </w:r>
          </w:p>
        </w:tc>
        <w:tc>
          <w:tcPr>
            <w:tcW w:w="189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4E9E9"/>
          </w:tcPr>
          <w:p>
            <w:pPr>
              <w:pStyle w:val="TableParagraph"/>
              <w:spacing w:before="54"/>
              <w:ind w:left="83"/>
              <w:rPr>
                <w:rFonts w:ascii="Calibri"/>
                <w:sz w:val="31"/>
              </w:rPr>
            </w:pPr>
            <w:r>
              <w:rPr>
                <w:rFonts w:ascii="Calibri"/>
                <w:w w:val="80"/>
                <w:sz w:val="31"/>
              </w:rPr>
              <w:t>2,634,000</w:t>
            </w:r>
          </w:p>
        </w:tc>
        <w:tc>
          <w:tcPr>
            <w:tcW w:w="2109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4E9E9"/>
          </w:tcPr>
          <w:p>
            <w:pPr>
              <w:pStyle w:val="TableParagraph"/>
              <w:spacing w:before="54"/>
              <w:ind w:left="83"/>
              <w:rPr>
                <w:rFonts w:ascii="Calibri"/>
                <w:sz w:val="31"/>
              </w:rPr>
            </w:pPr>
            <w:r>
              <w:rPr>
                <w:rFonts w:ascii="Calibri"/>
                <w:w w:val="80"/>
                <w:sz w:val="31"/>
              </w:rPr>
              <w:t>54,000</w:t>
            </w:r>
          </w:p>
        </w:tc>
        <w:tc>
          <w:tcPr>
            <w:tcW w:w="2109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4E9E9"/>
          </w:tcPr>
          <w:p>
            <w:pPr>
              <w:pStyle w:val="TableParagraph"/>
              <w:spacing w:before="52"/>
              <w:ind w:left="83"/>
              <w:rPr>
                <w:rFonts w:ascii="Calibri"/>
                <w:sz w:val="21"/>
              </w:rPr>
            </w:pPr>
            <w:r>
              <w:rPr>
                <w:rFonts w:ascii="Calibri"/>
                <w:w w:val="65"/>
                <w:position w:val="-9"/>
                <w:sz w:val="31"/>
              </w:rPr>
              <w:t>-</w:t>
            </w:r>
            <w:r>
              <w:rPr>
                <w:rFonts w:ascii="Calibri"/>
                <w:spacing w:val="-1"/>
                <w:w w:val="65"/>
                <w:position w:val="-9"/>
                <w:sz w:val="31"/>
              </w:rPr>
              <w:t> </w:t>
            </w:r>
            <w:r>
              <w:rPr>
                <w:rFonts w:ascii="Calibri"/>
                <w:w w:val="65"/>
                <w:sz w:val="21"/>
              </w:rPr>
              <w:t>(2)</w:t>
            </w:r>
          </w:p>
        </w:tc>
      </w:tr>
      <w:tr>
        <w:trPr>
          <w:trHeight w:val="585" w:hRule="atLeast"/>
        </w:trPr>
        <w:tc>
          <w:tcPr>
            <w:tcW w:w="91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8D0D0"/>
          </w:tcPr>
          <w:p>
            <w:pPr>
              <w:pStyle w:val="TableParagraph"/>
              <w:spacing w:before="55"/>
              <w:ind w:left="82"/>
              <w:rPr>
                <w:rFonts w:ascii="Calibri"/>
                <w:sz w:val="31"/>
              </w:rPr>
            </w:pPr>
            <w:r>
              <w:rPr>
                <w:rFonts w:ascii="Calibri"/>
                <w:w w:val="65"/>
                <w:sz w:val="31"/>
              </w:rPr>
              <w:t>3</w:t>
            </w:r>
            <w:r>
              <w:rPr>
                <w:rFonts w:ascii="Calibri"/>
                <w:w w:val="65"/>
                <w:sz w:val="31"/>
                <w:vertAlign w:val="superscript"/>
              </w:rPr>
              <w:t>rd</w:t>
            </w:r>
            <w:r>
              <w:rPr>
                <w:rFonts w:ascii="Calibri"/>
                <w:spacing w:val="8"/>
                <w:w w:val="65"/>
                <w:sz w:val="31"/>
                <w:vertAlign w:val="baseline"/>
              </w:rPr>
              <w:t> </w:t>
            </w:r>
            <w:r>
              <w:rPr>
                <w:rFonts w:ascii="Calibri"/>
                <w:w w:val="65"/>
                <w:sz w:val="31"/>
                <w:vertAlign w:val="baseline"/>
              </w:rPr>
              <w:t>NDP</w:t>
            </w:r>
          </w:p>
        </w:tc>
        <w:tc>
          <w:tcPr>
            <w:tcW w:w="98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8D0D0"/>
          </w:tcPr>
          <w:p>
            <w:pPr>
              <w:pStyle w:val="TableParagraph"/>
              <w:spacing w:before="55"/>
              <w:ind w:left="82"/>
              <w:rPr>
                <w:rFonts w:ascii="Calibri"/>
                <w:sz w:val="31"/>
              </w:rPr>
            </w:pPr>
            <w:r>
              <w:rPr>
                <w:rFonts w:ascii="Calibri"/>
                <w:spacing w:val="-1"/>
                <w:w w:val="80"/>
                <w:sz w:val="31"/>
              </w:rPr>
              <w:t>1975-80</w:t>
            </w:r>
          </w:p>
        </w:tc>
        <w:tc>
          <w:tcPr>
            <w:tcW w:w="189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8D0D0"/>
          </w:tcPr>
          <w:p>
            <w:pPr>
              <w:pStyle w:val="TableParagraph"/>
              <w:spacing w:before="55"/>
              <w:ind w:left="83"/>
              <w:rPr>
                <w:rFonts w:ascii="Calibri"/>
                <w:sz w:val="31"/>
              </w:rPr>
            </w:pPr>
            <w:r>
              <w:rPr>
                <w:rFonts w:ascii="Calibri"/>
                <w:w w:val="80"/>
                <w:sz w:val="31"/>
              </w:rPr>
              <w:t>1,830,000,000</w:t>
            </w:r>
          </w:p>
        </w:tc>
        <w:tc>
          <w:tcPr>
            <w:tcW w:w="2109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8D0D0"/>
          </w:tcPr>
          <w:p>
            <w:pPr>
              <w:pStyle w:val="TableParagraph"/>
              <w:spacing w:before="55"/>
              <w:ind w:left="83"/>
              <w:rPr>
                <w:rFonts w:ascii="Calibri"/>
                <w:sz w:val="31"/>
              </w:rPr>
            </w:pPr>
            <w:r>
              <w:rPr>
                <w:rFonts w:ascii="Calibri"/>
                <w:w w:val="80"/>
                <w:sz w:val="31"/>
              </w:rPr>
              <w:t>66,000</w:t>
            </w:r>
          </w:p>
        </w:tc>
        <w:tc>
          <w:tcPr>
            <w:tcW w:w="2109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8D0D0"/>
          </w:tcPr>
          <w:p>
            <w:pPr>
              <w:pStyle w:val="TableParagraph"/>
              <w:spacing w:before="55"/>
              <w:ind w:left="83"/>
              <w:rPr>
                <w:rFonts w:ascii="Calibri"/>
                <w:sz w:val="31"/>
              </w:rPr>
            </w:pPr>
            <w:r>
              <w:rPr>
                <w:rFonts w:ascii="Calibri"/>
                <w:w w:val="65"/>
                <w:sz w:val="31"/>
              </w:rPr>
              <w:t>15,378</w:t>
            </w:r>
            <w:r>
              <w:rPr>
                <w:rFonts w:ascii="Calibri"/>
                <w:spacing w:val="16"/>
                <w:w w:val="65"/>
                <w:sz w:val="31"/>
              </w:rPr>
              <w:t> </w:t>
            </w:r>
            <w:r>
              <w:rPr>
                <w:rFonts w:ascii="Calibri"/>
                <w:w w:val="65"/>
                <w:sz w:val="31"/>
              </w:rPr>
              <w:t>(23.3%)</w:t>
            </w:r>
            <w:r>
              <w:rPr>
                <w:rFonts w:ascii="Calibri"/>
                <w:spacing w:val="19"/>
                <w:w w:val="65"/>
                <w:sz w:val="31"/>
              </w:rPr>
              <w:t> </w:t>
            </w:r>
            <w:r>
              <w:rPr>
                <w:rFonts w:ascii="Calibri"/>
                <w:w w:val="65"/>
                <w:sz w:val="31"/>
                <w:vertAlign w:val="superscript"/>
              </w:rPr>
              <w:t>(3)</w:t>
            </w:r>
          </w:p>
        </w:tc>
      </w:tr>
      <w:tr>
        <w:trPr>
          <w:trHeight w:val="585" w:hRule="atLeast"/>
        </w:trPr>
        <w:tc>
          <w:tcPr>
            <w:tcW w:w="91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4E9E9"/>
          </w:tcPr>
          <w:p>
            <w:pPr>
              <w:pStyle w:val="TableParagraph"/>
              <w:spacing w:before="55"/>
              <w:ind w:left="82"/>
              <w:rPr>
                <w:rFonts w:ascii="Calibri"/>
                <w:sz w:val="31"/>
              </w:rPr>
            </w:pPr>
            <w:r>
              <w:rPr>
                <w:rFonts w:ascii="Calibri"/>
                <w:w w:val="65"/>
                <w:sz w:val="31"/>
              </w:rPr>
              <w:t>4</w:t>
            </w:r>
            <w:r>
              <w:rPr>
                <w:rFonts w:ascii="Calibri"/>
                <w:w w:val="65"/>
                <w:sz w:val="31"/>
                <w:vertAlign w:val="superscript"/>
              </w:rPr>
              <w:t>th</w:t>
            </w:r>
            <w:r>
              <w:rPr>
                <w:rFonts w:ascii="Calibri"/>
                <w:spacing w:val="6"/>
                <w:w w:val="65"/>
                <w:sz w:val="31"/>
                <w:vertAlign w:val="baseline"/>
              </w:rPr>
              <w:t> </w:t>
            </w:r>
            <w:r>
              <w:rPr>
                <w:rFonts w:ascii="Calibri"/>
                <w:w w:val="65"/>
                <w:sz w:val="31"/>
                <w:vertAlign w:val="baseline"/>
              </w:rPr>
              <w:t>NDP</w:t>
            </w:r>
          </w:p>
        </w:tc>
        <w:tc>
          <w:tcPr>
            <w:tcW w:w="98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4E9E9"/>
          </w:tcPr>
          <w:p>
            <w:pPr>
              <w:pStyle w:val="TableParagraph"/>
              <w:spacing w:before="55"/>
              <w:ind w:left="82"/>
              <w:rPr>
                <w:rFonts w:ascii="Calibri"/>
                <w:sz w:val="31"/>
              </w:rPr>
            </w:pPr>
            <w:r>
              <w:rPr>
                <w:rFonts w:ascii="Calibri"/>
                <w:spacing w:val="-1"/>
                <w:w w:val="80"/>
                <w:sz w:val="31"/>
              </w:rPr>
              <w:t>1982-86</w:t>
            </w:r>
          </w:p>
        </w:tc>
        <w:tc>
          <w:tcPr>
            <w:tcW w:w="189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4E9E9"/>
          </w:tcPr>
          <w:p>
            <w:pPr>
              <w:pStyle w:val="TableParagraph"/>
              <w:spacing w:before="55"/>
              <w:ind w:left="83"/>
              <w:rPr>
                <w:rFonts w:ascii="Calibri"/>
                <w:sz w:val="31"/>
              </w:rPr>
            </w:pPr>
            <w:r>
              <w:rPr>
                <w:rFonts w:ascii="Calibri"/>
                <w:w w:val="80"/>
                <w:sz w:val="31"/>
              </w:rPr>
              <w:t>2,686,000,000</w:t>
            </w:r>
          </w:p>
        </w:tc>
        <w:tc>
          <w:tcPr>
            <w:tcW w:w="2109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4E9E9"/>
          </w:tcPr>
          <w:p>
            <w:pPr>
              <w:pStyle w:val="TableParagraph"/>
              <w:spacing w:before="55"/>
              <w:ind w:left="83"/>
              <w:rPr>
                <w:rFonts w:ascii="Calibri"/>
                <w:sz w:val="31"/>
              </w:rPr>
            </w:pPr>
            <w:r>
              <w:rPr>
                <w:rFonts w:ascii="Calibri"/>
                <w:w w:val="80"/>
                <w:sz w:val="31"/>
              </w:rPr>
              <w:t>440,000</w:t>
            </w:r>
          </w:p>
        </w:tc>
        <w:tc>
          <w:tcPr>
            <w:tcW w:w="2109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4E9E9"/>
          </w:tcPr>
          <w:p>
            <w:pPr>
              <w:pStyle w:val="TableParagraph"/>
              <w:spacing w:before="55"/>
              <w:ind w:left="83"/>
              <w:rPr>
                <w:rFonts w:ascii="Calibri"/>
                <w:sz w:val="31"/>
              </w:rPr>
            </w:pPr>
            <w:r>
              <w:rPr>
                <w:rFonts w:ascii="Calibri"/>
                <w:w w:val="65"/>
                <w:sz w:val="31"/>
              </w:rPr>
              <w:t>58,520</w:t>
            </w:r>
            <w:r>
              <w:rPr>
                <w:rFonts w:ascii="Calibri"/>
                <w:spacing w:val="16"/>
                <w:w w:val="65"/>
                <w:sz w:val="31"/>
              </w:rPr>
              <w:t> </w:t>
            </w:r>
            <w:r>
              <w:rPr>
                <w:rFonts w:ascii="Calibri"/>
                <w:w w:val="65"/>
                <w:sz w:val="31"/>
              </w:rPr>
              <w:t>(13.3%)</w:t>
            </w:r>
            <w:r>
              <w:rPr>
                <w:rFonts w:ascii="Calibri"/>
                <w:spacing w:val="19"/>
                <w:w w:val="65"/>
                <w:sz w:val="31"/>
              </w:rPr>
              <w:t> </w:t>
            </w:r>
            <w:r>
              <w:rPr>
                <w:rFonts w:ascii="Calibri"/>
                <w:w w:val="65"/>
                <w:sz w:val="31"/>
                <w:vertAlign w:val="superscript"/>
              </w:rPr>
              <w:t>(4)</w:t>
            </w:r>
          </w:p>
        </w:tc>
      </w:tr>
      <w:tr>
        <w:trPr>
          <w:trHeight w:val="585" w:hRule="atLeast"/>
        </w:trPr>
        <w:tc>
          <w:tcPr>
            <w:tcW w:w="91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8D0D0"/>
          </w:tcPr>
          <w:p>
            <w:pPr>
              <w:pStyle w:val="TableParagraph"/>
              <w:spacing w:before="55"/>
              <w:ind w:left="82"/>
              <w:rPr>
                <w:rFonts w:ascii="Calibri"/>
                <w:sz w:val="31"/>
              </w:rPr>
            </w:pPr>
            <w:r>
              <w:rPr>
                <w:rFonts w:ascii="Calibri"/>
                <w:w w:val="65"/>
                <w:sz w:val="31"/>
              </w:rPr>
              <w:t>5</w:t>
            </w:r>
            <w:r>
              <w:rPr>
                <w:rFonts w:ascii="Calibri"/>
                <w:w w:val="65"/>
                <w:sz w:val="31"/>
                <w:vertAlign w:val="superscript"/>
              </w:rPr>
              <w:t>th</w:t>
            </w:r>
            <w:r>
              <w:rPr>
                <w:rFonts w:ascii="Calibri"/>
                <w:spacing w:val="6"/>
                <w:w w:val="65"/>
                <w:sz w:val="31"/>
                <w:vertAlign w:val="baseline"/>
              </w:rPr>
              <w:t> </w:t>
            </w:r>
            <w:r>
              <w:rPr>
                <w:rFonts w:ascii="Calibri"/>
                <w:w w:val="65"/>
                <w:sz w:val="31"/>
                <w:vertAlign w:val="baseline"/>
              </w:rPr>
              <w:t>NDP</w:t>
            </w:r>
          </w:p>
        </w:tc>
        <w:tc>
          <w:tcPr>
            <w:tcW w:w="98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8D0D0"/>
          </w:tcPr>
          <w:p>
            <w:pPr>
              <w:pStyle w:val="TableParagraph"/>
              <w:spacing w:before="55"/>
              <w:ind w:left="82"/>
              <w:rPr>
                <w:rFonts w:ascii="Calibri"/>
                <w:sz w:val="31"/>
              </w:rPr>
            </w:pPr>
            <w:r>
              <w:rPr>
                <w:rFonts w:ascii="Calibri"/>
                <w:spacing w:val="-1"/>
                <w:w w:val="80"/>
                <w:sz w:val="31"/>
              </w:rPr>
              <w:t>1987-89</w:t>
            </w:r>
          </w:p>
        </w:tc>
        <w:tc>
          <w:tcPr>
            <w:tcW w:w="6116" w:type="dxa"/>
            <w:gridSpan w:val="3"/>
            <w:vMerge w:val="restart"/>
            <w:tcBorders>
              <w:left w:val="single" w:sz="6" w:space="0" w:color="FFFFFF"/>
              <w:right w:val="single" w:sz="6" w:space="0" w:color="FFFFFF"/>
            </w:tcBorders>
            <w:shd w:val="clear" w:color="auto" w:fill="E8D0D0"/>
          </w:tcPr>
          <w:p>
            <w:pPr>
              <w:pStyle w:val="TableParagraph"/>
              <w:spacing w:line="242" w:lineRule="auto" w:before="55"/>
              <w:ind w:left="83" w:right="234"/>
              <w:rPr>
                <w:rFonts w:ascii="Calibri" w:hAnsi="Calibri"/>
                <w:sz w:val="31"/>
              </w:rPr>
            </w:pPr>
            <w:r>
              <w:rPr>
                <w:rFonts w:ascii="Calibri" w:hAnsi="Calibri"/>
                <w:w w:val="65"/>
                <w:sz w:val="31"/>
              </w:rPr>
              <w:t>Projects suspended</w:t>
            </w:r>
            <w:r>
              <w:rPr>
                <w:rFonts w:ascii="Calibri" w:hAnsi="Calibri"/>
                <w:spacing w:val="1"/>
                <w:w w:val="65"/>
                <w:sz w:val="31"/>
              </w:rPr>
              <w:t> </w:t>
            </w:r>
            <w:r>
              <w:rPr>
                <w:rFonts w:ascii="Calibri" w:hAnsi="Calibri"/>
                <w:w w:val="65"/>
                <w:sz w:val="31"/>
              </w:rPr>
              <w:t>due</w:t>
            </w:r>
            <w:r>
              <w:rPr>
                <w:rFonts w:ascii="Calibri" w:hAnsi="Calibri"/>
                <w:spacing w:val="1"/>
                <w:w w:val="65"/>
                <w:sz w:val="31"/>
              </w:rPr>
              <w:t> </w:t>
            </w:r>
            <w:r>
              <w:rPr>
                <w:rFonts w:ascii="Calibri" w:hAnsi="Calibri"/>
                <w:w w:val="65"/>
                <w:sz w:val="31"/>
              </w:rPr>
              <w:t>to economic</w:t>
            </w:r>
            <w:r>
              <w:rPr>
                <w:rFonts w:ascii="Calibri" w:hAnsi="Calibri"/>
                <w:spacing w:val="1"/>
                <w:w w:val="65"/>
                <w:sz w:val="31"/>
              </w:rPr>
              <w:t> </w:t>
            </w:r>
            <w:r>
              <w:rPr>
                <w:rFonts w:ascii="Calibri" w:hAnsi="Calibri"/>
                <w:w w:val="65"/>
                <w:sz w:val="31"/>
              </w:rPr>
              <w:t>recession</w:t>
            </w:r>
            <w:r>
              <w:rPr>
                <w:rFonts w:ascii="Calibri" w:hAnsi="Calibri"/>
                <w:spacing w:val="1"/>
                <w:w w:val="65"/>
                <w:sz w:val="31"/>
              </w:rPr>
              <w:t> </w:t>
            </w:r>
            <w:r>
              <w:rPr>
                <w:rFonts w:ascii="Calibri" w:hAnsi="Calibri"/>
                <w:w w:val="65"/>
                <w:sz w:val="31"/>
              </w:rPr>
              <w:t>and</w:t>
            </w:r>
            <w:r>
              <w:rPr>
                <w:rFonts w:ascii="Calibri" w:hAnsi="Calibri"/>
                <w:spacing w:val="1"/>
                <w:w w:val="65"/>
                <w:sz w:val="31"/>
              </w:rPr>
              <w:t> </w:t>
            </w:r>
            <w:r>
              <w:rPr>
                <w:rFonts w:ascii="Calibri" w:hAnsi="Calibri"/>
                <w:w w:val="65"/>
                <w:sz w:val="31"/>
              </w:rPr>
              <w:t>government’s</w:t>
            </w:r>
            <w:r>
              <w:rPr>
                <w:rFonts w:ascii="Calibri" w:hAnsi="Calibri"/>
                <w:spacing w:val="1"/>
                <w:w w:val="65"/>
                <w:sz w:val="31"/>
              </w:rPr>
              <w:t> </w:t>
            </w:r>
            <w:r>
              <w:rPr>
                <w:rFonts w:ascii="Calibri" w:hAnsi="Calibri"/>
                <w:w w:val="65"/>
                <w:sz w:val="31"/>
              </w:rPr>
              <w:t>focus on</w:t>
            </w:r>
            <w:r>
              <w:rPr>
                <w:rFonts w:ascii="Calibri" w:hAnsi="Calibri"/>
                <w:spacing w:val="1"/>
                <w:w w:val="65"/>
                <w:sz w:val="31"/>
              </w:rPr>
              <w:t> </w:t>
            </w:r>
            <w:r>
              <w:rPr>
                <w:rFonts w:ascii="Calibri" w:hAnsi="Calibri"/>
                <w:w w:val="65"/>
                <w:sz w:val="31"/>
              </w:rPr>
              <w:t>the</w:t>
            </w:r>
            <w:r>
              <w:rPr>
                <w:rFonts w:ascii="Calibri" w:hAnsi="Calibri"/>
                <w:spacing w:val="1"/>
                <w:w w:val="65"/>
                <w:sz w:val="31"/>
              </w:rPr>
              <w:t> </w:t>
            </w:r>
            <w:r>
              <w:rPr>
                <w:rFonts w:ascii="Calibri" w:hAnsi="Calibri"/>
                <w:w w:val="65"/>
                <w:sz w:val="31"/>
              </w:rPr>
              <w:t>implementation</w:t>
            </w:r>
            <w:r>
              <w:rPr>
                <w:rFonts w:ascii="Calibri" w:hAnsi="Calibri"/>
                <w:spacing w:val="1"/>
                <w:w w:val="65"/>
                <w:sz w:val="31"/>
              </w:rPr>
              <w:t> </w:t>
            </w:r>
            <w:r>
              <w:rPr>
                <w:rFonts w:ascii="Calibri" w:hAnsi="Calibri"/>
                <w:w w:val="65"/>
                <w:sz w:val="31"/>
              </w:rPr>
              <w:t>of Structural</w:t>
            </w:r>
            <w:r>
              <w:rPr>
                <w:rFonts w:ascii="Calibri" w:hAnsi="Calibri"/>
                <w:spacing w:val="1"/>
                <w:w w:val="65"/>
                <w:sz w:val="31"/>
              </w:rPr>
              <w:t> </w:t>
            </w:r>
            <w:r>
              <w:rPr>
                <w:rFonts w:ascii="Calibri" w:hAnsi="Calibri"/>
                <w:w w:val="65"/>
                <w:sz w:val="31"/>
              </w:rPr>
              <w:t>Adjustment</w:t>
            </w:r>
            <w:r>
              <w:rPr>
                <w:rFonts w:ascii="Calibri" w:hAnsi="Calibri"/>
                <w:spacing w:val="1"/>
                <w:w w:val="65"/>
                <w:sz w:val="31"/>
              </w:rPr>
              <w:t> </w:t>
            </w:r>
            <w:r>
              <w:rPr>
                <w:rFonts w:ascii="Calibri" w:hAnsi="Calibri"/>
                <w:w w:val="65"/>
                <w:sz w:val="31"/>
              </w:rPr>
              <w:t>Programme</w:t>
            </w:r>
            <w:r>
              <w:rPr>
                <w:rFonts w:ascii="Calibri" w:hAnsi="Calibri"/>
                <w:spacing w:val="-43"/>
                <w:w w:val="65"/>
                <w:sz w:val="31"/>
              </w:rPr>
              <w:t> </w:t>
            </w:r>
            <w:r>
              <w:rPr>
                <w:rFonts w:ascii="Calibri" w:hAnsi="Calibri"/>
                <w:w w:val="80"/>
                <w:sz w:val="31"/>
              </w:rPr>
              <w:t>(SAP)</w:t>
            </w:r>
            <w:r>
              <w:rPr>
                <w:rFonts w:ascii="Calibri" w:hAnsi="Calibri"/>
                <w:spacing w:val="-9"/>
                <w:w w:val="80"/>
                <w:sz w:val="31"/>
              </w:rPr>
              <w:t> </w:t>
            </w:r>
            <w:r>
              <w:rPr>
                <w:rFonts w:ascii="Calibri" w:hAnsi="Calibri"/>
                <w:w w:val="80"/>
                <w:sz w:val="31"/>
                <w:vertAlign w:val="superscript"/>
              </w:rPr>
              <w:t>(5)</w:t>
            </w:r>
          </w:p>
        </w:tc>
      </w:tr>
      <w:tr>
        <w:trPr>
          <w:trHeight w:val="867" w:hRule="atLeast"/>
        </w:trPr>
        <w:tc>
          <w:tcPr>
            <w:tcW w:w="91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4E9E9"/>
          </w:tcPr>
          <w:p>
            <w:pPr>
              <w:pStyle w:val="TableParagraph"/>
              <w:spacing w:before="56"/>
              <w:ind w:left="82"/>
              <w:rPr>
                <w:rFonts w:ascii="Calibri"/>
                <w:sz w:val="31"/>
              </w:rPr>
            </w:pPr>
            <w:r>
              <w:rPr>
                <w:rFonts w:ascii="Calibri"/>
                <w:w w:val="65"/>
                <w:sz w:val="31"/>
              </w:rPr>
              <w:t>1</w:t>
            </w:r>
            <w:r>
              <w:rPr>
                <w:rFonts w:ascii="Calibri"/>
                <w:w w:val="65"/>
                <w:sz w:val="31"/>
                <w:vertAlign w:val="superscript"/>
              </w:rPr>
              <w:t>st</w:t>
            </w:r>
            <w:r>
              <w:rPr>
                <w:rFonts w:ascii="Calibri"/>
                <w:spacing w:val="7"/>
                <w:w w:val="65"/>
                <w:sz w:val="31"/>
                <w:vertAlign w:val="baseline"/>
              </w:rPr>
              <w:t> </w:t>
            </w:r>
            <w:r>
              <w:rPr>
                <w:rFonts w:ascii="Calibri"/>
                <w:w w:val="65"/>
                <w:sz w:val="31"/>
                <w:vertAlign w:val="baseline"/>
              </w:rPr>
              <w:t>NRP</w:t>
            </w:r>
          </w:p>
        </w:tc>
        <w:tc>
          <w:tcPr>
            <w:tcW w:w="98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4E9E9"/>
          </w:tcPr>
          <w:p>
            <w:pPr>
              <w:pStyle w:val="TableParagraph"/>
              <w:spacing w:before="56"/>
              <w:ind w:left="82"/>
              <w:rPr>
                <w:rFonts w:ascii="Calibri"/>
                <w:sz w:val="31"/>
              </w:rPr>
            </w:pPr>
            <w:r>
              <w:rPr>
                <w:rFonts w:ascii="Calibri"/>
                <w:spacing w:val="-1"/>
                <w:w w:val="80"/>
                <w:sz w:val="31"/>
              </w:rPr>
              <w:t>1990-92</w:t>
            </w:r>
          </w:p>
        </w:tc>
        <w:tc>
          <w:tcPr>
            <w:tcW w:w="6116" w:type="dxa"/>
            <w:gridSpan w:val="3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E8D0D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5" w:hRule="atLeast"/>
        </w:trPr>
        <w:tc>
          <w:tcPr>
            <w:tcW w:w="91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8D0D0"/>
          </w:tcPr>
          <w:p>
            <w:pPr>
              <w:pStyle w:val="TableParagraph"/>
              <w:spacing w:before="56"/>
              <w:ind w:left="82"/>
              <w:rPr>
                <w:rFonts w:ascii="Calibri"/>
                <w:sz w:val="31"/>
              </w:rPr>
            </w:pPr>
            <w:r>
              <w:rPr>
                <w:rFonts w:ascii="Calibri"/>
                <w:w w:val="65"/>
                <w:sz w:val="31"/>
              </w:rPr>
              <w:t>2</w:t>
            </w:r>
            <w:r>
              <w:rPr>
                <w:rFonts w:ascii="Calibri"/>
                <w:w w:val="65"/>
                <w:sz w:val="31"/>
                <w:vertAlign w:val="superscript"/>
              </w:rPr>
              <w:t>nd</w:t>
            </w:r>
            <w:r>
              <w:rPr>
                <w:rFonts w:ascii="Calibri"/>
                <w:spacing w:val="10"/>
                <w:w w:val="65"/>
                <w:sz w:val="31"/>
                <w:vertAlign w:val="baseline"/>
              </w:rPr>
              <w:t> </w:t>
            </w:r>
            <w:r>
              <w:rPr>
                <w:rFonts w:ascii="Calibri"/>
                <w:w w:val="65"/>
                <w:sz w:val="31"/>
                <w:vertAlign w:val="baseline"/>
              </w:rPr>
              <w:t>NRP</w:t>
            </w:r>
          </w:p>
        </w:tc>
        <w:tc>
          <w:tcPr>
            <w:tcW w:w="98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8D0D0"/>
          </w:tcPr>
          <w:p>
            <w:pPr>
              <w:pStyle w:val="TableParagraph"/>
              <w:spacing w:before="56"/>
              <w:ind w:left="82"/>
              <w:rPr>
                <w:rFonts w:ascii="Calibri"/>
                <w:sz w:val="31"/>
              </w:rPr>
            </w:pPr>
            <w:r>
              <w:rPr>
                <w:rFonts w:ascii="Calibri"/>
                <w:spacing w:val="-1"/>
                <w:w w:val="80"/>
                <w:sz w:val="31"/>
              </w:rPr>
              <w:t>1991-93</w:t>
            </w:r>
          </w:p>
        </w:tc>
        <w:tc>
          <w:tcPr>
            <w:tcW w:w="6116" w:type="dxa"/>
            <w:gridSpan w:val="3"/>
            <w:vMerge w:val="restart"/>
            <w:tcBorders>
              <w:left w:val="single" w:sz="6" w:space="0" w:color="FFFFFF"/>
              <w:right w:val="single" w:sz="6" w:space="0" w:color="FFFFFF"/>
            </w:tcBorders>
            <w:shd w:val="clear" w:color="auto" w:fill="E8D0D0"/>
          </w:tcPr>
          <w:p>
            <w:pPr>
              <w:pStyle w:val="TableParagraph"/>
              <w:spacing w:before="56"/>
              <w:ind w:left="83"/>
              <w:rPr>
                <w:rFonts w:ascii="Calibri"/>
                <w:sz w:val="31"/>
              </w:rPr>
            </w:pPr>
            <w:r>
              <w:rPr>
                <w:rFonts w:ascii="Calibri"/>
                <w:w w:val="65"/>
                <w:sz w:val="31"/>
              </w:rPr>
              <w:t>Consolidating</w:t>
            </w:r>
            <w:r>
              <w:rPr>
                <w:rFonts w:ascii="Calibri"/>
                <w:spacing w:val="27"/>
                <w:w w:val="65"/>
                <w:sz w:val="31"/>
              </w:rPr>
              <w:t> </w:t>
            </w:r>
            <w:r>
              <w:rPr>
                <w:rFonts w:ascii="Calibri"/>
                <w:w w:val="65"/>
                <w:sz w:val="31"/>
              </w:rPr>
              <w:t>on</w:t>
            </w:r>
            <w:r>
              <w:rPr>
                <w:rFonts w:ascii="Calibri"/>
                <w:spacing w:val="20"/>
                <w:w w:val="65"/>
                <w:sz w:val="31"/>
              </w:rPr>
              <w:t> </w:t>
            </w:r>
            <w:r>
              <w:rPr>
                <w:rFonts w:ascii="Calibri"/>
                <w:w w:val="65"/>
                <w:sz w:val="31"/>
              </w:rPr>
              <w:t>SAP</w:t>
            </w:r>
            <w:r>
              <w:rPr>
                <w:rFonts w:ascii="Calibri"/>
                <w:spacing w:val="22"/>
                <w:w w:val="65"/>
                <w:sz w:val="31"/>
              </w:rPr>
              <w:t> </w:t>
            </w:r>
            <w:r>
              <w:rPr>
                <w:rFonts w:ascii="Calibri"/>
                <w:w w:val="65"/>
                <w:sz w:val="31"/>
              </w:rPr>
              <w:t>and</w:t>
            </w:r>
            <w:r>
              <w:rPr>
                <w:rFonts w:ascii="Calibri"/>
                <w:spacing w:val="23"/>
                <w:w w:val="65"/>
                <w:sz w:val="31"/>
              </w:rPr>
              <w:t> </w:t>
            </w:r>
            <w:r>
              <w:rPr>
                <w:rFonts w:ascii="Calibri"/>
                <w:w w:val="65"/>
                <w:sz w:val="31"/>
              </w:rPr>
              <w:t>dealing</w:t>
            </w:r>
            <w:r>
              <w:rPr>
                <w:rFonts w:ascii="Calibri"/>
                <w:spacing w:val="27"/>
                <w:w w:val="65"/>
                <w:sz w:val="31"/>
              </w:rPr>
              <w:t> </w:t>
            </w:r>
            <w:r>
              <w:rPr>
                <w:rFonts w:ascii="Calibri"/>
                <w:w w:val="65"/>
                <w:sz w:val="31"/>
              </w:rPr>
              <w:t>with</w:t>
            </w:r>
            <w:r>
              <w:rPr>
                <w:rFonts w:ascii="Calibri"/>
                <w:spacing w:val="19"/>
                <w:w w:val="65"/>
                <w:sz w:val="31"/>
              </w:rPr>
              <w:t> </w:t>
            </w:r>
            <w:r>
              <w:rPr>
                <w:rFonts w:ascii="Calibri"/>
                <w:w w:val="65"/>
                <w:sz w:val="31"/>
              </w:rPr>
              <w:t>macroeconomic</w:t>
            </w:r>
            <w:r>
              <w:rPr>
                <w:rFonts w:ascii="Calibri"/>
                <w:spacing w:val="21"/>
                <w:w w:val="65"/>
                <w:sz w:val="31"/>
              </w:rPr>
              <w:t> </w:t>
            </w:r>
            <w:r>
              <w:rPr>
                <w:rFonts w:ascii="Calibri"/>
                <w:w w:val="65"/>
                <w:sz w:val="31"/>
              </w:rPr>
              <w:t>issues</w:t>
            </w:r>
            <w:r>
              <w:rPr>
                <w:rFonts w:ascii="Calibri"/>
                <w:spacing w:val="33"/>
                <w:w w:val="65"/>
                <w:sz w:val="31"/>
              </w:rPr>
              <w:t> </w:t>
            </w:r>
            <w:r>
              <w:rPr>
                <w:rFonts w:ascii="Calibri"/>
                <w:w w:val="65"/>
                <w:sz w:val="31"/>
                <w:vertAlign w:val="superscript"/>
              </w:rPr>
              <w:t>(5)</w:t>
            </w:r>
          </w:p>
        </w:tc>
      </w:tr>
      <w:tr>
        <w:trPr>
          <w:trHeight w:val="585" w:hRule="atLeast"/>
        </w:trPr>
        <w:tc>
          <w:tcPr>
            <w:tcW w:w="91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4E9E9"/>
          </w:tcPr>
          <w:p>
            <w:pPr>
              <w:pStyle w:val="TableParagraph"/>
              <w:spacing w:before="57"/>
              <w:ind w:left="82"/>
              <w:rPr>
                <w:rFonts w:ascii="Calibri"/>
                <w:sz w:val="31"/>
              </w:rPr>
            </w:pPr>
            <w:r>
              <w:rPr>
                <w:rFonts w:ascii="Calibri"/>
                <w:w w:val="65"/>
                <w:sz w:val="31"/>
              </w:rPr>
              <w:t>3</w:t>
            </w:r>
            <w:r>
              <w:rPr>
                <w:rFonts w:ascii="Calibri"/>
                <w:w w:val="65"/>
                <w:sz w:val="31"/>
                <w:vertAlign w:val="superscript"/>
              </w:rPr>
              <w:t>rd</w:t>
            </w:r>
            <w:r>
              <w:rPr>
                <w:rFonts w:ascii="Calibri"/>
                <w:spacing w:val="8"/>
                <w:w w:val="65"/>
                <w:sz w:val="31"/>
                <w:vertAlign w:val="baseline"/>
              </w:rPr>
              <w:t> </w:t>
            </w:r>
            <w:r>
              <w:rPr>
                <w:rFonts w:ascii="Calibri"/>
                <w:w w:val="65"/>
                <w:sz w:val="31"/>
                <w:vertAlign w:val="baseline"/>
              </w:rPr>
              <w:t>NRP</w:t>
            </w:r>
          </w:p>
        </w:tc>
        <w:tc>
          <w:tcPr>
            <w:tcW w:w="98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4E9E9"/>
          </w:tcPr>
          <w:p>
            <w:pPr>
              <w:pStyle w:val="TableParagraph"/>
              <w:spacing w:before="57"/>
              <w:ind w:left="82"/>
              <w:rPr>
                <w:rFonts w:ascii="Calibri"/>
                <w:sz w:val="31"/>
              </w:rPr>
            </w:pPr>
            <w:r>
              <w:rPr>
                <w:rFonts w:ascii="Calibri"/>
                <w:spacing w:val="-1"/>
                <w:w w:val="80"/>
                <w:sz w:val="31"/>
              </w:rPr>
              <w:t>1993-95</w:t>
            </w:r>
          </w:p>
        </w:tc>
        <w:tc>
          <w:tcPr>
            <w:tcW w:w="6116" w:type="dxa"/>
            <w:gridSpan w:val="3"/>
            <w:vMerge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E8D0D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5" w:hRule="atLeast"/>
        </w:trPr>
        <w:tc>
          <w:tcPr>
            <w:tcW w:w="91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8D0D0"/>
          </w:tcPr>
          <w:p>
            <w:pPr>
              <w:pStyle w:val="TableParagraph"/>
              <w:spacing w:before="57"/>
              <w:ind w:left="82"/>
              <w:rPr>
                <w:rFonts w:ascii="Calibri"/>
                <w:sz w:val="31"/>
              </w:rPr>
            </w:pPr>
            <w:r>
              <w:rPr>
                <w:rFonts w:ascii="Calibri"/>
                <w:w w:val="65"/>
                <w:sz w:val="31"/>
              </w:rPr>
              <w:t>4</w:t>
            </w:r>
            <w:r>
              <w:rPr>
                <w:rFonts w:ascii="Calibri"/>
                <w:w w:val="65"/>
                <w:sz w:val="31"/>
                <w:vertAlign w:val="superscript"/>
              </w:rPr>
              <w:t>th</w:t>
            </w:r>
            <w:r>
              <w:rPr>
                <w:rFonts w:ascii="Calibri"/>
                <w:spacing w:val="7"/>
                <w:w w:val="65"/>
                <w:sz w:val="31"/>
                <w:vertAlign w:val="baseline"/>
              </w:rPr>
              <w:t> </w:t>
            </w:r>
            <w:r>
              <w:rPr>
                <w:rFonts w:ascii="Calibri"/>
                <w:w w:val="65"/>
                <w:sz w:val="31"/>
                <w:vertAlign w:val="baseline"/>
              </w:rPr>
              <w:t>NRP</w:t>
            </w:r>
          </w:p>
        </w:tc>
        <w:tc>
          <w:tcPr>
            <w:tcW w:w="98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8D0D0"/>
          </w:tcPr>
          <w:p>
            <w:pPr>
              <w:pStyle w:val="TableParagraph"/>
              <w:spacing w:before="57"/>
              <w:ind w:left="82"/>
              <w:rPr>
                <w:rFonts w:ascii="Calibri"/>
                <w:sz w:val="31"/>
              </w:rPr>
            </w:pPr>
            <w:r>
              <w:rPr>
                <w:rFonts w:ascii="Calibri"/>
                <w:spacing w:val="-1"/>
                <w:w w:val="80"/>
                <w:sz w:val="31"/>
              </w:rPr>
              <w:t>1994-96</w:t>
            </w:r>
          </w:p>
        </w:tc>
        <w:tc>
          <w:tcPr>
            <w:tcW w:w="189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8D0D0"/>
          </w:tcPr>
          <w:p>
            <w:pPr>
              <w:pStyle w:val="TableParagraph"/>
              <w:spacing w:before="57"/>
              <w:ind w:left="83"/>
              <w:rPr>
                <w:rFonts w:ascii="Calibri"/>
                <w:sz w:val="31"/>
              </w:rPr>
            </w:pPr>
            <w:r>
              <w:rPr>
                <w:rFonts w:ascii="Calibri"/>
                <w:w w:val="80"/>
                <w:sz w:val="31"/>
              </w:rPr>
              <w:t>2,000,000,000</w:t>
            </w:r>
          </w:p>
        </w:tc>
        <w:tc>
          <w:tcPr>
            <w:tcW w:w="2109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8D0D0"/>
          </w:tcPr>
          <w:p>
            <w:pPr>
              <w:pStyle w:val="TableParagraph"/>
              <w:spacing w:before="57"/>
              <w:ind w:left="83"/>
              <w:rPr>
                <w:rFonts w:ascii="Calibri"/>
                <w:sz w:val="31"/>
              </w:rPr>
            </w:pPr>
            <w:r>
              <w:rPr>
                <w:rFonts w:ascii="Calibri"/>
                <w:w w:val="65"/>
                <w:sz w:val="31"/>
              </w:rPr>
              <w:t>121,000</w:t>
            </w:r>
            <w:r>
              <w:rPr>
                <w:rFonts w:ascii="Calibri"/>
                <w:spacing w:val="14"/>
                <w:w w:val="65"/>
                <w:sz w:val="31"/>
              </w:rPr>
              <w:t> </w:t>
            </w:r>
            <w:r>
              <w:rPr>
                <w:rFonts w:ascii="Calibri"/>
                <w:w w:val="65"/>
                <w:sz w:val="31"/>
              </w:rPr>
              <w:t>units</w:t>
            </w:r>
          </w:p>
        </w:tc>
        <w:tc>
          <w:tcPr>
            <w:tcW w:w="2109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8D0D0"/>
          </w:tcPr>
          <w:p>
            <w:pPr>
              <w:pStyle w:val="TableParagraph"/>
              <w:spacing w:before="57"/>
              <w:ind w:left="83"/>
              <w:rPr>
                <w:rFonts w:ascii="Calibri"/>
                <w:sz w:val="31"/>
              </w:rPr>
            </w:pPr>
            <w:r>
              <w:rPr>
                <w:rFonts w:ascii="Calibri"/>
                <w:w w:val="65"/>
                <w:sz w:val="31"/>
              </w:rPr>
              <w:t>2,000</w:t>
            </w:r>
            <w:r>
              <w:rPr>
                <w:rFonts w:ascii="Calibri"/>
                <w:spacing w:val="17"/>
                <w:w w:val="65"/>
                <w:sz w:val="31"/>
              </w:rPr>
              <w:t> </w:t>
            </w:r>
            <w:r>
              <w:rPr>
                <w:rFonts w:ascii="Calibri"/>
                <w:w w:val="65"/>
                <w:sz w:val="31"/>
              </w:rPr>
              <w:t>(1.65%)</w:t>
            </w:r>
            <w:r>
              <w:rPr>
                <w:rFonts w:ascii="Calibri"/>
                <w:w w:val="65"/>
                <w:sz w:val="31"/>
                <w:vertAlign w:val="superscript"/>
              </w:rPr>
              <w:t>(5)</w:t>
            </w:r>
          </w:p>
        </w:tc>
      </w:tr>
      <w:tr>
        <w:trPr>
          <w:trHeight w:val="585" w:hRule="atLeast"/>
        </w:trPr>
        <w:tc>
          <w:tcPr>
            <w:tcW w:w="91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4E9E9"/>
          </w:tcPr>
          <w:p>
            <w:pPr>
              <w:pStyle w:val="TableParagraph"/>
              <w:spacing w:before="57"/>
              <w:ind w:left="82"/>
              <w:rPr>
                <w:rFonts w:ascii="Calibri"/>
                <w:sz w:val="31"/>
              </w:rPr>
            </w:pPr>
            <w:r>
              <w:rPr>
                <w:rFonts w:ascii="Calibri"/>
                <w:w w:val="65"/>
                <w:sz w:val="31"/>
              </w:rPr>
              <w:t>5</w:t>
            </w:r>
            <w:r>
              <w:rPr>
                <w:rFonts w:ascii="Calibri"/>
                <w:w w:val="65"/>
                <w:sz w:val="31"/>
                <w:vertAlign w:val="superscript"/>
              </w:rPr>
              <w:t>th</w:t>
            </w:r>
            <w:r>
              <w:rPr>
                <w:rFonts w:ascii="Calibri"/>
                <w:spacing w:val="7"/>
                <w:w w:val="65"/>
                <w:sz w:val="31"/>
                <w:vertAlign w:val="baseline"/>
              </w:rPr>
              <w:t> </w:t>
            </w:r>
            <w:r>
              <w:rPr>
                <w:rFonts w:ascii="Calibri"/>
                <w:w w:val="65"/>
                <w:sz w:val="31"/>
                <w:vertAlign w:val="baseline"/>
              </w:rPr>
              <w:t>NRP</w:t>
            </w:r>
          </w:p>
        </w:tc>
        <w:tc>
          <w:tcPr>
            <w:tcW w:w="98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4E9E9"/>
          </w:tcPr>
          <w:p>
            <w:pPr>
              <w:pStyle w:val="TableParagraph"/>
              <w:spacing w:before="57"/>
              <w:ind w:left="82"/>
              <w:rPr>
                <w:rFonts w:ascii="Calibri"/>
                <w:sz w:val="31"/>
              </w:rPr>
            </w:pPr>
            <w:r>
              <w:rPr>
                <w:rFonts w:ascii="Calibri"/>
                <w:spacing w:val="-1"/>
                <w:w w:val="80"/>
                <w:sz w:val="31"/>
              </w:rPr>
              <w:t>1997-99</w:t>
            </w:r>
          </w:p>
        </w:tc>
        <w:tc>
          <w:tcPr>
            <w:tcW w:w="189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4E9E9"/>
          </w:tcPr>
          <w:p>
            <w:pPr>
              <w:pStyle w:val="TableParagraph"/>
              <w:spacing w:before="57"/>
              <w:ind w:left="83"/>
              <w:rPr>
                <w:rFonts w:ascii="Calibri"/>
                <w:sz w:val="31"/>
              </w:rPr>
            </w:pPr>
            <w:r>
              <w:rPr>
                <w:rFonts w:ascii="Calibri"/>
                <w:w w:val="68"/>
                <w:sz w:val="31"/>
              </w:rPr>
              <w:t>-</w:t>
            </w:r>
          </w:p>
        </w:tc>
        <w:tc>
          <w:tcPr>
            <w:tcW w:w="2109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4E9E9"/>
          </w:tcPr>
          <w:p>
            <w:pPr>
              <w:pStyle w:val="TableParagraph"/>
              <w:spacing w:before="57"/>
              <w:ind w:left="83"/>
              <w:rPr>
                <w:rFonts w:ascii="Calibri"/>
                <w:sz w:val="31"/>
              </w:rPr>
            </w:pPr>
            <w:r>
              <w:rPr>
                <w:rFonts w:ascii="Calibri"/>
                <w:w w:val="68"/>
                <w:sz w:val="31"/>
              </w:rPr>
              <w:t>-</w:t>
            </w:r>
          </w:p>
        </w:tc>
        <w:tc>
          <w:tcPr>
            <w:tcW w:w="2109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4E9E9"/>
          </w:tcPr>
          <w:p>
            <w:pPr>
              <w:pStyle w:val="TableParagraph"/>
              <w:spacing w:before="54"/>
              <w:ind w:left="83"/>
              <w:rPr>
                <w:rFonts w:ascii="Calibri"/>
                <w:sz w:val="21"/>
              </w:rPr>
            </w:pPr>
            <w:r>
              <w:rPr>
                <w:rFonts w:ascii="Calibri"/>
                <w:w w:val="65"/>
                <w:position w:val="-9"/>
                <w:sz w:val="31"/>
              </w:rPr>
              <w:t>- </w:t>
            </w:r>
            <w:r>
              <w:rPr>
                <w:rFonts w:ascii="Calibri"/>
                <w:w w:val="65"/>
                <w:sz w:val="21"/>
              </w:rPr>
              <w:t>(5)</w:t>
            </w:r>
          </w:p>
        </w:tc>
      </w:tr>
      <w:tr>
        <w:trPr>
          <w:trHeight w:val="585" w:hRule="atLeast"/>
        </w:trPr>
        <w:tc>
          <w:tcPr>
            <w:tcW w:w="91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8D0D0"/>
          </w:tcPr>
          <w:p>
            <w:pPr>
              <w:pStyle w:val="TableParagraph"/>
              <w:spacing w:before="57"/>
              <w:ind w:left="82"/>
              <w:rPr>
                <w:rFonts w:ascii="Calibri"/>
                <w:sz w:val="31"/>
              </w:rPr>
            </w:pPr>
            <w:r>
              <w:rPr>
                <w:rFonts w:ascii="Calibri"/>
                <w:w w:val="65"/>
                <w:sz w:val="31"/>
              </w:rPr>
              <w:t>6</w:t>
            </w:r>
            <w:r>
              <w:rPr>
                <w:rFonts w:ascii="Calibri"/>
                <w:w w:val="65"/>
                <w:sz w:val="31"/>
                <w:vertAlign w:val="superscript"/>
              </w:rPr>
              <w:t>th</w:t>
            </w:r>
            <w:r>
              <w:rPr>
                <w:rFonts w:ascii="Calibri"/>
                <w:spacing w:val="6"/>
                <w:w w:val="65"/>
                <w:sz w:val="31"/>
                <w:vertAlign w:val="baseline"/>
              </w:rPr>
              <w:t> </w:t>
            </w:r>
            <w:r>
              <w:rPr>
                <w:rFonts w:ascii="Calibri"/>
                <w:w w:val="65"/>
                <w:sz w:val="31"/>
                <w:vertAlign w:val="baseline"/>
              </w:rPr>
              <w:t>NRP</w:t>
            </w:r>
          </w:p>
        </w:tc>
        <w:tc>
          <w:tcPr>
            <w:tcW w:w="98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8D0D0"/>
          </w:tcPr>
          <w:p>
            <w:pPr>
              <w:pStyle w:val="TableParagraph"/>
              <w:spacing w:before="57"/>
              <w:ind w:left="82"/>
              <w:rPr>
                <w:rFonts w:ascii="Calibri"/>
                <w:sz w:val="31"/>
              </w:rPr>
            </w:pPr>
            <w:r>
              <w:rPr>
                <w:rFonts w:ascii="Calibri"/>
                <w:spacing w:val="-1"/>
                <w:w w:val="80"/>
                <w:sz w:val="31"/>
              </w:rPr>
              <w:t>1999-01</w:t>
            </w:r>
          </w:p>
        </w:tc>
        <w:tc>
          <w:tcPr>
            <w:tcW w:w="1898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8D0D0"/>
          </w:tcPr>
          <w:p>
            <w:pPr>
              <w:pStyle w:val="TableParagraph"/>
              <w:spacing w:before="57"/>
              <w:ind w:left="83"/>
              <w:rPr>
                <w:rFonts w:ascii="Calibri"/>
                <w:sz w:val="31"/>
              </w:rPr>
            </w:pPr>
            <w:r>
              <w:rPr>
                <w:rFonts w:ascii="Calibri"/>
                <w:w w:val="67"/>
                <w:sz w:val="31"/>
              </w:rPr>
              <w:t>-</w:t>
            </w:r>
          </w:p>
        </w:tc>
        <w:tc>
          <w:tcPr>
            <w:tcW w:w="2109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8D0D0"/>
          </w:tcPr>
          <w:p>
            <w:pPr>
              <w:pStyle w:val="TableParagraph"/>
              <w:spacing w:before="57"/>
              <w:ind w:left="83"/>
              <w:rPr>
                <w:rFonts w:ascii="Calibri"/>
                <w:sz w:val="31"/>
              </w:rPr>
            </w:pPr>
            <w:r>
              <w:rPr>
                <w:rFonts w:ascii="Calibri"/>
                <w:w w:val="67"/>
                <w:sz w:val="31"/>
              </w:rPr>
              <w:t>-</w:t>
            </w:r>
          </w:p>
        </w:tc>
        <w:tc>
          <w:tcPr>
            <w:tcW w:w="2109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8D0D0"/>
          </w:tcPr>
          <w:p>
            <w:pPr>
              <w:pStyle w:val="TableParagraph"/>
              <w:spacing w:before="55"/>
              <w:ind w:left="83"/>
              <w:rPr>
                <w:rFonts w:ascii="Calibri"/>
                <w:sz w:val="21"/>
              </w:rPr>
            </w:pPr>
            <w:r>
              <w:rPr>
                <w:rFonts w:ascii="Calibri"/>
                <w:w w:val="65"/>
                <w:position w:val="-9"/>
                <w:sz w:val="31"/>
              </w:rPr>
              <w:t>-</w:t>
            </w:r>
            <w:r>
              <w:rPr>
                <w:rFonts w:ascii="Calibri"/>
                <w:spacing w:val="-1"/>
                <w:w w:val="65"/>
                <w:position w:val="-9"/>
                <w:sz w:val="31"/>
              </w:rPr>
              <w:t> </w:t>
            </w:r>
            <w:r>
              <w:rPr>
                <w:rFonts w:ascii="Calibri"/>
                <w:w w:val="65"/>
                <w:sz w:val="21"/>
              </w:rPr>
              <w:t>(5)</w:t>
            </w:r>
          </w:p>
        </w:tc>
      </w:tr>
    </w:tbl>
    <w:p>
      <w:pPr>
        <w:spacing w:before="13"/>
        <w:ind w:left="1082" w:right="0" w:firstLine="0"/>
        <w:jc w:val="left"/>
        <w:rPr>
          <w:sz w:val="19"/>
        </w:rPr>
      </w:pPr>
      <w:r>
        <w:rPr>
          <w:w w:val="65"/>
          <w:sz w:val="28"/>
        </w:rPr>
        <w:t>FGN</w:t>
      </w:r>
      <w:r>
        <w:rPr>
          <w:spacing w:val="14"/>
          <w:w w:val="65"/>
          <w:sz w:val="28"/>
        </w:rPr>
        <w:t> </w:t>
      </w:r>
      <w:r>
        <w:rPr>
          <w:w w:val="65"/>
          <w:sz w:val="28"/>
        </w:rPr>
        <w:t>(1962)</w:t>
      </w:r>
      <w:r>
        <w:rPr>
          <w:spacing w:val="-12"/>
          <w:w w:val="65"/>
          <w:sz w:val="28"/>
        </w:rPr>
        <w:t> </w:t>
      </w:r>
      <w:r>
        <w:rPr>
          <w:w w:val="65"/>
          <w:position w:val="8"/>
          <w:sz w:val="19"/>
        </w:rPr>
        <w:t>(1)</w:t>
      </w:r>
      <w:r>
        <w:rPr>
          <w:w w:val="65"/>
          <w:sz w:val="28"/>
        </w:rPr>
        <w:t>;</w:t>
      </w:r>
      <w:r>
        <w:rPr>
          <w:spacing w:val="8"/>
          <w:w w:val="65"/>
          <w:sz w:val="28"/>
        </w:rPr>
        <w:t> </w:t>
      </w:r>
      <w:r>
        <w:rPr>
          <w:w w:val="65"/>
          <w:sz w:val="28"/>
        </w:rPr>
        <w:t>Ekundare</w:t>
      </w:r>
      <w:r>
        <w:rPr>
          <w:spacing w:val="4"/>
          <w:w w:val="65"/>
          <w:sz w:val="28"/>
        </w:rPr>
        <w:t> </w:t>
      </w:r>
      <w:r>
        <w:rPr>
          <w:w w:val="65"/>
          <w:sz w:val="28"/>
        </w:rPr>
        <w:t>(1971)</w:t>
      </w:r>
      <w:r>
        <w:rPr>
          <w:spacing w:val="9"/>
          <w:w w:val="65"/>
          <w:sz w:val="28"/>
        </w:rPr>
        <w:t> </w:t>
      </w:r>
      <w:r>
        <w:rPr>
          <w:w w:val="65"/>
          <w:position w:val="8"/>
          <w:sz w:val="19"/>
        </w:rPr>
        <w:t>(2)</w:t>
      </w:r>
      <w:r>
        <w:rPr>
          <w:w w:val="65"/>
          <w:sz w:val="28"/>
        </w:rPr>
        <w:t>;</w:t>
      </w:r>
      <w:r>
        <w:rPr>
          <w:spacing w:val="7"/>
          <w:w w:val="65"/>
          <w:sz w:val="28"/>
        </w:rPr>
        <w:t> </w:t>
      </w:r>
      <w:r>
        <w:rPr>
          <w:w w:val="65"/>
          <w:sz w:val="28"/>
        </w:rPr>
        <w:t>Lewis</w:t>
      </w:r>
      <w:r>
        <w:rPr>
          <w:spacing w:val="22"/>
          <w:w w:val="65"/>
          <w:sz w:val="28"/>
        </w:rPr>
        <w:t> </w:t>
      </w:r>
      <w:r>
        <w:rPr>
          <w:w w:val="65"/>
          <w:sz w:val="28"/>
        </w:rPr>
        <w:t>(1977)</w:t>
      </w:r>
      <w:r>
        <w:rPr>
          <w:spacing w:val="9"/>
          <w:w w:val="65"/>
          <w:sz w:val="28"/>
        </w:rPr>
        <w:t> </w:t>
      </w:r>
      <w:r>
        <w:rPr>
          <w:w w:val="65"/>
          <w:position w:val="8"/>
          <w:sz w:val="19"/>
        </w:rPr>
        <w:t>(3)</w:t>
      </w:r>
      <w:r>
        <w:rPr>
          <w:w w:val="65"/>
          <w:sz w:val="28"/>
        </w:rPr>
        <w:t>;</w:t>
      </w:r>
      <w:r>
        <w:rPr>
          <w:spacing w:val="6"/>
          <w:w w:val="65"/>
          <w:sz w:val="28"/>
        </w:rPr>
        <w:t> </w:t>
      </w:r>
      <w:r>
        <w:rPr>
          <w:w w:val="65"/>
          <w:sz w:val="28"/>
        </w:rPr>
        <w:t>UNDP</w:t>
      </w:r>
      <w:r>
        <w:rPr>
          <w:spacing w:val="4"/>
          <w:w w:val="65"/>
          <w:sz w:val="28"/>
        </w:rPr>
        <w:t> </w:t>
      </w:r>
      <w:r>
        <w:rPr>
          <w:w w:val="65"/>
          <w:sz w:val="28"/>
        </w:rPr>
        <w:t>(1982)</w:t>
      </w:r>
      <w:r>
        <w:rPr>
          <w:spacing w:val="4"/>
          <w:w w:val="65"/>
          <w:sz w:val="28"/>
        </w:rPr>
        <w:t> </w:t>
      </w:r>
      <w:r>
        <w:rPr>
          <w:w w:val="65"/>
          <w:position w:val="8"/>
          <w:sz w:val="19"/>
        </w:rPr>
        <w:t>(4)</w:t>
      </w:r>
      <w:r>
        <w:rPr>
          <w:w w:val="65"/>
          <w:sz w:val="28"/>
        </w:rPr>
        <w:t>;</w:t>
      </w:r>
      <w:r>
        <w:rPr>
          <w:spacing w:val="-4"/>
          <w:w w:val="65"/>
          <w:sz w:val="28"/>
        </w:rPr>
        <w:t> </w:t>
      </w:r>
      <w:r>
        <w:rPr>
          <w:w w:val="65"/>
          <w:sz w:val="28"/>
        </w:rPr>
        <w:t>Ademiluyi</w:t>
      </w:r>
      <w:r>
        <w:rPr>
          <w:spacing w:val="21"/>
          <w:w w:val="65"/>
          <w:sz w:val="28"/>
        </w:rPr>
        <w:t> </w:t>
      </w:r>
      <w:r>
        <w:rPr>
          <w:w w:val="65"/>
          <w:sz w:val="28"/>
        </w:rPr>
        <w:t>(2010)</w:t>
      </w:r>
      <w:r>
        <w:rPr>
          <w:spacing w:val="9"/>
          <w:w w:val="65"/>
          <w:sz w:val="28"/>
        </w:rPr>
        <w:t> </w:t>
      </w:r>
      <w:r>
        <w:rPr>
          <w:w w:val="65"/>
          <w:position w:val="8"/>
          <w:sz w:val="19"/>
        </w:rPr>
        <w:t>(5)</w:t>
      </w:r>
    </w:p>
    <w:p>
      <w:pPr>
        <w:spacing w:before="24"/>
        <w:ind w:left="1082" w:right="0" w:firstLine="0"/>
        <w:jc w:val="left"/>
        <w:rPr>
          <w:sz w:val="28"/>
        </w:rPr>
      </w:pPr>
      <w:r>
        <w:rPr>
          <w:w w:val="65"/>
          <w:sz w:val="28"/>
        </w:rPr>
        <w:t>Source:</w:t>
      </w:r>
      <w:r>
        <w:rPr>
          <w:spacing w:val="15"/>
          <w:w w:val="65"/>
          <w:sz w:val="28"/>
        </w:rPr>
        <w:t> </w:t>
      </w:r>
      <w:r>
        <w:rPr>
          <w:w w:val="65"/>
          <w:sz w:val="28"/>
        </w:rPr>
        <w:t>Jambol.</w:t>
      </w:r>
      <w:r>
        <w:rPr>
          <w:spacing w:val="15"/>
          <w:w w:val="65"/>
          <w:sz w:val="28"/>
        </w:rPr>
        <w:t> </w:t>
      </w:r>
      <w:r>
        <w:rPr>
          <w:w w:val="65"/>
          <w:sz w:val="28"/>
        </w:rPr>
        <w:t>Molwus</w:t>
      </w:r>
      <w:r>
        <w:rPr>
          <w:spacing w:val="16"/>
          <w:w w:val="65"/>
          <w:sz w:val="28"/>
        </w:rPr>
        <w:t> </w:t>
      </w:r>
      <w:r>
        <w:rPr>
          <w:w w:val="65"/>
          <w:sz w:val="28"/>
        </w:rPr>
        <w:t>and</w:t>
      </w:r>
      <w:r>
        <w:rPr>
          <w:spacing w:val="8"/>
          <w:w w:val="65"/>
          <w:sz w:val="28"/>
        </w:rPr>
        <w:t> </w:t>
      </w:r>
      <w:r>
        <w:rPr>
          <w:w w:val="65"/>
          <w:sz w:val="28"/>
        </w:rPr>
        <w:t>Daniel</w:t>
      </w:r>
      <w:r>
        <w:rPr>
          <w:spacing w:val="14"/>
          <w:w w:val="65"/>
          <w:sz w:val="28"/>
        </w:rPr>
        <w:t> </w:t>
      </w:r>
      <w:r>
        <w:rPr>
          <w:w w:val="65"/>
          <w:sz w:val="28"/>
        </w:rPr>
        <w:t>(2013)</w:t>
      </w:r>
    </w:p>
    <w:p>
      <w:pPr>
        <w:spacing w:after="0"/>
        <w:jc w:val="left"/>
        <w:rPr>
          <w:sz w:val="28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Heading6"/>
        <w:spacing w:before="90"/>
      </w:pPr>
      <w:r>
        <w:rPr/>
        <w:t>Table</w:t>
      </w:r>
      <w:r>
        <w:rPr>
          <w:spacing w:val="-2"/>
        </w:rPr>
        <w:t> </w:t>
      </w:r>
      <w:r>
        <w:rPr/>
        <w:t>2:</w:t>
      </w:r>
      <w:r>
        <w:rPr>
          <w:spacing w:val="-4"/>
        </w:rPr>
        <w:t> </w:t>
      </w:r>
      <w:r>
        <w:rPr/>
        <w:t>Key</w:t>
      </w:r>
      <w:r>
        <w:rPr>
          <w:spacing w:val="-2"/>
        </w:rPr>
        <w:t> </w:t>
      </w:r>
      <w:r>
        <w:rPr/>
        <w:t>variables</w:t>
      </w:r>
      <w:r>
        <w:rPr>
          <w:spacing w:val="-2"/>
        </w:rPr>
        <w:t> </w:t>
      </w:r>
      <w:r>
        <w:rPr/>
        <w:t>influencing</w:t>
      </w:r>
      <w:r>
        <w:rPr>
          <w:spacing w:val="-2"/>
        </w:rPr>
        <w:t> </w:t>
      </w:r>
      <w:r>
        <w:rPr/>
        <w:t>housing</w:t>
      </w:r>
      <w:r>
        <w:rPr>
          <w:spacing w:val="-5"/>
        </w:rPr>
        <w:t> </w:t>
      </w:r>
      <w:r>
        <w:rPr/>
        <w:t>project</w:t>
      </w:r>
      <w:r>
        <w:rPr>
          <w:spacing w:val="-2"/>
        </w:rPr>
        <w:t> </w:t>
      </w:r>
      <w:r>
        <w:rPr/>
        <w:t>implementation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7"/>
        <w:gridCol w:w="5307"/>
        <w:gridCol w:w="2124"/>
      </w:tblGrid>
      <w:tr>
        <w:trPr>
          <w:trHeight w:val="275" w:hRule="atLeast"/>
        </w:trPr>
        <w:tc>
          <w:tcPr>
            <w:tcW w:w="157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Key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variables</w:t>
            </w:r>
          </w:p>
        </w:tc>
        <w:tc>
          <w:tcPr>
            <w:tcW w:w="5307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Manifestation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problems</w:t>
            </w:r>
          </w:p>
        </w:tc>
        <w:tc>
          <w:tcPr>
            <w:tcW w:w="2124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Effects</w:t>
            </w:r>
          </w:p>
        </w:tc>
      </w:tr>
      <w:tr>
        <w:trPr>
          <w:trHeight w:val="551" w:hRule="atLeast"/>
        </w:trPr>
        <w:tc>
          <w:tcPr>
            <w:tcW w:w="1577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1"/>
              <w:ind w:left="107" w:right="94"/>
              <w:rPr>
                <w:sz w:val="24"/>
              </w:rPr>
            </w:pPr>
            <w:r>
              <w:rPr>
                <w:sz w:val="24"/>
              </w:rPr>
              <w:t>Poor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organisational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framework</w:t>
            </w:r>
          </w:p>
        </w:tc>
        <w:tc>
          <w:tcPr>
            <w:tcW w:w="530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top-down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implementation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projects</w:t>
            </w:r>
          </w:p>
        </w:tc>
        <w:tc>
          <w:tcPr>
            <w:tcW w:w="2124" w:type="dxa"/>
            <w:vMerge w:val="restart"/>
          </w:tcPr>
          <w:p>
            <w:pPr>
              <w:pStyle w:val="TableParagraph"/>
              <w:ind w:left="106" w:right="154"/>
              <w:rPr>
                <w:sz w:val="24"/>
              </w:rPr>
            </w:pPr>
            <w:r>
              <w:rPr>
                <w:spacing w:val="-1"/>
                <w:sz w:val="24"/>
              </w:rPr>
              <w:t>Over-centralisation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roles in few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agencies, lack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probity,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accountability,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transparency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failures</w:t>
            </w:r>
          </w:p>
        </w:tc>
      </w:tr>
      <w:tr>
        <w:trPr>
          <w:trHeight w:val="551" w:hRule="atLeast"/>
        </w:trPr>
        <w:tc>
          <w:tcPr>
            <w:tcW w:w="15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0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Monopoly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over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administration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project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implementation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agencies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15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07" w:type="dxa"/>
          </w:tcPr>
          <w:p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z w:val="24"/>
              </w:rPr>
              <w:t>Small group of individuals became too powerful 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exerted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considerable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influences over the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implementation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process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0" w:hRule="atLeast"/>
        </w:trPr>
        <w:tc>
          <w:tcPr>
            <w:tcW w:w="15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07" w:type="dxa"/>
          </w:tcPr>
          <w:p>
            <w:pPr>
              <w:pStyle w:val="TableParagraph"/>
              <w:ind w:left="108" w:right="457"/>
              <w:rPr>
                <w:sz w:val="24"/>
              </w:rPr>
            </w:pPr>
            <w:r>
              <w:rPr>
                <w:sz w:val="24"/>
              </w:rPr>
              <w:t>Volume of projects to implement at certain times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outweigh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administrative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implementation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agencies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8" w:hRule="atLeast"/>
        </w:trPr>
        <w:tc>
          <w:tcPr>
            <w:tcW w:w="15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0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Agencies,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Community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Based</w:t>
            </w:r>
          </w:p>
          <w:p>
            <w:pPr>
              <w:pStyle w:val="TableParagraph"/>
              <w:spacing w:line="270" w:lineRule="atLeast"/>
              <w:ind w:left="108" w:right="203"/>
              <w:rPr>
                <w:sz w:val="24"/>
              </w:rPr>
            </w:pPr>
            <w:r>
              <w:rPr>
                <w:sz w:val="24"/>
              </w:rPr>
              <w:t>Organisation and Non-Governmental Organisations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left out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577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07" w:right="238"/>
              <w:rPr>
                <w:sz w:val="24"/>
              </w:rPr>
            </w:pPr>
            <w:r>
              <w:rPr>
                <w:sz w:val="24"/>
              </w:rPr>
              <w:t>Inadequate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procurement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regulation</w:t>
            </w:r>
          </w:p>
        </w:tc>
        <w:tc>
          <w:tcPr>
            <w:tcW w:w="530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uniform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procurement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regulation and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permanent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arrangement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surveillance</w:t>
            </w:r>
          </w:p>
        </w:tc>
        <w:tc>
          <w:tcPr>
            <w:tcW w:w="2124" w:type="dxa"/>
            <w:vMerge w:val="restart"/>
          </w:tcPr>
          <w:p>
            <w:pPr>
              <w:pStyle w:val="TableParagraph"/>
              <w:ind w:left="106" w:right="115"/>
              <w:rPr>
                <w:sz w:val="24"/>
              </w:rPr>
            </w:pPr>
            <w:r>
              <w:rPr>
                <w:sz w:val="24"/>
              </w:rPr>
              <w:t>Bribery,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corruption,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contract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collusion, 'ghost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contracts', 'ghost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contractors',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inflations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kickbacks</w:t>
            </w:r>
          </w:p>
        </w:tc>
      </w:tr>
      <w:tr>
        <w:trPr>
          <w:trHeight w:val="827" w:hRule="atLeast"/>
        </w:trPr>
        <w:tc>
          <w:tcPr>
            <w:tcW w:w="15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07" w:type="dxa"/>
          </w:tcPr>
          <w:p>
            <w:pPr>
              <w:pStyle w:val="TableParagraph"/>
              <w:ind w:left="108" w:right="317"/>
              <w:rPr>
                <w:i/>
                <w:sz w:val="24"/>
              </w:rPr>
            </w:pPr>
            <w:r>
              <w:rPr>
                <w:sz w:val="24"/>
              </w:rPr>
              <w:t>Proliferation of Tender Boards which have limited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mandate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power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decide contract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facto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resting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politicians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bureaucrats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8" w:hRule="atLeast"/>
        </w:trPr>
        <w:tc>
          <w:tcPr>
            <w:tcW w:w="15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07" w:type="dxa"/>
          </w:tcPr>
          <w:p>
            <w:pPr>
              <w:pStyle w:val="TableParagraph"/>
              <w:ind w:left="108" w:right="418"/>
              <w:rPr>
                <w:sz w:val="24"/>
              </w:rPr>
            </w:pPr>
            <w:r>
              <w:rPr>
                <w:sz w:val="24"/>
              </w:rPr>
              <w:t>Procurement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handled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officers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lacked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relevant skills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knowledge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577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1"/>
              <w:ind w:left="107" w:right="386"/>
              <w:rPr>
                <w:sz w:val="24"/>
              </w:rPr>
            </w:pPr>
            <w:r>
              <w:rPr>
                <w:sz w:val="24"/>
              </w:rPr>
              <w:t>Land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acquisition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530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land tenure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away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land ownership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individuals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kinship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2124" w:type="dxa"/>
            <w:vMerge w:val="restart"/>
          </w:tcPr>
          <w:p>
            <w:pPr>
              <w:pStyle w:val="TableParagraph"/>
              <w:ind w:left="106" w:right="110"/>
              <w:rPr>
                <w:sz w:val="24"/>
              </w:rPr>
            </w:pPr>
            <w:r>
              <w:rPr>
                <w:sz w:val="24"/>
              </w:rPr>
              <w:t>Delays over land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acquisition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process,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inadequate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compensation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payment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dispossessed land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owners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reluctance (of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kinship groups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individuals) to sell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land to government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private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investors.</w:t>
            </w:r>
          </w:p>
        </w:tc>
      </w:tr>
      <w:tr>
        <w:trPr>
          <w:trHeight w:val="828" w:hRule="atLeast"/>
        </w:trPr>
        <w:tc>
          <w:tcPr>
            <w:tcW w:w="15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0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land tenure gave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too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much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power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Governors</w:t>
            </w:r>
          </w:p>
          <w:p>
            <w:pPr>
              <w:pStyle w:val="TableParagraph"/>
              <w:spacing w:line="270" w:lineRule="atLeast"/>
              <w:ind w:left="108" w:right="64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statutory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rights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give consent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transfer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landed properties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15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07" w:type="dxa"/>
          </w:tcPr>
          <w:p>
            <w:pPr>
              <w:pStyle w:val="TableParagraph"/>
              <w:ind w:left="108" w:right="188"/>
              <w:rPr>
                <w:sz w:val="24"/>
              </w:rPr>
            </w:pPr>
            <w:r>
              <w:rPr>
                <w:sz w:val="24"/>
              </w:rPr>
              <w:t>Land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ownership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tussles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kinship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governments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causes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delay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acquisition for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housing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0" w:hRule="atLeast"/>
        </w:trPr>
        <w:tc>
          <w:tcPr>
            <w:tcW w:w="15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07" w:type="dxa"/>
          </w:tcPr>
          <w:p>
            <w:pPr>
              <w:pStyle w:val="TableParagraph"/>
              <w:ind w:left="108" w:right="564"/>
              <w:rPr>
                <w:sz w:val="24"/>
              </w:rPr>
            </w:pPr>
            <w:r>
              <w:rPr>
                <w:sz w:val="24"/>
              </w:rPr>
              <w:t>Seeking consent from Governor before carrying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transactions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created delay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investors.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575" w:right="0" w:firstLine="0"/>
        <w:jc w:val="left"/>
        <w:rPr>
          <w:b/>
          <w:sz w:val="24"/>
        </w:rPr>
      </w:pPr>
      <w:r>
        <w:rPr>
          <w:b/>
          <w:sz w:val="24"/>
        </w:rPr>
        <w:t>Sources: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Jambol,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Molwus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Daniel (2013).</w:t>
      </w:r>
    </w:p>
    <w:p>
      <w:pPr>
        <w:spacing w:after="0"/>
        <w:jc w:val="left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5"/>
        </w:rPr>
      </w:pPr>
    </w:p>
    <w:p>
      <w:pPr>
        <w:pStyle w:val="BodyText"/>
        <w:ind w:left="1437"/>
        <w:rPr>
          <w:sz w:val="20"/>
        </w:rPr>
      </w:pPr>
      <w:r>
        <w:rPr>
          <w:sz w:val="20"/>
        </w:rPr>
        <w:drawing>
          <wp:inline distT="0" distB="0" distL="0" distR="0">
            <wp:extent cx="3992170" cy="3079432"/>
            <wp:effectExtent l="0" t="0" r="0" b="0"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170" cy="307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52" w:lineRule="auto" w:before="58"/>
        <w:ind w:left="3306" w:right="2562" w:firstLine="0"/>
        <w:jc w:val="left"/>
        <w:rPr>
          <w:b/>
          <w:sz w:val="25"/>
        </w:rPr>
      </w:pPr>
      <w:r>
        <w:rPr>
          <w:b/>
          <w:w w:val="60"/>
          <w:sz w:val="25"/>
        </w:rPr>
        <w:t>Figure</w:t>
      </w:r>
      <w:r>
        <w:rPr>
          <w:b/>
          <w:spacing w:val="1"/>
          <w:w w:val="60"/>
          <w:sz w:val="25"/>
        </w:rPr>
        <w:t> </w:t>
      </w:r>
      <w:r>
        <w:rPr>
          <w:b/>
          <w:w w:val="60"/>
          <w:sz w:val="25"/>
        </w:rPr>
        <w:t>2: Multidimensional</w:t>
      </w:r>
      <w:r>
        <w:rPr>
          <w:b/>
          <w:spacing w:val="1"/>
          <w:w w:val="60"/>
          <w:sz w:val="25"/>
        </w:rPr>
        <w:t> </w:t>
      </w:r>
      <w:r>
        <w:rPr>
          <w:b/>
          <w:w w:val="60"/>
          <w:sz w:val="25"/>
        </w:rPr>
        <w:t>View</w:t>
      </w:r>
      <w:r>
        <w:rPr>
          <w:b/>
          <w:spacing w:val="1"/>
          <w:w w:val="60"/>
          <w:sz w:val="25"/>
        </w:rPr>
        <w:t> </w:t>
      </w:r>
      <w:r>
        <w:rPr>
          <w:b/>
          <w:w w:val="60"/>
          <w:sz w:val="25"/>
        </w:rPr>
        <w:t>of</w:t>
      </w:r>
      <w:r>
        <w:rPr>
          <w:b/>
          <w:spacing w:val="1"/>
          <w:w w:val="60"/>
          <w:sz w:val="25"/>
        </w:rPr>
        <w:t> </w:t>
      </w:r>
      <w:r>
        <w:rPr>
          <w:b/>
          <w:w w:val="60"/>
          <w:sz w:val="25"/>
        </w:rPr>
        <w:t>Housing</w:t>
      </w:r>
      <w:r>
        <w:rPr>
          <w:b/>
          <w:spacing w:val="1"/>
          <w:w w:val="60"/>
          <w:sz w:val="25"/>
        </w:rPr>
        <w:t> </w:t>
      </w:r>
      <w:r>
        <w:rPr>
          <w:b/>
          <w:w w:val="60"/>
          <w:sz w:val="25"/>
        </w:rPr>
        <w:t>Phenomenon</w:t>
      </w:r>
      <w:r>
        <w:rPr>
          <w:b/>
          <w:spacing w:val="-35"/>
          <w:w w:val="60"/>
          <w:sz w:val="25"/>
        </w:rPr>
        <w:t> </w:t>
      </w:r>
      <w:r>
        <w:rPr>
          <w:b/>
          <w:w w:val="60"/>
          <w:sz w:val="25"/>
        </w:rPr>
        <w:t>Source:</w:t>
      </w:r>
      <w:r>
        <w:rPr>
          <w:b/>
          <w:spacing w:val="12"/>
          <w:w w:val="60"/>
          <w:sz w:val="25"/>
        </w:rPr>
        <w:t> </w:t>
      </w:r>
      <w:r>
        <w:rPr>
          <w:b/>
          <w:w w:val="60"/>
          <w:sz w:val="25"/>
        </w:rPr>
        <w:t>Adapted</w:t>
      </w:r>
      <w:r>
        <w:rPr>
          <w:b/>
          <w:spacing w:val="30"/>
          <w:w w:val="60"/>
          <w:sz w:val="25"/>
        </w:rPr>
        <w:t> </w:t>
      </w:r>
      <w:r>
        <w:rPr>
          <w:b/>
          <w:w w:val="60"/>
          <w:sz w:val="25"/>
        </w:rPr>
        <w:t>and</w:t>
      </w:r>
      <w:r>
        <w:rPr>
          <w:b/>
          <w:spacing w:val="26"/>
          <w:w w:val="60"/>
          <w:sz w:val="25"/>
        </w:rPr>
        <w:t> </w:t>
      </w:r>
      <w:r>
        <w:rPr>
          <w:b/>
          <w:w w:val="60"/>
          <w:sz w:val="25"/>
        </w:rPr>
        <w:t>Modified</w:t>
      </w:r>
      <w:r>
        <w:rPr>
          <w:b/>
          <w:spacing w:val="22"/>
          <w:w w:val="60"/>
          <w:sz w:val="25"/>
        </w:rPr>
        <w:t> </w:t>
      </w:r>
      <w:r>
        <w:rPr>
          <w:b/>
          <w:w w:val="60"/>
          <w:sz w:val="25"/>
        </w:rPr>
        <w:t>from</w:t>
      </w:r>
      <w:r>
        <w:rPr>
          <w:b/>
          <w:spacing w:val="26"/>
          <w:w w:val="60"/>
          <w:sz w:val="25"/>
        </w:rPr>
        <w:t> </w:t>
      </w:r>
      <w:r>
        <w:rPr>
          <w:b/>
          <w:w w:val="60"/>
          <w:sz w:val="25"/>
        </w:rPr>
        <w:t>UN-HABITAT</w:t>
      </w:r>
      <w:r>
        <w:rPr>
          <w:b/>
          <w:spacing w:val="20"/>
          <w:w w:val="60"/>
          <w:sz w:val="25"/>
        </w:rPr>
        <w:t> </w:t>
      </w:r>
      <w:r>
        <w:rPr>
          <w:b/>
          <w:w w:val="60"/>
          <w:sz w:val="25"/>
        </w:rPr>
        <w:t>(2010)</w:t>
      </w:r>
    </w:p>
    <w:p>
      <w:pPr>
        <w:spacing w:after="0" w:line="252" w:lineRule="auto"/>
        <w:jc w:val="left"/>
        <w:rPr>
          <w:sz w:val="25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5"/>
        <w:rPr>
          <w:b/>
          <w:sz w:val="27"/>
        </w:rPr>
      </w:pPr>
    </w:p>
    <w:p>
      <w:pPr>
        <w:pStyle w:val="Heading4"/>
        <w:spacing w:line="237" w:lineRule="auto"/>
        <w:ind w:left="1200" w:right="15" w:hanging="364"/>
      </w:pPr>
      <w:r>
        <w:rPr>
          <w:w w:val="70"/>
        </w:rPr>
        <w:t>Policy</w:t>
      </w:r>
      <w:r>
        <w:rPr>
          <w:spacing w:val="32"/>
          <w:w w:val="70"/>
        </w:rPr>
        <w:t> </w:t>
      </w:r>
      <w:r>
        <w:rPr>
          <w:w w:val="70"/>
        </w:rPr>
        <w:t>Frameworks</w:t>
      </w:r>
      <w:r>
        <w:rPr>
          <w:spacing w:val="28"/>
          <w:w w:val="70"/>
        </w:rPr>
        <w:t> </w:t>
      </w:r>
      <w:r>
        <w:rPr>
          <w:w w:val="70"/>
        </w:rPr>
        <w:t>&amp;</w:t>
      </w:r>
      <w:r>
        <w:rPr>
          <w:spacing w:val="33"/>
          <w:w w:val="70"/>
        </w:rPr>
        <w:t> </w:t>
      </w:r>
      <w:r>
        <w:rPr>
          <w:w w:val="70"/>
        </w:rPr>
        <w:t>Strategies:</w:t>
      </w:r>
      <w:r>
        <w:rPr>
          <w:spacing w:val="-40"/>
          <w:w w:val="70"/>
        </w:rPr>
        <w:t> </w:t>
      </w:r>
      <w:r>
        <w:rPr>
          <w:w w:val="70"/>
        </w:rPr>
        <w:t>Plan,</w:t>
      </w:r>
      <w:r>
        <w:rPr>
          <w:spacing w:val="5"/>
          <w:w w:val="70"/>
        </w:rPr>
        <w:t> </w:t>
      </w:r>
      <w:r>
        <w:rPr>
          <w:w w:val="70"/>
        </w:rPr>
        <w:t>Design</w:t>
      </w:r>
      <w:r>
        <w:rPr>
          <w:spacing w:val="6"/>
          <w:w w:val="70"/>
        </w:rPr>
        <w:t> </w:t>
      </w:r>
      <w:r>
        <w:rPr>
          <w:w w:val="70"/>
        </w:rPr>
        <w:t>&amp;</w:t>
      </w:r>
      <w:r>
        <w:rPr>
          <w:spacing w:val="10"/>
          <w:w w:val="70"/>
        </w:rPr>
        <w:t> </w:t>
      </w:r>
      <w:r>
        <w:rPr>
          <w:w w:val="70"/>
        </w:rPr>
        <w:t>Produce</w:t>
      </w:r>
    </w:p>
    <w:p>
      <w:pPr>
        <w:pStyle w:val="BodyText"/>
        <w:spacing w:before="8"/>
        <w:rPr>
          <w:rFonts w:ascii="Calibri"/>
          <w:b/>
          <w:sz w:val="23"/>
        </w:rPr>
      </w:pPr>
    </w:p>
    <w:p>
      <w:pPr>
        <w:spacing w:before="0"/>
        <w:ind w:left="1847" w:right="1234" w:firstLine="0"/>
        <w:jc w:val="center"/>
        <w:rPr>
          <w:rFonts w:ascii="Calibri"/>
          <w:b/>
          <w:sz w:val="21"/>
        </w:rPr>
      </w:pPr>
      <w:r>
        <w:rPr>
          <w:rFonts w:ascii="Calibri"/>
          <w:b/>
          <w:w w:val="85"/>
          <w:sz w:val="21"/>
        </w:rPr>
        <w:t>Adequate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25"/>
        </w:rPr>
      </w:pPr>
    </w:p>
    <w:p>
      <w:pPr>
        <w:spacing w:line="201" w:lineRule="exact" w:before="0"/>
        <w:ind w:left="0" w:right="0" w:firstLine="0"/>
        <w:jc w:val="right"/>
        <w:rPr>
          <w:rFonts w:ascii="Calibri"/>
          <w:b/>
          <w:sz w:val="21"/>
        </w:rPr>
      </w:pPr>
      <w:r>
        <w:rPr>
          <w:rFonts w:ascii="Calibri"/>
          <w:b/>
          <w:w w:val="85"/>
          <w:sz w:val="21"/>
        </w:rPr>
        <w:t>Available</w:t>
      </w:r>
    </w:p>
    <w:p>
      <w:pPr>
        <w:tabs>
          <w:tab w:pos="1978" w:val="left" w:leader="none"/>
        </w:tabs>
        <w:spacing w:line="134" w:lineRule="auto" w:before="23"/>
        <w:ind w:left="723" w:right="0" w:firstLine="0"/>
        <w:jc w:val="left"/>
        <w:rPr>
          <w:rFonts w:ascii="Calibri"/>
          <w:b/>
          <w:sz w:val="27"/>
        </w:rPr>
      </w:pPr>
      <w:r>
        <w:rPr>
          <w:rFonts w:ascii="Calibri"/>
          <w:b/>
          <w:w w:val="85"/>
          <w:sz w:val="21"/>
        </w:rPr>
        <w:t>Accessible</w:t>
        <w:tab/>
      </w:r>
      <w:r>
        <w:rPr>
          <w:rFonts w:ascii="Calibri"/>
          <w:b/>
          <w:w w:val="85"/>
          <w:position w:val="-7"/>
          <w:sz w:val="27"/>
        </w:rPr>
        <w:t>Housing</w:t>
      </w:r>
    </w:p>
    <w:p>
      <w:pPr>
        <w:pStyle w:val="Heading4"/>
        <w:spacing w:line="328" w:lineRule="exact" w:before="222"/>
        <w:ind w:left="-11"/>
      </w:pPr>
      <w:r>
        <w:rPr>
          <w:b w:val="0"/>
        </w:rPr>
        <w:br w:type="column"/>
      </w:r>
      <w:r>
        <w:rPr>
          <w:w w:val="70"/>
        </w:rPr>
        <w:t>Housing</w:t>
      </w:r>
      <w:r>
        <w:rPr>
          <w:spacing w:val="43"/>
        </w:rPr>
        <w:t> </w:t>
      </w:r>
      <w:r>
        <w:rPr>
          <w:w w:val="70"/>
        </w:rPr>
        <w:t>Delivery</w:t>
      </w:r>
    </w:p>
    <w:p>
      <w:pPr>
        <w:spacing w:line="328" w:lineRule="exact" w:before="0"/>
        <w:ind w:left="37" w:right="0" w:firstLine="0"/>
        <w:jc w:val="left"/>
        <w:rPr>
          <w:rFonts w:ascii="Calibri"/>
          <w:b/>
          <w:sz w:val="27"/>
        </w:rPr>
      </w:pPr>
      <w:r>
        <w:rPr/>
        <w:pict>
          <v:group style="position:absolute;margin-left:107.809998pt;margin-top:-20.59215pt;width:397.6pt;height:241.25pt;mso-position-horizontal-relative:page;mso-position-vertical-relative:paragraph;z-index:-31225856" coordorigin="2156,-412" coordsize="7952,4825">
            <v:shape style="position:absolute;left:6760;top:4;width:3337;height:3810" coordorigin="6761,4" coordsize="3337,3810" path="m7112,4l6761,657m6761,3813l10098,3813,10098,661,6761,661,6761,3813xe" filled="false" stroked="true" strokeweight=".98078pt" strokecolor="#000000">
              <v:path arrowok="t"/>
              <v:stroke dashstyle="solid"/>
            </v:shape>
            <v:shape style="position:absolute;left:7595;top:1361;width:1669;height:1927" coordorigin="7595,1361" coordsize="1669,1927" path="m7595,2324l7598,2245,7606,2168,7619,2093,7638,2020,7661,1950,7688,1882,7720,1817,7756,1756,7796,1698,7840,1643,7887,1593,7937,1547,7990,1506,8046,1469,8105,1437,8166,1410,8229,1389,8294,1374,8361,1365,8429,1361,8498,1365,8565,1374,8630,1389,8693,1410,8754,1437,8813,1469,8869,1506,8922,1547,8972,1593,9019,1643,9063,1698,9103,1756,9139,1817,9171,1882,9198,1950,9221,2020,9239,2093,9253,2168,9261,2245,9264,2324,9261,2403,9253,2481,9239,2556,9221,2629,9198,2699,9171,2767,9139,2832,9103,2893,9063,2951,9019,3006,8972,3056,8922,3102,8869,3143,8813,3180,8754,3212,8693,3239,8630,3260,8565,3275,8498,3285,8429,3288,8361,3285,8294,3275,8229,3260,8166,3239,8105,3212,8046,3180,7990,3143,7937,3102,7887,3056,7840,3006,7796,2951,7756,2893,7720,2832,7688,2767,7661,2699,7638,2629,7619,2556,7606,2481,7598,2403,7595,2324xe" filled="false" stroked="true" strokeweight="1.919684pt" strokecolor="#385d89">
              <v:path arrowok="t"/>
              <v:stroke dashstyle="solid"/>
            </v:shape>
            <v:shape style="position:absolute;left:7402;top:923;width:1990;height:2278" coordorigin="7403,923" coordsize="1990,2278" path="m8429,1361l8429,923m9135,2850l9392,3200m7659,2763l7403,3113e" filled="false" stroked="true" strokeweight="1.961559pt" strokecolor="#497dba">
              <v:path arrowok="t"/>
              <v:stroke dashstyle="solid"/>
            </v:shape>
            <v:shape style="position:absolute;left:8044;top:2182;width:728;height:326" type="#_x0000_t75" stroked="false">
              <v:imagedata r:id="rId13" o:title=""/>
            </v:shape>
            <v:shape style="position:absolute;left:8020;top:553;width:656;height:445" type="#_x0000_t75" stroked="false">
              <v:imagedata r:id="rId14" o:title=""/>
            </v:shape>
            <v:shape style="position:absolute;left:6675;top:2945;width:1105;height:445" type="#_x0000_t75" stroked="false">
              <v:imagedata r:id="rId15" o:title=""/>
            </v:shape>
            <v:shape style="position:absolute;left:8833;top:3006;width:896;height:445" type="#_x0000_t75" stroked="false">
              <v:imagedata r:id="rId16" o:title=""/>
            </v:shape>
            <v:rect style="position:absolute;left:2222;top:657;width:3337;height:3157" filled="false" stroked="true" strokeweight=".988919pt" strokecolor="#000000">
              <v:stroke dashstyle="solid"/>
            </v:rect>
            <v:shape style="position:absolute;left:3211;top:1379;width:1340;height:1796" coordorigin="3211,1379" coordsize="1340,1796" path="m3211,2277l3214,2191,3223,2106,3238,2025,3258,1947,3283,1872,3313,1801,3348,1734,3386,1672,3429,1614,3476,1562,3526,1516,3579,1476,3635,1442,3693,1415,3754,1396,3817,1384,3881,1379,3946,1384,4008,1396,4069,1415,4128,1442,4184,1476,4237,1516,4287,1562,4333,1614,4376,1672,4415,1734,4449,1801,4479,1872,4504,1947,4524,2025,4539,2106,4548,2191,4551,2277,4548,2364,4539,2448,4524,2529,4504,2607,4479,2682,4449,2753,4415,2820,4376,2883,4333,2940,4287,2992,4237,3038,4184,3078,4128,3112,4069,3139,4008,3159,3946,3171,3881,3175,3817,3171,3754,3159,3693,3139,3635,3112,3579,3078,3526,3038,3476,2992,3429,2940,3386,2883,3348,2820,3313,2753,3283,2682,3258,2607,3238,2529,3223,2448,3214,2364,3211,2277xe" filled="false" stroked="true" strokeweight="1.87813pt" strokecolor="#385d89">
              <v:path arrowok="t"/>
              <v:stroke dashstyle="solid"/>
            </v:shape>
            <v:shape style="position:absolute;left:2953;top:971;width:1856;height:2286" coordorigin="2953,971" coordsize="1856,2286" path="m3881,971l3881,1379m4551,2114l4809,2114m4345,2930l4498,3256m3467,3012l3314,3256m3211,2114l2953,2114e" filled="false" stroked="true" strokeweight="1.961559pt" strokecolor="#497dba">
              <v:path arrowok="t"/>
              <v:stroke dashstyle="solid"/>
            </v:shape>
            <v:shape style="position:absolute;left:3332;top:553;width:907;height:445" type="#_x0000_t75" stroked="false">
              <v:imagedata r:id="rId17" o:title=""/>
            </v:shape>
            <v:shape style="position:absolute;left:4672;top:1846;width:872;height:445" type="#_x0000_t75" stroked="false">
              <v:imagedata r:id="rId18" o:title=""/>
            </v:shape>
            <v:shape style="position:absolute;left:4001;top:3151;width:966;height:445" type="#_x0000_t75" stroked="false">
              <v:imagedata r:id="rId19" o:title=""/>
            </v:shape>
            <v:shape style="position:absolute;left:2712;top:3151;width:947;height:445" type="#_x0000_t75" stroked="false">
              <v:imagedata r:id="rId20" o:title=""/>
            </v:shape>
            <v:shape style="position:absolute;left:2156;top:1991;width:923;height:445" type="#_x0000_t75" stroked="false">
              <v:imagedata r:id="rId21" o:title=""/>
            </v:shape>
            <v:shape style="position:absolute;left:3508;top:2164;width:728;height:326" type="#_x0000_t75" stroked="false">
              <v:imagedata r:id="rId22" o:title=""/>
            </v:shape>
            <v:line style="position:absolute" from="5246,4" to="5560,657" stroked="true" strokeweight=".889095pt" strokecolor="#000000">
              <v:stroke dashstyle="solid"/>
            </v:line>
            <v:shape style="position:absolute;left:5220;top:-412;width:1912;height:828" type="#_x0000_t75" stroked="false">
              <v:imagedata r:id="rId23" o:title=""/>
            </v:shape>
            <v:shape style="position:absolute;left:5639;top:459;width:78;height:116" type="#_x0000_t75" stroked="false">
              <v:imagedata r:id="rId24" o:title=""/>
            </v:shape>
            <v:shape style="position:absolute;left:5639;top:755;width:78;height:116" type="#_x0000_t75" stroked="false">
              <v:imagedata r:id="rId24" o:title=""/>
            </v:shape>
            <v:shape style="position:absolute;left:5639;top:1051;width:78;height:116" type="#_x0000_t75" stroked="false">
              <v:imagedata r:id="rId24" o:title=""/>
            </v:shape>
            <v:shape style="position:absolute;left:5639;top:1348;width:78;height:116" type="#_x0000_t75" stroked="false">
              <v:imagedata r:id="rId24" o:title=""/>
            </v:shape>
            <v:shape style="position:absolute;left:5639;top:1648;width:78;height:116" type="#_x0000_t75" stroked="false">
              <v:imagedata r:id="rId24" o:title=""/>
            </v:shape>
            <v:shape style="position:absolute;left:5639;top:1944;width:78;height:116" type="#_x0000_t75" stroked="false">
              <v:imagedata r:id="rId24" o:title=""/>
            </v:shape>
            <v:shape style="position:absolute;left:5639;top:2240;width:78;height:116" type="#_x0000_t75" stroked="false">
              <v:imagedata r:id="rId24" o:title=""/>
            </v:shape>
            <v:shape style="position:absolute;left:5639;top:2537;width:78;height:116" type="#_x0000_t75" stroked="false">
              <v:imagedata r:id="rId24" o:title=""/>
            </v:shape>
            <v:shape style="position:absolute;left:5639;top:3133;width:78;height:116" type="#_x0000_t75" stroked="false">
              <v:imagedata r:id="rId24" o:title=""/>
            </v:shape>
            <v:shape style="position:absolute;left:5639;top:3429;width:78;height:116" type="#_x0000_t75" stroked="false">
              <v:imagedata r:id="rId24" o:title=""/>
            </v:shape>
            <v:shape style="position:absolute;left:5639;top:3725;width:78;height:116" type="#_x0000_t75" stroked="false">
              <v:imagedata r:id="rId24" o:title=""/>
            </v:shape>
            <v:shape style="position:absolute;left:5349;top:3845;width:1498;height:510" type="#_x0000_t75" stroked="false">
              <v:imagedata r:id="rId25" o:title=""/>
            </v:shape>
            <v:shape style="position:absolute;left:5439;top:3845;width:1313;height:445" type="#_x0000_t75" stroked="false">
              <v:imagedata r:id="rId26" o:title=""/>
            </v:shape>
            <v:shape style="position:absolute;left:7977;top:3964;width:1987;height:438" type="#_x0000_t202" filled="false" stroked="true" strokeweight="1.119794pt" strokecolor="#000000">
              <v:textbox inset="0,0,0,0">
                <w:txbxContent>
                  <w:p>
                    <w:pPr>
                      <w:spacing w:before="41"/>
                      <w:ind w:left="70" w:right="0" w:firstLine="0"/>
                      <w:jc w:val="left"/>
                      <w:rPr>
                        <w:rFonts w:ascii="Calibri"/>
                        <w:b/>
                        <w:sz w:val="27"/>
                      </w:rPr>
                    </w:pPr>
                    <w:r>
                      <w:rPr>
                        <w:rFonts w:ascii="Calibri"/>
                        <w:b/>
                        <w:w w:val="70"/>
                        <w:sz w:val="27"/>
                      </w:rPr>
                      <w:t>Sustainability</w:t>
                    </w:r>
                    <w:r>
                      <w:rPr>
                        <w:rFonts w:ascii="Calibri"/>
                        <w:b/>
                        <w:spacing w:val="22"/>
                        <w:w w:val="70"/>
                        <w:sz w:val="27"/>
                      </w:rPr>
                      <w:t> </w:t>
                    </w:r>
                    <w:r>
                      <w:rPr>
                        <w:rFonts w:ascii="Calibri"/>
                        <w:b/>
                        <w:w w:val="70"/>
                        <w:sz w:val="27"/>
                      </w:rPr>
                      <w:t>View</w:t>
                    </w:r>
                  </w:p>
                </w:txbxContent>
              </v:textbox>
              <v:stroke dashstyle="solid"/>
              <w10:wrap type="none"/>
            </v:shape>
            <v:shape style="position:absolute;left:5426;top:3950;width:1391;height:365" type="#_x0000_t202" filled="false" stroked="true" strokeweight=".744489pt" strokecolor="#000000">
              <v:textbox inset="0,0,0,0">
                <w:txbxContent>
                  <w:p>
                    <w:pPr>
                      <w:spacing w:before="44"/>
                      <w:ind w:left="173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w w:val="80"/>
                        <w:sz w:val="21"/>
                      </w:rPr>
                      <w:t>Implementation</w:t>
                    </w:r>
                  </w:p>
                </w:txbxContent>
              </v:textbox>
              <v:stroke dashstyle="solid"/>
              <w10:wrap type="none"/>
            </v:shape>
            <v:shape style="position:absolute;left:2489;top:3950;width:2222;height:438" type="#_x0000_t202" filled="false" stroked="true" strokeweight="1.121278pt" strokecolor="#000000">
              <v:textbox inset="0,0,0,0">
                <w:txbxContent>
                  <w:p>
                    <w:pPr>
                      <w:spacing w:before="41"/>
                      <w:ind w:left="69" w:right="0" w:firstLine="0"/>
                      <w:jc w:val="left"/>
                      <w:rPr>
                        <w:rFonts w:ascii="Calibri"/>
                        <w:b/>
                        <w:sz w:val="27"/>
                      </w:rPr>
                    </w:pPr>
                    <w:r>
                      <w:rPr>
                        <w:rFonts w:ascii="Calibri"/>
                        <w:b/>
                        <w:spacing w:val="-2"/>
                        <w:w w:val="75"/>
                        <w:sz w:val="27"/>
                      </w:rPr>
                      <w:t>Constructability</w:t>
                    </w:r>
                    <w:r>
                      <w:rPr>
                        <w:rFonts w:ascii="Calibri"/>
                        <w:b/>
                        <w:spacing w:val="-5"/>
                        <w:w w:val="75"/>
                        <w:sz w:val="27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2"/>
                        <w:w w:val="75"/>
                        <w:sz w:val="27"/>
                      </w:rPr>
                      <w:t>View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Calibri"/>
          <w:b/>
          <w:spacing w:val="-2"/>
          <w:w w:val="75"/>
          <w:sz w:val="27"/>
        </w:rPr>
        <w:t>Issues/Variables</w:t>
      </w:r>
    </w:p>
    <w:p>
      <w:pPr>
        <w:spacing w:before="96"/>
        <w:ind w:left="259" w:right="0" w:firstLine="0"/>
        <w:jc w:val="left"/>
        <w:rPr>
          <w:rFonts w:ascii="Calibri"/>
          <w:sz w:val="16"/>
        </w:rPr>
      </w:pPr>
      <w:r>
        <w:rPr>
          <w:rFonts w:ascii="Calibri"/>
          <w:w w:val="85"/>
          <w:sz w:val="16"/>
        </w:rPr>
        <w:t>Finance</w:t>
      </w:r>
    </w:p>
    <w:p>
      <w:pPr>
        <w:spacing w:line="364" w:lineRule="auto" w:before="101"/>
        <w:ind w:left="259" w:right="79" w:firstLine="0"/>
        <w:jc w:val="left"/>
        <w:rPr>
          <w:rFonts w:ascii="Calibri"/>
          <w:sz w:val="16"/>
        </w:rPr>
      </w:pPr>
      <w:r>
        <w:rPr>
          <w:rFonts w:ascii="Calibri"/>
          <w:w w:val="75"/>
          <w:sz w:val="16"/>
        </w:rPr>
        <w:t>Land Admin/Magt</w:t>
      </w:r>
      <w:r>
        <w:rPr>
          <w:rFonts w:ascii="Calibri"/>
          <w:spacing w:val="-25"/>
          <w:w w:val="75"/>
          <w:sz w:val="16"/>
        </w:rPr>
        <w:t> </w:t>
      </w:r>
      <w:r>
        <w:rPr>
          <w:rFonts w:ascii="Calibri"/>
          <w:w w:val="75"/>
          <w:sz w:val="16"/>
        </w:rPr>
        <w:t>Building Material</w:t>
      </w:r>
      <w:r>
        <w:rPr>
          <w:rFonts w:ascii="Calibri"/>
          <w:spacing w:val="1"/>
          <w:w w:val="75"/>
          <w:sz w:val="16"/>
        </w:rPr>
        <w:t> </w:t>
      </w:r>
      <w:r>
        <w:rPr>
          <w:rFonts w:ascii="Calibri"/>
          <w:w w:val="85"/>
          <w:sz w:val="16"/>
        </w:rPr>
        <w:t>Technology</w:t>
      </w:r>
      <w:r>
        <w:rPr>
          <w:rFonts w:ascii="Calibri"/>
          <w:spacing w:val="1"/>
          <w:w w:val="85"/>
          <w:sz w:val="16"/>
        </w:rPr>
        <w:t> </w:t>
      </w:r>
      <w:r>
        <w:rPr>
          <w:rFonts w:ascii="Calibri"/>
          <w:w w:val="85"/>
          <w:sz w:val="16"/>
        </w:rPr>
        <w:t>Infrastructure</w:t>
      </w:r>
      <w:r>
        <w:rPr>
          <w:rFonts w:ascii="Calibri"/>
          <w:spacing w:val="1"/>
          <w:w w:val="85"/>
          <w:sz w:val="16"/>
        </w:rPr>
        <w:t> </w:t>
      </w:r>
      <w:r>
        <w:rPr>
          <w:rFonts w:ascii="Calibri"/>
          <w:w w:val="75"/>
          <w:sz w:val="16"/>
        </w:rPr>
        <w:t>Urban</w:t>
      </w:r>
      <w:r>
        <w:rPr>
          <w:rFonts w:ascii="Calibri"/>
          <w:spacing w:val="-7"/>
          <w:w w:val="75"/>
          <w:sz w:val="16"/>
        </w:rPr>
        <w:t> </w:t>
      </w:r>
      <w:r>
        <w:rPr>
          <w:rFonts w:ascii="Calibri"/>
          <w:w w:val="75"/>
          <w:sz w:val="16"/>
        </w:rPr>
        <w:t>Dev.</w:t>
      </w:r>
    </w:p>
    <w:p>
      <w:pPr>
        <w:spacing w:line="364" w:lineRule="auto" w:before="1"/>
        <w:ind w:left="174" w:right="226" w:firstLine="85"/>
        <w:jc w:val="left"/>
        <w:rPr>
          <w:rFonts w:ascii="Calibri"/>
          <w:sz w:val="16"/>
        </w:rPr>
      </w:pPr>
      <w:r>
        <w:rPr>
          <w:rFonts w:ascii="Calibri"/>
          <w:w w:val="85"/>
          <w:sz w:val="16"/>
        </w:rPr>
        <w:t>Planning</w:t>
      </w:r>
      <w:r>
        <w:rPr>
          <w:rFonts w:ascii="Calibri"/>
          <w:spacing w:val="1"/>
          <w:w w:val="85"/>
          <w:sz w:val="16"/>
        </w:rPr>
        <w:t> </w:t>
      </w:r>
      <w:r>
        <w:rPr>
          <w:rFonts w:ascii="Calibri"/>
          <w:w w:val="85"/>
          <w:sz w:val="16"/>
        </w:rPr>
        <w:t>Building</w:t>
      </w:r>
      <w:r>
        <w:rPr>
          <w:rFonts w:ascii="Calibri"/>
          <w:spacing w:val="1"/>
          <w:w w:val="85"/>
          <w:sz w:val="16"/>
        </w:rPr>
        <w:t> </w:t>
      </w:r>
      <w:r>
        <w:rPr>
          <w:rFonts w:ascii="Calibri"/>
          <w:w w:val="75"/>
          <w:sz w:val="16"/>
        </w:rPr>
        <w:t>Regulations/codes</w:t>
      </w:r>
    </w:p>
    <w:p>
      <w:pPr>
        <w:pStyle w:val="BodyText"/>
        <w:spacing w:before="3"/>
        <w:rPr>
          <w:rFonts w:ascii="Calibri"/>
          <w:sz w:val="33"/>
        </w:rPr>
      </w:pPr>
      <w:r>
        <w:rPr/>
        <w:br w:type="column"/>
      </w:r>
      <w:r>
        <w:rPr>
          <w:rFonts w:ascii="Calibri"/>
          <w:sz w:val="33"/>
        </w:rPr>
      </w:r>
    </w:p>
    <w:p>
      <w:pPr>
        <w:pStyle w:val="Heading4"/>
        <w:spacing w:line="237" w:lineRule="auto"/>
        <w:ind w:left="573" w:right="2446"/>
        <w:jc w:val="center"/>
      </w:pPr>
      <w:r>
        <w:rPr>
          <w:w w:val="70"/>
        </w:rPr>
        <w:t>Manage</w:t>
      </w:r>
      <w:r>
        <w:rPr>
          <w:spacing w:val="1"/>
          <w:w w:val="70"/>
        </w:rPr>
        <w:t> </w:t>
      </w:r>
      <w:r>
        <w:rPr>
          <w:w w:val="70"/>
        </w:rPr>
        <w:t>Performance</w:t>
      </w:r>
      <w:r>
        <w:rPr>
          <w:spacing w:val="-40"/>
          <w:w w:val="70"/>
        </w:rPr>
        <w:t> </w:t>
      </w:r>
      <w:r>
        <w:rPr>
          <w:w w:val="85"/>
        </w:rPr>
        <w:t>KPIs</w:t>
      </w:r>
    </w:p>
    <w:p>
      <w:pPr>
        <w:spacing w:before="199"/>
        <w:ind w:left="573" w:right="2364" w:firstLine="0"/>
        <w:jc w:val="center"/>
        <w:rPr>
          <w:rFonts w:ascii="Calibri"/>
          <w:b/>
          <w:sz w:val="21"/>
        </w:rPr>
      </w:pPr>
      <w:r>
        <w:rPr>
          <w:rFonts w:ascii="Calibri"/>
          <w:b/>
          <w:w w:val="85"/>
          <w:sz w:val="21"/>
        </w:rPr>
        <w:t>Social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2"/>
        <w:rPr>
          <w:rFonts w:ascii="Calibri"/>
          <w:b/>
          <w:sz w:val="19"/>
        </w:rPr>
      </w:pPr>
    </w:p>
    <w:p>
      <w:pPr>
        <w:pStyle w:val="Heading4"/>
        <w:ind w:left="1200"/>
      </w:pPr>
      <w:r>
        <w:rPr>
          <w:w w:val="85"/>
        </w:rPr>
        <w:t>Housing</w:t>
      </w:r>
    </w:p>
    <w:p>
      <w:pPr>
        <w:spacing w:after="0"/>
        <w:sectPr>
          <w:type w:val="continuous"/>
          <w:pgSz w:w="11910" w:h="16840"/>
          <w:pgMar w:top="1340" w:bottom="280" w:left="1580" w:right="260"/>
          <w:cols w:num="3" w:equalWidth="0">
            <w:col w:w="3847" w:space="40"/>
            <w:col w:w="1388" w:space="39"/>
            <w:col w:w="4756"/>
          </w:cols>
        </w:sectPr>
      </w:pPr>
    </w:p>
    <w:p>
      <w:pPr>
        <w:pStyle w:val="BodyText"/>
        <w:spacing w:before="4"/>
        <w:rPr>
          <w:rFonts w:ascii="Calibri"/>
          <w:b/>
          <w:sz w:val="17"/>
        </w:rPr>
      </w:pPr>
    </w:p>
    <w:p>
      <w:pPr>
        <w:spacing w:before="0"/>
        <w:ind w:left="1299" w:right="0" w:firstLine="0"/>
        <w:jc w:val="left"/>
        <w:rPr>
          <w:rFonts w:ascii="Calibri"/>
          <w:b/>
          <w:sz w:val="21"/>
        </w:rPr>
      </w:pPr>
      <w:r>
        <w:rPr>
          <w:rFonts w:ascii="Calibri"/>
          <w:b/>
          <w:w w:val="70"/>
          <w:sz w:val="21"/>
        </w:rPr>
        <w:t>Adaptable</w:t>
      </w:r>
    </w:p>
    <w:p>
      <w:pPr>
        <w:spacing w:before="24"/>
        <w:ind w:left="656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w w:val="85"/>
          <w:sz w:val="18"/>
        </w:rPr>
        <w:t>Demographics</w:t>
      </w:r>
    </w:p>
    <w:p>
      <w:pPr>
        <w:pStyle w:val="BodyText"/>
        <w:spacing w:before="4"/>
        <w:rPr>
          <w:rFonts w:ascii="Calibri"/>
          <w:b/>
          <w:sz w:val="17"/>
        </w:rPr>
      </w:pPr>
      <w:r>
        <w:rPr/>
        <w:br w:type="column"/>
      </w:r>
      <w:r>
        <w:rPr>
          <w:rFonts w:ascii="Calibri"/>
          <w:b/>
          <w:sz w:val="17"/>
        </w:rPr>
      </w:r>
    </w:p>
    <w:p>
      <w:pPr>
        <w:spacing w:before="0"/>
        <w:ind w:left="585" w:right="0" w:firstLine="0"/>
        <w:jc w:val="left"/>
        <w:rPr>
          <w:rFonts w:ascii="Calibri"/>
          <w:b/>
          <w:sz w:val="21"/>
        </w:rPr>
      </w:pPr>
      <w:r>
        <w:rPr>
          <w:rFonts w:ascii="Calibri"/>
          <w:b/>
          <w:w w:val="75"/>
          <w:sz w:val="21"/>
        </w:rPr>
        <w:t>Affordable</w:t>
      </w:r>
    </w:p>
    <w:p>
      <w:pPr>
        <w:spacing w:line="364" w:lineRule="auto" w:before="3"/>
        <w:ind w:left="656" w:right="457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75"/>
          <w:sz w:val="16"/>
        </w:rPr>
        <w:t>Market</w:t>
      </w:r>
      <w:r>
        <w:rPr>
          <w:rFonts w:ascii="Calibri"/>
          <w:spacing w:val="-25"/>
          <w:w w:val="75"/>
          <w:sz w:val="16"/>
        </w:rPr>
        <w:t> </w:t>
      </w:r>
      <w:r>
        <w:rPr>
          <w:rFonts w:ascii="Calibri"/>
          <w:spacing w:val="-1"/>
          <w:w w:val="80"/>
          <w:sz w:val="16"/>
        </w:rPr>
        <w:t>Labour</w:t>
      </w:r>
    </w:p>
    <w:p>
      <w:pPr>
        <w:spacing w:line="194" w:lineRule="exact" w:before="0"/>
        <w:ind w:left="656" w:right="0" w:firstLine="0"/>
        <w:jc w:val="left"/>
        <w:rPr>
          <w:rFonts w:ascii="Calibri"/>
          <w:sz w:val="16"/>
        </w:rPr>
      </w:pPr>
      <w:r>
        <w:rPr>
          <w:rFonts w:ascii="Calibri"/>
          <w:w w:val="75"/>
          <w:sz w:val="16"/>
        </w:rPr>
        <w:t>Building</w:t>
      </w:r>
      <w:r>
        <w:rPr>
          <w:rFonts w:ascii="Calibri"/>
          <w:spacing w:val="-11"/>
          <w:w w:val="75"/>
          <w:sz w:val="16"/>
        </w:rPr>
        <w:t> </w:t>
      </w:r>
      <w:r>
        <w:rPr>
          <w:rFonts w:ascii="Calibri"/>
          <w:w w:val="75"/>
          <w:sz w:val="16"/>
        </w:rPr>
        <w:t>Industry</w:t>
      </w:r>
    </w:p>
    <w:p>
      <w:pPr>
        <w:tabs>
          <w:tab w:pos="2400" w:val="left" w:leader="none"/>
        </w:tabs>
        <w:spacing w:before="4"/>
        <w:ind w:left="242" w:right="0" w:firstLine="0"/>
        <w:jc w:val="left"/>
        <w:rPr>
          <w:rFonts w:ascii="Calibri"/>
          <w:b/>
          <w:sz w:val="21"/>
        </w:rPr>
      </w:pPr>
      <w:r>
        <w:rPr/>
        <w:br w:type="column"/>
      </w:r>
      <w:r>
        <w:rPr>
          <w:rFonts w:ascii="Calibri"/>
          <w:b/>
          <w:w w:val="80"/>
          <w:sz w:val="21"/>
        </w:rPr>
        <w:t>Environment</w:t>
        <w:tab/>
      </w:r>
      <w:r>
        <w:rPr>
          <w:rFonts w:ascii="Calibri"/>
          <w:b/>
          <w:w w:val="85"/>
          <w:position w:val="-5"/>
          <w:sz w:val="21"/>
        </w:rPr>
        <w:t>Economic</w:t>
      </w:r>
    </w:p>
    <w:p>
      <w:pPr>
        <w:spacing w:before="138"/>
        <w:ind w:left="2767" w:right="1716" w:firstLine="0"/>
        <w:jc w:val="center"/>
        <w:rPr>
          <w:rFonts w:ascii="Calibri"/>
          <w:b/>
          <w:sz w:val="18"/>
        </w:rPr>
      </w:pPr>
      <w:r>
        <w:rPr>
          <w:rFonts w:ascii="Calibri"/>
          <w:b/>
          <w:w w:val="70"/>
          <w:sz w:val="18"/>
        </w:rPr>
        <w:t>End</w:t>
      </w:r>
      <w:r>
        <w:rPr>
          <w:rFonts w:ascii="Calibri"/>
          <w:b/>
          <w:spacing w:val="9"/>
          <w:w w:val="70"/>
          <w:sz w:val="18"/>
        </w:rPr>
        <w:t> </w:t>
      </w:r>
      <w:r>
        <w:rPr>
          <w:rFonts w:ascii="Calibri"/>
          <w:b/>
          <w:w w:val="70"/>
          <w:sz w:val="18"/>
        </w:rPr>
        <w:t>Users</w:t>
      </w:r>
    </w:p>
    <w:p>
      <w:pPr>
        <w:spacing w:after="0"/>
        <w:jc w:val="center"/>
        <w:rPr>
          <w:rFonts w:ascii="Calibri"/>
          <w:sz w:val="18"/>
        </w:rPr>
        <w:sectPr>
          <w:type w:val="continuous"/>
          <w:pgSz w:w="11910" w:h="16840"/>
          <w:pgMar w:top="1340" w:bottom="280" w:left="1580" w:right="260"/>
          <w:cols w:num="4" w:equalWidth="0">
            <w:col w:w="1963" w:space="40"/>
            <w:col w:w="1308" w:space="179"/>
            <w:col w:w="1490" w:space="40"/>
            <w:col w:w="5050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  <w:sz w:val="18"/>
        </w:rPr>
      </w:pPr>
    </w:p>
    <w:p>
      <w:pPr>
        <w:spacing w:line="438" w:lineRule="exact" w:before="29"/>
        <w:ind w:left="1329" w:right="0" w:firstLine="0"/>
        <w:jc w:val="left"/>
        <w:rPr>
          <w:rFonts w:ascii="Calibri"/>
          <w:b/>
          <w:sz w:val="36"/>
        </w:rPr>
      </w:pPr>
      <w:r>
        <w:rPr>
          <w:rFonts w:ascii="Calibri"/>
          <w:b/>
          <w:w w:val="70"/>
          <w:sz w:val="36"/>
        </w:rPr>
        <w:t>Figure</w:t>
      </w:r>
      <w:r>
        <w:rPr>
          <w:rFonts w:ascii="Calibri"/>
          <w:b/>
          <w:spacing w:val="39"/>
          <w:w w:val="70"/>
          <w:sz w:val="36"/>
        </w:rPr>
        <w:t> </w:t>
      </w:r>
      <w:r>
        <w:rPr>
          <w:rFonts w:ascii="Calibri"/>
          <w:b/>
          <w:w w:val="70"/>
          <w:sz w:val="36"/>
        </w:rPr>
        <w:t>3:Housing</w:t>
      </w:r>
      <w:r>
        <w:rPr>
          <w:rFonts w:ascii="Calibri"/>
          <w:b/>
          <w:spacing w:val="37"/>
          <w:w w:val="70"/>
          <w:sz w:val="36"/>
        </w:rPr>
        <w:t> </w:t>
      </w:r>
      <w:r>
        <w:rPr>
          <w:rFonts w:ascii="Calibri"/>
          <w:b/>
          <w:w w:val="70"/>
          <w:sz w:val="36"/>
        </w:rPr>
        <w:t>Delivery</w:t>
      </w:r>
      <w:r>
        <w:rPr>
          <w:rFonts w:ascii="Calibri"/>
          <w:b/>
          <w:spacing w:val="49"/>
          <w:w w:val="70"/>
          <w:sz w:val="36"/>
        </w:rPr>
        <w:t> </w:t>
      </w:r>
      <w:r>
        <w:rPr>
          <w:rFonts w:ascii="Calibri"/>
          <w:b/>
          <w:w w:val="70"/>
          <w:sz w:val="36"/>
        </w:rPr>
        <w:t>Imperatives:</w:t>
      </w:r>
      <w:r>
        <w:rPr>
          <w:rFonts w:ascii="Calibri"/>
          <w:b/>
          <w:spacing w:val="43"/>
          <w:w w:val="70"/>
          <w:sz w:val="36"/>
        </w:rPr>
        <w:t> </w:t>
      </w:r>
      <w:r>
        <w:rPr>
          <w:rFonts w:ascii="Calibri"/>
          <w:b/>
          <w:w w:val="70"/>
          <w:sz w:val="36"/>
        </w:rPr>
        <w:t>Problem</w:t>
      </w:r>
      <w:r>
        <w:rPr>
          <w:rFonts w:ascii="Calibri"/>
          <w:b/>
          <w:spacing w:val="39"/>
          <w:w w:val="70"/>
          <w:sz w:val="36"/>
        </w:rPr>
        <w:t> </w:t>
      </w:r>
      <w:r>
        <w:rPr>
          <w:rFonts w:ascii="Calibri"/>
          <w:b/>
          <w:w w:val="70"/>
          <w:sz w:val="36"/>
        </w:rPr>
        <w:t>Definition</w:t>
      </w:r>
    </w:p>
    <w:p>
      <w:pPr>
        <w:spacing w:line="328" w:lineRule="exact" w:before="0"/>
        <w:ind w:left="1332" w:right="0" w:firstLine="0"/>
        <w:jc w:val="left"/>
        <w:rPr>
          <w:rFonts w:ascii="Calibri"/>
          <w:b/>
          <w:i/>
          <w:sz w:val="27"/>
        </w:rPr>
      </w:pPr>
      <w:r>
        <w:rPr>
          <w:rFonts w:ascii="Calibri"/>
          <w:b/>
          <w:i/>
          <w:w w:val="70"/>
          <w:sz w:val="27"/>
        </w:rPr>
        <w:t>Source</w:t>
      </w:r>
      <w:r>
        <w:rPr>
          <w:rFonts w:ascii="Calibri"/>
          <w:b/>
          <w:i/>
          <w:spacing w:val="15"/>
          <w:w w:val="70"/>
          <w:sz w:val="27"/>
        </w:rPr>
        <w:t> </w:t>
      </w:r>
      <w:r>
        <w:rPr>
          <w:rFonts w:ascii="Calibri"/>
          <w:b/>
          <w:i/>
          <w:w w:val="70"/>
          <w:sz w:val="27"/>
        </w:rPr>
        <w:t>:</w:t>
      </w:r>
      <w:r>
        <w:rPr>
          <w:rFonts w:ascii="Calibri"/>
          <w:b/>
          <w:i/>
          <w:spacing w:val="20"/>
          <w:w w:val="70"/>
          <w:sz w:val="27"/>
        </w:rPr>
        <w:t> </w:t>
      </w:r>
      <w:r>
        <w:rPr>
          <w:rFonts w:ascii="Calibri"/>
          <w:b/>
          <w:i/>
          <w:w w:val="70"/>
          <w:sz w:val="27"/>
        </w:rPr>
        <w:t>Author</w:t>
      </w:r>
    </w:p>
    <w:p>
      <w:pPr>
        <w:spacing w:after="0" w:line="328" w:lineRule="exact"/>
        <w:jc w:val="left"/>
        <w:rPr>
          <w:rFonts w:ascii="Calibri"/>
          <w:sz w:val="27"/>
        </w:rPr>
        <w:sectPr>
          <w:type w:val="continuous"/>
          <w:pgSz w:w="11910" w:h="16840"/>
          <w:pgMar w:top="1340" w:bottom="280" w:left="1580" w:right="260"/>
        </w:sect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spacing w:before="9" w:after="1"/>
        <w:rPr>
          <w:rFonts w:ascii="Calibri"/>
          <w:b/>
          <w:i/>
          <w:sz w:val="10"/>
        </w:rPr>
      </w:pPr>
    </w:p>
    <w:p>
      <w:pPr>
        <w:pStyle w:val="BodyText"/>
        <w:ind w:left="619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5918742" cy="3956304"/>
            <wp:effectExtent l="0" t="0" r="0" b="0"/>
            <wp:docPr id="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742" cy="395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spacing w:before="11"/>
        <w:rPr>
          <w:rFonts w:ascii="Calibri"/>
          <w:b/>
          <w:i/>
          <w:sz w:val="19"/>
        </w:rPr>
      </w:pPr>
    </w:p>
    <w:p>
      <w:pPr>
        <w:spacing w:before="0"/>
        <w:ind w:left="575" w:right="347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Levels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Components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Housing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Phenomenon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Modified from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van Wky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(2006)</w:t>
      </w:r>
    </w:p>
    <w:p>
      <w:pPr>
        <w:spacing w:after="0"/>
        <w:jc w:val="left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spacing w:after="0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Heading3"/>
        <w:spacing w:before="231"/>
        <w:ind w:left="1374"/>
        <w:rPr>
          <w:rFonts w:ascii="Calibri"/>
        </w:rPr>
      </w:pPr>
      <w:r>
        <w:rPr>
          <w:rFonts w:ascii="Calibri"/>
        </w:rPr>
        <w:t>Housing</w:t>
      </w:r>
    </w:p>
    <w:p>
      <w:pPr>
        <w:pStyle w:val="BodyText"/>
        <w:rPr>
          <w:rFonts w:ascii="Calibri"/>
          <w:b/>
        </w:rPr>
      </w:pPr>
      <w:r>
        <w:rPr/>
        <w:br w:type="column"/>
      </w:r>
      <w:r>
        <w:rPr>
          <w:rFonts w:ascii="Calibri"/>
          <w:b/>
        </w:rPr>
      </w:r>
    </w:p>
    <w:p>
      <w:pPr>
        <w:pStyle w:val="Heading6"/>
        <w:spacing w:before="198"/>
        <w:ind w:left="317"/>
        <w:rPr>
          <w:rFonts w:ascii="Calibri"/>
        </w:rPr>
      </w:pPr>
      <w:r>
        <w:rPr>
          <w:rFonts w:ascii="Calibri"/>
        </w:rPr>
        <w:t>Provision</w:t>
      </w:r>
    </w:p>
    <w:p>
      <w:pPr>
        <w:spacing w:before="69"/>
        <w:ind w:left="75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pacing w:val="-1"/>
          <w:sz w:val="16"/>
        </w:rPr>
        <w:t>Ad-hoc,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economic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consideration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only</w:t>
      </w:r>
    </w:p>
    <w:p>
      <w:pPr>
        <w:spacing w:before="47"/>
        <w:ind w:left="746" w:right="0" w:firstLine="0"/>
        <w:jc w:val="left"/>
        <w:rPr>
          <w:rFonts w:ascii="Calibri"/>
          <w:sz w:val="16"/>
        </w:rPr>
      </w:pPr>
      <w:r>
        <w:rPr/>
        <w:pict>
          <v:group style="position:absolute;margin-left:148.627869pt;margin-top:-5.011596pt;width:152.950pt;height:111.7pt;mso-position-horizontal-relative:page;mso-position-vertical-relative:paragraph;z-index:-31225344" coordorigin="2973,-100" coordsize="3059,2234">
            <v:shape style="position:absolute;left:2972;top:1333;width:953;height:264" type="#_x0000_t75" stroked="false">
              <v:imagedata r:id="rId28" o:title=""/>
            </v:shape>
            <v:shape style="position:absolute;left:3984;top:-97;width:2043;height:2226" coordorigin="3984,-96" coordsize="2043,2226" path="m3984,1428l4575,495m3984,1428l4450,2129m5241,374l6027,616m5241,374l5906,145m5241,374l5906,387m5241,374l5919,-96e" filled="false" stroked="true" strokeweight=".377989pt" strokecolor="#000000">
              <v:path arrowok="t"/>
              <v:stroke dashstyle="solid"/>
            </v:shape>
            <v:shape style="position:absolute;left:4107;top:149;width:1263;height:401" type="#_x0000_t75" stroked="false">
              <v:imagedata r:id="rId29" o:title=""/>
            </v:shape>
            <w10:wrap type="none"/>
          </v:group>
        </w:pict>
      </w:r>
      <w:r>
        <w:rPr>
          <w:rFonts w:ascii="Calibri"/>
          <w:spacing w:val="-1"/>
          <w:sz w:val="16"/>
        </w:rPr>
        <w:t>Operates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on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separation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principles</w:t>
      </w:r>
    </w:p>
    <w:p>
      <w:pPr>
        <w:spacing w:line="297" w:lineRule="auto" w:before="46"/>
        <w:ind w:left="746" w:right="2459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Dependent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on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demand/supply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market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forces</w:t>
      </w:r>
      <w:r>
        <w:rPr>
          <w:rFonts w:ascii="Calibri"/>
          <w:spacing w:val="-33"/>
          <w:sz w:val="16"/>
        </w:rPr>
        <w:t> </w:t>
      </w:r>
      <w:r>
        <w:rPr>
          <w:rFonts w:ascii="Calibri"/>
          <w:sz w:val="16"/>
        </w:rPr>
        <w:t>Project</w:t>
      </w:r>
      <w:r>
        <w:rPr>
          <w:rFonts w:ascii="Calibri"/>
          <w:spacing w:val="2"/>
          <w:sz w:val="16"/>
        </w:rPr>
        <w:t> </w:t>
      </w:r>
      <w:r>
        <w:rPr>
          <w:rFonts w:ascii="Calibri"/>
          <w:sz w:val="16"/>
        </w:rPr>
        <w:t>management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sz w:val="16"/>
        </w:rPr>
        <w:t>for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products</w:t>
      </w:r>
    </w:p>
    <w:p>
      <w:pPr>
        <w:spacing w:line="169" w:lineRule="exact" w:before="0"/>
        <w:ind w:left="746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This</w:t>
      </w:r>
      <w:r>
        <w:rPr>
          <w:rFonts w:ascii="Calibri"/>
          <w:b/>
          <w:spacing w:val="-7"/>
          <w:sz w:val="18"/>
        </w:rPr>
        <w:t> </w:t>
      </w:r>
      <w:r>
        <w:rPr>
          <w:rFonts w:ascii="Calibri"/>
          <w:b/>
          <w:sz w:val="18"/>
        </w:rPr>
        <w:t>is</w:t>
      </w:r>
      <w:r>
        <w:rPr>
          <w:rFonts w:ascii="Calibri"/>
          <w:b/>
          <w:spacing w:val="2"/>
          <w:sz w:val="18"/>
        </w:rPr>
        <w:t> </w:t>
      </w:r>
      <w:r>
        <w:rPr>
          <w:rFonts w:ascii="Calibri"/>
          <w:b/>
          <w:sz w:val="18"/>
        </w:rPr>
        <w:t>supported</w:t>
      </w:r>
      <w:r>
        <w:rPr>
          <w:rFonts w:ascii="Calibri"/>
          <w:b/>
          <w:spacing w:val="-5"/>
          <w:sz w:val="18"/>
        </w:rPr>
        <w:t> </w:t>
      </w:r>
      <w:r>
        <w:rPr>
          <w:rFonts w:ascii="Calibri"/>
          <w:b/>
          <w:sz w:val="18"/>
        </w:rPr>
        <w:t>by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Implementation</w:t>
      </w:r>
    </w:p>
    <w:p>
      <w:pPr>
        <w:spacing w:line="219" w:lineRule="exact" w:before="0"/>
        <w:ind w:left="746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Theory</w:t>
      </w:r>
      <w:r>
        <w:rPr>
          <w:rFonts w:ascii="Calibri"/>
          <w:b/>
          <w:spacing w:val="-2"/>
          <w:sz w:val="18"/>
        </w:rPr>
        <w:t> </w:t>
      </w:r>
      <w:r>
        <w:rPr>
          <w:rFonts w:ascii="Calibri"/>
          <w:b/>
          <w:sz w:val="18"/>
        </w:rPr>
        <w:t>and</w:t>
      </w:r>
      <w:r>
        <w:rPr>
          <w:rFonts w:ascii="Calibri"/>
          <w:b/>
          <w:spacing w:val="1"/>
          <w:sz w:val="18"/>
        </w:rPr>
        <w:t> </w:t>
      </w:r>
      <w:r>
        <w:rPr>
          <w:rFonts w:ascii="Calibri"/>
          <w:b/>
          <w:sz w:val="18"/>
        </w:rPr>
        <w:t>Provisions</w:t>
      </w:r>
      <w:r>
        <w:rPr>
          <w:rFonts w:ascii="Calibri"/>
          <w:b/>
          <w:spacing w:val="-2"/>
          <w:sz w:val="18"/>
        </w:rPr>
        <w:t> </w:t>
      </w:r>
      <w:r>
        <w:rPr>
          <w:rFonts w:ascii="Calibri"/>
          <w:b/>
          <w:sz w:val="18"/>
        </w:rPr>
        <w:t>Approach</w:t>
      </w:r>
      <w:r>
        <w:rPr>
          <w:rFonts w:ascii="Calibri"/>
          <w:b/>
          <w:spacing w:val="-7"/>
          <w:sz w:val="18"/>
        </w:rPr>
        <w:t> </w:t>
      </w:r>
      <w:r>
        <w:rPr>
          <w:rFonts w:ascii="Calibri"/>
          <w:b/>
          <w:sz w:val="18"/>
        </w:rPr>
        <w:t>(Noun)</w:t>
      </w: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spacing w:before="3"/>
        <w:rPr>
          <w:rFonts w:ascii="Calibri"/>
          <w:b/>
          <w:sz w:val="23"/>
        </w:rPr>
      </w:pPr>
    </w:p>
    <w:p>
      <w:pPr>
        <w:spacing w:line="357" w:lineRule="auto" w:before="0"/>
        <w:ind w:left="503" w:right="2411" w:hanging="82"/>
        <w:jc w:val="center"/>
        <w:rPr>
          <w:rFonts w:ascii="Calibri"/>
          <w:sz w:val="16"/>
        </w:rPr>
      </w:pPr>
      <w:r>
        <w:rPr/>
        <w:pict>
          <v:group style="position:absolute;margin-left:226.18074pt;margin-top:5.948224pt;width:65.4pt;height:42.65pt;mso-position-horizontal-relative:page;mso-position-vertical-relative:paragraph;z-index:-31224832" coordorigin="4524,119" coordsize="1308,853">
            <v:shape style="position:absolute;left:4537;top:156;width:845;height:241" type="#_x0000_t75" stroked="false">
              <v:imagedata r:id="rId30" o:title=""/>
            </v:shape>
            <v:shape style="position:absolute;left:5434;top:122;width:339;height:845" coordorigin="5434,123" coordsize="339,845" path="m5434,245l5712,123m5434,245l5712,679m5766,363l5434,245m5434,245l5773,968e" filled="false" stroked="true" strokeweight=".377989pt" strokecolor="#000000">
              <v:path arrowok="t"/>
              <v:stroke dashstyle="solid"/>
            </v:shape>
            <v:shape style="position:absolute;left:4523;top:143;width:853;height:243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Delivery</w:t>
                    </w:r>
                  </w:p>
                </w:txbxContent>
              </v:textbox>
              <w10:wrap type="none"/>
            </v:shape>
            <v:shape style="position:absolute;left:5737;top:614;width:94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0"/>
                        <w:sz w:val="16"/>
                      </w:rPr>
                      <w:t>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16"/>
        </w:rPr>
        <w:t>Sustainable, management driven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concept/principles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Participatory,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pacing w:val="-1"/>
          <w:sz w:val="16"/>
        </w:rPr>
        <w:t>holistic,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systemic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Frameworks/approach</w:t>
      </w:r>
      <w:r>
        <w:rPr>
          <w:rFonts w:ascii="Calibri"/>
          <w:spacing w:val="-33"/>
          <w:sz w:val="16"/>
        </w:rPr>
        <w:t> </w:t>
      </w:r>
      <w:r>
        <w:rPr>
          <w:rFonts w:ascii="Calibri"/>
          <w:sz w:val="16"/>
        </w:rPr>
        <w:t>uitable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policy approach &amp;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Management</w:t>
      </w:r>
      <w:r>
        <w:rPr>
          <w:rFonts w:ascii="Calibri"/>
          <w:spacing w:val="34"/>
          <w:sz w:val="16"/>
        </w:rPr>
        <w:t> </w:t>
      </w:r>
      <w:r>
        <w:rPr>
          <w:rFonts w:ascii="Calibri"/>
          <w:sz w:val="16"/>
        </w:rPr>
        <w:t>strategies</w:t>
      </w:r>
    </w:p>
    <w:p>
      <w:pPr>
        <w:spacing w:line="194" w:lineRule="exact" w:before="12"/>
        <w:ind w:left="559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Sustainable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development paradigms</w:t>
      </w:r>
    </w:p>
    <w:p>
      <w:pPr>
        <w:spacing w:before="0"/>
        <w:ind w:left="626" w:right="2266" w:hanging="41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This suggests a Systems Approach/Pragmatism,</w:t>
      </w:r>
      <w:r>
        <w:rPr>
          <w:rFonts w:ascii="Calibri"/>
          <w:b/>
          <w:spacing w:val="-38"/>
          <w:sz w:val="18"/>
        </w:rPr>
        <w:t> </w:t>
      </w:r>
      <w:r>
        <w:rPr>
          <w:rFonts w:ascii="Calibri"/>
          <w:b/>
          <w:sz w:val="18"/>
        </w:rPr>
        <w:t>Supported</w:t>
      </w:r>
      <w:r>
        <w:rPr>
          <w:rFonts w:ascii="Calibri"/>
          <w:b/>
          <w:spacing w:val="-7"/>
          <w:sz w:val="18"/>
        </w:rPr>
        <w:t> </w:t>
      </w:r>
      <w:r>
        <w:rPr>
          <w:rFonts w:ascii="Calibri"/>
          <w:b/>
          <w:sz w:val="18"/>
        </w:rPr>
        <w:t>by</w:t>
      </w:r>
      <w:r>
        <w:rPr>
          <w:rFonts w:ascii="Calibri"/>
          <w:b/>
          <w:spacing w:val="1"/>
          <w:sz w:val="18"/>
        </w:rPr>
        <w:t> </w:t>
      </w:r>
      <w:r>
        <w:rPr>
          <w:rFonts w:ascii="Calibri"/>
          <w:b/>
          <w:sz w:val="18"/>
        </w:rPr>
        <w:t>Systems Theory</w:t>
      </w:r>
      <w:r>
        <w:rPr>
          <w:rFonts w:ascii="Calibri"/>
          <w:b/>
          <w:spacing w:val="-5"/>
          <w:sz w:val="18"/>
        </w:rPr>
        <w:t> </w:t>
      </w:r>
      <w:r>
        <w:rPr>
          <w:rFonts w:ascii="Calibri"/>
          <w:b/>
          <w:sz w:val="18"/>
        </w:rPr>
        <w:t>(Noun</w:t>
      </w:r>
      <w:r>
        <w:rPr>
          <w:rFonts w:ascii="Calibri"/>
          <w:b/>
          <w:spacing w:val="-1"/>
          <w:sz w:val="18"/>
        </w:rPr>
        <w:t> </w:t>
      </w:r>
      <w:r>
        <w:rPr>
          <w:rFonts w:ascii="Calibri"/>
          <w:b/>
          <w:sz w:val="18"/>
        </w:rPr>
        <w:t>and</w:t>
      </w:r>
      <w:r>
        <w:rPr>
          <w:rFonts w:ascii="Calibri"/>
          <w:b/>
          <w:spacing w:val="1"/>
          <w:sz w:val="18"/>
        </w:rPr>
        <w:t> </w:t>
      </w:r>
      <w:r>
        <w:rPr>
          <w:rFonts w:ascii="Calibri"/>
          <w:b/>
          <w:sz w:val="18"/>
        </w:rPr>
        <w:t>verb)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11910" w:h="16840"/>
          <w:pgMar w:top="1340" w:bottom="280" w:left="1580" w:right="260"/>
          <w:cols w:num="3" w:equalWidth="0">
            <w:col w:w="2323" w:space="40"/>
            <w:col w:w="1252" w:space="39"/>
            <w:col w:w="6416"/>
          </w:cols>
        </w:sectPr>
      </w:pPr>
    </w:p>
    <w:p>
      <w:pPr>
        <w:pStyle w:val="BodyText"/>
        <w:spacing w:before="5"/>
        <w:rPr>
          <w:rFonts w:ascii="Calibri"/>
          <w:b/>
          <w:sz w:val="12"/>
        </w:rPr>
      </w:pPr>
    </w:p>
    <w:p>
      <w:pPr>
        <w:spacing w:before="61"/>
        <w:ind w:left="1133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Figure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5. Housing</w:t>
      </w:r>
      <w:r>
        <w:rPr>
          <w:rFonts w:ascii="Calibri"/>
          <w:b/>
          <w:spacing w:val="-1"/>
          <w:sz w:val="20"/>
        </w:rPr>
        <w:t> </w:t>
      </w:r>
      <w:r>
        <w:rPr>
          <w:rFonts w:ascii="Calibri"/>
          <w:b/>
          <w:sz w:val="20"/>
        </w:rPr>
        <w:t>Approaches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1910" w:h="16840"/>
          <w:pgMar w:top="1340" w:bottom="280" w:left="1580" w:right="260"/>
        </w:sectPr>
      </w:pPr>
    </w:p>
    <w:p>
      <w:pPr>
        <w:pStyle w:val="BodyText"/>
        <w:spacing w:before="7"/>
        <w:rPr>
          <w:rFonts w:ascii="Calibri"/>
          <w:b/>
          <w:sz w:val="27"/>
        </w:rPr>
      </w:pPr>
    </w:p>
    <w:p>
      <w:pPr>
        <w:pStyle w:val="Heading6"/>
        <w:numPr>
          <w:ilvl w:val="2"/>
          <w:numId w:val="18"/>
        </w:numPr>
        <w:tabs>
          <w:tab w:pos="1116" w:val="left" w:leader="none"/>
        </w:tabs>
        <w:spacing w:line="240" w:lineRule="auto" w:before="90" w:after="0"/>
        <w:ind w:left="1115" w:right="0" w:hanging="541"/>
        <w:jc w:val="both"/>
      </w:pPr>
      <w:bookmarkStart w:name="_TOC_250060" w:id="17"/>
      <w:bookmarkEnd w:id="17"/>
      <w:r>
        <w:rPr/>
        <w:t>Housing Provision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699"/>
        <w:jc w:val="both"/>
      </w:pPr>
      <w:r>
        <w:rPr/>
        <w:t>Housing provision is an activity principally propelled by economic motives for physical</w:t>
      </w:r>
      <w:r>
        <w:rPr>
          <w:spacing w:val="1"/>
        </w:rPr>
        <w:t> </w:t>
      </w:r>
      <w:r>
        <w:rPr/>
        <w:t>production of dwelling units, based on demand and supply, dependent on market forces.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 also a government social welfare programme based on "political will"(NHP,1991), for</w:t>
      </w:r>
      <w:r>
        <w:rPr>
          <w:spacing w:val="1"/>
        </w:rPr>
        <w:t> </w:t>
      </w:r>
      <w:r>
        <w:rPr/>
        <w:t>the well-being of its citizens, a social responsibility. These are ad-hoc and may not be</w:t>
      </w:r>
      <w:r>
        <w:rPr>
          <w:spacing w:val="1"/>
        </w:rPr>
        <w:t> </w:t>
      </w:r>
      <w:r>
        <w:rPr/>
        <w:t>sustainable. Provision experience fails to specifically place houses (deliver) in the hands of</w:t>
      </w:r>
      <w:r>
        <w:rPr>
          <w:spacing w:val="-57"/>
        </w:rPr>
        <w:t> </w:t>
      </w:r>
      <w:r>
        <w:rPr/>
        <w:t>the end users on</w:t>
      </w:r>
      <w:r>
        <w:rPr>
          <w:spacing w:val="1"/>
        </w:rPr>
        <w:t> </w:t>
      </w:r>
      <w:r>
        <w:rPr/>
        <w:t>a sustainable basis. Economic</w:t>
      </w:r>
      <w:r>
        <w:rPr>
          <w:spacing w:val="60"/>
        </w:rPr>
        <w:t> </w:t>
      </w:r>
      <w:r>
        <w:rPr/>
        <w:t>constraints usually gravitate to constraints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affordability,</w:t>
      </w:r>
      <w:r>
        <w:rPr>
          <w:spacing w:val="1"/>
        </w:rPr>
        <w:t> </w:t>
      </w:r>
      <w:r>
        <w:rPr/>
        <w:t>adequacy,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accessibility,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(Denaldi,1997;</w:t>
      </w:r>
      <w:r>
        <w:rPr>
          <w:spacing w:val="-57"/>
        </w:rPr>
        <w:t> </w:t>
      </w:r>
      <w:r>
        <w:rPr/>
        <w:t>Ukoha and Beamish,1997; &amp;Medrano and Recaman, 2006).</w:t>
      </w:r>
      <w:r>
        <w:rPr>
          <w:spacing w:val="1"/>
        </w:rPr>
        <w:t> </w:t>
      </w:r>
      <w:r>
        <w:rPr/>
        <w:t>This probably explains why it</w:t>
      </w:r>
      <w:r>
        <w:rPr>
          <w:spacing w:val="-57"/>
        </w:rPr>
        <w:t> </w:t>
      </w:r>
      <w:r>
        <w:rPr/>
        <w:t>has</w:t>
      </w:r>
      <w:r>
        <w:rPr>
          <w:spacing w:val="1"/>
        </w:rPr>
        <w:t> </w:t>
      </w:r>
      <w:r>
        <w:rPr/>
        <w:t>failed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(adequate)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houses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"homeless/houseless</w:t>
      </w:r>
      <w:r>
        <w:rPr>
          <w:spacing w:val="17"/>
        </w:rPr>
        <w:t> </w:t>
      </w:r>
      <w:r>
        <w:rPr/>
        <w:t>persons"</w:t>
      </w:r>
      <w:r>
        <w:rPr>
          <w:spacing w:val="13"/>
        </w:rPr>
        <w:t> </w:t>
      </w:r>
      <w:r>
        <w:rPr/>
        <w:t>in</w:t>
      </w:r>
      <w:r>
        <w:rPr>
          <w:spacing w:val="18"/>
        </w:rPr>
        <w:t> </w:t>
      </w:r>
      <w:r>
        <w:rPr/>
        <w:t>Nigeria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FCT,</w:t>
      </w:r>
      <w:r>
        <w:rPr>
          <w:spacing w:val="20"/>
        </w:rPr>
        <w:t> </w:t>
      </w:r>
      <w:r>
        <w:rPr/>
        <w:t>Abuja,</w:t>
      </w:r>
      <w:r>
        <w:rPr>
          <w:spacing w:val="19"/>
        </w:rPr>
        <w:t> </w:t>
      </w:r>
      <w:r>
        <w:rPr/>
        <w:t>even</w:t>
      </w:r>
      <w:r>
        <w:rPr>
          <w:spacing w:val="15"/>
        </w:rPr>
        <w:t> </w:t>
      </w:r>
      <w:r>
        <w:rPr/>
        <w:t>when</w:t>
      </w:r>
      <w:r>
        <w:rPr>
          <w:spacing w:val="19"/>
        </w:rPr>
        <w:t> </w:t>
      </w:r>
      <w:r>
        <w:rPr/>
        <w:t>the</w:t>
      </w:r>
      <w:r>
        <w:rPr>
          <w:spacing w:val="15"/>
        </w:rPr>
        <w:t> </w:t>
      </w:r>
      <w:r>
        <w:rPr/>
        <w:t>FCT,</w:t>
      </w:r>
      <w:r>
        <w:rPr>
          <w:spacing w:val="17"/>
        </w:rPr>
        <w:t> </w:t>
      </w:r>
      <w:r>
        <w:rPr/>
        <w:t>Abuja</w:t>
      </w:r>
      <w:r>
        <w:rPr>
          <w:spacing w:val="-57"/>
        </w:rPr>
        <w:t> </w:t>
      </w:r>
      <w:r>
        <w:rPr/>
        <w:t>is observed to having</w:t>
      </w:r>
      <w:r>
        <w:rPr>
          <w:spacing w:val="-2"/>
        </w:rPr>
        <w:t> </w:t>
      </w:r>
      <w:r>
        <w:rPr/>
        <w:t>so</w:t>
      </w:r>
      <w:r>
        <w:rPr>
          <w:spacing w:val="2"/>
        </w:rPr>
        <w:t> </w:t>
      </w:r>
      <w:r>
        <w:rPr/>
        <w:t>many</w:t>
      </w:r>
      <w:r>
        <w:rPr>
          <w:spacing w:val="-5"/>
        </w:rPr>
        <w:t> </w:t>
      </w:r>
      <w:r>
        <w:rPr/>
        <w:t>unoccupied housing</w:t>
      </w:r>
      <w:r>
        <w:rPr>
          <w:spacing w:val="-3"/>
        </w:rPr>
        <w:t> </w:t>
      </w:r>
      <w:r>
        <w:rPr/>
        <w:t>estates.</w:t>
      </w:r>
    </w:p>
    <w:p>
      <w:pPr>
        <w:pStyle w:val="Heading6"/>
        <w:numPr>
          <w:ilvl w:val="2"/>
          <w:numId w:val="18"/>
        </w:numPr>
        <w:tabs>
          <w:tab w:pos="1116" w:val="left" w:leader="none"/>
        </w:tabs>
        <w:spacing w:line="240" w:lineRule="auto" w:before="6" w:after="0"/>
        <w:ind w:left="1115" w:right="0" w:hanging="541"/>
        <w:jc w:val="both"/>
      </w:pPr>
      <w:bookmarkStart w:name="_TOC_250059" w:id="18"/>
      <w:r>
        <w:rPr/>
        <w:t>Housing</w:t>
      </w:r>
      <w:r>
        <w:rPr>
          <w:spacing w:val="-1"/>
        </w:rPr>
        <w:t> </w:t>
      </w:r>
      <w:r>
        <w:rPr/>
        <w:t>Delivery</w:t>
      </w:r>
      <w:r>
        <w:rPr>
          <w:spacing w:val="-1"/>
        </w:rPr>
        <w:t> </w:t>
      </w:r>
      <w:bookmarkEnd w:id="18"/>
      <w:r>
        <w:rPr/>
        <w:t>Overview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700" w:firstLine="720"/>
        <w:jc w:val="both"/>
      </w:pPr>
      <w:r>
        <w:rPr/>
        <w:t>In the NHP of 1991 and its subsequent reviews, housing delivery has never been</w:t>
      </w:r>
      <w:r>
        <w:rPr>
          <w:spacing w:val="1"/>
        </w:rPr>
        <w:t> </w:t>
      </w:r>
      <w:r>
        <w:rPr/>
        <w:t>defined. Only policy thrusts were always made which were and still are to "provide" homes</w:t>
      </w:r>
      <w:r>
        <w:rPr>
          <w:spacing w:val="-57"/>
        </w:rPr>
        <w:t> </w:t>
      </w:r>
      <w:r>
        <w:rPr/>
        <w:t>or "access" at "affordable cost and driven by "political will." This is very significant and</w:t>
      </w:r>
      <w:r>
        <w:rPr>
          <w:spacing w:val="1"/>
        </w:rPr>
        <w:t> </w:t>
      </w:r>
      <w:r>
        <w:rPr/>
        <w:t>instructive.</w:t>
      </w:r>
    </w:p>
    <w:p>
      <w:pPr>
        <w:pStyle w:val="BodyText"/>
        <w:spacing w:line="480" w:lineRule="auto" w:before="1"/>
        <w:ind w:left="575" w:right="700" w:firstLine="720"/>
        <w:jc w:val="both"/>
      </w:pPr>
      <w:r>
        <w:rPr/>
        <w:t>Housing delivery as shown in Section 1.8.2 of chapter one, is a process that shifts</w:t>
      </w:r>
      <w:r>
        <w:rPr>
          <w:spacing w:val="1"/>
        </w:rPr>
        <w:t> </w:t>
      </w:r>
      <w:r>
        <w:rPr/>
        <w:t>away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input-output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dwelling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paradigms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"wicked</w:t>
      </w:r>
      <w:r>
        <w:rPr>
          <w:spacing w:val="1"/>
        </w:rPr>
        <w:t> </w:t>
      </w:r>
      <w:r>
        <w:rPr/>
        <w:t>problems." In pragmatism, it seeks to proactively produce, provide</w:t>
      </w:r>
      <w:r>
        <w:rPr>
          <w:spacing w:val="1"/>
        </w:rPr>
        <w:t> </w:t>
      </w:r>
      <w:r>
        <w:rPr/>
        <w:t>and place in the hands</w:t>
      </w:r>
      <w:r>
        <w:rPr>
          <w:spacing w:val="1"/>
        </w:rPr>
        <w:t> </w:t>
      </w:r>
      <w:r>
        <w:rPr/>
        <w:t>of the end-users, new and improved sustainable residential accommodation and living</w:t>
      </w:r>
      <w:r>
        <w:rPr>
          <w:spacing w:val="1"/>
        </w:rPr>
        <w:t> </w:t>
      </w:r>
      <w:r>
        <w:rPr/>
        <w:t>environments.</w:t>
      </w:r>
      <w:r>
        <w:rPr>
          <w:spacing w:val="1"/>
        </w:rPr>
        <w:t> </w:t>
      </w:r>
      <w:r>
        <w:rPr/>
        <w:t>The process allows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management inclusiveness, flexibility and</w:t>
      </w:r>
      <w:r>
        <w:rPr>
          <w:spacing w:val="60"/>
        </w:rPr>
        <w:t> </w:t>
      </w:r>
      <w:r>
        <w:rPr/>
        <w:t>changes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inadequacy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inefficiency of provisions programs and projects in producing dwelling units; analysis of</w:t>
      </w:r>
      <w:r>
        <w:rPr>
          <w:spacing w:val="1"/>
        </w:rPr>
        <w:t> </w:t>
      </w:r>
      <w:r>
        <w:rPr/>
        <w:t>relationships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contextual</w:t>
      </w:r>
      <w:r>
        <w:rPr>
          <w:spacing w:val="22"/>
        </w:rPr>
        <w:t> </w:t>
      </w:r>
      <w:r>
        <w:rPr/>
        <w:t>elements;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dealing</w:t>
      </w:r>
      <w:r>
        <w:rPr>
          <w:spacing w:val="22"/>
        </w:rPr>
        <w:t> </w:t>
      </w:r>
      <w:r>
        <w:rPr/>
        <w:t>with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elements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resources</w:t>
      </w:r>
      <w:r>
        <w:rPr>
          <w:spacing w:val="23"/>
        </w:rPr>
        <w:t> </w:t>
      </w:r>
      <w:r>
        <w:rPr/>
        <w:t>(such</w:t>
      </w:r>
      <w:r>
        <w:rPr>
          <w:spacing w:val="22"/>
        </w:rPr>
        <w:t> </w:t>
      </w:r>
      <w:r>
        <w:rPr/>
        <w:t>as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2"/>
        <w:jc w:val="both"/>
      </w:pPr>
      <w:r>
        <w:rPr/>
        <w:t>finance, technology, manpower, building material) and the dynamic, unpredictable and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idiosyncratic</w:t>
      </w:r>
      <w:r>
        <w:rPr>
          <w:spacing w:val="1"/>
        </w:rPr>
        <w:t> </w:t>
      </w:r>
      <w:r>
        <w:rPr/>
        <w:t>elements/issues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programs/processes,</w:t>
      </w:r>
      <w:r>
        <w:rPr>
          <w:spacing w:val="1"/>
        </w:rPr>
        <w:t> </w:t>
      </w:r>
      <w:r>
        <w:rPr/>
        <w:t>allowing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environmental,</w:t>
      </w:r>
      <w:r>
        <w:rPr>
          <w:spacing w:val="-1"/>
        </w:rPr>
        <w:t> </w:t>
      </w:r>
      <w:r>
        <w:rPr/>
        <w:t>political, social and</w:t>
      </w:r>
      <w:r>
        <w:rPr>
          <w:spacing w:val="-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changes on</w:t>
      </w:r>
      <w:r>
        <w:rPr>
          <w:spacing w:val="-1"/>
        </w:rPr>
        <w:t> </w:t>
      </w:r>
      <w:r>
        <w:rPr/>
        <w:t>long</w:t>
      </w:r>
      <w:r>
        <w:rPr>
          <w:spacing w:val="-3"/>
        </w:rPr>
        <w:t> </w:t>
      </w:r>
      <w:r>
        <w:rPr/>
        <w:t>term basis.</w:t>
      </w:r>
    </w:p>
    <w:p>
      <w:pPr>
        <w:pStyle w:val="BodyText"/>
        <w:spacing w:line="480" w:lineRule="auto" w:before="1"/>
        <w:ind w:left="575" w:right="699" w:firstLine="720"/>
        <w:jc w:val="both"/>
      </w:pPr>
      <w:r>
        <w:rPr/>
        <w:t>Housing delivery is therefore a management process of comprehensively dealing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complex</w:t>
      </w:r>
      <w:r>
        <w:rPr>
          <w:spacing w:val="2"/>
        </w:rPr>
        <w:t> </w:t>
      </w:r>
      <w:r>
        <w:rPr/>
        <w:t>phenomenon of</w:t>
      </w:r>
      <w:r>
        <w:rPr>
          <w:spacing w:val="-2"/>
        </w:rPr>
        <w:t> </w:t>
      </w:r>
      <w:r>
        <w:rPr/>
        <w:t>housing</w:t>
      </w:r>
      <w:r>
        <w:rPr>
          <w:spacing w:val="-1"/>
        </w:rPr>
        <w:t> </w:t>
      </w:r>
      <w:r>
        <w:rPr/>
        <w:t>and sustainable living</w:t>
      </w:r>
      <w:r>
        <w:rPr>
          <w:spacing w:val="-3"/>
        </w:rPr>
        <w:t> </w:t>
      </w:r>
      <w:r>
        <w:rPr/>
        <w:t>environments.</w:t>
      </w:r>
    </w:p>
    <w:p>
      <w:pPr>
        <w:pStyle w:val="BodyText"/>
        <w:spacing w:line="480" w:lineRule="auto"/>
        <w:ind w:left="575" w:right="699"/>
        <w:jc w:val="both"/>
      </w:pPr>
      <w:r>
        <w:rPr/>
        <w:t>Housing delivery for this study can therefore be considered to be 'a systemic (dynamic)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managing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 provisions</w:t>
      </w:r>
      <w:r>
        <w:rPr>
          <w:spacing w:val="-1"/>
        </w:rPr>
        <w:t> </w:t>
      </w:r>
      <w:r>
        <w:rPr/>
        <w:t>of an</w:t>
      </w:r>
      <w:r>
        <w:rPr>
          <w:spacing w:val="-1"/>
        </w:rPr>
        <w:t> </w:t>
      </w:r>
      <w:r>
        <w:rPr/>
        <w:t>articulated</w:t>
      </w:r>
      <w:r>
        <w:rPr>
          <w:spacing w:val="-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policy-a</w:t>
      </w:r>
      <w:r>
        <w:rPr>
          <w:spacing w:val="-2"/>
        </w:rPr>
        <w:t> </w:t>
      </w:r>
      <w:r>
        <w:rPr/>
        <w:t>social</w:t>
      </w:r>
      <w:r>
        <w:rPr>
          <w:spacing w:val="2"/>
        </w:rPr>
        <w:t> </w:t>
      </w:r>
      <w:r>
        <w:rPr/>
        <w:t>public</w:t>
      </w:r>
      <w:r>
        <w:rPr>
          <w:spacing w:val="-2"/>
        </w:rPr>
        <w:t> </w:t>
      </w:r>
      <w:r>
        <w:rPr/>
        <w:t>policy.'</w:t>
      </w:r>
    </w:p>
    <w:p>
      <w:pPr>
        <w:pStyle w:val="BodyText"/>
      </w:pPr>
    </w:p>
    <w:p>
      <w:pPr>
        <w:pStyle w:val="BodyText"/>
        <w:spacing w:line="480" w:lineRule="auto" w:before="1"/>
        <w:ind w:left="575" w:right="698" w:firstLine="720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appreciated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development and nature</w:t>
      </w:r>
      <w:r>
        <w:rPr>
          <w:spacing w:val="1"/>
        </w:rPr>
        <w:t> </w:t>
      </w:r>
      <w:r>
        <w:rPr/>
        <w:t>of state policy of nations.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 housing is essentially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savings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(Uji,</w:t>
      </w:r>
      <w:r>
        <w:rPr>
          <w:spacing w:val="1"/>
        </w:rPr>
        <w:t> </w:t>
      </w:r>
      <w:r>
        <w:rPr/>
        <w:t>2000),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interactive</w:t>
      </w:r>
      <w:r>
        <w:rPr>
          <w:spacing w:val="-1"/>
        </w:rPr>
        <w:t> </w:t>
      </w:r>
      <w:r>
        <w:rPr/>
        <w:t>supply</w:t>
      </w:r>
      <w:r>
        <w:rPr>
          <w:spacing w:val="-5"/>
        </w:rPr>
        <w:t> </w:t>
      </w:r>
      <w:r>
        <w:rPr/>
        <w:t>issues</w:t>
      </w:r>
      <w:r>
        <w:rPr>
          <w:spacing w:val="2"/>
        </w:rPr>
        <w:t> </w:t>
      </w:r>
      <w:r>
        <w:rPr/>
        <w:t>as asserted by</w:t>
      </w:r>
      <w:r>
        <w:rPr>
          <w:spacing w:val="-5"/>
        </w:rPr>
        <w:t> </w:t>
      </w:r>
      <w:r>
        <w:rPr/>
        <w:t>Jambol et al (2013)</w:t>
      </w:r>
      <w:r>
        <w:rPr>
          <w:spacing w:val="-1"/>
        </w:rPr>
        <w:t> </w:t>
      </w:r>
      <w:r>
        <w:rPr/>
        <w:t>in Figure</w:t>
      </w:r>
      <w:r>
        <w:rPr>
          <w:spacing w:val="-1"/>
        </w:rPr>
        <w:t> </w:t>
      </w:r>
      <w:r>
        <w:rPr/>
        <w:t>6.</w:t>
      </w:r>
    </w:p>
    <w:p>
      <w:pPr>
        <w:pStyle w:val="BodyText"/>
        <w:spacing w:line="480" w:lineRule="auto"/>
        <w:ind w:left="575" w:right="699" w:firstLine="720"/>
        <w:jc w:val="both"/>
      </w:pPr>
      <w:r>
        <w:rPr/>
        <w:t>This is principally because efforts of the building industry and governments have</w:t>
      </w:r>
      <w:r>
        <w:rPr>
          <w:spacing w:val="1"/>
        </w:rPr>
        <w:t> </w:t>
      </w:r>
      <w:r>
        <w:rPr/>
        <w:t>failed to put in place</w:t>
      </w:r>
      <w:r>
        <w:rPr>
          <w:spacing w:val="1"/>
        </w:rPr>
        <w:t> </w:t>
      </w:r>
      <w:r>
        <w:rPr/>
        <w:t>sustainable housing delivery frameworks, that will not only view</w:t>
      </w:r>
      <w:r>
        <w:rPr>
          <w:spacing w:val="1"/>
        </w:rPr>
        <w:t> </w:t>
      </w:r>
      <w:r>
        <w:rPr/>
        <w:t>housing purely as an economic issue of provision of dwelling units.   For instance,</w:t>
      </w:r>
      <w:r>
        <w:rPr>
          <w:spacing w:val="60"/>
        </w:rPr>
        <w:t> </w:t>
      </w:r>
      <w:r>
        <w:rPr/>
        <w:t>while</w:t>
      </w:r>
      <w:r>
        <w:rPr>
          <w:spacing w:val="1"/>
        </w:rPr>
        <w:t> </w:t>
      </w:r>
      <w:r>
        <w:rPr/>
        <w:t>the mortgage institution has been depended on to solve the issues of housing finance.</w:t>
      </w:r>
      <w:r>
        <w:rPr>
          <w:spacing w:val="1"/>
        </w:rPr>
        <w:t> </w:t>
      </w:r>
      <w:r>
        <w:rPr/>
        <w:t>Atsiya (2012) confirmed that this has failed as 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 the difficulty to</w:t>
      </w:r>
      <w:r>
        <w:rPr>
          <w:spacing w:val="1"/>
        </w:rPr>
        <w:t> </w:t>
      </w:r>
      <w:r>
        <w:rPr/>
        <w:t>develop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“vibrant</w:t>
      </w:r>
      <w:r>
        <w:rPr>
          <w:spacing w:val="1"/>
        </w:rPr>
        <w:t> </w:t>
      </w:r>
      <w:r>
        <w:rPr/>
        <w:t>mortgage</w:t>
      </w:r>
      <w:r>
        <w:rPr>
          <w:spacing w:val="1"/>
        </w:rPr>
        <w:t> </w:t>
      </w:r>
      <w:r>
        <w:rPr/>
        <w:t>market.”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finance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poor,</w:t>
      </w:r>
      <w:r>
        <w:rPr>
          <w:spacing w:val="1"/>
        </w:rPr>
        <w:t> </w:t>
      </w:r>
      <w:r>
        <w:rPr/>
        <w:t>showing</w:t>
      </w:r>
      <w:r>
        <w:rPr>
          <w:spacing w:val="60"/>
        </w:rPr>
        <w:t> </w:t>
      </w:r>
      <w:r>
        <w:rPr/>
        <w:t>neither</w:t>
      </w:r>
      <w:r>
        <w:rPr>
          <w:spacing w:val="1"/>
        </w:rPr>
        <w:t> </w:t>
      </w:r>
      <w:r>
        <w:rPr/>
        <w:t>passion, commitment or adequate funding, because housing finance is not a short term, ad-</w:t>
      </w:r>
      <w:r>
        <w:rPr>
          <w:spacing w:val="1"/>
        </w:rPr>
        <w:t> </w:t>
      </w:r>
      <w:r>
        <w:rPr/>
        <w:t>hoc</w:t>
      </w:r>
      <w:r>
        <w:rPr>
          <w:spacing w:val="-1"/>
        </w:rPr>
        <w:t> </w:t>
      </w:r>
      <w:r>
        <w:rPr/>
        <w:t>issue.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1873"/>
        <w:rPr>
          <w:sz w:val="20"/>
        </w:rPr>
      </w:pPr>
      <w:r>
        <w:rPr>
          <w:sz w:val="20"/>
        </w:rPr>
        <w:drawing>
          <wp:inline distT="0" distB="0" distL="0" distR="0">
            <wp:extent cx="4014657" cy="5677566"/>
            <wp:effectExtent l="0" t="0" r="0" b="0"/>
            <wp:docPr id="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657" cy="567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7"/>
        </w:rPr>
      </w:pPr>
    </w:p>
    <w:p>
      <w:pPr>
        <w:pStyle w:val="Heading6"/>
        <w:spacing w:before="90"/>
        <w:ind w:left="2765" w:right="1972" w:hanging="901"/>
      </w:pPr>
      <w:r>
        <w:rPr/>
        <w:t>Figure 6: Interactive issues influencing the supply of housing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Jambol, Molwus</w:t>
      </w:r>
      <w:r>
        <w:rPr>
          <w:spacing w:val="-1"/>
        </w:rPr>
        <w:t> </w:t>
      </w:r>
      <w:r>
        <w:rPr/>
        <w:t>and Daniel</w:t>
      </w:r>
      <w:r>
        <w:rPr>
          <w:spacing w:val="-1"/>
        </w:rPr>
        <w:t> </w:t>
      </w:r>
      <w:r>
        <w:rPr/>
        <w:t>(2013)</w:t>
      </w:r>
    </w:p>
    <w:p>
      <w:pPr>
        <w:spacing w:after="0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 w:before="90"/>
        <w:ind w:left="575" w:right="700" w:firstLine="720"/>
        <w:jc w:val="both"/>
      </w:pPr>
      <w:r>
        <w:rPr/>
        <w:t>Furthermore,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interventions,</w:t>
      </w:r>
      <w:r>
        <w:rPr>
          <w:spacing w:val="1"/>
        </w:rPr>
        <w:t> </w:t>
      </w:r>
      <w:r>
        <w:rPr/>
        <w:t>facilitation and enablement to produce mass housing have had very limited impacts in</w:t>
      </w:r>
      <w:r>
        <w:rPr>
          <w:spacing w:val="1"/>
        </w:rPr>
        <w:t> </w:t>
      </w:r>
      <w:r>
        <w:rPr/>
        <w:t>meeting the needs of the low and medium income groups, (Akeju, 2007; Ademuluyi, 2010;</w:t>
      </w:r>
      <w:r>
        <w:rPr>
          <w:spacing w:val="-57"/>
        </w:rPr>
        <w:t> </w:t>
      </w:r>
      <w:r>
        <w:rPr/>
        <w:t>Gbadeyemi, 2011; Atsiya, 2012).</w:t>
      </w:r>
      <w:r>
        <w:rPr>
          <w:spacing w:val="1"/>
        </w:rPr>
        <w:t> </w:t>
      </w:r>
      <w:r>
        <w:rPr/>
        <w:t>From pre-independence period up to 1960, government</w:t>
      </w:r>
      <w:r>
        <w:rPr>
          <w:spacing w:val="1"/>
        </w:rPr>
        <w:t> </w:t>
      </w:r>
      <w:r>
        <w:rPr/>
        <w:t>provided housing only for workers in the government reserved areas (GRAs), mainly for</w:t>
      </w:r>
      <w:r>
        <w:rPr>
          <w:spacing w:val="1"/>
        </w:rPr>
        <w:t> </w:t>
      </w:r>
      <w:r>
        <w:rPr/>
        <w:t>expatriate and selected indigenous staff.</w:t>
      </w:r>
      <w:r>
        <w:rPr>
          <w:spacing w:val="1"/>
        </w:rPr>
        <w:t> </w:t>
      </w:r>
      <w:r>
        <w:rPr/>
        <w:t>There were intervention efforts through the Lagos</w:t>
      </w:r>
      <w:r>
        <w:rPr>
          <w:spacing w:val="-57"/>
        </w:rPr>
        <w:t> </w:t>
      </w:r>
      <w:r>
        <w:rPr/>
        <w:t>Executive Development Board (LEDB) in 1928 that metamorphosed into the Nigerian</w:t>
      </w:r>
      <w:r>
        <w:rPr>
          <w:spacing w:val="1"/>
        </w:rPr>
        <w:t> </w:t>
      </w:r>
      <w:r>
        <w:rPr/>
        <w:t>Building Society in 1956 which is today, the Federal Mortgage Bank. Others were the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governments’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Corporations,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</w:t>
      </w:r>
      <w:r>
        <w:rPr>
          <w:spacing w:val="60"/>
        </w:rPr>
        <w:t> </w:t>
      </w:r>
      <w:r>
        <w:rPr/>
        <w:t>Cost</w:t>
      </w:r>
      <w:r>
        <w:rPr>
          <w:spacing w:val="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(Public housing).</w:t>
      </w:r>
    </w:p>
    <w:p>
      <w:pPr>
        <w:pStyle w:val="BodyText"/>
        <w:spacing w:line="480" w:lineRule="auto" w:before="2"/>
        <w:ind w:left="575" w:right="694" w:firstLine="480"/>
        <w:jc w:val="both"/>
      </w:pPr>
      <w:r>
        <w:rPr/>
        <w:t>Both intervention and facilitations of housing access and/or ownership have been</w:t>
      </w:r>
      <w:r>
        <w:rPr>
          <w:spacing w:val="1"/>
        </w:rPr>
        <w:t> </w:t>
      </w:r>
      <w:r>
        <w:rPr/>
        <w:t>ineffective as they were not adequate, available and affordable to the low and medium in-</w:t>
      </w:r>
      <w:r>
        <w:rPr>
          <w:spacing w:val="1"/>
        </w:rPr>
        <w:t> </w:t>
      </w:r>
      <w:r>
        <w:rPr/>
        <w:t>come earners and inadequate in quantity and quality. Various studies have concluded that</w:t>
      </w:r>
      <w:r>
        <w:rPr>
          <w:spacing w:val="1"/>
        </w:rPr>
        <w:t> </w:t>
      </w:r>
      <w:r>
        <w:rPr/>
        <w:t>the housing delivery strategies in Nigeria were poorly implemented and not sustainable.</w:t>
      </w:r>
      <w:r>
        <w:rPr>
          <w:spacing w:val="1"/>
        </w:rPr>
        <w:t> </w:t>
      </w:r>
      <w:r>
        <w:rPr/>
        <w:t>Ademuluyi (2010) called government’s delivery strategy “a classical example of politics of</w:t>
      </w:r>
      <w:r>
        <w:rPr>
          <w:spacing w:val="-57"/>
        </w:rPr>
        <w:t> </w:t>
      </w:r>
      <w:r>
        <w:rPr/>
        <w:t>many words, but little action,” principally as a result of “lack of political will” to formulate</w:t>
      </w:r>
      <w:r>
        <w:rPr>
          <w:spacing w:val="-57"/>
        </w:rPr>
        <w:t> </w:t>
      </w:r>
      <w:r>
        <w:rPr/>
        <w:t>and proactively implement the policies that are “end user” driven, addressing demographic</w:t>
      </w:r>
      <w:r>
        <w:rPr>
          <w:spacing w:val="1"/>
        </w:rPr>
        <w:t> </w:t>
      </w:r>
      <w:r>
        <w:rPr/>
        <w:t>factors such as population growth rate (3.2%);</w:t>
      </w:r>
      <w:r>
        <w:rPr>
          <w:spacing w:val="1"/>
        </w:rPr>
        <w:t> </w:t>
      </w:r>
      <w:r>
        <w:rPr/>
        <w:t>rapid urbanization rate (over 5%); natural</w:t>
      </w:r>
      <w:r>
        <w:rPr>
          <w:spacing w:val="1"/>
        </w:rPr>
        <w:t> </w:t>
      </w:r>
      <w:r>
        <w:rPr/>
        <w:t>disasters,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upheavals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persistent</w:t>
      </w:r>
      <w:r>
        <w:rPr>
          <w:spacing w:val="1"/>
        </w:rPr>
        <w:t> </w:t>
      </w:r>
      <w:r>
        <w:rPr/>
        <w:t>poverty.</w:t>
      </w:r>
      <w:r>
        <w:rPr>
          <w:spacing w:val="1"/>
        </w:rPr>
        <w:t> </w:t>
      </w:r>
      <w:r>
        <w:rPr/>
        <w:t>Gbadeyemi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described</w:t>
      </w:r>
      <w:r>
        <w:rPr>
          <w:spacing w:val="-57"/>
        </w:rPr>
        <w:t> </w:t>
      </w:r>
      <w:r>
        <w:rPr/>
        <w:t>government's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unsustainable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“most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frustrated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corruption,</w:t>
      </w:r>
      <w:r>
        <w:rPr>
          <w:spacing w:val="1"/>
        </w:rPr>
        <w:t> </w:t>
      </w:r>
      <w:r>
        <w:rPr/>
        <w:t>politicisation,</w:t>
      </w:r>
      <w:r>
        <w:rPr>
          <w:spacing w:val="1"/>
        </w:rPr>
        <w:t> </w:t>
      </w:r>
      <w:r>
        <w:rPr/>
        <w:t>insufficiency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lack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infrastructure.”</w:t>
      </w:r>
      <w:r>
        <w:rPr>
          <w:spacing w:val="1"/>
        </w:rPr>
        <w:t> </w:t>
      </w:r>
      <w:r>
        <w:rPr/>
        <w:t>Atsiya (2012) described the mortgage finance framework as having failed to play the</w:t>
      </w:r>
      <w:r>
        <w:rPr>
          <w:spacing w:val="1"/>
        </w:rPr>
        <w:t> </w:t>
      </w:r>
      <w:r>
        <w:rPr/>
        <w:t>“pivotal or critical role" necessary for successful implementation of the policy of mass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Nigerians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envisaged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1991.</w:t>
      </w:r>
      <w:r>
        <w:rPr>
          <w:spacing w:val="61"/>
        </w:rPr>
        <w:t> </w:t>
      </w:r>
      <w:r>
        <w:rPr/>
        <w:t>Much</w:t>
      </w:r>
      <w:r>
        <w:rPr>
          <w:spacing w:val="1"/>
        </w:rPr>
        <w:t> </w:t>
      </w:r>
      <w:r>
        <w:rPr/>
        <w:t>therefore is needed to turn this around, if only to efficiently supply adequate and affordable</w:t>
      </w:r>
      <w:r>
        <w:rPr>
          <w:spacing w:val="-57"/>
        </w:rPr>
        <w:t> </w:t>
      </w:r>
      <w:r>
        <w:rPr/>
        <w:t>dwelling</w:t>
      </w:r>
      <w:r>
        <w:rPr>
          <w:spacing w:val="-3"/>
        </w:rPr>
        <w:t> </w:t>
      </w:r>
      <w:r>
        <w:rPr/>
        <w:t>units. Housing</w:t>
      </w:r>
      <w:r>
        <w:rPr>
          <w:spacing w:val="-2"/>
        </w:rPr>
        <w:t> </w:t>
      </w:r>
      <w:r>
        <w:rPr/>
        <w:t>is however, much more</w:t>
      </w:r>
      <w:r>
        <w:rPr>
          <w:spacing w:val="-2"/>
        </w:rPr>
        <w:t> </w:t>
      </w:r>
      <w:r>
        <w:rPr/>
        <w:t>than</w:t>
      </w:r>
      <w:r>
        <w:rPr>
          <w:spacing w:val="-1"/>
        </w:rPr>
        <w:t> </w:t>
      </w:r>
      <w:r>
        <w:rPr/>
        <w:t>shelter provision.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spacing w:line="480" w:lineRule="auto" w:before="90"/>
        <w:ind w:left="575" w:right="697" w:firstLine="720"/>
        <w:jc w:val="both"/>
        <w:rPr>
          <w:rFonts w:ascii="Calibri" w:hAnsi="Calibri"/>
          <w:sz w:val="22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observed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houses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built</w:t>
      </w:r>
      <w:r>
        <w:rPr>
          <w:spacing w:val="1"/>
          <w:sz w:val="24"/>
        </w:rPr>
        <w:t> </w:t>
      </w:r>
      <w:r>
        <w:rPr>
          <w:sz w:val="24"/>
        </w:rPr>
        <w:t>yearly,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70</w:t>
      </w:r>
      <w:r>
        <w:rPr>
          <w:spacing w:val="1"/>
          <w:sz w:val="24"/>
        </w:rPr>
        <w:t> </w:t>
      </w:r>
      <w:r>
        <w:rPr>
          <w:sz w:val="24"/>
        </w:rPr>
        <w:t>percent</w:t>
      </w:r>
      <w:r>
        <w:rPr>
          <w:spacing w:val="60"/>
          <w:sz w:val="24"/>
        </w:rPr>
        <w:t> </w:t>
      </w:r>
      <w:r>
        <w:rPr>
          <w:sz w:val="24"/>
        </w:rPr>
        <w:t>“live</w:t>
      </w:r>
      <w:r>
        <w:rPr>
          <w:spacing w:val="60"/>
          <w:sz w:val="24"/>
        </w:rPr>
        <w:t>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subhuman conditions” because they “cannot afford decent housing” despite government</w:t>
      </w:r>
      <w:r>
        <w:rPr>
          <w:spacing w:val="1"/>
          <w:sz w:val="24"/>
        </w:rPr>
        <w:t> </w:t>
      </w:r>
      <w:r>
        <w:rPr>
          <w:sz w:val="24"/>
        </w:rPr>
        <w:t>promises and efforts over the years to provide housing for all (Ola, 2012).</w:t>
      </w:r>
      <w:r>
        <w:rPr>
          <w:spacing w:val="1"/>
          <w:sz w:val="24"/>
        </w:rPr>
        <w:t> </w:t>
      </w:r>
      <w:r>
        <w:rPr>
          <w:rFonts w:ascii="Calibri" w:hAnsi="Calibri"/>
          <w:sz w:val="22"/>
        </w:rPr>
        <w:t>An accurate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assessment of 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housing situation is difficult because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of 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absence</w:t>
      </w:r>
      <w:r>
        <w:rPr>
          <w:rFonts w:ascii="Calibri" w:hAnsi="Calibri"/>
          <w:spacing w:val="49"/>
          <w:sz w:val="22"/>
        </w:rPr>
        <w:t> </w:t>
      </w:r>
      <w:r>
        <w:rPr>
          <w:rFonts w:ascii="Calibri" w:hAnsi="Calibri"/>
          <w:sz w:val="22"/>
        </w:rPr>
        <w:t>of accurate/reliable data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on housing stock.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 compilation of the housing situation (past policies and programmes) from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1990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-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2011 is in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Appendix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B1).</w:t>
      </w:r>
    </w:p>
    <w:p>
      <w:pPr>
        <w:pStyle w:val="BodyText"/>
        <w:spacing w:line="480" w:lineRule="auto"/>
        <w:ind w:left="575" w:right="700"/>
        <w:jc w:val="both"/>
      </w:pPr>
      <w:r>
        <w:rPr/>
        <w:t>Various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portray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2008</w:t>
      </w:r>
      <w:r>
        <w:rPr>
          <w:spacing w:val="1"/>
        </w:rPr>
        <w:t> </w:t>
      </w:r>
      <w:r>
        <w:rPr/>
        <w:t>(ERSO</w:t>
      </w:r>
      <w:r>
        <w:rPr>
          <w:spacing w:val="1"/>
        </w:rPr>
        <w:t> </w:t>
      </w:r>
      <w:r>
        <w:rPr/>
        <w:t>Expert</w:t>
      </w:r>
      <w:r>
        <w:rPr>
          <w:spacing w:val="1"/>
        </w:rPr>
        <w:t> </w:t>
      </w:r>
      <w:r>
        <w:rPr/>
        <w:t>Meeting,</w:t>
      </w:r>
      <w:r>
        <w:rPr>
          <w:spacing w:val="1"/>
        </w:rPr>
        <w:t> </w:t>
      </w:r>
      <w:r>
        <w:rPr/>
        <w:t>Stockholm,</w:t>
      </w:r>
      <w:r>
        <w:rPr>
          <w:spacing w:val="-1"/>
        </w:rPr>
        <w:t> </w:t>
      </w:r>
      <w:r>
        <w:rPr/>
        <w:t>2008) as follows:</w:t>
      </w:r>
    </w:p>
    <w:p>
      <w:pPr>
        <w:pStyle w:val="ListParagraph"/>
        <w:numPr>
          <w:ilvl w:val="3"/>
          <w:numId w:val="18"/>
        </w:numPr>
        <w:tabs>
          <w:tab w:pos="1296" w:val="left" w:leader="none"/>
        </w:tabs>
        <w:spacing w:line="240" w:lineRule="auto" w:before="0" w:after="0"/>
        <w:ind w:left="1295" w:right="0" w:hanging="361"/>
        <w:jc w:val="both"/>
        <w:rPr>
          <w:sz w:val="24"/>
        </w:rPr>
      </w:pPr>
      <w:r>
        <w:rPr>
          <w:sz w:val="24"/>
        </w:rPr>
        <w:t>Population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140</w:t>
      </w:r>
      <w:r>
        <w:rPr>
          <w:spacing w:val="-1"/>
          <w:sz w:val="24"/>
        </w:rPr>
        <w:t> </w:t>
      </w:r>
      <w:r>
        <w:rPr>
          <w:sz w:val="24"/>
        </w:rPr>
        <w:t>million, now</w:t>
      </w:r>
      <w:r>
        <w:rPr>
          <w:spacing w:val="-1"/>
          <w:sz w:val="24"/>
        </w:rPr>
        <w:t> </w:t>
      </w:r>
      <w:r>
        <w:rPr>
          <w:sz w:val="24"/>
        </w:rPr>
        <w:t>estimated</w:t>
      </w:r>
      <w:r>
        <w:rPr>
          <w:spacing w:val="-1"/>
          <w:sz w:val="24"/>
        </w:rPr>
        <w:t> </w:t>
      </w:r>
      <w:r>
        <w:rPr>
          <w:sz w:val="24"/>
        </w:rPr>
        <w:t>at over</w:t>
      </w:r>
      <w:r>
        <w:rPr>
          <w:spacing w:val="-3"/>
          <w:sz w:val="24"/>
        </w:rPr>
        <w:t> </w:t>
      </w:r>
      <w:r>
        <w:rPr>
          <w:sz w:val="24"/>
        </w:rPr>
        <w:t>160million</w:t>
      </w:r>
      <w:r>
        <w:rPr>
          <w:spacing w:val="1"/>
          <w:sz w:val="24"/>
        </w:rPr>
        <w:t> </w:t>
      </w:r>
      <w:r>
        <w:rPr>
          <w:sz w:val="24"/>
        </w:rPr>
        <w:t>(NPC,2010).</w:t>
      </w:r>
    </w:p>
    <w:p>
      <w:pPr>
        <w:pStyle w:val="BodyText"/>
      </w:pPr>
    </w:p>
    <w:p>
      <w:pPr>
        <w:pStyle w:val="ListParagraph"/>
        <w:numPr>
          <w:ilvl w:val="3"/>
          <w:numId w:val="18"/>
        </w:numPr>
        <w:tabs>
          <w:tab w:pos="1296" w:val="left" w:leader="none"/>
        </w:tabs>
        <w:spacing w:line="480" w:lineRule="auto" w:before="1" w:after="0"/>
        <w:ind w:left="1295" w:right="704" w:hanging="360"/>
        <w:jc w:val="left"/>
        <w:rPr>
          <w:sz w:val="24"/>
        </w:rPr>
      </w:pPr>
      <w:r>
        <w:rPr>
          <w:sz w:val="24"/>
        </w:rPr>
        <w:t>30%</w:t>
      </w:r>
      <w:r>
        <w:rPr>
          <w:spacing w:val="19"/>
          <w:sz w:val="24"/>
        </w:rPr>
        <w:t> </w:t>
      </w:r>
      <w:r>
        <w:rPr>
          <w:sz w:val="24"/>
        </w:rPr>
        <w:t>-</w:t>
      </w:r>
      <w:r>
        <w:rPr>
          <w:spacing w:val="19"/>
          <w:sz w:val="24"/>
        </w:rPr>
        <w:t> </w:t>
      </w:r>
      <w:r>
        <w:rPr>
          <w:sz w:val="24"/>
        </w:rPr>
        <w:t>40%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total</w:t>
      </w:r>
      <w:r>
        <w:rPr>
          <w:spacing w:val="20"/>
          <w:sz w:val="24"/>
        </w:rPr>
        <w:t> </w:t>
      </w:r>
      <w:r>
        <w:rPr>
          <w:sz w:val="24"/>
        </w:rPr>
        <w:t>population</w:t>
      </w:r>
      <w:r>
        <w:rPr>
          <w:spacing w:val="20"/>
          <w:sz w:val="24"/>
        </w:rPr>
        <w:t> </w:t>
      </w:r>
      <w:r>
        <w:rPr>
          <w:sz w:val="24"/>
        </w:rPr>
        <w:t>live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urban</w:t>
      </w:r>
      <w:r>
        <w:rPr>
          <w:spacing w:val="20"/>
          <w:sz w:val="24"/>
        </w:rPr>
        <w:t> </w:t>
      </w:r>
      <w:r>
        <w:rPr>
          <w:sz w:val="24"/>
        </w:rPr>
        <w:t>areas,</w:t>
      </w:r>
      <w:r>
        <w:rPr>
          <w:spacing w:val="20"/>
          <w:sz w:val="24"/>
        </w:rPr>
        <w:t> </w:t>
      </w:r>
      <w:r>
        <w:rPr>
          <w:sz w:val="24"/>
        </w:rPr>
        <w:t>with</w:t>
      </w:r>
      <w:r>
        <w:rPr>
          <w:spacing w:val="20"/>
          <w:sz w:val="24"/>
        </w:rPr>
        <w:t> </w:t>
      </w:r>
      <w:r>
        <w:rPr>
          <w:sz w:val="24"/>
        </w:rPr>
        <w:t>an</w:t>
      </w:r>
      <w:r>
        <w:rPr>
          <w:spacing w:val="21"/>
          <w:sz w:val="24"/>
        </w:rPr>
        <w:t> </w:t>
      </w:r>
      <w:r>
        <w:rPr>
          <w:sz w:val="24"/>
        </w:rPr>
        <w:t>average</w:t>
      </w:r>
      <w:r>
        <w:rPr>
          <w:spacing w:val="21"/>
          <w:sz w:val="24"/>
        </w:rPr>
        <w:t> </w:t>
      </w:r>
      <w:r>
        <w:rPr>
          <w:sz w:val="24"/>
        </w:rPr>
        <w:t>household</w:t>
      </w:r>
      <w:r>
        <w:rPr>
          <w:spacing w:val="-57"/>
          <w:sz w:val="24"/>
        </w:rPr>
        <w:t> </w:t>
      </w:r>
      <w:r>
        <w:rPr>
          <w:sz w:val="24"/>
        </w:rPr>
        <w:t>population of 5 – 6 persons</w:t>
      </w:r>
    </w:p>
    <w:p>
      <w:pPr>
        <w:pStyle w:val="ListParagraph"/>
        <w:numPr>
          <w:ilvl w:val="3"/>
          <w:numId w:val="18"/>
        </w:numPr>
        <w:tabs>
          <w:tab w:pos="1296" w:val="left" w:leader="none"/>
        </w:tabs>
        <w:spacing w:line="240" w:lineRule="auto" w:before="0" w:after="0"/>
        <w:ind w:left="1295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occupancy</w:t>
      </w:r>
      <w:r>
        <w:rPr>
          <w:spacing w:val="-5"/>
          <w:sz w:val="24"/>
        </w:rPr>
        <w:t> </w:t>
      </w:r>
      <w:r>
        <w:rPr>
          <w:sz w:val="24"/>
        </w:rPr>
        <w:t>ratio of</w:t>
      </w:r>
      <w:r>
        <w:rPr>
          <w:spacing w:val="1"/>
          <w:sz w:val="24"/>
        </w:rPr>
        <w:t> </w:t>
      </w:r>
      <w:r>
        <w:rPr>
          <w:sz w:val="24"/>
        </w:rPr>
        <w:t>houses in Nigeria</w:t>
      </w:r>
      <w:r>
        <w:rPr>
          <w:spacing w:val="-2"/>
          <w:sz w:val="24"/>
        </w:rPr>
        <w:t> </w:t>
      </w:r>
      <w:r>
        <w:rPr>
          <w:sz w:val="24"/>
        </w:rPr>
        <w:t>is 6 persons per room of 20 sq. m.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8"/>
        </w:numPr>
        <w:tabs>
          <w:tab w:pos="1296" w:val="left" w:leader="none"/>
        </w:tabs>
        <w:spacing w:line="480" w:lineRule="auto" w:before="0" w:after="0"/>
        <w:ind w:left="1295" w:right="699" w:hanging="360"/>
        <w:jc w:val="left"/>
        <w:rPr>
          <w:sz w:val="24"/>
        </w:rPr>
      </w:pPr>
      <w:r>
        <w:rPr>
          <w:sz w:val="24"/>
        </w:rPr>
        <w:t>About</w:t>
      </w:r>
      <w:r>
        <w:rPr>
          <w:spacing w:val="21"/>
          <w:sz w:val="24"/>
        </w:rPr>
        <w:t> </w:t>
      </w:r>
      <w:r>
        <w:rPr>
          <w:sz w:val="24"/>
        </w:rPr>
        <w:t>60%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Nigerians</w:t>
      </w:r>
      <w:r>
        <w:rPr>
          <w:spacing w:val="21"/>
          <w:sz w:val="24"/>
        </w:rPr>
        <w:t> </w:t>
      </w:r>
      <w:r>
        <w:rPr>
          <w:sz w:val="24"/>
        </w:rPr>
        <w:t>are</w:t>
      </w:r>
      <w:r>
        <w:rPr>
          <w:spacing w:val="19"/>
          <w:sz w:val="24"/>
        </w:rPr>
        <w:t> </w:t>
      </w:r>
      <w:r>
        <w:rPr>
          <w:sz w:val="24"/>
        </w:rPr>
        <w:t>without</w:t>
      </w:r>
      <w:r>
        <w:rPr>
          <w:spacing w:val="22"/>
          <w:sz w:val="24"/>
        </w:rPr>
        <w:t> </w:t>
      </w:r>
      <w:r>
        <w:rPr>
          <w:sz w:val="24"/>
        </w:rPr>
        <w:t>adequate</w:t>
      </w:r>
      <w:r>
        <w:rPr>
          <w:spacing w:val="20"/>
          <w:sz w:val="24"/>
        </w:rPr>
        <w:t> </w:t>
      </w:r>
      <w:r>
        <w:rPr>
          <w:sz w:val="24"/>
        </w:rPr>
        <w:t>shelter</w:t>
      </w:r>
      <w:r>
        <w:rPr>
          <w:spacing w:val="20"/>
          <w:sz w:val="24"/>
        </w:rPr>
        <w:t> </w:t>
      </w:r>
      <w:r>
        <w:rPr>
          <w:sz w:val="24"/>
        </w:rPr>
        <w:t>(under-housed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no</w:t>
      </w:r>
      <w:r>
        <w:rPr>
          <w:spacing w:val="-57"/>
          <w:sz w:val="24"/>
        </w:rPr>
        <w:t> </w:t>
      </w:r>
      <w:r>
        <w:rPr>
          <w:sz w:val="24"/>
        </w:rPr>
        <w:t>housing)</w:t>
      </w:r>
    </w:p>
    <w:p>
      <w:pPr>
        <w:pStyle w:val="ListParagraph"/>
        <w:numPr>
          <w:ilvl w:val="3"/>
          <w:numId w:val="18"/>
        </w:numPr>
        <w:tabs>
          <w:tab w:pos="1296" w:val="left" w:leader="none"/>
          <w:tab w:pos="8139" w:val="left" w:leader="none"/>
        </w:tabs>
        <w:spacing w:line="480" w:lineRule="auto" w:before="1" w:after="0"/>
        <w:ind w:left="1295" w:right="706" w:hanging="360"/>
        <w:jc w:val="left"/>
        <w:rPr>
          <w:sz w:val="24"/>
        </w:rPr>
      </w:pPr>
      <w:r>
        <w:rPr>
          <w:sz w:val="24"/>
        </w:rPr>
        <w:t>Residential</w:t>
      </w:r>
      <w:r>
        <w:rPr>
          <w:spacing w:val="102"/>
          <w:sz w:val="24"/>
        </w:rPr>
        <w:t> </w:t>
      </w:r>
      <w:r>
        <w:rPr>
          <w:sz w:val="24"/>
        </w:rPr>
        <w:t>home</w:t>
      </w:r>
      <w:r>
        <w:rPr>
          <w:spacing w:val="101"/>
          <w:sz w:val="24"/>
        </w:rPr>
        <w:t> </w:t>
      </w:r>
      <w:r>
        <w:rPr>
          <w:sz w:val="24"/>
        </w:rPr>
        <w:t>ownership</w:t>
      </w:r>
      <w:r>
        <w:rPr>
          <w:spacing w:val="101"/>
          <w:sz w:val="24"/>
        </w:rPr>
        <w:t> </w:t>
      </w:r>
      <w:r>
        <w:rPr>
          <w:sz w:val="24"/>
        </w:rPr>
        <w:t>is</w:t>
      </w:r>
      <w:r>
        <w:rPr>
          <w:spacing w:val="102"/>
          <w:sz w:val="24"/>
        </w:rPr>
        <w:t> </w:t>
      </w:r>
      <w:r>
        <w:rPr>
          <w:sz w:val="24"/>
        </w:rPr>
        <w:t>about</w:t>
      </w:r>
      <w:r>
        <w:rPr>
          <w:spacing w:val="102"/>
          <w:sz w:val="24"/>
        </w:rPr>
        <w:t> </w:t>
      </w:r>
      <w:r>
        <w:rPr>
          <w:sz w:val="24"/>
        </w:rPr>
        <w:t>68.5%</w:t>
      </w:r>
      <w:r>
        <w:rPr>
          <w:spacing w:val="101"/>
          <w:sz w:val="24"/>
        </w:rPr>
        <w:t> </w:t>
      </w:r>
      <w:r>
        <w:rPr>
          <w:sz w:val="24"/>
        </w:rPr>
        <w:t>(Census,</w:t>
      </w:r>
      <w:r>
        <w:rPr>
          <w:spacing w:val="102"/>
          <w:sz w:val="24"/>
        </w:rPr>
        <w:t> </w:t>
      </w:r>
      <w:r>
        <w:rPr>
          <w:sz w:val="24"/>
        </w:rPr>
        <w:t>2006).</w:t>
        <w:tab/>
      </w:r>
      <w:r>
        <w:rPr>
          <w:spacing w:val="-1"/>
          <w:sz w:val="24"/>
        </w:rPr>
        <w:t>International</w:t>
      </w:r>
      <w:r>
        <w:rPr>
          <w:spacing w:val="-57"/>
          <w:sz w:val="24"/>
        </w:rPr>
        <w:t> </w:t>
      </w:r>
      <w:r>
        <w:rPr>
          <w:sz w:val="24"/>
        </w:rPr>
        <w:t>benchmark</w:t>
      </w:r>
      <w:r>
        <w:rPr>
          <w:spacing w:val="-1"/>
          <w:sz w:val="24"/>
        </w:rPr>
        <w:t> </w:t>
      </w:r>
      <w:r>
        <w:rPr>
          <w:sz w:val="24"/>
        </w:rPr>
        <w:t>is 75%.</w:t>
      </w:r>
    </w:p>
    <w:p>
      <w:pPr>
        <w:pStyle w:val="BodyText"/>
        <w:ind w:left="995"/>
      </w:pPr>
      <w:r>
        <w:rPr/>
        <w:t>Housing</w:t>
      </w:r>
      <w:r>
        <w:rPr>
          <w:spacing w:val="-4"/>
        </w:rPr>
        <w:t> </w:t>
      </w:r>
      <w:r>
        <w:rPr/>
        <w:t>needs and</w:t>
      </w:r>
      <w:r>
        <w:rPr>
          <w:spacing w:val="-1"/>
        </w:rPr>
        <w:t> </w:t>
      </w:r>
      <w:r>
        <w:rPr/>
        <w:t>deficit estimates</w:t>
      </w:r>
      <w:r>
        <w:rPr>
          <w:spacing w:val="-1"/>
        </w:rPr>
        <w:t> </w:t>
      </w:r>
      <w:r>
        <w:rPr/>
        <w:t>as at</w:t>
      </w:r>
      <w:r>
        <w:rPr>
          <w:spacing w:val="-1"/>
        </w:rPr>
        <w:t> </w:t>
      </w:r>
      <w:r>
        <w:rPr/>
        <w:t>2008 were</w:t>
      </w:r>
      <w:r>
        <w:rPr>
          <w:spacing w:val="-1"/>
        </w:rPr>
        <w:t> </w:t>
      </w:r>
      <w:r>
        <w:rPr/>
        <w:t>as follows:</w:t>
      </w:r>
    </w:p>
    <w:p>
      <w:pPr>
        <w:pStyle w:val="BodyText"/>
      </w:pPr>
    </w:p>
    <w:p>
      <w:pPr>
        <w:pStyle w:val="ListParagraph"/>
        <w:numPr>
          <w:ilvl w:val="4"/>
          <w:numId w:val="18"/>
        </w:numPr>
        <w:tabs>
          <w:tab w:pos="2016" w:val="left" w:leader="none"/>
          <w:tab w:pos="2017" w:val="left" w:leader="none"/>
        </w:tabs>
        <w:spacing w:line="240" w:lineRule="auto" w:before="0" w:after="0"/>
        <w:ind w:left="2016" w:right="0" w:hanging="489"/>
        <w:jc w:val="left"/>
        <w:rPr>
          <w:sz w:val="24"/>
        </w:rPr>
      </w:pPr>
      <w:r>
        <w:rPr>
          <w:sz w:val="24"/>
        </w:rPr>
        <w:t>14</w:t>
      </w:r>
      <w:r>
        <w:rPr>
          <w:spacing w:val="-1"/>
          <w:sz w:val="24"/>
        </w:rPr>
        <w:t> </w:t>
      </w:r>
      <w:r>
        <w:rPr>
          <w:sz w:val="24"/>
        </w:rPr>
        <w:t>– 16</w:t>
      </w:r>
      <w:r>
        <w:rPr>
          <w:spacing w:val="-1"/>
          <w:sz w:val="24"/>
        </w:rPr>
        <w:t> </w:t>
      </w:r>
      <w:r>
        <w:rPr>
          <w:sz w:val="24"/>
        </w:rPr>
        <w:t>million housing</w:t>
      </w:r>
      <w:r>
        <w:rPr>
          <w:spacing w:val="-3"/>
          <w:sz w:val="24"/>
        </w:rPr>
        <w:t> </w:t>
      </w:r>
      <w:r>
        <w:rPr>
          <w:sz w:val="24"/>
        </w:rPr>
        <w:t>units deficit; 16 -</w:t>
      </w:r>
      <w:r>
        <w:rPr>
          <w:spacing w:val="-1"/>
          <w:sz w:val="24"/>
        </w:rPr>
        <w:t> </w:t>
      </w:r>
      <w:r>
        <w:rPr>
          <w:sz w:val="24"/>
        </w:rPr>
        <w:t>18</w:t>
      </w:r>
      <w:r>
        <w:rPr>
          <w:spacing w:val="-1"/>
          <w:sz w:val="24"/>
        </w:rPr>
        <w:t> </w:t>
      </w:r>
      <w:r>
        <w:rPr>
          <w:sz w:val="24"/>
        </w:rPr>
        <w:t>million (2012).</w:t>
      </w:r>
    </w:p>
    <w:p>
      <w:pPr>
        <w:pStyle w:val="BodyText"/>
      </w:pPr>
    </w:p>
    <w:p>
      <w:pPr>
        <w:pStyle w:val="ListParagraph"/>
        <w:numPr>
          <w:ilvl w:val="4"/>
          <w:numId w:val="18"/>
        </w:numPr>
        <w:tabs>
          <w:tab w:pos="2016" w:val="left" w:leader="none"/>
          <w:tab w:pos="2017" w:val="left" w:leader="none"/>
        </w:tabs>
        <w:spacing w:line="240" w:lineRule="auto" w:before="0" w:after="0"/>
        <w:ind w:left="2016" w:right="0" w:hanging="556"/>
        <w:jc w:val="left"/>
        <w:rPr>
          <w:sz w:val="24"/>
        </w:rPr>
      </w:pPr>
      <w:r>
        <w:rPr>
          <w:sz w:val="24"/>
        </w:rPr>
        <w:t>Estimated</w:t>
      </w:r>
      <w:r>
        <w:rPr>
          <w:spacing w:val="-1"/>
          <w:sz w:val="24"/>
        </w:rPr>
        <w:t> </w:t>
      </w:r>
      <w:r>
        <w:rPr>
          <w:sz w:val="24"/>
        </w:rPr>
        <w:t>cost is put at US $150</w:t>
      </w:r>
      <w:r>
        <w:rPr>
          <w:spacing w:val="-1"/>
          <w:sz w:val="24"/>
        </w:rPr>
        <w:t> </w:t>
      </w:r>
      <w:r>
        <w:rPr>
          <w:sz w:val="24"/>
        </w:rPr>
        <w:t>– 200 billion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N58-77 trillion.</w:t>
      </w:r>
    </w:p>
    <w:p>
      <w:pPr>
        <w:pStyle w:val="BodyText"/>
      </w:pPr>
    </w:p>
    <w:p>
      <w:pPr>
        <w:pStyle w:val="ListParagraph"/>
        <w:numPr>
          <w:ilvl w:val="4"/>
          <w:numId w:val="18"/>
        </w:numPr>
        <w:tabs>
          <w:tab w:pos="2016" w:val="left" w:leader="none"/>
          <w:tab w:pos="2017" w:val="left" w:leader="none"/>
        </w:tabs>
        <w:spacing w:line="240" w:lineRule="auto" w:before="0" w:after="0"/>
        <w:ind w:left="2016" w:right="0" w:hanging="621"/>
        <w:jc w:val="left"/>
        <w:rPr>
          <w:sz w:val="24"/>
        </w:rPr>
      </w:pP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provide</w:t>
      </w:r>
      <w:r>
        <w:rPr>
          <w:spacing w:val="-2"/>
          <w:sz w:val="24"/>
        </w:rPr>
        <w:t> </w:t>
      </w:r>
      <w:r>
        <w:rPr>
          <w:sz w:val="24"/>
        </w:rPr>
        <w:t>500,000</w:t>
      </w:r>
      <w:r>
        <w:rPr>
          <w:spacing w:val="2"/>
          <w:sz w:val="24"/>
        </w:rPr>
        <w:t> </w:t>
      </w:r>
      <w:r>
        <w:rPr>
          <w:sz w:val="24"/>
        </w:rPr>
        <w:t>units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3"/>
          <w:sz w:val="24"/>
        </w:rPr>
        <w:t> </w:t>
      </w:r>
      <w:r>
        <w:rPr>
          <w:sz w:val="24"/>
        </w:rPr>
        <w:t>annum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next</w:t>
      </w:r>
      <w:r>
        <w:rPr>
          <w:spacing w:val="-1"/>
          <w:sz w:val="24"/>
        </w:rPr>
        <w:t> </w:t>
      </w:r>
      <w:r>
        <w:rPr>
          <w:sz w:val="24"/>
        </w:rPr>
        <w:t>40</w:t>
      </w:r>
      <w:r>
        <w:rPr>
          <w:spacing w:val="1"/>
          <w:sz w:val="24"/>
        </w:rPr>
        <w:t> </w:t>
      </w:r>
      <w:r>
        <w:rPr>
          <w:sz w:val="24"/>
        </w:rPr>
        <w:t>years.</w:t>
      </w:r>
    </w:p>
    <w:p>
      <w:pPr>
        <w:pStyle w:val="BodyText"/>
      </w:pPr>
    </w:p>
    <w:p>
      <w:pPr>
        <w:pStyle w:val="ListParagraph"/>
        <w:numPr>
          <w:ilvl w:val="4"/>
          <w:numId w:val="18"/>
        </w:numPr>
        <w:tabs>
          <w:tab w:pos="2016" w:val="left" w:leader="none"/>
          <w:tab w:pos="2017" w:val="left" w:leader="none"/>
        </w:tabs>
        <w:spacing w:line="480" w:lineRule="auto" w:before="0" w:after="0"/>
        <w:ind w:left="2016" w:right="703" w:hanging="608"/>
        <w:jc w:val="left"/>
        <w:rPr>
          <w:sz w:val="24"/>
        </w:rPr>
      </w:pPr>
      <w:r>
        <w:rPr>
          <w:sz w:val="24"/>
        </w:rPr>
        <w:t>An</w:t>
      </w:r>
      <w:r>
        <w:rPr>
          <w:spacing w:val="24"/>
          <w:sz w:val="24"/>
        </w:rPr>
        <w:t> </w:t>
      </w:r>
      <w:r>
        <w:rPr>
          <w:sz w:val="24"/>
        </w:rPr>
        <w:t>average</w:t>
      </w:r>
      <w:r>
        <w:rPr>
          <w:spacing w:val="27"/>
          <w:sz w:val="24"/>
        </w:rPr>
        <w:t> </w:t>
      </w:r>
      <w:r>
        <w:rPr>
          <w:sz w:val="24"/>
        </w:rPr>
        <w:t>developer</w:t>
      </w:r>
      <w:r>
        <w:rPr>
          <w:spacing w:val="29"/>
          <w:sz w:val="24"/>
        </w:rPr>
        <w:t> </w:t>
      </w:r>
      <w:r>
        <w:rPr>
          <w:sz w:val="24"/>
        </w:rPr>
        <w:t>cannot</w:t>
      </w:r>
      <w:r>
        <w:rPr>
          <w:spacing w:val="26"/>
          <w:sz w:val="24"/>
        </w:rPr>
        <w:t> </w:t>
      </w:r>
      <w:r>
        <w:rPr>
          <w:sz w:val="24"/>
        </w:rPr>
        <w:t>deliver</w:t>
      </w:r>
      <w:r>
        <w:rPr>
          <w:spacing w:val="25"/>
          <w:sz w:val="24"/>
        </w:rPr>
        <w:t> </w:t>
      </w:r>
      <w:r>
        <w:rPr>
          <w:sz w:val="24"/>
        </w:rPr>
        <w:t>more</w:t>
      </w:r>
      <w:r>
        <w:rPr>
          <w:spacing w:val="24"/>
          <w:sz w:val="24"/>
        </w:rPr>
        <w:t> </w:t>
      </w:r>
      <w:r>
        <w:rPr>
          <w:sz w:val="24"/>
        </w:rPr>
        <w:t>than</w:t>
      </w:r>
      <w:r>
        <w:rPr>
          <w:spacing w:val="30"/>
          <w:sz w:val="24"/>
        </w:rPr>
        <w:t> </w:t>
      </w:r>
      <w:r>
        <w:rPr>
          <w:sz w:val="24"/>
        </w:rPr>
        <w:t>2,000</w:t>
      </w:r>
      <w:r>
        <w:rPr>
          <w:spacing w:val="26"/>
          <w:sz w:val="24"/>
        </w:rPr>
        <w:t> </w:t>
      </w:r>
      <w:r>
        <w:rPr>
          <w:sz w:val="24"/>
        </w:rPr>
        <w:t>housing</w:t>
      </w:r>
      <w:r>
        <w:rPr>
          <w:spacing w:val="23"/>
          <w:sz w:val="24"/>
        </w:rPr>
        <w:t> </w:t>
      </w:r>
      <w:r>
        <w:rPr>
          <w:sz w:val="24"/>
        </w:rPr>
        <w:t>units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12</w:t>
      </w:r>
      <w:r>
        <w:rPr>
          <w:spacing w:val="-57"/>
          <w:sz w:val="24"/>
        </w:rPr>
        <w:t> </w:t>
      </w:r>
      <w:r>
        <w:rPr>
          <w:sz w:val="24"/>
        </w:rPr>
        <w:t>months.</w:t>
      </w:r>
    </w:p>
    <w:p>
      <w:pPr>
        <w:pStyle w:val="ListParagraph"/>
        <w:numPr>
          <w:ilvl w:val="4"/>
          <w:numId w:val="18"/>
        </w:numPr>
        <w:tabs>
          <w:tab w:pos="2016" w:val="left" w:leader="none"/>
          <w:tab w:pos="2017" w:val="left" w:leader="none"/>
        </w:tabs>
        <w:spacing w:line="480" w:lineRule="auto" w:before="1" w:after="0"/>
        <w:ind w:left="2016" w:right="703" w:hanging="541"/>
        <w:jc w:val="left"/>
        <w:rPr>
          <w:sz w:val="24"/>
        </w:rPr>
      </w:pPr>
      <w:r>
        <w:rPr>
          <w:sz w:val="24"/>
        </w:rPr>
        <w:t>Housing</w:t>
      </w:r>
      <w:r>
        <w:rPr>
          <w:spacing w:val="20"/>
          <w:sz w:val="24"/>
        </w:rPr>
        <w:t> </w:t>
      </w:r>
      <w:r>
        <w:rPr>
          <w:sz w:val="24"/>
        </w:rPr>
        <w:t>issues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remain</w:t>
      </w:r>
      <w:r>
        <w:rPr>
          <w:spacing w:val="23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primary</w:t>
      </w:r>
      <w:r>
        <w:rPr>
          <w:spacing w:val="16"/>
          <w:sz w:val="24"/>
        </w:rPr>
        <w:t> </w:t>
      </w:r>
      <w:r>
        <w:rPr>
          <w:sz w:val="24"/>
        </w:rPr>
        <w:t>social</w:t>
      </w:r>
      <w:r>
        <w:rPr>
          <w:spacing w:val="22"/>
          <w:sz w:val="24"/>
        </w:rPr>
        <w:t> </w:t>
      </w:r>
      <w:r>
        <w:rPr>
          <w:sz w:val="24"/>
        </w:rPr>
        <w:t>area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focus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Nigeria</w:t>
      </w:r>
      <w:r>
        <w:rPr>
          <w:spacing w:val="21"/>
          <w:sz w:val="24"/>
        </w:rPr>
        <w:t> </w:t>
      </w:r>
      <w:r>
        <w:rPr>
          <w:sz w:val="24"/>
        </w:rPr>
        <w:t>for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next</w:t>
      </w:r>
      <w:r>
        <w:rPr>
          <w:spacing w:val="-1"/>
          <w:sz w:val="24"/>
        </w:rPr>
        <w:t> </w:t>
      </w:r>
      <w:r>
        <w:rPr>
          <w:sz w:val="24"/>
        </w:rPr>
        <w:t>20</w:t>
      </w:r>
      <w:r>
        <w:rPr>
          <w:spacing w:val="2"/>
          <w:sz w:val="24"/>
        </w:rPr>
        <w:t> </w:t>
      </w:r>
      <w:r>
        <w:rPr>
          <w:sz w:val="24"/>
        </w:rPr>
        <w:t>years or more.</w:t>
      </w:r>
    </w:p>
    <w:p>
      <w:pPr>
        <w:pStyle w:val="BodyText"/>
        <w:spacing w:line="480" w:lineRule="auto"/>
        <w:ind w:left="575" w:right="701" w:firstLine="722"/>
      </w:pP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-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availability</w:t>
      </w:r>
      <w:r>
        <w:rPr>
          <w:spacing w:val="-3"/>
        </w:rPr>
        <w:t> </w:t>
      </w:r>
      <w:r>
        <w:rPr/>
        <w:t>and</w:t>
      </w:r>
      <w:r>
        <w:rPr>
          <w:spacing w:val="7"/>
        </w:rPr>
        <w:t> </w:t>
      </w:r>
      <w:r>
        <w:rPr/>
        <w:t>adequacy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facilities and</w:t>
      </w:r>
      <w:r>
        <w:rPr>
          <w:spacing w:val="-57"/>
        </w:rPr>
        <w:t> </w:t>
      </w:r>
      <w:r>
        <w:rPr/>
        <w:t>utilities,</w:t>
      </w:r>
      <w:r>
        <w:rPr>
          <w:spacing w:val="20"/>
        </w:rPr>
        <w:t> </w:t>
      </w:r>
      <w:r>
        <w:rPr/>
        <w:t>these</w:t>
      </w:r>
      <w:r>
        <w:rPr>
          <w:spacing w:val="20"/>
        </w:rPr>
        <w:t> </w:t>
      </w:r>
      <w:r>
        <w:rPr/>
        <w:t>have</w:t>
      </w:r>
      <w:r>
        <w:rPr>
          <w:spacing w:val="20"/>
        </w:rPr>
        <w:t> </w:t>
      </w:r>
      <w:r>
        <w:rPr/>
        <w:t>not</w:t>
      </w:r>
      <w:r>
        <w:rPr>
          <w:spacing w:val="21"/>
        </w:rPr>
        <w:t> </w:t>
      </w:r>
      <w:r>
        <w:rPr/>
        <w:t>improved</w:t>
      </w:r>
      <w:r>
        <w:rPr>
          <w:spacing w:val="21"/>
        </w:rPr>
        <w:t> </w:t>
      </w:r>
      <w:r>
        <w:rPr/>
        <w:t>significantly.</w:t>
      </w:r>
      <w:r>
        <w:rPr>
          <w:spacing w:val="21"/>
        </w:rPr>
        <w:t> </w:t>
      </w:r>
      <w:r>
        <w:rPr/>
        <w:t>Since</w:t>
      </w:r>
      <w:r>
        <w:rPr>
          <w:spacing w:val="19"/>
        </w:rPr>
        <w:t> </w:t>
      </w:r>
      <w:r>
        <w:rPr/>
        <w:t>1980,</w:t>
      </w:r>
      <w:r>
        <w:rPr>
          <w:spacing w:val="21"/>
        </w:rPr>
        <w:t> </w:t>
      </w:r>
      <w:r>
        <w:rPr/>
        <w:t>toilet</w:t>
      </w:r>
      <w:r>
        <w:rPr>
          <w:spacing w:val="21"/>
        </w:rPr>
        <w:t> </w:t>
      </w:r>
      <w:r>
        <w:rPr/>
        <w:t>facilities</w:t>
      </w:r>
      <w:r>
        <w:rPr>
          <w:spacing w:val="21"/>
        </w:rPr>
        <w:t> </w:t>
      </w:r>
      <w:r>
        <w:rPr/>
        <w:t>have</w:t>
      </w:r>
      <w:r>
        <w:rPr>
          <w:spacing w:val="19"/>
        </w:rPr>
        <w:t> </w:t>
      </w:r>
      <w:r>
        <w:rPr/>
        <w:t>more</w:t>
      </w:r>
      <w:r>
        <w:rPr>
          <w:spacing w:val="20"/>
        </w:rPr>
        <w:t> </w:t>
      </w:r>
      <w:r>
        <w:rPr/>
        <w:t>pit</w:t>
      </w:r>
    </w:p>
    <w:p>
      <w:pPr>
        <w:spacing w:after="0" w:line="480" w:lineRule="auto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696"/>
        <w:jc w:val="both"/>
      </w:pPr>
      <w:r>
        <w:rPr/>
        <w:t>construction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ideal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(NPC,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same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electricity, water supply, road construction and sewage.   Reviews of the situation from</w:t>
      </w:r>
      <w:r>
        <w:rPr>
          <w:spacing w:val="1"/>
        </w:rPr>
        <w:t> </w:t>
      </w:r>
      <w:r>
        <w:rPr/>
        <w:t>1990 to 2000 (Appendix B2) show a declining pattern of provision of improved facilities in</w:t>
      </w:r>
      <w:r>
        <w:rPr>
          <w:spacing w:val="-57"/>
        </w:rPr>
        <w:t> </w:t>
      </w:r>
      <w:r>
        <w:rPr/>
        <w:t>the face of increased urbanization and increasing population.</w:t>
      </w:r>
      <w:r>
        <w:rPr>
          <w:spacing w:val="1"/>
        </w:rPr>
        <w:t> </w:t>
      </w:r>
      <w:r>
        <w:rPr/>
        <w:t>Statistics from the Federal</w:t>
      </w:r>
      <w:r>
        <w:rPr>
          <w:spacing w:val="1"/>
        </w:rPr>
        <w:t> </w:t>
      </w:r>
      <w:r>
        <w:rPr/>
        <w:t>Office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Statistics,</w:t>
      </w:r>
      <w:r>
        <w:rPr>
          <w:spacing w:val="1"/>
        </w:rPr>
        <w:t> </w:t>
      </w:r>
      <w:r>
        <w:rPr/>
        <w:t>(now</w:t>
      </w:r>
      <w:r>
        <w:rPr>
          <w:spacing w:val="1"/>
        </w:rPr>
        <w:t> </w:t>
      </w:r>
      <w:r>
        <w:rPr/>
        <w:t>Bureau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Statistics)</w:t>
      </w:r>
      <w:r>
        <w:rPr>
          <w:spacing w:val="1"/>
        </w:rPr>
        <w:t> </w:t>
      </w:r>
      <w:r>
        <w:rPr/>
        <w:t>confirm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improvement in the quality of toilet facilities, water supply and electricity supply as seen in</w:t>
      </w:r>
      <w:r>
        <w:rPr>
          <w:spacing w:val="-57"/>
        </w:rPr>
        <w:t> </w:t>
      </w:r>
      <w:r>
        <w:rPr/>
        <w:t>Tables</w:t>
      </w:r>
      <w:r>
        <w:rPr>
          <w:spacing w:val="-1"/>
        </w:rPr>
        <w:t> </w:t>
      </w:r>
      <w:r>
        <w:rPr/>
        <w:t>34-38.</w:t>
      </w:r>
    </w:p>
    <w:p>
      <w:pPr>
        <w:pStyle w:val="BodyText"/>
        <w:spacing w:line="480" w:lineRule="auto" w:before="1"/>
        <w:ind w:left="575" w:right="699" w:firstLine="720"/>
        <w:jc w:val="both"/>
      </w:pPr>
      <w:r>
        <w:rPr/>
        <w:t>Findings as contained in Appendix B2 and Appendix B3, show that efforts made</w:t>
      </w:r>
      <w:r>
        <w:rPr>
          <w:spacing w:val="1"/>
        </w:rPr>
        <w:t> </w:t>
      </w:r>
      <w:r>
        <w:rPr/>
        <w:t>over the past three decades by successive governments in Nigeria failed to meet the shelter</w:t>
      </w:r>
      <w:r>
        <w:rPr>
          <w:spacing w:val="1"/>
        </w:rPr>
        <w:t> </w:t>
      </w:r>
      <w:r>
        <w:rPr/>
        <w:t>needs of its citizens. Supply has been inadequate and not affordable, and existing stock</w:t>
      </w:r>
      <w:r>
        <w:rPr>
          <w:spacing w:val="1"/>
        </w:rPr>
        <w:t> </w:t>
      </w:r>
      <w:r>
        <w:rPr/>
        <w:t>deteriorating. The policy’s thrust, goals and implementation strategies and their subsequent</w:t>
      </w:r>
      <w:r>
        <w:rPr>
          <w:spacing w:val="-57"/>
        </w:rPr>
        <w:t> </w:t>
      </w:r>
      <w:r>
        <w:rPr/>
        <w:t>plans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programmes</w:t>
      </w:r>
      <w:r>
        <w:rPr>
          <w:spacing w:val="24"/>
        </w:rPr>
        <w:t> </w:t>
      </w:r>
      <w:r>
        <w:rPr/>
        <w:t>seemed</w:t>
      </w:r>
      <w:r>
        <w:rPr>
          <w:spacing w:val="22"/>
        </w:rPr>
        <w:t> </w:t>
      </w:r>
      <w:r>
        <w:rPr/>
        <w:t>to</w:t>
      </w:r>
      <w:r>
        <w:rPr>
          <w:spacing w:val="24"/>
        </w:rPr>
        <w:t> </w:t>
      </w:r>
      <w:r>
        <w:rPr/>
        <w:t>have</w:t>
      </w:r>
      <w:r>
        <w:rPr>
          <w:spacing w:val="21"/>
        </w:rPr>
        <w:t> </w:t>
      </w:r>
      <w:r>
        <w:rPr/>
        <w:t>been</w:t>
      </w:r>
      <w:r>
        <w:rPr>
          <w:spacing w:val="22"/>
        </w:rPr>
        <w:t> </w:t>
      </w:r>
      <w:r>
        <w:rPr/>
        <w:t>introduced</w:t>
      </w:r>
      <w:r>
        <w:rPr>
          <w:spacing w:val="23"/>
        </w:rPr>
        <w:t> </w:t>
      </w:r>
      <w:r>
        <w:rPr/>
        <w:t>without</w:t>
      </w:r>
      <w:r>
        <w:rPr>
          <w:spacing w:val="23"/>
        </w:rPr>
        <w:t> </w:t>
      </w:r>
      <w:r>
        <w:rPr/>
        <w:t>adequate</w:t>
      </w:r>
      <w:r>
        <w:rPr>
          <w:spacing w:val="25"/>
        </w:rPr>
        <w:t> </w:t>
      </w:r>
      <w:r>
        <w:rPr/>
        <w:t>comprehension</w:t>
      </w:r>
      <w:r>
        <w:rPr>
          <w:spacing w:val="-58"/>
        </w:rPr>
        <w:t> </w:t>
      </w:r>
      <w:r>
        <w:rPr/>
        <w:t>of the complex nature and ramifications of housing and its imperatives such as assessment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needs;</w:t>
      </w:r>
      <w:r>
        <w:rPr>
          <w:spacing w:val="1"/>
        </w:rPr>
        <w:t> </w:t>
      </w:r>
      <w:r>
        <w:rPr/>
        <w:t>predetermined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efficacies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frameworks</w:t>
      </w:r>
      <w:r>
        <w:rPr>
          <w:spacing w:val="1"/>
        </w:rPr>
        <w:t> </w:t>
      </w:r>
      <w:r>
        <w:rPr/>
        <w:t>driving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(Okunfulure,</w:t>
      </w:r>
      <w:r>
        <w:rPr>
          <w:spacing w:val="1"/>
        </w:rPr>
        <w:t> </w:t>
      </w:r>
      <w:r>
        <w:rPr/>
        <w:t>1994).</w:t>
      </w:r>
      <w:r>
        <w:rPr>
          <w:spacing w:val="1"/>
        </w:rPr>
        <w:t> </w:t>
      </w:r>
      <w:r>
        <w:rPr/>
        <w:t>Subsequently, failure was not for lack of efforts but for lack of understanding of the</w:t>
      </w:r>
      <w:r>
        <w:rPr>
          <w:spacing w:val="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of housing</w:t>
      </w:r>
      <w:r>
        <w:rPr>
          <w:spacing w:val="-3"/>
        </w:rPr>
        <w:t> </w:t>
      </w:r>
      <w:r>
        <w:rPr/>
        <w:t>delivery.</w:t>
      </w:r>
    </w:p>
    <w:p>
      <w:pPr>
        <w:pStyle w:val="BodyText"/>
        <w:spacing w:before="1"/>
        <w:ind w:left="575"/>
        <w:jc w:val="both"/>
      </w:pPr>
      <w:r>
        <w:rPr/>
        <w:t>These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</w:t>
      </w:r>
      <w:r>
        <w:rPr>
          <w:spacing w:val="1"/>
        </w:rPr>
        <w:t> </w:t>
      </w:r>
      <w:r>
        <w:rPr/>
        <w:t>attributed</w:t>
      </w:r>
      <w:r>
        <w:rPr>
          <w:spacing w:val="-1"/>
        </w:rPr>
        <w:t> </w:t>
      </w:r>
      <w:r>
        <w:rPr/>
        <w:t>to: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358" w:val="left" w:leader="none"/>
        </w:tabs>
        <w:spacing w:line="240" w:lineRule="auto" w:before="0" w:after="0"/>
        <w:ind w:left="1358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Provisions Top-Down policy</w:t>
      </w:r>
      <w:r>
        <w:rPr>
          <w:spacing w:val="-4"/>
          <w:sz w:val="24"/>
        </w:rPr>
        <w:t> </w:t>
      </w:r>
      <w:r>
        <w:rPr>
          <w:sz w:val="24"/>
        </w:rPr>
        <w:t>that:</w:t>
      </w:r>
    </w:p>
    <w:p>
      <w:pPr>
        <w:pStyle w:val="BodyText"/>
      </w:pPr>
    </w:p>
    <w:p>
      <w:pPr>
        <w:pStyle w:val="ListParagraph"/>
        <w:numPr>
          <w:ilvl w:val="1"/>
          <w:numId w:val="19"/>
        </w:numPr>
        <w:tabs>
          <w:tab w:pos="2078" w:val="left" w:leader="none"/>
          <w:tab w:pos="2079" w:val="left" w:leader="none"/>
        </w:tabs>
        <w:spacing w:line="240" w:lineRule="auto" w:before="1" w:after="0"/>
        <w:ind w:left="2078" w:right="0" w:hanging="489"/>
        <w:jc w:val="left"/>
        <w:rPr>
          <w:sz w:val="24"/>
        </w:rPr>
      </w:pPr>
      <w:r>
        <w:rPr>
          <w:sz w:val="24"/>
        </w:rPr>
        <w:t>lacked</w:t>
      </w:r>
      <w:r>
        <w:rPr>
          <w:spacing w:val="-2"/>
          <w:sz w:val="24"/>
        </w:rPr>
        <w:t> </w:t>
      </w:r>
      <w:r>
        <w:rPr>
          <w:sz w:val="24"/>
        </w:rPr>
        <w:t>the "political</w:t>
      </w:r>
      <w:r>
        <w:rPr>
          <w:spacing w:val="-2"/>
          <w:sz w:val="24"/>
        </w:rPr>
        <w:t> </w:t>
      </w:r>
      <w:r>
        <w:rPr>
          <w:sz w:val="24"/>
        </w:rPr>
        <w:t>will"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sustain</w:t>
      </w:r>
      <w:r>
        <w:rPr>
          <w:spacing w:val="-2"/>
          <w:sz w:val="24"/>
        </w:rPr>
        <w:t> </w:t>
      </w:r>
      <w:r>
        <w:rPr>
          <w:sz w:val="24"/>
        </w:rPr>
        <w:t>implementation</w:t>
      </w:r>
      <w:r>
        <w:rPr>
          <w:spacing w:val="2"/>
          <w:sz w:val="24"/>
        </w:rPr>
        <w:t> </w:t>
      </w:r>
      <w:r>
        <w:rPr>
          <w:sz w:val="24"/>
        </w:rPr>
        <w:t>strategies.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9"/>
        </w:numPr>
        <w:tabs>
          <w:tab w:pos="2079" w:val="left" w:leader="none"/>
        </w:tabs>
        <w:spacing w:line="480" w:lineRule="auto" w:before="0" w:after="0"/>
        <w:ind w:left="2078" w:right="707" w:hanging="553"/>
        <w:jc w:val="both"/>
        <w:rPr>
          <w:sz w:val="24"/>
        </w:rPr>
      </w:pPr>
      <w:r>
        <w:rPr>
          <w:sz w:val="24"/>
        </w:rPr>
        <w:t>lacked capacity to sufficiently guarantee successful performance as it was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traditional</w:t>
      </w:r>
      <w:r>
        <w:rPr>
          <w:spacing w:val="-1"/>
          <w:sz w:val="24"/>
        </w:rPr>
        <w:t> </w:t>
      </w:r>
      <w:r>
        <w:rPr>
          <w:sz w:val="24"/>
        </w:rPr>
        <w:t>linear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analytical</w:t>
      </w:r>
      <w:r>
        <w:rPr>
          <w:spacing w:val="-1"/>
          <w:sz w:val="24"/>
        </w:rPr>
        <w:t> </w:t>
      </w:r>
      <w:r>
        <w:rPr>
          <w:sz w:val="24"/>
        </w:rPr>
        <w:t>approach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2"/>
          <w:sz w:val="24"/>
        </w:rPr>
        <w:t> </w:t>
      </w:r>
      <w:r>
        <w:rPr>
          <w:sz w:val="24"/>
        </w:rPr>
        <w:t>style.</w:t>
      </w:r>
    </w:p>
    <w:p>
      <w:pPr>
        <w:pStyle w:val="ListParagraph"/>
        <w:numPr>
          <w:ilvl w:val="1"/>
          <w:numId w:val="19"/>
        </w:numPr>
        <w:tabs>
          <w:tab w:pos="2139" w:val="left" w:leader="none"/>
        </w:tabs>
        <w:spacing w:line="480" w:lineRule="auto" w:before="1" w:after="0"/>
        <w:ind w:left="2078" w:right="701" w:hanging="620"/>
        <w:jc w:val="both"/>
        <w:rPr>
          <w:sz w:val="24"/>
        </w:rPr>
      </w:pPr>
      <w:r>
        <w:rPr/>
        <w:tab/>
      </w:r>
      <w:r>
        <w:rPr>
          <w:sz w:val="24"/>
        </w:rPr>
        <w:t>persistently experienced policy somersaults and development changes that</w:t>
      </w:r>
      <w:r>
        <w:rPr>
          <w:spacing w:val="1"/>
          <w:sz w:val="24"/>
        </w:rPr>
        <w:t> </w:t>
      </w:r>
      <w:r>
        <w:rPr>
          <w:sz w:val="24"/>
        </w:rPr>
        <w:t>had no concretely established bases to support, promote or sustain them,</w:t>
      </w:r>
      <w:r>
        <w:rPr>
          <w:spacing w:val="1"/>
          <w:sz w:val="24"/>
        </w:rPr>
        <w:t> </w:t>
      </w:r>
      <w:r>
        <w:rPr>
          <w:sz w:val="24"/>
        </w:rPr>
        <w:t>particularly</w:t>
      </w:r>
      <w:r>
        <w:rPr>
          <w:spacing w:val="13"/>
          <w:sz w:val="24"/>
        </w:rPr>
        <w:t> </w:t>
      </w:r>
      <w:r>
        <w:rPr>
          <w:sz w:val="24"/>
        </w:rPr>
        <w:t>when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country's</w:t>
      </w:r>
      <w:r>
        <w:rPr>
          <w:spacing w:val="18"/>
          <w:sz w:val="24"/>
        </w:rPr>
        <w:t> </w:t>
      </w:r>
      <w:r>
        <w:rPr>
          <w:sz w:val="24"/>
        </w:rPr>
        <w:t>socio-economic</w:t>
      </w:r>
      <w:r>
        <w:rPr>
          <w:spacing w:val="18"/>
          <w:sz w:val="24"/>
        </w:rPr>
        <w:t> </w:t>
      </w:r>
      <w:r>
        <w:rPr>
          <w:sz w:val="24"/>
        </w:rPr>
        <w:t>development</w:t>
      </w:r>
      <w:r>
        <w:rPr>
          <w:spacing w:val="19"/>
          <w:sz w:val="24"/>
        </w:rPr>
        <w:t> </w:t>
      </w:r>
      <w:r>
        <w:rPr>
          <w:sz w:val="24"/>
        </w:rPr>
        <w:t>concepts</w:t>
      </w:r>
      <w:r>
        <w:rPr>
          <w:spacing w:val="18"/>
          <w:sz w:val="24"/>
        </w:rPr>
        <w:t> </w:t>
      </w:r>
      <w:r>
        <w:rPr>
          <w:sz w:val="24"/>
        </w:rPr>
        <w:t>and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2078" w:right="702"/>
        <w:jc w:val="both"/>
      </w:pPr>
      <w:r>
        <w:rPr/>
        <w:t>policies</w:t>
      </w:r>
      <w:r>
        <w:rPr>
          <w:spacing w:val="1"/>
        </w:rPr>
        <w:t> </w:t>
      </w:r>
      <w:r>
        <w:rPr/>
        <w:t>changed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plans</w:t>
      </w:r>
      <w:r>
        <w:rPr>
          <w:spacing w:val="1"/>
        </w:rPr>
        <w:t> </w:t>
      </w:r>
      <w:r>
        <w:rPr/>
        <w:t>regime</w:t>
      </w:r>
      <w:r>
        <w:rPr>
          <w:spacing w:val="1"/>
        </w:rPr>
        <w:t> </w:t>
      </w:r>
      <w:r>
        <w:rPr/>
        <w:t>to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IMF/World</w:t>
      </w:r>
      <w:r>
        <w:rPr>
          <w:spacing w:val="-1"/>
        </w:rPr>
        <w:t> </w:t>
      </w:r>
      <w:r>
        <w:rPr/>
        <w:t>Bank influenced</w:t>
      </w:r>
      <w:r>
        <w:rPr>
          <w:spacing w:val="-1"/>
        </w:rPr>
        <w:t> </w:t>
      </w:r>
      <w:r>
        <w:rPr/>
        <w:t>Structural Adjustment</w:t>
      </w:r>
      <w:r>
        <w:rPr>
          <w:spacing w:val="-1"/>
        </w:rPr>
        <w:t> </w:t>
      </w:r>
      <w:r>
        <w:rPr/>
        <w:t>Plan (SAP).</w:t>
      </w:r>
    </w:p>
    <w:p>
      <w:pPr>
        <w:pStyle w:val="ListParagraph"/>
        <w:numPr>
          <w:ilvl w:val="1"/>
          <w:numId w:val="19"/>
        </w:numPr>
        <w:tabs>
          <w:tab w:pos="2079" w:val="left" w:leader="none"/>
        </w:tabs>
        <w:spacing w:line="480" w:lineRule="auto" w:before="1" w:after="0"/>
        <w:ind w:left="2078" w:right="699" w:hanging="608"/>
        <w:jc w:val="both"/>
        <w:rPr>
          <w:sz w:val="24"/>
        </w:rPr>
      </w:pPr>
      <w:r>
        <w:rPr>
          <w:sz w:val="24"/>
        </w:rPr>
        <w:t>opened the country to the so called free "market forces" economy based on</w:t>
      </w:r>
      <w:r>
        <w:rPr>
          <w:spacing w:val="1"/>
          <w:sz w:val="24"/>
        </w:rPr>
        <w:t> </w:t>
      </w:r>
      <w:r>
        <w:rPr>
          <w:sz w:val="24"/>
        </w:rPr>
        <w:t>western economic theories (Venter, 2010) and IMF/World Bank neo-liberal</w:t>
      </w:r>
      <w:r>
        <w:rPr>
          <w:spacing w:val="-57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policy/concepts</w:t>
      </w:r>
      <w:r>
        <w:rPr>
          <w:spacing w:val="1"/>
          <w:sz w:val="24"/>
        </w:rPr>
        <w:t> </w:t>
      </w:r>
      <w:r>
        <w:rPr>
          <w:sz w:val="24"/>
        </w:rPr>
        <w:t>without</w:t>
      </w:r>
      <w:r>
        <w:rPr>
          <w:spacing w:val="1"/>
          <w:sz w:val="24"/>
        </w:rPr>
        <w:t> </w:t>
      </w:r>
      <w:r>
        <w:rPr>
          <w:sz w:val="24"/>
        </w:rPr>
        <w:t>appropriate</w:t>
      </w:r>
      <w:r>
        <w:rPr>
          <w:spacing w:val="1"/>
          <w:sz w:val="24"/>
        </w:rPr>
        <w:t> </w:t>
      </w:r>
      <w:r>
        <w:rPr>
          <w:sz w:val="24"/>
        </w:rPr>
        <w:t>checks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balances</w:t>
      </w:r>
      <w:r>
        <w:rPr>
          <w:spacing w:val="1"/>
          <w:sz w:val="24"/>
        </w:rPr>
        <w:t> </w:t>
      </w:r>
      <w:r>
        <w:rPr>
          <w:sz w:val="24"/>
        </w:rPr>
        <w:t>suitable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promote,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sustain</w:t>
      </w:r>
      <w:r>
        <w:rPr>
          <w:spacing w:val="1"/>
          <w:sz w:val="24"/>
        </w:rPr>
        <w:t> </w:t>
      </w:r>
      <w:r>
        <w:rPr>
          <w:sz w:val="24"/>
        </w:rPr>
        <w:t>Nigeria's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developments based on home grown socio-economic theories, concepts and</w:t>
      </w:r>
      <w:r>
        <w:rPr>
          <w:spacing w:val="-57"/>
          <w:sz w:val="24"/>
        </w:rPr>
        <w:t> </w:t>
      </w:r>
      <w:r>
        <w:rPr>
          <w:sz w:val="24"/>
        </w:rPr>
        <w:t>policies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sustainable</w:t>
      </w:r>
      <w:r>
        <w:rPr>
          <w:spacing w:val="-1"/>
          <w:sz w:val="24"/>
        </w:rPr>
        <w:t> </w:t>
      </w:r>
      <w:r>
        <w:rPr>
          <w:sz w:val="24"/>
        </w:rPr>
        <w:t>developments;</w:t>
      </w:r>
    </w:p>
    <w:p>
      <w:pPr>
        <w:pStyle w:val="ListParagraph"/>
        <w:numPr>
          <w:ilvl w:val="0"/>
          <w:numId w:val="19"/>
        </w:numPr>
        <w:tabs>
          <w:tab w:pos="1241" w:val="left" w:leader="none"/>
        </w:tabs>
        <w:spacing w:line="480" w:lineRule="auto" w:before="1" w:after="0"/>
        <w:ind w:left="998" w:right="703" w:firstLine="0"/>
        <w:jc w:val="both"/>
        <w:rPr>
          <w:sz w:val="24"/>
        </w:rPr>
      </w:pPr>
      <w:r>
        <w:rPr>
          <w:sz w:val="24"/>
        </w:rPr>
        <w:t>Failure to understand and evolve appropriate management concepts and strategies to</w:t>
      </w:r>
      <w:r>
        <w:rPr>
          <w:spacing w:val="-57"/>
          <w:sz w:val="24"/>
        </w:rPr>
        <w:t> </w:t>
      </w:r>
      <w:r>
        <w:rPr>
          <w:sz w:val="24"/>
        </w:rPr>
        <w:t>manage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"wicked,"</w:t>
      </w:r>
      <w:r>
        <w:rPr>
          <w:spacing w:val="-3"/>
          <w:sz w:val="24"/>
        </w:rPr>
        <w:t> </w:t>
      </w:r>
      <w:r>
        <w:rPr>
          <w:sz w:val="24"/>
        </w:rPr>
        <w:t>unstructured and</w:t>
      </w:r>
      <w:r>
        <w:rPr>
          <w:spacing w:val="2"/>
          <w:sz w:val="24"/>
        </w:rPr>
        <w:t> </w:t>
      </w:r>
      <w:r>
        <w:rPr>
          <w:sz w:val="24"/>
        </w:rPr>
        <w:t>complex</w:t>
      </w:r>
      <w:r>
        <w:rPr>
          <w:spacing w:val="2"/>
          <w:sz w:val="24"/>
        </w:rPr>
        <w:t> </w:t>
      </w:r>
      <w:r>
        <w:rPr>
          <w:sz w:val="24"/>
        </w:rPr>
        <w:t>nature</w:t>
      </w:r>
      <w:r>
        <w:rPr>
          <w:spacing w:val="-2"/>
          <w:sz w:val="24"/>
        </w:rPr>
        <w:t> </w:t>
      </w:r>
      <w:r>
        <w:rPr>
          <w:sz w:val="24"/>
        </w:rPr>
        <w:t>of housing</w:t>
      </w:r>
      <w:r>
        <w:rPr>
          <w:spacing w:val="-4"/>
          <w:sz w:val="24"/>
        </w:rPr>
        <w:t> </w:t>
      </w:r>
      <w:r>
        <w:rPr>
          <w:sz w:val="24"/>
        </w:rPr>
        <w:t>delivery</w:t>
      </w:r>
      <w:r>
        <w:rPr>
          <w:spacing w:val="-3"/>
          <w:sz w:val="24"/>
        </w:rPr>
        <w:t> </w:t>
      </w:r>
      <w:r>
        <w:rPr>
          <w:sz w:val="24"/>
        </w:rPr>
        <w:t>problems.</w:t>
      </w:r>
    </w:p>
    <w:p>
      <w:pPr>
        <w:pStyle w:val="BodyText"/>
        <w:spacing w:line="480" w:lineRule="auto"/>
        <w:ind w:left="575" w:right="700" w:firstLine="720"/>
        <w:jc w:val="both"/>
      </w:pPr>
      <w:r>
        <w:rPr/>
        <w:t>These failures of housing delivery account for the fact that scarcity of housing in</w:t>
      </w:r>
      <w:r>
        <w:rPr>
          <w:spacing w:val="1"/>
        </w:rPr>
        <w:t> </w:t>
      </w:r>
      <w:r>
        <w:rPr/>
        <w:t>Nigeria and in the FCT, Abuja is real and acute, because the various housing provision</w:t>
      </w:r>
      <w:r>
        <w:rPr>
          <w:spacing w:val="1"/>
        </w:rPr>
        <w:t> </w:t>
      </w:r>
      <w:r>
        <w:rPr/>
        <w:t>approaches employed were not sustainable. The reasons for their persistence demand a</w:t>
      </w:r>
      <w:r>
        <w:rPr>
          <w:spacing w:val="1"/>
        </w:rPr>
        <w:t> </w:t>
      </w:r>
      <w:r>
        <w:rPr/>
        <w:t>rethink</w:t>
      </w:r>
      <w:r>
        <w:rPr>
          <w:spacing w:val="60"/>
        </w:rPr>
        <w:t> </w:t>
      </w:r>
      <w:r>
        <w:rPr/>
        <w:t>in the light of understanding housing delivery problems (le Roux, 2011).</w:t>
      </w:r>
      <w:r>
        <w:rPr>
          <w:spacing w:val="60"/>
        </w:rPr>
        <w:t> </w:t>
      </w:r>
      <w:r>
        <w:rPr/>
        <w:t>This is</w:t>
      </w:r>
      <w:r>
        <w:rPr>
          <w:spacing w:val="1"/>
        </w:rPr>
        <w:t> </w:t>
      </w:r>
      <w:r>
        <w:rPr/>
        <w:t>the focus of this work. It examined the nature and complexity of housing delivery in the</w:t>
      </w:r>
      <w:r>
        <w:rPr>
          <w:spacing w:val="1"/>
        </w:rPr>
        <w:t> </w:t>
      </w:r>
      <w:r>
        <w:rPr/>
        <w:t>context of policy and performance for sustainable housing, considering its constructability</w:t>
      </w:r>
      <w:r>
        <w:rPr>
          <w:spacing w:val="1"/>
        </w:rPr>
        <w:t> </w:t>
      </w:r>
      <w:r>
        <w:rPr/>
        <w:t>and sustainability in Abuja, the Federal Capital Territory over a period of two decades,</w:t>
      </w:r>
      <w:r>
        <w:rPr>
          <w:spacing w:val="1"/>
        </w:rPr>
        <w:t> </w:t>
      </w:r>
      <w:r>
        <w:rPr/>
        <w:t>1992 to 2011. This study proposes the SYSTEMS APPROACH to housing delivery, and a</w:t>
      </w:r>
      <w:r>
        <w:rPr>
          <w:spacing w:val="1"/>
        </w:rPr>
        <w:t> </w:t>
      </w:r>
      <w:r>
        <w:rPr/>
        <w:t>macro-view.</w:t>
      </w:r>
    </w:p>
    <w:p>
      <w:pPr>
        <w:pStyle w:val="BodyText"/>
        <w:spacing w:line="480" w:lineRule="auto"/>
        <w:ind w:left="575" w:right="699" w:firstLine="720"/>
        <w:jc w:val="both"/>
      </w:pPr>
      <w:r>
        <w:rPr/>
        <w:t>The housing situation in the FCT, Abuja, is worrisome because of its special status.</w:t>
      </w:r>
      <w:r>
        <w:rPr>
          <w:spacing w:val="1"/>
        </w:rPr>
        <w:t> </w:t>
      </w:r>
      <w:r>
        <w:rPr/>
        <w:t>Two documents present the scenario: The Review of the Abuja Master Plan and the 2006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Census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(NPC,2010).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these are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Heading6"/>
        <w:numPr>
          <w:ilvl w:val="0"/>
          <w:numId w:val="20"/>
        </w:numPr>
        <w:tabs>
          <w:tab w:pos="816" w:val="left" w:leader="none"/>
        </w:tabs>
        <w:spacing w:line="240" w:lineRule="auto" w:before="4" w:after="0"/>
        <w:ind w:left="815" w:right="0" w:hanging="241"/>
        <w:jc w:val="both"/>
      </w:pPr>
      <w:r>
        <w:rPr/>
        <w:t>Review of the</w:t>
      </w:r>
      <w:r>
        <w:rPr>
          <w:spacing w:val="-2"/>
        </w:rPr>
        <w:t> </w:t>
      </w:r>
      <w:r>
        <w:rPr/>
        <w:t>Abuja</w:t>
      </w:r>
      <w:r>
        <w:rPr>
          <w:spacing w:val="-5"/>
        </w:rPr>
        <w:t> </w:t>
      </w:r>
      <w:r>
        <w:rPr/>
        <w:t>Master</w:t>
      </w:r>
      <w:r>
        <w:rPr>
          <w:spacing w:val="1"/>
        </w:rPr>
        <w:t> </w:t>
      </w:r>
      <w:r>
        <w:rPr/>
        <w:t>Plan,</w:t>
      </w:r>
      <w:r>
        <w:rPr>
          <w:spacing w:val="-1"/>
        </w:rPr>
        <w:t> </w:t>
      </w:r>
      <w:r>
        <w:rPr/>
        <w:t>2001</w:t>
      </w:r>
      <w:r>
        <w:rPr>
          <w:spacing w:val="-1"/>
        </w:rPr>
        <w:t> </w:t>
      </w:r>
      <w:r>
        <w:rPr/>
        <w:t>(FGN,</w:t>
      </w:r>
      <w:r>
        <w:rPr>
          <w:spacing w:val="-1"/>
        </w:rPr>
        <w:t> </w:t>
      </w:r>
      <w:r>
        <w:rPr/>
        <w:t>2001).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75" w:right="706"/>
        <w:jc w:val="both"/>
      </w:pPr>
      <w:r>
        <w:rPr/>
        <w:t>The</w:t>
      </w:r>
      <w:r>
        <w:rPr>
          <w:spacing w:val="1"/>
        </w:rPr>
        <w:t> </w:t>
      </w:r>
      <w:r>
        <w:rPr/>
        <w:t>FCT,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conceptualised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answer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clamour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"restructured</w:t>
      </w:r>
      <w:r>
        <w:rPr>
          <w:spacing w:val="57"/>
        </w:rPr>
        <w:t> </w:t>
      </w:r>
      <w:r>
        <w:rPr/>
        <w:t>polity"</w:t>
      </w:r>
      <w:r>
        <w:rPr>
          <w:spacing w:val="58"/>
        </w:rPr>
        <w:t> </w:t>
      </w:r>
      <w:r>
        <w:rPr/>
        <w:t>with</w:t>
      </w:r>
      <w:r>
        <w:rPr>
          <w:spacing w:val="58"/>
        </w:rPr>
        <w:t> </w:t>
      </w:r>
      <w:r>
        <w:rPr/>
        <w:t>seven</w:t>
      </w:r>
      <w:r>
        <w:rPr>
          <w:spacing w:val="58"/>
        </w:rPr>
        <w:t> </w:t>
      </w:r>
      <w:r>
        <w:rPr/>
        <w:t>key</w:t>
      </w:r>
      <w:r>
        <w:rPr>
          <w:spacing w:val="53"/>
        </w:rPr>
        <w:t> </w:t>
      </w:r>
      <w:r>
        <w:rPr/>
        <w:t>philosophical</w:t>
      </w:r>
      <w:r>
        <w:rPr>
          <w:spacing w:val="59"/>
        </w:rPr>
        <w:t> </w:t>
      </w:r>
      <w:r>
        <w:rPr/>
        <w:t>principles</w:t>
      </w:r>
      <w:r>
        <w:rPr>
          <w:spacing w:val="58"/>
        </w:rPr>
        <w:t> </w:t>
      </w:r>
      <w:r>
        <w:rPr/>
        <w:t>of  "equal</w:t>
      </w:r>
      <w:r>
        <w:rPr>
          <w:spacing w:val="59"/>
        </w:rPr>
        <w:t> </w:t>
      </w:r>
      <w:r>
        <w:rPr/>
        <w:t>access,</w:t>
      </w:r>
      <w:r>
        <w:rPr>
          <w:spacing w:val="59"/>
        </w:rPr>
        <w:t> </w:t>
      </w:r>
      <w:r>
        <w:rPr/>
        <w:t>equal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2"/>
        <w:jc w:val="both"/>
      </w:pPr>
      <w:r>
        <w:rPr/>
        <w:t>citizenship,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conservation,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beautiful,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city,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regional development and rapid national economic growth," (Kalgo and Olatubosun,2001).</w:t>
      </w:r>
      <w:r>
        <w:rPr>
          <w:spacing w:val="-57"/>
        </w:rPr>
        <w:t> </w:t>
      </w:r>
      <w:r>
        <w:rPr/>
        <w:t>An</w:t>
      </w:r>
      <w:r>
        <w:rPr>
          <w:spacing w:val="-1"/>
        </w:rPr>
        <w:t> </w:t>
      </w:r>
      <w:r>
        <w:rPr/>
        <w:t>assessment of</w:t>
      </w:r>
      <w:r>
        <w:rPr>
          <w:spacing w:val="-2"/>
        </w:rPr>
        <w:t> </w:t>
      </w:r>
      <w:r>
        <w:rPr/>
        <w:t>this</w:t>
      </w:r>
      <w:r>
        <w:rPr>
          <w:spacing w:val="1"/>
        </w:rPr>
        <w:t> </w:t>
      </w:r>
      <w:r>
        <w:rPr/>
        <w:t>expectation</w:t>
      </w:r>
      <w:r>
        <w:rPr>
          <w:spacing w:val="-1"/>
        </w:rPr>
        <w:t> </w:t>
      </w:r>
      <w:r>
        <w:rPr/>
        <w:t>(promise)</w:t>
      </w:r>
      <w:r>
        <w:rPr>
          <w:spacing w:val="1"/>
        </w:rPr>
        <w:t> </w:t>
      </w:r>
      <w:r>
        <w:rPr/>
        <w:t>was</w:t>
      </w:r>
      <w:r>
        <w:rPr>
          <w:spacing w:val="2"/>
        </w:rPr>
        <w:t> </w:t>
      </w:r>
      <w:r>
        <w:rPr/>
        <w:t>adjudged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failure</w:t>
      </w:r>
      <w:r>
        <w:rPr>
          <w:spacing w:val="-2"/>
        </w:rPr>
        <w:t> </w:t>
      </w:r>
      <w:r>
        <w:rPr/>
        <w:t>consequent upon:</w:t>
      </w:r>
    </w:p>
    <w:p>
      <w:pPr>
        <w:pStyle w:val="ListParagraph"/>
        <w:numPr>
          <w:ilvl w:val="1"/>
          <w:numId w:val="20"/>
        </w:numPr>
        <w:tabs>
          <w:tab w:pos="1433" w:val="left" w:leader="none"/>
        </w:tabs>
        <w:spacing w:line="480" w:lineRule="auto" w:before="1" w:after="0"/>
        <w:ind w:left="1432" w:right="701" w:hanging="360"/>
        <w:jc w:val="both"/>
        <w:rPr>
          <w:sz w:val="24"/>
        </w:rPr>
      </w:pPr>
      <w:r>
        <w:rPr>
          <w:sz w:val="24"/>
        </w:rPr>
        <w:t>Faulty</w:t>
      </w:r>
      <w:r>
        <w:rPr>
          <w:spacing w:val="1"/>
          <w:sz w:val="24"/>
        </w:rPr>
        <w:t> </w:t>
      </w: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exclusion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respect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indigenous</w:t>
      </w:r>
      <w:r>
        <w:rPr>
          <w:spacing w:val="1"/>
          <w:sz w:val="24"/>
        </w:rPr>
        <w:t> </w:t>
      </w:r>
      <w:r>
        <w:rPr>
          <w:sz w:val="24"/>
        </w:rPr>
        <w:t>inhabitants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FCT,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manifestation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separation principle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practice.</w:t>
      </w:r>
    </w:p>
    <w:p>
      <w:pPr>
        <w:pStyle w:val="ListParagraph"/>
        <w:numPr>
          <w:ilvl w:val="1"/>
          <w:numId w:val="20"/>
        </w:numPr>
        <w:tabs>
          <w:tab w:pos="1433" w:val="left" w:leader="none"/>
        </w:tabs>
        <w:spacing w:line="480" w:lineRule="auto" w:before="0" w:after="0"/>
        <w:ind w:left="1432" w:right="696" w:hanging="360"/>
        <w:jc w:val="both"/>
        <w:rPr>
          <w:sz w:val="24"/>
        </w:rPr>
      </w:pPr>
      <w:r>
        <w:rPr>
          <w:sz w:val="24"/>
        </w:rPr>
        <w:t>The execution of the Master plan suffered from many distortions mainly from</w:t>
      </w:r>
      <w:r>
        <w:rPr>
          <w:spacing w:val="1"/>
          <w:sz w:val="24"/>
        </w:rPr>
        <w:t> </w:t>
      </w:r>
      <w:r>
        <w:rPr>
          <w:sz w:val="24"/>
        </w:rPr>
        <w:t>several</w:t>
      </w:r>
      <w:r>
        <w:rPr>
          <w:spacing w:val="1"/>
          <w:sz w:val="24"/>
        </w:rPr>
        <w:t> </w:t>
      </w:r>
      <w:r>
        <w:rPr>
          <w:sz w:val="24"/>
        </w:rPr>
        <w:t>administrative</w:t>
      </w:r>
      <w:r>
        <w:rPr>
          <w:spacing w:val="1"/>
          <w:sz w:val="24"/>
        </w:rPr>
        <w:t> </w:t>
      </w:r>
      <w:r>
        <w:rPr>
          <w:sz w:val="24"/>
        </w:rPr>
        <w:t>instabilities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military</w:t>
      </w:r>
      <w:r>
        <w:rPr>
          <w:spacing w:val="60"/>
          <w:sz w:val="24"/>
        </w:rPr>
        <w:t> </w:t>
      </w:r>
      <w:r>
        <w:rPr>
          <w:sz w:val="24"/>
        </w:rPr>
        <w:t>interventions.</w:t>
      </w:r>
      <w:r>
        <w:rPr>
          <w:spacing w:val="60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points of the distortions were in the "building plot allocations." This changed from</w:t>
      </w:r>
      <w:r>
        <w:rPr>
          <w:spacing w:val="-57"/>
          <w:sz w:val="24"/>
        </w:rPr>
        <w:t> </w:t>
      </w:r>
      <w:r>
        <w:rPr>
          <w:sz w:val="24"/>
        </w:rPr>
        <w:t>allocations based on "equitable basis of federal character" to politically induced</w:t>
      </w:r>
      <w:r>
        <w:rPr>
          <w:spacing w:val="1"/>
          <w:sz w:val="24"/>
        </w:rPr>
        <w:t> </w:t>
      </w:r>
      <w:r>
        <w:rPr>
          <w:sz w:val="24"/>
        </w:rPr>
        <w:t>motives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addressed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purpose,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primordial</w:t>
      </w:r>
      <w:r>
        <w:rPr>
          <w:spacing w:val="1"/>
          <w:sz w:val="24"/>
        </w:rPr>
        <w:t> </w:t>
      </w:r>
      <w:r>
        <w:rPr>
          <w:sz w:val="24"/>
        </w:rPr>
        <w:t>biases/favouritisms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corruption.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military</w:t>
      </w:r>
      <w:r>
        <w:rPr>
          <w:spacing w:val="1"/>
          <w:sz w:val="24"/>
        </w:rPr>
        <w:t> </w:t>
      </w:r>
      <w:r>
        <w:rPr>
          <w:sz w:val="24"/>
        </w:rPr>
        <w:t>regimes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worst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"functionaries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owning</w:t>
      </w:r>
      <w:r>
        <w:rPr>
          <w:spacing w:val="1"/>
          <w:sz w:val="24"/>
        </w:rPr>
        <w:t> </w:t>
      </w:r>
      <w:r>
        <w:rPr>
          <w:sz w:val="24"/>
        </w:rPr>
        <w:t>multiple</w:t>
      </w:r>
      <w:r>
        <w:rPr>
          <w:spacing w:val="1"/>
          <w:sz w:val="24"/>
        </w:rPr>
        <w:t> </w:t>
      </w:r>
      <w:r>
        <w:rPr>
          <w:sz w:val="24"/>
        </w:rPr>
        <w:t>plots,</w:t>
      </w:r>
      <w:r>
        <w:rPr>
          <w:spacing w:val="1"/>
          <w:sz w:val="24"/>
        </w:rPr>
        <w:t> </w:t>
      </w:r>
      <w:r>
        <w:rPr>
          <w:sz w:val="24"/>
        </w:rPr>
        <w:t>sometimes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street."</w:t>
      </w:r>
      <w:r>
        <w:rPr>
          <w:spacing w:val="1"/>
          <w:sz w:val="24"/>
        </w:rPr>
        <w:t> </w:t>
      </w:r>
      <w:r>
        <w:rPr>
          <w:sz w:val="24"/>
        </w:rPr>
        <w:t>Many</w:t>
      </w:r>
      <w:r>
        <w:rPr>
          <w:spacing w:val="-57"/>
          <w:sz w:val="24"/>
        </w:rPr>
        <w:t> </w:t>
      </w:r>
      <w:r>
        <w:rPr>
          <w:sz w:val="24"/>
        </w:rPr>
        <w:t>functionaries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officers</w:t>
      </w:r>
      <w:r>
        <w:rPr>
          <w:spacing w:val="1"/>
          <w:sz w:val="24"/>
        </w:rPr>
        <w:t> </w:t>
      </w:r>
      <w:r>
        <w:rPr>
          <w:sz w:val="24"/>
        </w:rPr>
        <w:t>were corruptly</w:t>
      </w:r>
      <w:r>
        <w:rPr>
          <w:spacing w:val="-5"/>
          <w:sz w:val="24"/>
        </w:rPr>
        <w:t> </w:t>
      </w:r>
      <w:r>
        <w:rPr>
          <w:sz w:val="24"/>
        </w:rPr>
        <w:t>enriched.</w:t>
      </w:r>
    </w:p>
    <w:p>
      <w:pPr>
        <w:pStyle w:val="ListParagraph"/>
        <w:numPr>
          <w:ilvl w:val="1"/>
          <w:numId w:val="20"/>
        </w:numPr>
        <w:tabs>
          <w:tab w:pos="1433" w:val="left" w:leader="none"/>
        </w:tabs>
        <w:spacing w:line="480" w:lineRule="auto" w:before="1" w:after="0"/>
        <w:ind w:left="1432" w:right="697" w:hanging="360"/>
        <w:jc w:val="both"/>
        <w:rPr>
          <w:sz w:val="24"/>
        </w:rPr>
      </w:pPr>
      <w:r>
        <w:rPr>
          <w:sz w:val="24"/>
        </w:rPr>
        <w:t>There were clear manifestations of inadequate feasibility studies and interactive</w:t>
      </w:r>
      <w:r>
        <w:rPr>
          <w:spacing w:val="1"/>
          <w:sz w:val="24"/>
        </w:rPr>
        <w:t> </w:t>
      </w:r>
      <w:r>
        <w:rPr>
          <w:sz w:val="24"/>
        </w:rPr>
        <w:t>planning which led to several reviews, reversals and changes in policies in the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Master plan.. These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continued to</w:t>
      </w:r>
      <w:r>
        <w:rPr>
          <w:spacing w:val="-1"/>
          <w:sz w:val="24"/>
        </w:rPr>
        <w:t> </w:t>
      </w:r>
      <w:r>
        <w:rPr>
          <w:sz w:val="24"/>
        </w:rPr>
        <w:t>date.</w:t>
      </w:r>
    </w:p>
    <w:p>
      <w:pPr>
        <w:pStyle w:val="ListParagraph"/>
        <w:numPr>
          <w:ilvl w:val="1"/>
          <w:numId w:val="20"/>
        </w:numPr>
        <w:tabs>
          <w:tab w:pos="1433" w:val="left" w:leader="none"/>
        </w:tabs>
        <w:spacing w:line="480" w:lineRule="auto" w:before="0" w:after="0"/>
        <w:ind w:left="1432" w:right="700" w:hanging="360"/>
        <w:jc w:val="both"/>
        <w:rPr>
          <w:sz w:val="24"/>
        </w:rPr>
      </w:pPr>
      <w:r>
        <w:rPr>
          <w:sz w:val="24"/>
        </w:rPr>
        <w:t>Consequent upon (c) above, there was the decision to rush the movement to Abuja</w:t>
      </w:r>
      <w:r>
        <w:rPr>
          <w:spacing w:val="-57"/>
          <w:sz w:val="24"/>
        </w:rPr>
        <w:t> </w:t>
      </w:r>
      <w:r>
        <w:rPr>
          <w:sz w:val="24"/>
        </w:rPr>
        <w:t>by shifting it forward to 1982/83 which resulted in the emergence of shanty,</w:t>
      </w:r>
      <w:r>
        <w:rPr>
          <w:spacing w:val="1"/>
          <w:sz w:val="24"/>
        </w:rPr>
        <w:t> </w:t>
      </w:r>
      <w:r>
        <w:rPr>
          <w:sz w:val="24"/>
        </w:rPr>
        <w:t>unplanned,</w:t>
      </w:r>
      <w:r>
        <w:rPr>
          <w:spacing w:val="1"/>
          <w:sz w:val="24"/>
        </w:rPr>
        <w:t> </w:t>
      </w:r>
      <w:r>
        <w:rPr>
          <w:sz w:val="24"/>
        </w:rPr>
        <w:t>overcrowded</w:t>
      </w:r>
      <w:r>
        <w:rPr>
          <w:spacing w:val="1"/>
          <w:sz w:val="24"/>
        </w:rPr>
        <w:t> </w:t>
      </w:r>
      <w:r>
        <w:rPr>
          <w:sz w:val="24"/>
        </w:rPr>
        <w:t>developments,</w:t>
      </w:r>
      <w:r>
        <w:rPr>
          <w:spacing w:val="1"/>
          <w:sz w:val="24"/>
        </w:rPr>
        <w:t> </w:t>
      </w:r>
      <w:r>
        <w:rPr>
          <w:sz w:val="24"/>
        </w:rPr>
        <w:t>lacking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amenities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infrastructure to accommodate workers prominently in Karu/Nyanya, Karmo and</w:t>
      </w:r>
      <w:r>
        <w:rPr>
          <w:spacing w:val="1"/>
          <w:sz w:val="24"/>
        </w:rPr>
        <w:t> </w:t>
      </w:r>
      <w:r>
        <w:rPr>
          <w:sz w:val="24"/>
        </w:rPr>
        <w:t>Gwagwa.</w:t>
      </w:r>
    </w:p>
    <w:p>
      <w:pPr>
        <w:pStyle w:val="ListParagraph"/>
        <w:numPr>
          <w:ilvl w:val="1"/>
          <w:numId w:val="20"/>
        </w:numPr>
        <w:tabs>
          <w:tab w:pos="1433" w:val="left" w:leader="none"/>
        </w:tabs>
        <w:spacing w:line="480" w:lineRule="auto" w:before="0" w:after="0"/>
        <w:ind w:left="1432" w:right="704" w:hanging="360"/>
        <w:jc w:val="both"/>
        <w:rPr>
          <w:sz w:val="24"/>
        </w:rPr>
      </w:pPr>
      <w:r>
        <w:rPr>
          <w:sz w:val="24"/>
        </w:rPr>
        <w:t>Land administration became, and is still a problem of the FCT to date despite</w:t>
      </w:r>
      <w:r>
        <w:rPr>
          <w:spacing w:val="1"/>
          <w:sz w:val="24"/>
        </w:rPr>
        <w:t> </w:t>
      </w:r>
      <w:r>
        <w:rPr>
          <w:sz w:val="24"/>
        </w:rPr>
        <w:t>numerous reforms. Land speculation has virtually been entrenched into the system</w:t>
      </w:r>
      <w:r>
        <w:rPr>
          <w:spacing w:val="-57"/>
          <w:sz w:val="24"/>
        </w:rPr>
        <w:t> </w:t>
      </w:r>
      <w:r>
        <w:rPr>
          <w:sz w:val="24"/>
        </w:rPr>
        <w:t>with its resultant problems,</w:t>
      </w:r>
      <w:r>
        <w:rPr>
          <w:spacing w:val="1"/>
          <w:sz w:val="24"/>
        </w:rPr>
        <w:t> </w:t>
      </w:r>
      <w:r>
        <w:rPr>
          <w:sz w:val="24"/>
        </w:rPr>
        <w:t>prominently, corruption.</w:t>
      </w:r>
      <w:r>
        <w:rPr>
          <w:spacing w:val="1"/>
          <w:sz w:val="24"/>
        </w:rPr>
        <w:t> </w:t>
      </w:r>
      <w:r>
        <w:rPr>
          <w:sz w:val="24"/>
        </w:rPr>
        <w:t>It would appear that the</w:t>
      </w:r>
      <w:r>
        <w:rPr>
          <w:spacing w:val="1"/>
          <w:sz w:val="24"/>
        </w:rPr>
        <w:t> </w:t>
      </w:r>
      <w:r>
        <w:rPr>
          <w:sz w:val="24"/>
        </w:rPr>
        <w:t>bureaucrats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FCT/FCDA</w:t>
      </w:r>
      <w:r>
        <w:rPr>
          <w:spacing w:val="-1"/>
          <w:sz w:val="24"/>
        </w:rPr>
        <w:t> </w:t>
      </w:r>
      <w:r>
        <w:rPr>
          <w:sz w:val="24"/>
        </w:rPr>
        <w:t>are enjoying</w:t>
      </w:r>
      <w:r>
        <w:rPr>
          <w:spacing w:val="-3"/>
          <w:sz w:val="24"/>
        </w:rPr>
        <w:t> </w:t>
      </w:r>
      <w:r>
        <w:rPr>
          <w:sz w:val="24"/>
        </w:rPr>
        <w:t>it.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1"/>
          <w:numId w:val="20"/>
        </w:numPr>
        <w:tabs>
          <w:tab w:pos="1432" w:val="left" w:leader="none"/>
          <w:tab w:pos="1433" w:val="left" w:leader="none"/>
        </w:tabs>
        <w:spacing w:line="240" w:lineRule="auto" w:before="90" w:after="0"/>
        <w:ind w:left="1432" w:right="0" w:hanging="361"/>
        <w:jc w:val="left"/>
        <w:rPr>
          <w:sz w:val="24"/>
        </w:rPr>
      </w:pP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result of (e)</w:t>
      </w:r>
      <w:r>
        <w:rPr>
          <w:spacing w:val="1"/>
          <w:sz w:val="24"/>
        </w:rPr>
        <w:t> </w:t>
      </w:r>
      <w:r>
        <w:rPr>
          <w:sz w:val="24"/>
        </w:rPr>
        <w:t>above,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private sector's real</w:t>
      </w:r>
      <w:r>
        <w:rPr>
          <w:spacing w:val="1"/>
          <w:sz w:val="24"/>
        </w:rPr>
        <w:t> </w:t>
      </w:r>
      <w:r>
        <w:rPr>
          <w:sz w:val="24"/>
        </w:rPr>
        <w:t>estate</w:t>
      </w:r>
      <w:r>
        <w:rPr>
          <w:spacing w:val="-1"/>
          <w:sz w:val="24"/>
        </w:rPr>
        <w:t> </w:t>
      </w:r>
      <w:r>
        <w:rPr>
          <w:sz w:val="24"/>
        </w:rPr>
        <w:t>developers</w:t>
      </w:r>
      <w:r>
        <w:rPr>
          <w:spacing w:val="1"/>
          <w:sz w:val="24"/>
        </w:rPr>
        <w:t> </w:t>
      </w:r>
      <w:r>
        <w:rPr>
          <w:sz w:val="24"/>
        </w:rPr>
        <w:t>failed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deliver.</w:t>
      </w:r>
    </w:p>
    <w:p>
      <w:pPr>
        <w:pStyle w:val="BodyText"/>
      </w:pPr>
    </w:p>
    <w:p>
      <w:pPr>
        <w:pStyle w:val="BodyText"/>
        <w:spacing w:line="480" w:lineRule="auto" w:before="1"/>
        <w:ind w:left="1432" w:right="704"/>
        <w:jc w:val="both"/>
      </w:pPr>
      <w:r>
        <w:rPr/>
        <w:t>Estates are being produced, but not fully occupied because they are not affordable.</w:t>
      </w:r>
      <w:r>
        <w:rPr>
          <w:spacing w:val="-57"/>
        </w:rPr>
        <w:t> </w:t>
      </w:r>
      <w:r>
        <w:rPr/>
        <w:t>The curious question seeking for an answer is the elasticity of investors in tying</w:t>
      </w:r>
      <w:r>
        <w:rPr>
          <w:spacing w:val="1"/>
        </w:rPr>
        <w:t> </w:t>
      </w:r>
      <w:r>
        <w:rPr/>
        <w:t>down</w:t>
      </w:r>
      <w:r>
        <w:rPr>
          <w:spacing w:val="-1"/>
        </w:rPr>
        <w:t> </w:t>
      </w:r>
      <w:r>
        <w:rPr/>
        <w:t>such huge</w:t>
      </w:r>
      <w:r>
        <w:rPr>
          <w:spacing w:val="-1"/>
        </w:rPr>
        <w:t> </w:t>
      </w:r>
      <w:r>
        <w:rPr/>
        <w:t>capital for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long</w:t>
      </w:r>
      <w:r>
        <w:rPr>
          <w:spacing w:val="-2"/>
        </w:rPr>
        <w:t> </w:t>
      </w:r>
      <w:r>
        <w:rPr/>
        <w:t>periods.</w:t>
      </w:r>
    </w:p>
    <w:p>
      <w:pPr>
        <w:pStyle w:val="ListParagraph"/>
        <w:numPr>
          <w:ilvl w:val="1"/>
          <w:numId w:val="20"/>
        </w:numPr>
        <w:tabs>
          <w:tab w:pos="1433" w:val="left" w:leader="none"/>
        </w:tabs>
        <w:spacing w:line="480" w:lineRule="auto" w:before="0" w:after="0"/>
        <w:ind w:left="1295" w:right="698" w:hanging="224"/>
        <w:jc w:val="both"/>
        <w:rPr>
          <w:sz w:val="24"/>
        </w:rPr>
      </w:pPr>
      <w:r>
        <w:rPr/>
        <w:tab/>
      </w:r>
      <w:r>
        <w:rPr>
          <w:sz w:val="24"/>
        </w:rPr>
        <w:t>Government organisation structure for administrating the FCT was also faulty. It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combining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roles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producer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overseer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standards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Master</w:t>
      </w:r>
      <w:r>
        <w:rPr>
          <w:spacing w:val="1"/>
          <w:sz w:val="24"/>
        </w:rPr>
        <w:t> </w:t>
      </w:r>
      <w:r>
        <w:rPr>
          <w:sz w:val="24"/>
        </w:rPr>
        <w:t>plan,</w:t>
      </w:r>
      <w:r>
        <w:rPr>
          <w:spacing w:val="1"/>
          <w:sz w:val="24"/>
        </w:rPr>
        <w:t> </w:t>
      </w:r>
      <w:r>
        <w:rPr>
          <w:sz w:val="24"/>
        </w:rPr>
        <w:t>hampering</w:t>
      </w:r>
      <w:r>
        <w:rPr>
          <w:spacing w:val="1"/>
          <w:sz w:val="24"/>
        </w:rPr>
        <w:t> </w:t>
      </w:r>
      <w:r>
        <w:rPr>
          <w:sz w:val="24"/>
        </w:rPr>
        <w:t>orderly</w:t>
      </w:r>
      <w:r>
        <w:rPr>
          <w:spacing w:val="1"/>
          <w:sz w:val="24"/>
        </w:rPr>
        <w:t> </w:t>
      </w:r>
      <w:r>
        <w:rPr>
          <w:sz w:val="24"/>
        </w:rPr>
        <w:t>developments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promoting distortions. This scenario is compounded by creating and imposing the</w:t>
      </w:r>
      <w:r>
        <w:rPr>
          <w:spacing w:val="1"/>
          <w:sz w:val="24"/>
        </w:rPr>
        <w:t> </w:t>
      </w:r>
      <w:r>
        <w:rPr>
          <w:sz w:val="24"/>
        </w:rPr>
        <w:t>Ministry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Capital</w:t>
      </w:r>
      <w:r>
        <w:rPr>
          <w:spacing w:val="1"/>
          <w:sz w:val="24"/>
        </w:rPr>
        <w:t> </w:t>
      </w:r>
      <w:r>
        <w:rPr>
          <w:sz w:val="24"/>
        </w:rPr>
        <w:t>Territory,</w:t>
      </w:r>
      <w:r>
        <w:rPr>
          <w:spacing w:val="1"/>
          <w:sz w:val="24"/>
        </w:rPr>
        <w:t> </w:t>
      </w:r>
      <w:r>
        <w:rPr>
          <w:sz w:val="24"/>
        </w:rPr>
        <w:t>FCT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61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Federal</w:t>
      </w:r>
      <w:r>
        <w:rPr>
          <w:spacing w:val="61"/>
          <w:sz w:val="24"/>
        </w:rPr>
        <w:t> </w:t>
      </w:r>
      <w:r>
        <w:rPr>
          <w:sz w:val="24"/>
        </w:rPr>
        <w:t>Capital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Authority,</w:t>
      </w:r>
      <w:r>
        <w:rPr>
          <w:spacing w:val="1"/>
          <w:sz w:val="24"/>
        </w:rPr>
        <w:t> </w:t>
      </w:r>
      <w:r>
        <w:rPr>
          <w:sz w:val="24"/>
        </w:rPr>
        <w:t>FCDA,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board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scrapped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General</w:t>
      </w:r>
      <w:r>
        <w:rPr>
          <w:spacing w:val="1"/>
          <w:sz w:val="24"/>
        </w:rPr>
        <w:t> </w:t>
      </w:r>
      <w:r>
        <w:rPr>
          <w:sz w:val="24"/>
        </w:rPr>
        <w:t>Buhari's military</w:t>
      </w:r>
      <w:r>
        <w:rPr>
          <w:spacing w:val="-4"/>
          <w:sz w:val="24"/>
        </w:rPr>
        <w:t> </w:t>
      </w:r>
      <w:r>
        <w:rPr>
          <w:sz w:val="24"/>
        </w:rPr>
        <w:t>administration,</w:t>
      </w:r>
      <w:r>
        <w:rPr>
          <w:spacing w:val="-1"/>
          <w:sz w:val="24"/>
        </w:rPr>
        <w:t> </w:t>
      </w:r>
      <w:r>
        <w:rPr>
          <w:sz w:val="24"/>
        </w:rPr>
        <w:t>that is</w:t>
      </w:r>
      <w:r>
        <w:rPr>
          <w:spacing w:val="1"/>
          <w:sz w:val="24"/>
        </w:rPr>
        <w:t> </w:t>
      </w:r>
      <w:r>
        <w:rPr>
          <w:sz w:val="24"/>
        </w:rPr>
        <w:t>yet 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reconstituted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this date.</w:t>
      </w:r>
    </w:p>
    <w:p>
      <w:pPr>
        <w:pStyle w:val="BodyText"/>
        <w:spacing w:line="480" w:lineRule="auto" w:before="1"/>
        <w:ind w:left="575" w:right="699" w:firstLine="720"/>
        <w:jc w:val="both"/>
      </w:pPr>
      <w:r>
        <w:rPr/>
        <w:t>Subsequently, housing development has suffered the most. The Master plan had</w:t>
      </w:r>
      <w:r>
        <w:rPr>
          <w:spacing w:val="1"/>
        </w:rPr>
        <w:t> </w:t>
      </w:r>
      <w:r>
        <w:rPr/>
        <w:t>proposed development in phases. Housing was allocated 12,486 hects. or 48.97% of the</w:t>
      </w:r>
      <w:r>
        <w:rPr>
          <w:spacing w:val="1"/>
        </w:rPr>
        <w:t> </w:t>
      </w:r>
      <w:r>
        <w:rPr/>
        <w:t>land in the land use plan for Phases I and II. In the Review report, housing statistics has the</w:t>
      </w:r>
      <w:r>
        <w:rPr>
          <w:spacing w:val="-57"/>
        </w:rPr>
        <w:t> </w:t>
      </w:r>
      <w:r>
        <w:rPr/>
        <w:t>following:</w:t>
      </w:r>
    </w:p>
    <w:p>
      <w:pPr>
        <w:pStyle w:val="ListParagraph"/>
        <w:numPr>
          <w:ilvl w:val="0"/>
          <w:numId w:val="21"/>
        </w:numPr>
        <w:tabs>
          <w:tab w:pos="1363" w:val="left" w:leader="none"/>
        </w:tabs>
        <w:spacing w:line="480" w:lineRule="auto" w:before="0" w:after="0"/>
        <w:ind w:left="1362" w:right="700" w:hanging="485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specified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houses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reported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60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achievement. It reported that "Housing stock in Abuja could be placed at over</w:t>
      </w:r>
      <w:r>
        <w:rPr>
          <w:spacing w:val="1"/>
          <w:sz w:val="24"/>
        </w:rPr>
        <w:t> </w:t>
      </w:r>
      <w:r>
        <w:rPr>
          <w:sz w:val="24"/>
        </w:rPr>
        <w:t>hundreds of thousand units as at today. The figure is for both public and private</w:t>
      </w:r>
      <w:r>
        <w:rPr>
          <w:spacing w:val="1"/>
          <w:sz w:val="24"/>
        </w:rPr>
        <w:t> </w:t>
      </w:r>
      <w:r>
        <w:rPr>
          <w:sz w:val="24"/>
        </w:rPr>
        <w:t>development." This is vague and disappointing for the quantum of investment by</w:t>
      </w:r>
      <w:r>
        <w:rPr>
          <w:spacing w:val="1"/>
          <w:sz w:val="24"/>
        </w:rPr>
        <w:t> </w:t>
      </w:r>
      <w:r>
        <w:rPr>
          <w:sz w:val="24"/>
        </w:rPr>
        <w:t>government for housing. Majority of the population are tenants: usually in one and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3"/>
          <w:sz w:val="24"/>
        </w:rPr>
        <w:t> </w:t>
      </w:r>
      <w:r>
        <w:rPr>
          <w:sz w:val="24"/>
        </w:rPr>
        <w:t>storey</w:t>
      </w:r>
      <w:r>
        <w:rPr>
          <w:spacing w:val="11"/>
          <w:sz w:val="24"/>
        </w:rPr>
        <w:t> </w:t>
      </w:r>
      <w:r>
        <w:rPr>
          <w:sz w:val="24"/>
        </w:rPr>
        <w:t>rooming</w:t>
      </w:r>
      <w:r>
        <w:rPr>
          <w:spacing w:val="14"/>
          <w:sz w:val="24"/>
        </w:rPr>
        <w:t> </w:t>
      </w:r>
      <w:r>
        <w:rPr>
          <w:sz w:val="24"/>
        </w:rPr>
        <w:t>houses,</w:t>
      </w:r>
      <w:r>
        <w:rPr>
          <w:spacing w:val="13"/>
          <w:sz w:val="24"/>
        </w:rPr>
        <w:t> </w:t>
      </w:r>
      <w:r>
        <w:rPr>
          <w:sz w:val="24"/>
        </w:rPr>
        <w:t>with</w:t>
      </w:r>
      <w:r>
        <w:rPr>
          <w:spacing w:val="14"/>
          <w:sz w:val="24"/>
        </w:rPr>
        <w:t> </w:t>
      </w:r>
      <w:r>
        <w:rPr>
          <w:sz w:val="24"/>
        </w:rPr>
        <w:t>densities</w:t>
      </w:r>
      <w:r>
        <w:rPr>
          <w:spacing w:val="16"/>
          <w:sz w:val="24"/>
        </w:rPr>
        <w:t> </w:t>
      </w:r>
      <w:r>
        <w:rPr>
          <w:sz w:val="24"/>
        </w:rPr>
        <w:t>as</w:t>
      </w:r>
      <w:r>
        <w:rPr>
          <w:spacing w:val="14"/>
          <w:sz w:val="24"/>
        </w:rPr>
        <w:t> </w:t>
      </w:r>
      <w:r>
        <w:rPr>
          <w:sz w:val="24"/>
        </w:rPr>
        <w:t>high</w:t>
      </w:r>
      <w:r>
        <w:rPr>
          <w:spacing w:val="15"/>
          <w:sz w:val="24"/>
        </w:rPr>
        <w:t> </w:t>
      </w:r>
      <w:r>
        <w:rPr>
          <w:sz w:val="24"/>
        </w:rPr>
        <w:t>as</w:t>
      </w:r>
      <w:r>
        <w:rPr>
          <w:spacing w:val="14"/>
          <w:sz w:val="24"/>
        </w:rPr>
        <w:t> </w:t>
      </w:r>
      <w:r>
        <w:rPr>
          <w:sz w:val="24"/>
        </w:rPr>
        <w:t>2000</w:t>
      </w:r>
      <w:r>
        <w:rPr>
          <w:spacing w:val="16"/>
          <w:sz w:val="24"/>
        </w:rPr>
        <w:t> </w:t>
      </w:r>
      <w:r>
        <w:rPr>
          <w:sz w:val="24"/>
        </w:rPr>
        <w:t>dwelling</w:t>
      </w:r>
      <w:r>
        <w:rPr>
          <w:spacing w:val="10"/>
          <w:sz w:val="24"/>
        </w:rPr>
        <w:t> </w:t>
      </w:r>
      <w:r>
        <w:rPr>
          <w:sz w:val="24"/>
        </w:rPr>
        <w:t>units/hectare.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room houses between</w:t>
      </w:r>
      <w:r>
        <w:rPr>
          <w:spacing w:val="2"/>
          <w:sz w:val="24"/>
        </w:rPr>
        <w:t> </w:t>
      </w:r>
      <w:r>
        <w:rPr>
          <w:sz w:val="24"/>
        </w:rPr>
        <w:t>5 and 8</w:t>
      </w:r>
      <w:r>
        <w:rPr>
          <w:spacing w:val="1"/>
          <w:sz w:val="24"/>
        </w:rPr>
        <w:t> </w:t>
      </w:r>
      <w:r>
        <w:rPr>
          <w:sz w:val="24"/>
        </w:rPr>
        <w:t>persons.</w:t>
      </w:r>
    </w:p>
    <w:p>
      <w:pPr>
        <w:pStyle w:val="ListParagraph"/>
        <w:numPr>
          <w:ilvl w:val="0"/>
          <w:numId w:val="21"/>
        </w:numPr>
        <w:tabs>
          <w:tab w:pos="1362" w:val="left" w:leader="none"/>
          <w:tab w:pos="1363" w:val="left" w:leader="none"/>
        </w:tabs>
        <w:spacing w:line="275" w:lineRule="exact" w:before="0" w:after="0"/>
        <w:ind w:left="1362" w:right="0" w:hanging="553"/>
        <w:jc w:val="left"/>
        <w:rPr>
          <w:sz w:val="24"/>
        </w:rPr>
      </w:pPr>
      <w:r>
        <w:rPr>
          <w:sz w:val="24"/>
        </w:rPr>
        <w:t>50-70%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households in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room sharing</w:t>
      </w:r>
      <w:r>
        <w:rPr>
          <w:spacing w:val="-3"/>
          <w:sz w:val="24"/>
        </w:rPr>
        <w:t> </w:t>
      </w:r>
      <w:r>
        <w:rPr>
          <w:sz w:val="24"/>
        </w:rPr>
        <w:t>inadequate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intermittent services.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1362" w:val="left" w:leader="none"/>
          <w:tab w:pos="1363" w:val="left" w:leader="none"/>
        </w:tabs>
        <w:spacing w:line="240" w:lineRule="auto" w:before="0" w:after="0"/>
        <w:ind w:left="1362" w:right="0" w:hanging="620"/>
        <w:jc w:val="left"/>
        <w:rPr>
          <w:sz w:val="24"/>
        </w:rPr>
      </w:pPr>
      <w:r>
        <w:rPr>
          <w:sz w:val="24"/>
        </w:rPr>
        <w:t>Tenants</w:t>
      </w:r>
      <w:r>
        <w:rPr>
          <w:spacing w:val="-1"/>
          <w:sz w:val="24"/>
        </w:rPr>
        <w:t> </w:t>
      </w:r>
      <w:r>
        <w:rPr>
          <w:sz w:val="24"/>
        </w:rPr>
        <w:t>pay</w:t>
      </w:r>
      <w:r>
        <w:rPr>
          <w:spacing w:val="-5"/>
          <w:sz w:val="24"/>
        </w:rPr>
        <w:t> </w:t>
      </w:r>
      <w:r>
        <w:rPr>
          <w:sz w:val="24"/>
        </w:rPr>
        <w:t>rents which</w:t>
      </w:r>
      <w:r>
        <w:rPr>
          <w:spacing w:val="2"/>
          <w:sz w:val="24"/>
        </w:rPr>
        <w:t> </w:t>
      </w:r>
      <w:r>
        <w:rPr>
          <w:sz w:val="24"/>
        </w:rPr>
        <w:t>exceed</w:t>
      </w:r>
      <w:r>
        <w:rPr>
          <w:spacing w:val="-1"/>
          <w:sz w:val="24"/>
        </w:rPr>
        <w:t> </w:t>
      </w:r>
      <w:r>
        <w:rPr>
          <w:sz w:val="24"/>
        </w:rPr>
        <w:t>70%</w:t>
      </w:r>
      <w:r>
        <w:rPr>
          <w:spacing w:val="-1"/>
          <w:sz w:val="24"/>
        </w:rPr>
        <w:t> </w:t>
      </w:r>
      <w:r>
        <w:rPr>
          <w:sz w:val="24"/>
        </w:rPr>
        <w:t>of their official income.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21"/>
        </w:numPr>
        <w:tabs>
          <w:tab w:pos="1363" w:val="left" w:leader="none"/>
        </w:tabs>
        <w:spacing w:line="480" w:lineRule="auto" w:before="90" w:after="0"/>
        <w:ind w:left="1362" w:right="705" w:hanging="605"/>
        <w:jc w:val="both"/>
        <w:rPr>
          <w:sz w:val="24"/>
        </w:rPr>
      </w:pPr>
      <w:r>
        <w:rPr>
          <w:sz w:val="24"/>
        </w:rPr>
        <w:t>Satisfactory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either</w:t>
      </w:r>
      <w:r>
        <w:rPr>
          <w:spacing w:val="1"/>
          <w:sz w:val="24"/>
        </w:rPr>
        <w:t> </w:t>
      </w:r>
      <w:r>
        <w:rPr>
          <w:sz w:val="24"/>
        </w:rPr>
        <w:t>self</w:t>
      </w:r>
      <w:r>
        <w:rPr>
          <w:spacing w:val="1"/>
          <w:sz w:val="24"/>
        </w:rPr>
        <w:t> </w:t>
      </w:r>
      <w:r>
        <w:rPr>
          <w:sz w:val="24"/>
        </w:rPr>
        <w:t>provided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upper</w:t>
      </w:r>
      <w:r>
        <w:rPr>
          <w:spacing w:val="1"/>
          <w:sz w:val="24"/>
        </w:rPr>
        <w:t> </w:t>
      </w:r>
      <w:r>
        <w:rPr>
          <w:sz w:val="24"/>
        </w:rPr>
        <w:t>income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(small</w:t>
      </w:r>
      <w:r>
        <w:rPr>
          <w:spacing w:val="1"/>
          <w:sz w:val="24"/>
        </w:rPr>
        <w:t> </w:t>
      </w:r>
      <w:r>
        <w:rPr>
          <w:sz w:val="24"/>
        </w:rPr>
        <w:t>percentage of the population) or wholly or partially subsidised by employers to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-1"/>
          <w:sz w:val="24"/>
        </w:rPr>
        <w:t> </w:t>
      </w:r>
      <w:r>
        <w:rPr>
          <w:sz w:val="24"/>
        </w:rPr>
        <w:t>personnel in public</w:t>
      </w:r>
      <w:r>
        <w:rPr>
          <w:spacing w:val="-1"/>
          <w:sz w:val="24"/>
        </w:rPr>
        <w:t> </w:t>
      </w:r>
      <w:r>
        <w:rPr>
          <w:sz w:val="24"/>
        </w:rPr>
        <w:t>service</w:t>
      </w:r>
      <w:r>
        <w:rPr>
          <w:spacing w:val="-1"/>
          <w:sz w:val="24"/>
        </w:rPr>
        <w:t> </w:t>
      </w:r>
      <w:r>
        <w:rPr>
          <w:sz w:val="24"/>
        </w:rPr>
        <w:t>or private</w:t>
      </w:r>
      <w:r>
        <w:rPr>
          <w:spacing w:val="-1"/>
          <w:sz w:val="24"/>
        </w:rPr>
        <w:t> </w:t>
      </w:r>
      <w:r>
        <w:rPr>
          <w:sz w:val="24"/>
        </w:rPr>
        <w:t>corporations.</w:t>
      </w:r>
    </w:p>
    <w:p>
      <w:pPr>
        <w:pStyle w:val="ListParagraph"/>
        <w:numPr>
          <w:ilvl w:val="0"/>
          <w:numId w:val="21"/>
        </w:numPr>
        <w:tabs>
          <w:tab w:pos="1363" w:val="left" w:leader="none"/>
        </w:tabs>
        <w:spacing w:line="480" w:lineRule="auto" w:before="1" w:after="0"/>
        <w:ind w:left="1362" w:right="703" w:hanging="540"/>
        <w:jc w:val="both"/>
        <w:rPr>
          <w:sz w:val="24"/>
        </w:rPr>
      </w:pPr>
      <w:r>
        <w:rPr>
          <w:sz w:val="24"/>
        </w:rPr>
        <w:t>Neither the public nor private sector has made substantial in roads to solve the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-4"/>
          <w:sz w:val="24"/>
        </w:rPr>
        <w:t> </w:t>
      </w:r>
      <w:r>
        <w:rPr>
          <w:sz w:val="24"/>
        </w:rPr>
        <w:t>problems of</w:t>
      </w:r>
      <w:r>
        <w:rPr>
          <w:spacing w:val="-1"/>
          <w:sz w:val="24"/>
        </w:rPr>
        <w:t> </w:t>
      </w:r>
      <w:r>
        <w:rPr>
          <w:sz w:val="24"/>
        </w:rPr>
        <w:t>the low income</w:t>
      </w:r>
      <w:r>
        <w:rPr>
          <w:spacing w:val="1"/>
          <w:sz w:val="24"/>
        </w:rPr>
        <w:t> </w:t>
      </w:r>
      <w:r>
        <w:rPr>
          <w:sz w:val="24"/>
        </w:rPr>
        <w:t>group,</w:t>
      </w:r>
      <w:r>
        <w:rPr>
          <w:spacing w:val="-2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constitute 70%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population.</w:t>
      </w:r>
    </w:p>
    <w:p>
      <w:pPr>
        <w:pStyle w:val="ListParagraph"/>
        <w:numPr>
          <w:ilvl w:val="0"/>
          <w:numId w:val="21"/>
        </w:numPr>
        <w:tabs>
          <w:tab w:pos="1426" w:val="left" w:leader="none"/>
        </w:tabs>
        <w:spacing w:line="480" w:lineRule="auto" w:before="0" w:after="0"/>
        <w:ind w:left="1362" w:right="699" w:hanging="605"/>
        <w:jc w:val="both"/>
        <w:rPr>
          <w:sz w:val="24"/>
        </w:rPr>
      </w:pPr>
      <w:r>
        <w:rPr/>
        <w:tab/>
      </w:r>
      <w:r>
        <w:rPr>
          <w:sz w:val="24"/>
        </w:rPr>
        <w:t>Large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projects</w:t>
      </w:r>
      <w:r>
        <w:rPr>
          <w:spacing w:val="1"/>
          <w:sz w:val="24"/>
        </w:rPr>
        <w:t> </w:t>
      </w:r>
      <w:r>
        <w:rPr>
          <w:sz w:val="24"/>
        </w:rPr>
        <w:t>(infrastructure)</w:t>
      </w:r>
      <w:r>
        <w:rPr>
          <w:spacing w:val="1"/>
          <w:sz w:val="24"/>
        </w:rPr>
        <w:t> </w:t>
      </w:r>
      <w:r>
        <w:rPr>
          <w:sz w:val="24"/>
        </w:rPr>
        <w:t>occupy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allocation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large</w:t>
      </w:r>
      <w:r>
        <w:rPr>
          <w:spacing w:val="1"/>
          <w:sz w:val="24"/>
        </w:rPr>
        <w:t> </w:t>
      </w:r>
      <w:r>
        <w:rPr>
          <w:sz w:val="24"/>
        </w:rPr>
        <w:t>private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sector,</w:t>
      </w:r>
      <w:r>
        <w:rPr>
          <w:spacing w:val="1"/>
          <w:sz w:val="24"/>
        </w:rPr>
        <w:t> </w:t>
      </w:r>
      <w:r>
        <w:rPr>
          <w:sz w:val="24"/>
        </w:rPr>
        <w:t>consuming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building</w:t>
      </w:r>
      <w:r>
        <w:rPr>
          <w:spacing w:val="1"/>
          <w:sz w:val="24"/>
        </w:rPr>
        <w:t> </w:t>
      </w:r>
      <w:r>
        <w:rPr>
          <w:sz w:val="24"/>
        </w:rPr>
        <w:t>materials.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compounds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delivery</w:t>
      </w:r>
      <w:r>
        <w:rPr>
          <w:spacing w:val="1"/>
          <w:sz w:val="24"/>
        </w:rPr>
        <w:t> </w:t>
      </w:r>
      <w:r>
        <w:rPr>
          <w:sz w:val="24"/>
        </w:rPr>
        <w:t>problems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costs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materials,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and maintenance.</w:t>
      </w:r>
    </w:p>
    <w:p>
      <w:pPr>
        <w:pStyle w:val="ListParagraph"/>
        <w:numPr>
          <w:ilvl w:val="0"/>
          <w:numId w:val="21"/>
        </w:numPr>
        <w:tabs>
          <w:tab w:pos="1363" w:val="left" w:leader="none"/>
        </w:tabs>
        <w:spacing w:line="480" w:lineRule="auto" w:before="1" w:after="0"/>
        <w:ind w:left="1362" w:right="706" w:hanging="672"/>
        <w:jc w:val="both"/>
        <w:rPr>
          <w:sz w:val="24"/>
        </w:rPr>
      </w:pPr>
      <w:r>
        <w:rPr>
          <w:sz w:val="24"/>
        </w:rPr>
        <w:t>Units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housing</w:t>
      </w:r>
      <w:r>
        <w:rPr>
          <w:spacing w:val="33"/>
          <w:sz w:val="24"/>
        </w:rPr>
        <w:t> </w:t>
      </w:r>
      <w:r>
        <w:rPr>
          <w:sz w:val="24"/>
        </w:rPr>
        <w:t>meant</w:t>
      </w:r>
      <w:r>
        <w:rPr>
          <w:spacing w:val="36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low</w:t>
      </w:r>
      <w:r>
        <w:rPr>
          <w:spacing w:val="35"/>
          <w:sz w:val="24"/>
        </w:rPr>
        <w:t> </w:t>
      </w:r>
      <w:r>
        <w:rPr>
          <w:sz w:val="24"/>
        </w:rPr>
        <w:t>income</w:t>
      </w:r>
      <w:r>
        <w:rPr>
          <w:spacing w:val="37"/>
          <w:sz w:val="24"/>
        </w:rPr>
        <w:t> </w:t>
      </w:r>
      <w:r>
        <w:rPr>
          <w:sz w:val="24"/>
        </w:rPr>
        <w:t>group,</w:t>
      </w:r>
      <w:r>
        <w:rPr>
          <w:spacing w:val="35"/>
          <w:sz w:val="24"/>
        </w:rPr>
        <w:t> </w:t>
      </w:r>
      <w:r>
        <w:rPr>
          <w:sz w:val="24"/>
        </w:rPr>
        <w:t>those</w:t>
      </w:r>
      <w:r>
        <w:rPr>
          <w:spacing w:val="35"/>
          <w:sz w:val="24"/>
        </w:rPr>
        <w:t> </w:t>
      </w:r>
      <w:r>
        <w:rPr>
          <w:sz w:val="24"/>
        </w:rPr>
        <w:t>in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public</w:t>
      </w:r>
      <w:r>
        <w:rPr>
          <w:spacing w:val="34"/>
          <w:sz w:val="24"/>
        </w:rPr>
        <w:t> </w:t>
      </w:r>
      <w:r>
        <w:rPr>
          <w:sz w:val="24"/>
        </w:rPr>
        <w:t>service</w:t>
      </w:r>
      <w:r>
        <w:rPr>
          <w:spacing w:val="34"/>
          <w:sz w:val="24"/>
        </w:rPr>
        <w:t> </w:t>
      </w:r>
      <w:r>
        <w:rPr>
          <w:sz w:val="24"/>
        </w:rPr>
        <w:t>have</w:t>
      </w:r>
      <w:r>
        <w:rPr>
          <w:spacing w:val="-57"/>
          <w:sz w:val="24"/>
        </w:rPr>
        <w:t> </w:t>
      </w:r>
      <w:r>
        <w:rPr>
          <w:sz w:val="24"/>
        </w:rPr>
        <w:t>been taken over by</w:t>
      </w:r>
      <w:r>
        <w:rPr>
          <w:spacing w:val="-5"/>
          <w:sz w:val="24"/>
        </w:rPr>
        <w:t> </w:t>
      </w:r>
      <w:r>
        <w:rPr>
          <w:sz w:val="24"/>
        </w:rPr>
        <w:t>seniors due</w:t>
      </w:r>
      <w:r>
        <w:rPr>
          <w:spacing w:val="-2"/>
          <w:sz w:val="24"/>
        </w:rPr>
        <w:t> </w:t>
      </w:r>
      <w:r>
        <w:rPr>
          <w:sz w:val="24"/>
        </w:rPr>
        <w:t>to shortages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inability</w:t>
      </w:r>
      <w:r>
        <w:rPr>
          <w:spacing w:val="-5"/>
          <w:sz w:val="24"/>
        </w:rPr>
        <w:t> </w:t>
      </w:r>
      <w:r>
        <w:rPr>
          <w:sz w:val="24"/>
        </w:rPr>
        <w:t>to pay</w:t>
      </w:r>
      <w:r>
        <w:rPr>
          <w:spacing w:val="-5"/>
          <w:sz w:val="24"/>
        </w:rPr>
        <w:t> </w:t>
      </w:r>
      <w:r>
        <w:rPr>
          <w:sz w:val="24"/>
        </w:rPr>
        <w:t>for them.</w:t>
      </w:r>
    </w:p>
    <w:p>
      <w:pPr>
        <w:pStyle w:val="ListParagraph"/>
        <w:numPr>
          <w:ilvl w:val="0"/>
          <w:numId w:val="21"/>
        </w:numPr>
        <w:tabs>
          <w:tab w:pos="1363" w:val="left" w:leader="none"/>
        </w:tabs>
        <w:spacing w:line="480" w:lineRule="auto" w:before="0" w:after="0"/>
        <w:ind w:left="1362" w:right="706" w:hanging="740"/>
        <w:jc w:val="both"/>
        <w:rPr>
          <w:sz w:val="24"/>
        </w:rPr>
      </w:pPr>
      <w:r>
        <w:rPr>
          <w:sz w:val="24"/>
        </w:rPr>
        <w:t>Targets for production of houses by the public sector were "overly ambitious 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methods available"</w:t>
      </w:r>
      <w:r>
        <w:rPr>
          <w:spacing w:val="-2"/>
          <w:sz w:val="24"/>
        </w:rPr>
        <w:t> </w:t>
      </w:r>
      <w:r>
        <w:rPr>
          <w:sz w:val="24"/>
        </w:rPr>
        <w:t>and therefore</w:t>
      </w:r>
      <w:r>
        <w:rPr>
          <w:spacing w:val="-1"/>
          <w:sz w:val="24"/>
        </w:rPr>
        <w:t> </w:t>
      </w:r>
      <w:r>
        <w:rPr>
          <w:sz w:val="24"/>
        </w:rPr>
        <w:t>not achieved.</w:t>
      </w:r>
    </w:p>
    <w:p>
      <w:pPr>
        <w:pStyle w:val="ListParagraph"/>
        <w:numPr>
          <w:ilvl w:val="0"/>
          <w:numId w:val="21"/>
        </w:numPr>
        <w:tabs>
          <w:tab w:pos="1296" w:val="left" w:leader="none"/>
        </w:tabs>
        <w:spacing w:line="480" w:lineRule="auto" w:before="0" w:after="0"/>
        <w:ind w:left="1295" w:right="703" w:hanging="538"/>
        <w:jc w:val="both"/>
        <w:rPr>
          <w:sz w:val="24"/>
        </w:rPr>
      </w:pP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monetisation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further</w:t>
      </w:r>
      <w:r>
        <w:rPr>
          <w:spacing w:val="1"/>
          <w:sz w:val="24"/>
        </w:rPr>
        <w:t> </w:t>
      </w:r>
      <w:r>
        <w:rPr>
          <w:sz w:val="24"/>
        </w:rPr>
        <w:t>impoverished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low</w:t>
      </w:r>
      <w:r>
        <w:rPr>
          <w:spacing w:val="60"/>
          <w:sz w:val="24"/>
        </w:rPr>
        <w:t> </w:t>
      </w:r>
      <w:r>
        <w:rPr>
          <w:sz w:val="24"/>
        </w:rPr>
        <w:t>income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as the attractions from the rich to resist disposing their smaller units in the</w:t>
      </w:r>
      <w:r>
        <w:rPr>
          <w:spacing w:val="1"/>
          <w:sz w:val="24"/>
        </w:rPr>
        <w:t> </w:t>
      </w:r>
      <w:r>
        <w:rPr>
          <w:sz w:val="24"/>
        </w:rPr>
        <w:t>city</w:t>
      </w:r>
      <w:r>
        <w:rPr>
          <w:spacing w:val="-6"/>
          <w:sz w:val="24"/>
        </w:rPr>
        <w:t> </w:t>
      </w:r>
      <w:r>
        <w:rPr>
          <w:sz w:val="24"/>
        </w:rPr>
        <w:t>centre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cheaper ones in the</w:t>
      </w:r>
      <w:r>
        <w:rPr>
          <w:spacing w:val="-1"/>
          <w:sz w:val="24"/>
        </w:rPr>
        <w:t> </w:t>
      </w:r>
      <w:r>
        <w:rPr>
          <w:sz w:val="24"/>
        </w:rPr>
        <w:t>fringes of the</w:t>
      </w:r>
      <w:r>
        <w:rPr>
          <w:spacing w:val="1"/>
          <w:sz w:val="24"/>
        </w:rPr>
        <w:t> </w:t>
      </w:r>
      <w:r>
        <w:rPr>
          <w:sz w:val="24"/>
        </w:rPr>
        <w:t>city</w:t>
      </w:r>
      <w:r>
        <w:rPr>
          <w:spacing w:val="-2"/>
          <w:sz w:val="24"/>
        </w:rPr>
        <w:t> </w:t>
      </w:r>
      <w:r>
        <w:rPr>
          <w:sz w:val="24"/>
        </w:rPr>
        <w:t>is too</w:t>
      </w:r>
      <w:r>
        <w:rPr>
          <w:spacing w:val="-1"/>
          <w:sz w:val="24"/>
        </w:rPr>
        <w:t> </w:t>
      </w:r>
      <w:r>
        <w:rPr>
          <w:sz w:val="24"/>
        </w:rPr>
        <w:t>tempting.</w:t>
      </w:r>
    </w:p>
    <w:p>
      <w:pPr>
        <w:pStyle w:val="BodyText"/>
        <w:ind w:left="575"/>
        <w:jc w:val="both"/>
      </w:pPr>
      <w:r>
        <w:rPr/>
        <w:t>A</w:t>
      </w:r>
      <w:r>
        <w:rPr>
          <w:spacing w:val="-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issues</w:t>
      </w:r>
      <w:r>
        <w:rPr>
          <w:spacing w:val="2"/>
        </w:rPr>
        <w:t> </w:t>
      </w:r>
      <w:r>
        <w:rPr/>
        <w:t>emanating</w:t>
      </w:r>
      <w:r>
        <w:rPr>
          <w:spacing w:val="-3"/>
        </w:rPr>
        <w:t> </w:t>
      </w:r>
      <w:r>
        <w:rPr/>
        <w:t>from</w:t>
      </w:r>
      <w:r>
        <w:rPr>
          <w:spacing w:val="1"/>
        </w:rPr>
        <w:t> </w:t>
      </w:r>
      <w:r>
        <w:rPr/>
        <w:t>the Review of</w:t>
      </w:r>
      <w:r>
        <w:rPr>
          <w:spacing w:val="-2"/>
        </w:rPr>
        <w:t> </w:t>
      </w:r>
      <w:r>
        <w:rPr/>
        <w:t>the Abuja</w:t>
      </w:r>
      <w:r>
        <w:rPr>
          <w:spacing w:val="-1"/>
        </w:rPr>
        <w:t> </w:t>
      </w:r>
      <w:r>
        <w:rPr/>
        <w:t>Masterplan include:</w:t>
      </w:r>
    </w:p>
    <w:p>
      <w:pPr>
        <w:pStyle w:val="BodyText"/>
      </w:pPr>
    </w:p>
    <w:p>
      <w:pPr>
        <w:pStyle w:val="ListParagraph"/>
        <w:numPr>
          <w:ilvl w:val="1"/>
          <w:numId w:val="21"/>
        </w:numPr>
        <w:tabs>
          <w:tab w:pos="1783" w:val="left" w:leader="none"/>
        </w:tabs>
        <w:spacing w:line="240" w:lineRule="auto" w:before="0" w:after="0"/>
        <w:ind w:left="1782" w:right="0" w:hanging="361"/>
        <w:jc w:val="left"/>
        <w:rPr>
          <w:sz w:val="24"/>
        </w:rPr>
      </w:pPr>
      <w:r>
        <w:rPr>
          <w:sz w:val="24"/>
        </w:rPr>
        <w:t>failure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mobilise</w:t>
      </w:r>
      <w:r>
        <w:rPr>
          <w:spacing w:val="-2"/>
          <w:sz w:val="24"/>
        </w:rPr>
        <w:t> </w:t>
      </w:r>
      <w:r>
        <w:rPr>
          <w:sz w:val="24"/>
        </w:rPr>
        <w:t>available</w:t>
      </w:r>
      <w:r>
        <w:rPr>
          <w:spacing w:val="-1"/>
          <w:sz w:val="24"/>
        </w:rPr>
        <w:t> </w:t>
      </w:r>
      <w:r>
        <w:rPr>
          <w:sz w:val="24"/>
        </w:rPr>
        <w:t>financial</w:t>
      </w:r>
      <w:r>
        <w:rPr>
          <w:spacing w:val="-2"/>
          <w:sz w:val="24"/>
        </w:rPr>
        <w:t> </w:t>
      </w:r>
      <w:r>
        <w:rPr>
          <w:sz w:val="24"/>
        </w:rPr>
        <w:t>resources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housing;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21"/>
        </w:numPr>
        <w:tabs>
          <w:tab w:pos="1783" w:val="left" w:leader="none"/>
        </w:tabs>
        <w:spacing w:line="480" w:lineRule="auto" w:before="0" w:after="0"/>
        <w:ind w:left="1782" w:right="703" w:hanging="360"/>
        <w:jc w:val="left"/>
        <w:rPr>
          <w:sz w:val="24"/>
        </w:rPr>
      </w:pPr>
      <w:r>
        <w:rPr>
          <w:sz w:val="24"/>
        </w:rPr>
        <w:t>setting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unrealistic</w:t>
      </w:r>
      <w:r>
        <w:rPr>
          <w:spacing w:val="22"/>
          <w:sz w:val="24"/>
        </w:rPr>
        <w:t> </w:t>
      </w:r>
      <w:r>
        <w:rPr>
          <w:sz w:val="24"/>
        </w:rPr>
        <w:t>standards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housing</w:t>
      </w:r>
      <w:r>
        <w:rPr>
          <w:spacing w:val="21"/>
          <w:sz w:val="24"/>
        </w:rPr>
        <w:t> </w:t>
      </w:r>
      <w:r>
        <w:rPr>
          <w:sz w:val="24"/>
        </w:rPr>
        <w:t>quality,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not</w:t>
      </w:r>
      <w:r>
        <w:rPr>
          <w:spacing w:val="24"/>
          <w:sz w:val="24"/>
        </w:rPr>
        <w:t> </w:t>
      </w:r>
      <w:r>
        <w:rPr>
          <w:sz w:val="24"/>
        </w:rPr>
        <w:t>matched</w:t>
      </w:r>
      <w:r>
        <w:rPr>
          <w:spacing w:val="25"/>
          <w:sz w:val="24"/>
        </w:rPr>
        <w:t> </w:t>
      </w:r>
      <w:r>
        <w:rPr>
          <w:sz w:val="24"/>
        </w:rPr>
        <w:t>by</w:t>
      </w:r>
      <w:r>
        <w:rPr>
          <w:spacing w:val="-57"/>
          <w:sz w:val="24"/>
        </w:rPr>
        <w:t> </w:t>
      </w:r>
      <w:r>
        <w:rPr>
          <w:sz w:val="24"/>
        </w:rPr>
        <w:t>experience,</w:t>
      </w:r>
      <w:r>
        <w:rPr>
          <w:spacing w:val="-1"/>
          <w:sz w:val="24"/>
        </w:rPr>
        <w:t> </w:t>
      </w:r>
      <w:r>
        <w:rPr>
          <w:sz w:val="24"/>
        </w:rPr>
        <w:t>desires and</w:t>
      </w:r>
      <w:r>
        <w:rPr>
          <w:spacing w:val="1"/>
          <w:sz w:val="24"/>
        </w:rPr>
        <w:t> </w:t>
      </w:r>
      <w:r>
        <w:rPr>
          <w:sz w:val="24"/>
        </w:rPr>
        <w:t>capabilities of</w:t>
      </w:r>
      <w:r>
        <w:rPr>
          <w:spacing w:val="-1"/>
          <w:sz w:val="24"/>
        </w:rPr>
        <w:t> </w:t>
      </w:r>
      <w:r>
        <w:rPr>
          <w:sz w:val="24"/>
        </w:rPr>
        <w:t>end-users;</w:t>
      </w:r>
    </w:p>
    <w:p>
      <w:pPr>
        <w:pStyle w:val="ListParagraph"/>
        <w:numPr>
          <w:ilvl w:val="1"/>
          <w:numId w:val="21"/>
        </w:numPr>
        <w:tabs>
          <w:tab w:pos="1783" w:val="left" w:leader="none"/>
        </w:tabs>
        <w:spacing w:line="240" w:lineRule="auto" w:before="1" w:after="0"/>
        <w:ind w:left="1782" w:right="0" w:hanging="361"/>
        <w:jc w:val="left"/>
        <w:rPr>
          <w:sz w:val="24"/>
        </w:rPr>
      </w:pPr>
      <w:r>
        <w:rPr>
          <w:sz w:val="24"/>
        </w:rPr>
        <w:t>failure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provide adequate</w:t>
      </w:r>
      <w:r>
        <w:rPr>
          <w:spacing w:val="-1"/>
          <w:sz w:val="24"/>
        </w:rPr>
        <w:t> </w:t>
      </w:r>
      <w:r>
        <w:rPr>
          <w:sz w:val="24"/>
        </w:rPr>
        <w:t>access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credit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producer and</w:t>
      </w:r>
      <w:r>
        <w:rPr>
          <w:spacing w:val="-1"/>
          <w:sz w:val="24"/>
        </w:rPr>
        <w:t> </w:t>
      </w:r>
      <w:r>
        <w:rPr>
          <w:sz w:val="24"/>
        </w:rPr>
        <w:t>consumer;</w:t>
      </w:r>
    </w:p>
    <w:p>
      <w:pPr>
        <w:pStyle w:val="BodyText"/>
      </w:pPr>
    </w:p>
    <w:p>
      <w:pPr>
        <w:pStyle w:val="ListParagraph"/>
        <w:numPr>
          <w:ilvl w:val="1"/>
          <w:numId w:val="21"/>
        </w:numPr>
        <w:tabs>
          <w:tab w:pos="1783" w:val="left" w:leader="none"/>
        </w:tabs>
        <w:spacing w:line="480" w:lineRule="auto" w:before="0" w:after="0"/>
        <w:ind w:left="1782" w:right="699" w:hanging="360"/>
        <w:jc w:val="left"/>
        <w:rPr>
          <w:sz w:val="24"/>
        </w:rPr>
      </w:pPr>
      <w:r>
        <w:rPr>
          <w:sz w:val="24"/>
        </w:rPr>
        <w:t>inaccessibility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serviced</w:t>
      </w:r>
      <w:r>
        <w:rPr>
          <w:spacing w:val="11"/>
          <w:sz w:val="24"/>
        </w:rPr>
        <w:t> </w:t>
      </w:r>
      <w:r>
        <w:rPr>
          <w:sz w:val="24"/>
        </w:rPr>
        <w:t>land</w:t>
      </w:r>
      <w:r>
        <w:rPr>
          <w:spacing w:val="10"/>
          <w:sz w:val="24"/>
        </w:rPr>
        <w:t> </w:t>
      </w:r>
      <w:r>
        <w:rPr>
          <w:sz w:val="24"/>
        </w:rPr>
        <w:t>title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tenure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prospective</w:t>
      </w:r>
      <w:r>
        <w:rPr>
          <w:spacing w:val="10"/>
          <w:sz w:val="24"/>
        </w:rPr>
        <w:t> </w:t>
      </w:r>
      <w:r>
        <w:rPr>
          <w:sz w:val="24"/>
        </w:rPr>
        <w:t>house</w:t>
      </w:r>
      <w:r>
        <w:rPr>
          <w:spacing w:val="10"/>
          <w:sz w:val="24"/>
        </w:rPr>
        <w:t> </w:t>
      </w:r>
      <w:r>
        <w:rPr>
          <w:sz w:val="24"/>
        </w:rPr>
        <w:t>builders</w:t>
      </w:r>
      <w:r>
        <w:rPr>
          <w:spacing w:val="16"/>
          <w:sz w:val="24"/>
        </w:rPr>
        <w:t>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or individuals and registration;</w:t>
      </w:r>
    </w:p>
    <w:p>
      <w:pPr>
        <w:pStyle w:val="ListParagraph"/>
        <w:numPr>
          <w:ilvl w:val="1"/>
          <w:numId w:val="21"/>
        </w:numPr>
        <w:tabs>
          <w:tab w:pos="1783" w:val="left" w:leader="none"/>
        </w:tabs>
        <w:spacing w:line="480" w:lineRule="auto" w:before="0" w:after="0"/>
        <w:ind w:left="1782" w:right="706" w:hanging="360"/>
        <w:jc w:val="left"/>
        <w:rPr>
          <w:sz w:val="24"/>
        </w:rPr>
      </w:pPr>
      <w:r>
        <w:rPr>
          <w:sz w:val="24"/>
        </w:rPr>
        <w:t>pre-occupation</w:t>
      </w:r>
      <w:r>
        <w:rPr>
          <w:spacing w:val="52"/>
          <w:sz w:val="24"/>
        </w:rPr>
        <w:t> </w:t>
      </w:r>
      <w:r>
        <w:rPr>
          <w:sz w:val="24"/>
        </w:rPr>
        <w:t>with</w:t>
      </w:r>
      <w:r>
        <w:rPr>
          <w:spacing w:val="52"/>
          <w:sz w:val="24"/>
        </w:rPr>
        <w:t> </w:t>
      </w:r>
      <w:r>
        <w:rPr>
          <w:sz w:val="24"/>
        </w:rPr>
        <w:t>building</w:t>
      </w:r>
      <w:r>
        <w:rPr>
          <w:spacing w:val="50"/>
          <w:sz w:val="24"/>
        </w:rPr>
        <w:t> </w:t>
      </w:r>
      <w:r>
        <w:rPr>
          <w:sz w:val="24"/>
        </w:rPr>
        <w:t>technology</w:t>
      </w:r>
      <w:r>
        <w:rPr>
          <w:spacing w:val="47"/>
          <w:sz w:val="24"/>
        </w:rPr>
        <w:t> </w:t>
      </w:r>
      <w:r>
        <w:rPr>
          <w:sz w:val="24"/>
        </w:rPr>
        <w:t>rather</w:t>
      </w:r>
      <w:r>
        <w:rPr>
          <w:spacing w:val="53"/>
          <w:sz w:val="24"/>
        </w:rPr>
        <w:t> </w:t>
      </w:r>
      <w:r>
        <w:rPr>
          <w:sz w:val="24"/>
        </w:rPr>
        <w:t>than</w:t>
      </w:r>
      <w:r>
        <w:rPr>
          <w:spacing w:val="52"/>
          <w:sz w:val="24"/>
        </w:rPr>
        <w:t> </w:t>
      </w:r>
      <w:r>
        <w:rPr>
          <w:sz w:val="24"/>
        </w:rPr>
        <w:t>delivery</w:t>
      </w:r>
      <w:r>
        <w:rPr>
          <w:spacing w:val="47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affordable</w:t>
      </w:r>
      <w:r>
        <w:rPr>
          <w:spacing w:val="-57"/>
          <w:sz w:val="24"/>
        </w:rPr>
        <w:t> </w:t>
      </w:r>
      <w:r>
        <w:rPr>
          <w:sz w:val="24"/>
        </w:rPr>
        <w:t>housing;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1"/>
          <w:numId w:val="21"/>
        </w:numPr>
        <w:tabs>
          <w:tab w:pos="1783" w:val="left" w:leader="none"/>
        </w:tabs>
        <w:spacing w:line="480" w:lineRule="auto" w:before="90" w:after="0"/>
        <w:ind w:left="1782" w:right="702" w:hanging="360"/>
        <w:jc w:val="both"/>
        <w:rPr>
          <w:sz w:val="24"/>
        </w:rPr>
      </w:pPr>
      <w:r>
        <w:rPr>
          <w:sz w:val="24"/>
        </w:rPr>
        <w:t>short</w:t>
      </w:r>
      <w:r>
        <w:rPr>
          <w:spacing w:val="1"/>
          <w:sz w:val="24"/>
        </w:rPr>
        <w:t> </w:t>
      </w:r>
      <w:r>
        <w:rPr>
          <w:sz w:val="24"/>
        </w:rPr>
        <w:t>coming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building</w:t>
      </w:r>
      <w:r>
        <w:rPr>
          <w:spacing w:val="1"/>
          <w:sz w:val="24"/>
        </w:rPr>
        <w:t> </w:t>
      </w:r>
      <w:r>
        <w:rPr>
          <w:sz w:val="24"/>
        </w:rPr>
        <w:t>industry</w:t>
      </w:r>
      <w:r>
        <w:rPr>
          <w:spacing w:val="1"/>
          <w:sz w:val="24"/>
        </w:rPr>
        <w:t> </w:t>
      </w:r>
      <w:r>
        <w:rPr>
          <w:sz w:val="24"/>
        </w:rPr>
        <w:t>occasioned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domination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highly</w:t>
      </w:r>
      <w:r>
        <w:rPr>
          <w:spacing w:val="1"/>
          <w:sz w:val="24"/>
        </w:rPr>
        <w:t> </w:t>
      </w:r>
      <w:r>
        <w:rPr>
          <w:sz w:val="24"/>
        </w:rPr>
        <w:t>priced</w:t>
      </w:r>
      <w:r>
        <w:rPr>
          <w:spacing w:val="1"/>
          <w:sz w:val="24"/>
        </w:rPr>
        <w:t> </w:t>
      </w:r>
      <w:r>
        <w:rPr>
          <w:sz w:val="24"/>
        </w:rPr>
        <w:t>foreign</w:t>
      </w:r>
      <w:r>
        <w:rPr>
          <w:spacing w:val="1"/>
          <w:sz w:val="24"/>
        </w:rPr>
        <w:t> </w:t>
      </w:r>
      <w:r>
        <w:rPr>
          <w:sz w:val="24"/>
        </w:rPr>
        <w:t>contractors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imported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inexperienced small-scale local builders with uncertain supply of indigenous</w:t>
      </w:r>
      <w:r>
        <w:rPr>
          <w:spacing w:val="1"/>
          <w:sz w:val="24"/>
        </w:rPr>
        <w:t> </w:t>
      </w:r>
      <w:r>
        <w:rPr>
          <w:sz w:val="24"/>
        </w:rPr>
        <w:t>materials.</w:t>
      </w:r>
    </w:p>
    <w:p>
      <w:pPr>
        <w:pStyle w:val="Heading6"/>
        <w:numPr>
          <w:ilvl w:val="0"/>
          <w:numId w:val="20"/>
        </w:numPr>
        <w:tabs>
          <w:tab w:pos="816" w:val="left" w:leader="none"/>
        </w:tabs>
        <w:spacing w:line="240" w:lineRule="auto" w:before="6" w:after="0"/>
        <w:ind w:left="815" w:right="0" w:hanging="241"/>
        <w:jc w:val="both"/>
      </w:pPr>
      <w:r>
        <w:rPr/>
        <w:t>Findings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2006</w:t>
      </w:r>
      <w:r>
        <w:rPr>
          <w:spacing w:val="-4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Housing Census,</w:t>
      </w:r>
      <w:r>
        <w:rPr>
          <w:spacing w:val="-1"/>
        </w:rPr>
        <w:t> </w:t>
      </w:r>
      <w:r>
        <w:rPr/>
        <w:t>(NPC,</w:t>
      </w:r>
      <w:r>
        <w:rPr>
          <w:spacing w:val="-1"/>
        </w:rPr>
        <w:t> </w:t>
      </w:r>
      <w:r>
        <w:rPr/>
        <w:t>2010)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75" w:right="701" w:firstLine="720"/>
        <w:jc w:val="both"/>
      </w:pPr>
      <w:r>
        <w:rPr/>
        <w:t>The findings of National Population Commission was not any different from that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Review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Abuja</w:t>
      </w:r>
      <w:r>
        <w:rPr>
          <w:spacing w:val="1"/>
        </w:rPr>
        <w:t> </w:t>
      </w:r>
      <w:r>
        <w:rPr/>
        <w:t>Master plan highlighted</w:t>
      </w:r>
      <w:r>
        <w:rPr>
          <w:spacing w:val="1"/>
        </w:rPr>
        <w:t> </w:t>
      </w:r>
      <w:r>
        <w:rPr/>
        <w:t>above.</w:t>
      </w:r>
    </w:p>
    <w:p>
      <w:pPr>
        <w:pStyle w:val="BodyText"/>
        <w:spacing w:line="480" w:lineRule="auto"/>
        <w:ind w:left="575" w:right="702"/>
        <w:jc w:val="both"/>
      </w:pPr>
      <w:r>
        <w:rPr/>
        <w:t>What has become clear is that the present delivery frameworks under the NHP, 1991 and</w:t>
      </w:r>
      <w:r>
        <w:rPr>
          <w:spacing w:val="1"/>
        </w:rPr>
        <w:t> </w:t>
      </w:r>
      <w:r>
        <w:rPr/>
        <w:t>the implementation of the Master plan require a re-think</w:t>
      </w:r>
      <w:r>
        <w:rPr>
          <w:b/>
        </w:rPr>
        <w:t>. </w:t>
      </w:r>
      <w:r>
        <w:rPr/>
        <w:t>This is discussed further in 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sections.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6"/>
        <w:numPr>
          <w:ilvl w:val="2"/>
          <w:numId w:val="18"/>
        </w:numPr>
        <w:tabs>
          <w:tab w:pos="1116" w:val="left" w:leader="none"/>
        </w:tabs>
        <w:spacing w:line="240" w:lineRule="auto" w:before="0" w:after="0"/>
        <w:ind w:left="1115" w:right="0" w:hanging="541"/>
        <w:jc w:val="both"/>
      </w:pPr>
      <w:bookmarkStart w:name="_TOC_250058" w:id="19"/>
      <w:r>
        <w:rPr/>
        <w:t>Concept,</w:t>
      </w:r>
      <w:r>
        <w:rPr>
          <w:spacing w:val="-2"/>
        </w:rPr>
        <w:t> </w:t>
      </w:r>
      <w:r>
        <w:rPr/>
        <w:t>Dimensions,</w:t>
      </w:r>
      <w:r>
        <w:rPr>
          <w:spacing w:val="-1"/>
        </w:rPr>
        <w:t> </w:t>
      </w:r>
      <w:r>
        <w:rPr/>
        <w:t>Imperatives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Nature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19"/>
      <w:r>
        <w:rPr/>
        <w:t>Housing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698" w:firstLine="780"/>
        <w:jc w:val="both"/>
      </w:pPr>
      <w:r>
        <w:rPr/>
        <w:t>The</w:t>
      </w:r>
      <w:r>
        <w:rPr>
          <w:spacing w:val="57"/>
        </w:rPr>
        <w:t> </w:t>
      </w:r>
      <w:r>
        <w:rPr/>
        <w:t>concept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housing</w:t>
      </w:r>
      <w:r>
        <w:rPr>
          <w:spacing w:val="58"/>
        </w:rPr>
        <w:t> </w:t>
      </w:r>
      <w:r>
        <w:rPr/>
        <w:t>has</w:t>
      </w:r>
      <w:r>
        <w:rPr>
          <w:spacing w:val="59"/>
        </w:rPr>
        <w:t> </w:t>
      </w:r>
      <w:r>
        <w:rPr/>
        <w:t>been</w:t>
      </w:r>
      <w:r>
        <w:rPr>
          <w:spacing w:val="59"/>
        </w:rPr>
        <w:t> </w:t>
      </w:r>
      <w:r>
        <w:rPr/>
        <w:t>appreciated</w:t>
      </w:r>
      <w:r>
        <w:rPr>
          <w:spacing w:val="1"/>
        </w:rPr>
        <w:t> </w:t>
      </w:r>
      <w:r>
        <w:rPr/>
        <w:t>as</w:t>
      </w:r>
      <w:r>
        <w:rPr>
          <w:spacing w:val="59"/>
        </w:rPr>
        <w:t> </w:t>
      </w:r>
      <w:r>
        <w:rPr/>
        <w:t>a</w:t>
      </w:r>
      <w:r>
        <w:rPr>
          <w:spacing w:val="57"/>
        </w:rPr>
        <w:t> </w:t>
      </w:r>
      <w:r>
        <w:rPr/>
        <w:t>varied</w:t>
      </w:r>
      <w:r>
        <w:rPr>
          <w:spacing w:val="60"/>
        </w:rPr>
        <w:t> </w:t>
      </w:r>
      <w:r>
        <w:rPr/>
        <w:t>and</w:t>
      </w:r>
      <w:r>
        <w:rPr>
          <w:spacing w:val="58"/>
        </w:rPr>
        <w:t> </w:t>
      </w:r>
      <w:r>
        <w:rPr/>
        <w:t>complex</w:t>
      </w:r>
      <w:r>
        <w:rPr>
          <w:spacing w:val="-58"/>
        </w:rPr>
        <w:t> </w:t>
      </w:r>
      <w:r>
        <w:rPr/>
        <w:t>phenomenon.</w:t>
      </w:r>
      <w:r>
        <w:rPr>
          <w:spacing w:val="58"/>
        </w:rPr>
        <w:t> </w:t>
      </w:r>
      <w:r>
        <w:rPr/>
        <w:t>The</w:t>
      </w:r>
      <w:r>
        <w:rPr>
          <w:spacing w:val="56"/>
        </w:rPr>
        <w:t> </w:t>
      </w:r>
      <w:r>
        <w:rPr/>
        <w:t>American</w:t>
      </w:r>
      <w:r>
        <w:rPr>
          <w:spacing w:val="58"/>
        </w:rPr>
        <w:t> </w:t>
      </w:r>
      <w:r>
        <w:rPr/>
        <w:t>concept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housing</w:t>
      </w:r>
      <w:r>
        <w:rPr>
          <w:spacing w:val="56"/>
        </w:rPr>
        <w:t> </w:t>
      </w:r>
      <w:r>
        <w:rPr/>
        <w:t>has</w:t>
      </w:r>
      <w:r>
        <w:rPr>
          <w:spacing w:val="59"/>
        </w:rPr>
        <w:t> </w:t>
      </w:r>
      <w:r>
        <w:rPr/>
        <w:t>it</w:t>
      </w:r>
      <w:r>
        <w:rPr>
          <w:spacing w:val="59"/>
        </w:rPr>
        <w:t> </w:t>
      </w:r>
      <w:r>
        <w:rPr/>
        <w:t>as</w:t>
      </w:r>
      <w:r>
        <w:rPr>
          <w:spacing w:val="58"/>
        </w:rPr>
        <w:t> </w:t>
      </w:r>
      <w:r>
        <w:rPr/>
        <w:t>an</w:t>
      </w:r>
      <w:r>
        <w:rPr>
          <w:spacing w:val="58"/>
        </w:rPr>
        <w:t> </w:t>
      </w:r>
      <w:r>
        <w:rPr/>
        <w:t>item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aspiration</w:t>
      </w:r>
      <w:r>
        <w:rPr>
          <w:spacing w:val="58"/>
        </w:rPr>
        <w:t> </w:t>
      </w:r>
      <w:r>
        <w:rPr/>
        <w:t>and</w:t>
      </w:r>
      <w:r>
        <w:rPr>
          <w:spacing w:val="-58"/>
        </w:rPr>
        <w:t> </w:t>
      </w:r>
      <w:r>
        <w:rPr/>
        <w:t>expectation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regardless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aspires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 to live in decent housing in a suitable neighbourhood.</w:t>
      </w:r>
      <w:r>
        <w:rPr>
          <w:spacing w:val="1"/>
        </w:rPr>
        <w:t> </w:t>
      </w:r>
      <w:r>
        <w:rPr/>
        <w:t>The American housing</w:t>
      </w:r>
      <w:r>
        <w:rPr>
          <w:spacing w:val="1"/>
        </w:rPr>
        <w:t> </w:t>
      </w:r>
      <w:r>
        <w:rPr/>
        <w:t>concept is that of a place to “live in.” This presupposes the existence of an established,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(delivery</w:t>
      </w:r>
      <w:r>
        <w:rPr>
          <w:spacing w:val="1"/>
        </w:rPr>
        <w:t> </w:t>
      </w:r>
      <w:r>
        <w:rPr/>
        <w:t>system)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delivery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dwelling units with a defined ownership structure that allows for choice of tenure, location,</w:t>
      </w:r>
      <w:r>
        <w:rPr>
          <w:spacing w:val="-57"/>
        </w:rPr>
        <w:t> </w:t>
      </w:r>
      <w:r>
        <w:rPr/>
        <w:t>house type, financing options, management as well as quality, comfort and security of a</w:t>
      </w:r>
      <w:r>
        <w:rPr>
          <w:spacing w:val="1"/>
        </w:rPr>
        <w:t> </w:t>
      </w:r>
      <w:r>
        <w:rPr/>
        <w:t>house to live in.</w:t>
      </w:r>
      <w:r>
        <w:rPr>
          <w:spacing w:val="1"/>
        </w:rPr>
        <w:t> </w:t>
      </w:r>
      <w:r>
        <w:rPr/>
        <w:t>Such provides for all aspects of living (social, economic, political and</w:t>
      </w:r>
      <w:r>
        <w:rPr>
          <w:spacing w:val="1"/>
        </w:rPr>
        <w:t> </w:t>
      </w:r>
      <w:r>
        <w:rPr/>
        <w:t>environmental)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neighbourhoods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environment.</w:t>
      </w:r>
    </w:p>
    <w:p>
      <w:pPr>
        <w:pStyle w:val="BodyText"/>
        <w:spacing w:line="480" w:lineRule="auto"/>
        <w:ind w:left="575" w:right="702" w:firstLine="780"/>
        <w:jc w:val="both"/>
      </w:pPr>
      <w:r>
        <w:rPr/>
        <w:t>The</w:t>
      </w:r>
      <w:r>
        <w:rPr>
          <w:spacing w:val="1"/>
        </w:rPr>
        <w:t> </w:t>
      </w:r>
      <w:r>
        <w:rPr/>
        <w:t>system/process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encompassing</w:t>
      </w:r>
      <w:r>
        <w:rPr>
          <w:spacing w:val="61"/>
        </w:rPr>
        <w:t> </w:t>
      </w:r>
      <w:r>
        <w:rPr/>
        <w:t>(inclusive)</w:t>
      </w:r>
      <w:r>
        <w:rPr>
          <w:spacing w:val="1"/>
        </w:rPr>
        <w:t> </w:t>
      </w:r>
      <w:r>
        <w:rPr/>
        <w:t>integrated, systematised and sustainable.</w:t>
      </w:r>
      <w:r>
        <w:rPr>
          <w:spacing w:val="1"/>
        </w:rPr>
        <w:t> </w:t>
      </w:r>
      <w:r>
        <w:rPr/>
        <w:t>The concept, according to Steggell et al (2001) is</w:t>
      </w:r>
      <w:r>
        <w:rPr>
          <w:spacing w:val="-57"/>
        </w:rPr>
        <w:t> </w:t>
      </w:r>
      <w:r>
        <w:rPr/>
        <w:t>the</w:t>
      </w:r>
      <w:r>
        <w:rPr>
          <w:spacing w:val="3"/>
        </w:rPr>
        <w:t> </w:t>
      </w:r>
      <w:r>
        <w:rPr/>
        <w:t>product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an</w:t>
      </w:r>
      <w:r>
        <w:rPr>
          <w:spacing w:val="4"/>
        </w:rPr>
        <w:t> </w:t>
      </w:r>
      <w:r>
        <w:rPr/>
        <w:t>adequately</w:t>
      </w:r>
      <w:r>
        <w:rPr>
          <w:spacing w:val="-1"/>
        </w:rPr>
        <w:t> </w:t>
      </w:r>
      <w:r>
        <w:rPr/>
        <w:t>articulated</w:t>
      </w:r>
      <w:r>
        <w:rPr>
          <w:spacing w:val="4"/>
        </w:rPr>
        <w:t> </w:t>
      </w:r>
      <w:r>
        <w:rPr/>
        <w:t>theory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housing</w:t>
      </w:r>
      <w:r>
        <w:rPr>
          <w:spacing w:val="2"/>
        </w:rPr>
        <w:t> </w:t>
      </w:r>
      <w:r>
        <w:rPr/>
        <w:t>and</w:t>
      </w:r>
      <w:r>
        <w:rPr>
          <w:spacing w:val="9"/>
        </w:rPr>
        <w:t> </w:t>
      </w:r>
      <w:r>
        <w:rPr/>
        <w:t>policy,</w:t>
      </w:r>
      <w:r>
        <w:rPr>
          <w:spacing w:val="4"/>
        </w:rPr>
        <w:t> </w:t>
      </w:r>
      <w:r>
        <w:rPr/>
        <w:t>defined</w:t>
      </w:r>
      <w:r>
        <w:rPr>
          <w:spacing w:val="4"/>
        </w:rPr>
        <w:t> </w:t>
      </w:r>
      <w:r>
        <w:rPr/>
        <w:t>frameworks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2"/>
        <w:jc w:val="both"/>
      </w:pPr>
      <w:r>
        <w:rPr/>
        <w:t>of delivery and key performance indices (KPIs) of sustainability influencing the social,</w:t>
      </w:r>
      <w:r>
        <w:rPr>
          <w:spacing w:val="1"/>
        </w:rPr>
        <w:t> </w:t>
      </w:r>
      <w:r>
        <w:rPr/>
        <w:t>economic, political and environmental fabrics of the society (communities). The issues of</w:t>
      </w:r>
      <w:r>
        <w:rPr>
          <w:spacing w:val="1"/>
        </w:rPr>
        <w:t> </w:t>
      </w:r>
      <w:r>
        <w:rPr/>
        <w:t>the concept of housing are political, technological, social, economic and environmental and</w:t>
      </w:r>
      <w:r>
        <w:rPr>
          <w:spacing w:val="-57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constructability,</w:t>
      </w:r>
      <w:r>
        <w:rPr>
          <w:spacing w:val="1"/>
        </w:rPr>
        <w:t> </w:t>
      </w:r>
      <w:r>
        <w:rPr/>
        <w:t>liveability</w:t>
      </w:r>
      <w:r>
        <w:rPr>
          <w:spacing w:val="-6"/>
        </w:rPr>
        <w:t> </w:t>
      </w:r>
      <w:r>
        <w:rPr/>
        <w:t>and sustainability. These are essentially</w:t>
      </w:r>
      <w:r>
        <w:rPr>
          <w:spacing w:val="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delivery.</w:t>
      </w:r>
    </w:p>
    <w:p>
      <w:pPr>
        <w:pStyle w:val="BodyText"/>
        <w:spacing w:line="480" w:lineRule="auto" w:before="1"/>
        <w:ind w:left="575" w:right="698" w:firstLine="780"/>
        <w:jc w:val="both"/>
      </w:pPr>
      <w:r>
        <w:rPr/>
        <w:t>The Nigerian concept, according to the National Housing Policy, 1991, seeks to</w:t>
      </w:r>
      <w:r>
        <w:rPr>
          <w:spacing w:val="1"/>
        </w:rPr>
        <w:t> </w:t>
      </w:r>
      <w:r>
        <w:rPr/>
        <w:t>provide decent, safe and sanitary housing accommodation for all to either “own or have</w:t>
      </w:r>
      <w:r>
        <w:rPr>
          <w:spacing w:val="1"/>
        </w:rPr>
        <w:t> </w:t>
      </w:r>
      <w:r>
        <w:rPr/>
        <w:t>access to at affordable cost” and its thrust, is “home ownership.”</w:t>
      </w:r>
      <w:r>
        <w:rPr>
          <w:spacing w:val="1"/>
        </w:rPr>
        <w:t> </w:t>
      </w:r>
      <w:r>
        <w:rPr/>
        <w:t>The concept of provision</w:t>
      </w:r>
      <w:r>
        <w:rPr>
          <w:spacing w:val="1"/>
        </w:rPr>
        <w:t> </w:t>
      </w:r>
      <w:r>
        <w:rPr/>
        <w:t>for access or ownership</w:t>
      </w:r>
      <w:r>
        <w:rPr>
          <w:spacing w:val="1"/>
        </w:rPr>
        <w:t> </w:t>
      </w:r>
      <w:r>
        <w:rPr/>
        <w:t>is to all intents and</w:t>
      </w:r>
      <w:r>
        <w:rPr>
          <w:spacing w:val="1"/>
        </w:rPr>
        <w:t> </w:t>
      </w:r>
      <w:r>
        <w:rPr/>
        <w:t>purposes, interim</w:t>
      </w:r>
      <w:r>
        <w:rPr>
          <w:spacing w:val="1"/>
        </w:rPr>
        <w:t> </w:t>
      </w:r>
      <w:r>
        <w:rPr/>
        <w:t>and contingent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buildings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affordable</w:t>
      </w:r>
      <w:r>
        <w:rPr>
          <w:spacing w:val="1"/>
        </w:rPr>
        <w:t> </w:t>
      </w:r>
      <w:r>
        <w:rPr/>
        <w:t>cost.</w:t>
      </w:r>
      <w:r>
        <w:rPr>
          <w:spacing w:val="1"/>
        </w:rPr>
        <w:t> </w:t>
      </w:r>
      <w:r>
        <w:rPr/>
        <w:t>Inherent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contradiction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consideration of the technological, political and economic environments that will promote</w:t>
      </w:r>
      <w:r>
        <w:rPr>
          <w:spacing w:val="1"/>
        </w:rPr>
        <w:t> </w:t>
      </w:r>
      <w:r>
        <w:rPr/>
        <w:t>sustainability of provisions.</w:t>
      </w:r>
      <w:r>
        <w:rPr>
          <w:spacing w:val="1"/>
        </w:rPr>
        <w:t> </w:t>
      </w:r>
      <w:r>
        <w:rPr/>
        <w:t>It is caught between economic issues of supply and demand</w:t>
      </w:r>
      <w:r>
        <w:rPr>
          <w:spacing w:val="1"/>
        </w:rPr>
        <w:t> </w:t>
      </w:r>
      <w:r>
        <w:rPr/>
        <w:t>and welfare issues of needs (Housing for all).</w:t>
      </w:r>
      <w:r>
        <w:rPr>
          <w:spacing w:val="1"/>
        </w:rPr>
        <w:t> </w:t>
      </w:r>
      <w:r>
        <w:rPr/>
        <w:t>There are too many dependable variables 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(Ibem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Azuh,</w:t>
      </w:r>
      <w:r>
        <w:rPr>
          <w:spacing w:val="1"/>
        </w:rPr>
        <w:t> </w:t>
      </w:r>
      <w:r>
        <w:rPr/>
        <w:t>2011),</w:t>
      </w:r>
      <w:r>
        <w:rPr>
          <w:spacing w:val="1"/>
        </w:rPr>
        <w:t> </w:t>
      </w:r>
      <w:r>
        <w:rPr/>
        <w:t>while a group</w:t>
      </w:r>
      <w:r>
        <w:rPr>
          <w:spacing w:val="1"/>
        </w:rPr>
        <w:t> </w:t>
      </w:r>
      <w:r>
        <w:rPr/>
        <w:t>of discussants</w:t>
      </w:r>
      <w:r>
        <w:rPr>
          <w:spacing w:val="1"/>
        </w:rPr>
        <w:t> </w:t>
      </w:r>
      <w:r>
        <w:rPr/>
        <w:t>described</w:t>
      </w:r>
      <w:r>
        <w:rPr>
          <w:spacing w:val="60"/>
        </w:rPr>
        <w:t> </w:t>
      </w:r>
      <w:r>
        <w:rPr/>
        <w:t>a Rights-</w:t>
      </w:r>
      <w:r>
        <w:rPr>
          <w:spacing w:val="-57"/>
        </w:rPr>
        <w:t> </w:t>
      </w:r>
      <w:r>
        <w:rPr/>
        <w:t>Based</w:t>
      </w:r>
      <w:r>
        <w:rPr>
          <w:spacing w:val="1"/>
        </w:rPr>
        <w:t> </w:t>
      </w:r>
      <w:r>
        <w:rPr/>
        <w:t>Approach to Housing</w:t>
      </w:r>
      <w:r>
        <w:rPr>
          <w:spacing w:val="-3"/>
        </w:rPr>
        <w:t> </w:t>
      </w:r>
      <w:r>
        <w:rPr/>
        <w:t>as</w:t>
      </w:r>
      <w:r>
        <w:rPr>
          <w:spacing w:val="2"/>
        </w:rPr>
        <w:t> </w:t>
      </w:r>
      <w:r>
        <w:rPr/>
        <w:t>"unsustainable," (UN-Habitat, 2010).</w:t>
      </w:r>
    </w:p>
    <w:p>
      <w:pPr>
        <w:pStyle w:val="BodyText"/>
        <w:spacing w:line="480" w:lineRule="auto" w:before="1"/>
        <w:ind w:left="575" w:right="696" w:firstLine="480"/>
        <w:jc w:val="both"/>
      </w:pPr>
      <w:r>
        <w:rPr/>
        <w:t>This concept of housing is subject to the dynamics of economics of demand and</w:t>
      </w:r>
      <w:r>
        <w:rPr>
          <w:spacing w:val="1"/>
        </w:rPr>
        <w:t> </w:t>
      </w:r>
      <w:r>
        <w:rPr/>
        <w:t>supply which depend on the earning capacity and status of individuals or groups. It has</w:t>
      </w:r>
      <w:r>
        <w:rPr>
          <w:spacing w:val="1"/>
        </w:rPr>
        <w:t> </w:t>
      </w:r>
      <w:r>
        <w:rPr/>
        <w:t>inherent problems of affordability especially to the poor, unemployed and low-income</w:t>
      </w:r>
      <w:r>
        <w:rPr>
          <w:spacing w:val="1"/>
        </w:rPr>
        <w:t> </w:t>
      </w:r>
      <w:r>
        <w:rPr/>
        <w:t>earning groups because of inequality in earnings, and inhibits equal access to same quality</w:t>
      </w:r>
      <w:r>
        <w:rPr>
          <w:spacing w:val="1"/>
        </w:rPr>
        <w:t> </w:t>
      </w:r>
      <w:r>
        <w:rPr/>
        <w:t>of housing especially in a capitalist economy such as Nigeria and can easily promote social</w:t>
      </w:r>
      <w:r>
        <w:rPr>
          <w:spacing w:val="-57"/>
        </w:rPr>
        <w:t> </w:t>
      </w:r>
      <w:r>
        <w:rPr/>
        <w:t>segregation in the environment.</w:t>
      </w:r>
      <w:r>
        <w:rPr>
          <w:spacing w:val="1"/>
        </w:rPr>
        <w:t> </w:t>
      </w:r>
      <w:r>
        <w:rPr/>
        <w:t>Realisation of the concept therefore depends on extant</w:t>
      </w:r>
      <w:r>
        <w:rPr>
          <w:spacing w:val="1"/>
        </w:rPr>
        <w:t> </w:t>
      </w:r>
      <w:r>
        <w:rPr/>
        <w:t>macro-economic factors like inflation, cost of living and the ability of the providers of</w:t>
      </w:r>
      <w:r>
        <w:rPr>
          <w:spacing w:val="1"/>
        </w:rPr>
        <w:t> </w:t>
      </w:r>
      <w:r>
        <w:rPr/>
        <w:t>buildings to adequately produce them at affordable costs.</w:t>
      </w:r>
      <w:r>
        <w:rPr>
          <w:spacing w:val="1"/>
        </w:rPr>
        <w:t> </w:t>
      </w:r>
      <w:r>
        <w:rPr/>
        <w:t>A lot therefore depends on the</w:t>
      </w:r>
      <w:r>
        <w:rPr>
          <w:spacing w:val="1"/>
        </w:rPr>
        <w:t> </w:t>
      </w:r>
      <w:r>
        <w:rPr/>
        <w:t>political will to promote and sustain good governance and a productive/efficient housing</w:t>
      </w:r>
      <w:r>
        <w:rPr>
          <w:spacing w:val="1"/>
        </w:rPr>
        <w:t> </w:t>
      </w:r>
      <w:r>
        <w:rPr/>
        <w:t>sector.</w:t>
      </w:r>
      <w:r>
        <w:rPr>
          <w:spacing w:val="11"/>
        </w:rPr>
        <w:t> </w:t>
      </w:r>
      <w:r>
        <w:rPr/>
        <w:t>The</w:t>
      </w:r>
      <w:r>
        <w:rPr>
          <w:spacing w:val="2"/>
        </w:rPr>
        <w:t> </w:t>
      </w:r>
      <w:r>
        <w:rPr/>
        <w:t>UN</w:t>
      </w:r>
      <w:r>
        <w:rPr>
          <w:spacing w:val="4"/>
        </w:rPr>
        <w:t> </w:t>
      </w:r>
      <w:r>
        <w:rPr/>
        <w:t>Habitat</w:t>
      </w:r>
      <w:r>
        <w:rPr>
          <w:spacing w:val="7"/>
        </w:rPr>
        <w:t> </w:t>
      </w:r>
      <w:r>
        <w:rPr/>
        <w:t>(2010)</w:t>
      </w:r>
      <w:r>
        <w:rPr>
          <w:spacing w:val="5"/>
        </w:rPr>
        <w:t> </w:t>
      </w:r>
      <w:r>
        <w:rPr/>
        <w:t>graphically</w:t>
      </w:r>
      <w:r>
        <w:rPr>
          <w:spacing w:val="-1"/>
        </w:rPr>
        <w:t> </w:t>
      </w:r>
      <w:r>
        <w:rPr/>
        <w:t>demonstrated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complex</w:t>
      </w:r>
      <w:r>
        <w:rPr>
          <w:spacing w:val="6"/>
        </w:rPr>
        <w:t> </w:t>
      </w:r>
      <w:r>
        <w:rPr/>
        <w:t>nature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housing</w:t>
      </w:r>
      <w:r>
        <w:rPr>
          <w:spacing w:val="4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13"/>
      </w:pPr>
      <w:r>
        <w:rPr/>
        <w:t>its</w:t>
      </w:r>
      <w:r>
        <w:rPr>
          <w:spacing w:val="4"/>
        </w:rPr>
        <w:t> </w:t>
      </w:r>
      <w:r>
        <w:rPr/>
        <w:t>presentation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multi-dimensional</w:t>
      </w:r>
      <w:r>
        <w:rPr>
          <w:spacing w:val="5"/>
        </w:rPr>
        <w:t> </w:t>
      </w:r>
      <w:r>
        <w:rPr/>
        <w:t>view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housing</w:t>
      </w:r>
      <w:r>
        <w:rPr>
          <w:spacing w:val="2"/>
        </w:rPr>
        <w:t> </w:t>
      </w:r>
      <w:r>
        <w:rPr/>
        <w:t>sector,</w:t>
      </w:r>
      <w:r>
        <w:rPr>
          <w:spacing w:val="10"/>
        </w:rPr>
        <w:t> </w:t>
      </w:r>
      <w:r>
        <w:rPr/>
        <w:t>as</w:t>
      </w:r>
      <w:r>
        <w:rPr>
          <w:spacing w:val="4"/>
        </w:rPr>
        <w:t> </w:t>
      </w:r>
      <w:r>
        <w:rPr/>
        <w:t>adapted</w:t>
      </w:r>
      <w:r>
        <w:rPr>
          <w:spacing w:val="4"/>
        </w:rPr>
        <w:t> </w:t>
      </w:r>
      <w:r>
        <w:rPr/>
        <w:t>and</w:t>
      </w:r>
      <w:r>
        <w:rPr>
          <w:spacing w:val="-57"/>
        </w:rPr>
        <w:t> </w:t>
      </w:r>
      <w:r>
        <w:rPr/>
        <w:t>modified</w:t>
      </w:r>
      <w:r>
        <w:rPr>
          <w:spacing w:val="-1"/>
        </w:rPr>
        <w:t> </w:t>
      </w:r>
      <w:r>
        <w:rPr/>
        <w:t>in Figure</w:t>
      </w:r>
      <w:r>
        <w:rPr>
          <w:spacing w:val="-2"/>
        </w:rPr>
        <w:t> </w:t>
      </w:r>
      <w:r>
        <w:rPr/>
        <w:t>2.</w:t>
      </w:r>
      <w:r>
        <w:rPr>
          <w:spacing w:val="2"/>
        </w:rPr>
        <w:t> </w:t>
      </w:r>
      <w:r>
        <w:rPr/>
        <w:t>From above,</w:t>
      </w:r>
      <w:r>
        <w:rPr>
          <w:spacing w:val="-1"/>
        </w:rPr>
        <w:t> </w:t>
      </w:r>
      <w:r>
        <w:rPr/>
        <w:t>the nature</w:t>
      </w:r>
      <w:r>
        <w:rPr>
          <w:spacing w:val="-1"/>
        </w:rPr>
        <w:t> </w:t>
      </w:r>
      <w:r>
        <w:rPr/>
        <w:t>of housing</w:t>
      </w:r>
      <w:r>
        <w:rPr>
          <w:spacing w:val="-1"/>
        </w:rPr>
        <w:t> </w:t>
      </w:r>
      <w:r>
        <w:rPr/>
        <w:t>is, among</w:t>
      </w:r>
      <w:r>
        <w:rPr>
          <w:spacing w:val="-4"/>
        </w:rPr>
        <w:t> </w:t>
      </w:r>
      <w:r>
        <w:rPr/>
        <w:t>others:</w:t>
      </w:r>
    </w:p>
    <w:p>
      <w:pPr>
        <w:pStyle w:val="ListParagraph"/>
        <w:numPr>
          <w:ilvl w:val="0"/>
          <w:numId w:val="22"/>
        </w:numPr>
        <w:tabs>
          <w:tab w:pos="1295" w:val="left" w:leader="none"/>
          <w:tab w:pos="1296" w:val="left" w:leader="none"/>
        </w:tabs>
        <w:spacing w:line="240" w:lineRule="auto" w:before="1" w:after="0"/>
        <w:ind w:left="1295" w:right="0" w:hanging="721"/>
        <w:jc w:val="left"/>
        <w:rPr>
          <w:sz w:val="24"/>
        </w:rPr>
      </w:pPr>
      <w:r>
        <w:rPr>
          <w:sz w:val="24"/>
        </w:rPr>
        <w:t>Unstructured</w:t>
      </w:r>
      <w:r>
        <w:rPr>
          <w:spacing w:val="-2"/>
          <w:sz w:val="24"/>
        </w:rPr>
        <w:t> </w:t>
      </w:r>
      <w:r>
        <w:rPr>
          <w:sz w:val="24"/>
        </w:rPr>
        <w:t>Nature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1295" w:val="left" w:leader="none"/>
          <w:tab w:pos="1296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Multidimensional</w:t>
      </w:r>
      <w:r>
        <w:rPr>
          <w:spacing w:val="-1"/>
          <w:sz w:val="24"/>
        </w:rPr>
        <w:t> </w:t>
      </w:r>
      <w:r>
        <w:rPr>
          <w:sz w:val="24"/>
        </w:rPr>
        <w:t>(sector)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295" w:val="left" w:leader="none"/>
          <w:tab w:pos="1296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Multi-processes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Multi</w:t>
      </w:r>
      <w:r>
        <w:rPr>
          <w:spacing w:val="-1"/>
          <w:sz w:val="24"/>
        </w:rPr>
        <w:t> </w:t>
      </w:r>
      <w:r>
        <w:rPr>
          <w:sz w:val="24"/>
        </w:rPr>
        <w:t>disciplinary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295" w:val="left" w:leader="none"/>
          <w:tab w:pos="1296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Policy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many</w:t>
      </w:r>
      <w:r>
        <w:rPr>
          <w:spacing w:val="-3"/>
          <w:sz w:val="24"/>
        </w:rPr>
        <w:t> </w:t>
      </w:r>
      <w:r>
        <w:rPr>
          <w:sz w:val="24"/>
        </w:rPr>
        <w:t>sub-policies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295" w:val="left" w:leader="none"/>
          <w:tab w:pos="1296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Complex outcomes</w:t>
      </w:r>
      <w:r>
        <w:rPr>
          <w:spacing w:val="-2"/>
          <w:sz w:val="24"/>
        </w:rPr>
        <w:t> </w:t>
      </w:r>
      <w:r>
        <w:rPr>
          <w:sz w:val="24"/>
        </w:rPr>
        <w:t>requiring</w:t>
      </w:r>
      <w:r>
        <w:rPr>
          <w:spacing w:val="-5"/>
          <w:sz w:val="24"/>
        </w:rPr>
        <w:t> </w:t>
      </w:r>
      <w:r>
        <w:rPr>
          <w:sz w:val="24"/>
        </w:rPr>
        <w:t>management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295" w:val="left" w:leader="none"/>
          <w:tab w:pos="1296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Inclusive,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imperatives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575" w:right="69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calls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approach(es)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phenomenon,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linear,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approaches.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understand</w:t>
      </w:r>
      <w:r>
        <w:rPr>
          <w:spacing w:val="-1"/>
        </w:rPr>
        <w:t> </w:t>
      </w:r>
      <w:r>
        <w:rPr/>
        <w:t>the concept of housing, there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need to consider its imperatives:</w:t>
      </w:r>
    </w:p>
    <w:p>
      <w:pPr>
        <w:pStyle w:val="ListParagraph"/>
        <w:numPr>
          <w:ilvl w:val="0"/>
          <w:numId w:val="23"/>
        </w:numPr>
        <w:tabs>
          <w:tab w:pos="1296" w:val="left" w:leader="none"/>
        </w:tabs>
        <w:spacing w:line="480" w:lineRule="auto" w:before="0" w:after="0"/>
        <w:ind w:left="1295" w:right="698" w:hanging="720"/>
        <w:jc w:val="both"/>
        <w:rPr>
          <w:sz w:val="24"/>
        </w:rPr>
      </w:pPr>
      <w:r>
        <w:rPr>
          <w:sz w:val="24"/>
        </w:rPr>
        <w:t>It has important roles and functions (essence) in the lives of the citizens in social,</w:t>
      </w:r>
      <w:r>
        <w:rPr>
          <w:spacing w:val="1"/>
          <w:sz w:val="24"/>
        </w:rPr>
        <w:t> </w:t>
      </w:r>
      <w:r>
        <w:rPr>
          <w:sz w:val="24"/>
        </w:rPr>
        <w:t>political, economic and environmental aspects of any nation.</w:t>
      </w:r>
      <w:r>
        <w:rPr>
          <w:spacing w:val="1"/>
          <w:sz w:val="24"/>
        </w:rPr>
        <w:t> </w:t>
      </w:r>
      <w:r>
        <w:rPr>
          <w:sz w:val="24"/>
        </w:rPr>
        <w:t>It is a fundamental</w:t>
      </w:r>
      <w:r>
        <w:rPr>
          <w:spacing w:val="1"/>
          <w:sz w:val="24"/>
        </w:rPr>
        <w:t> </w:t>
      </w:r>
      <w:r>
        <w:rPr>
          <w:sz w:val="24"/>
        </w:rPr>
        <w:t>human right, an issue of universal application and therefore needs to be adequate,</w:t>
      </w:r>
      <w:r>
        <w:rPr>
          <w:spacing w:val="1"/>
          <w:sz w:val="24"/>
        </w:rPr>
        <w:t> </w:t>
      </w:r>
      <w:r>
        <w:rPr>
          <w:sz w:val="24"/>
        </w:rPr>
        <w:t>accessible,</w:t>
      </w:r>
      <w:r>
        <w:rPr>
          <w:spacing w:val="-1"/>
          <w:sz w:val="24"/>
        </w:rPr>
        <w:t> </w:t>
      </w:r>
      <w:r>
        <w:rPr>
          <w:sz w:val="24"/>
        </w:rPr>
        <w:t>available,</w:t>
      </w:r>
      <w:r>
        <w:rPr>
          <w:spacing w:val="1"/>
          <w:sz w:val="24"/>
        </w:rPr>
        <w:t> </w:t>
      </w:r>
      <w:r>
        <w:rPr>
          <w:sz w:val="24"/>
        </w:rPr>
        <w:t>affordable and</w:t>
      </w:r>
      <w:r>
        <w:rPr>
          <w:spacing w:val="2"/>
          <w:sz w:val="24"/>
        </w:rPr>
        <w:t> </w:t>
      </w:r>
      <w:r>
        <w:rPr>
          <w:sz w:val="24"/>
        </w:rPr>
        <w:t>adaptable.</w:t>
      </w:r>
    </w:p>
    <w:p>
      <w:pPr>
        <w:pStyle w:val="ListParagraph"/>
        <w:numPr>
          <w:ilvl w:val="0"/>
          <w:numId w:val="23"/>
        </w:numPr>
        <w:tabs>
          <w:tab w:pos="1296" w:val="left" w:leader="none"/>
        </w:tabs>
        <w:spacing w:line="480" w:lineRule="auto" w:before="1" w:after="0"/>
        <w:ind w:left="575" w:right="699" w:firstLine="0"/>
        <w:jc w:val="both"/>
        <w:rPr>
          <w:sz w:val="24"/>
        </w:rPr>
      </w:pPr>
      <w:r>
        <w:rPr>
          <w:sz w:val="24"/>
        </w:rPr>
        <w:t>Its production and delivery frameworks should address the decision making and</w:t>
      </w:r>
      <w:r>
        <w:rPr>
          <w:spacing w:val="1"/>
          <w:sz w:val="24"/>
        </w:rPr>
        <w:t> </w:t>
      </w:r>
      <w:r>
        <w:rPr>
          <w:sz w:val="24"/>
        </w:rPr>
        <w:t>planning</w:t>
      </w:r>
      <w:r>
        <w:rPr>
          <w:spacing w:val="1"/>
          <w:sz w:val="24"/>
        </w:rPr>
        <w:t> </w:t>
      </w:r>
      <w:r>
        <w:rPr>
          <w:sz w:val="24"/>
        </w:rPr>
        <w:t>concept,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processes,</w:t>
      </w:r>
      <w:r>
        <w:rPr>
          <w:spacing w:val="1"/>
          <w:sz w:val="24"/>
        </w:rPr>
        <w:t> </w:t>
      </w:r>
      <w:r>
        <w:rPr>
          <w:sz w:val="24"/>
        </w:rPr>
        <w:t>including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technology/techniques</w:t>
      </w:r>
      <w:r>
        <w:rPr>
          <w:spacing w:val="-1"/>
          <w:sz w:val="24"/>
        </w:rPr>
        <w:t> </w:t>
      </w:r>
      <w:r>
        <w:rPr>
          <w:sz w:val="24"/>
        </w:rPr>
        <w:t>(Figure</w:t>
      </w:r>
      <w:r>
        <w:rPr>
          <w:spacing w:val="-1"/>
          <w:sz w:val="24"/>
        </w:rPr>
        <w:t> </w:t>
      </w:r>
      <w:r>
        <w:rPr>
          <w:sz w:val="24"/>
        </w:rPr>
        <w:t>7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Figure</w:t>
      </w:r>
      <w:r>
        <w:rPr>
          <w:spacing w:val="-2"/>
          <w:sz w:val="24"/>
        </w:rPr>
        <w:t> </w:t>
      </w:r>
      <w:r>
        <w:rPr>
          <w:sz w:val="24"/>
        </w:rPr>
        <w:t>8)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ind w:left="663"/>
        <w:rPr>
          <w:sz w:val="20"/>
        </w:rPr>
      </w:pPr>
      <w:r>
        <w:rPr>
          <w:sz w:val="20"/>
        </w:rPr>
        <w:drawing>
          <wp:inline distT="0" distB="0" distL="0" distR="0">
            <wp:extent cx="5254430" cy="2606040"/>
            <wp:effectExtent l="0" t="0" r="0" b="0"/>
            <wp:docPr id="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43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28"/>
        <w:ind w:left="575" w:right="2562"/>
      </w:pPr>
      <w:r>
        <w:rPr/>
        <w:t>Figure</w:t>
      </w:r>
      <w:r>
        <w:rPr>
          <w:spacing w:val="-2"/>
        </w:rPr>
        <w:t> </w:t>
      </w:r>
      <w:r>
        <w:rPr/>
        <w:t>7: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Imperatives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Design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Housing</w:t>
      </w:r>
      <w:r>
        <w:rPr>
          <w:spacing w:val="-1"/>
        </w:rPr>
        <w:t> </w:t>
      </w:r>
      <w:r>
        <w:rPr/>
        <w:t>Delivery</w:t>
      </w:r>
      <w:r>
        <w:rPr>
          <w:spacing w:val="-67"/>
        </w:rPr>
        <w:t> </w:t>
      </w:r>
      <w:r>
        <w:rPr/>
        <w:t>Source: Author</w:t>
      </w:r>
    </w:p>
    <w:p>
      <w:pPr>
        <w:spacing w:after="0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3"/>
        <w:rPr>
          <w:b/>
          <w:sz w:val="29"/>
        </w:rPr>
      </w:pPr>
    </w:p>
    <w:p>
      <w:pPr>
        <w:pStyle w:val="Heading6"/>
        <w:spacing w:before="90"/>
        <w:ind w:left="635"/>
        <w:jc w:val="both"/>
      </w:pPr>
      <w:r>
        <w:rPr/>
        <w:t>a.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Imperative</w:t>
      </w:r>
      <w:r>
        <w:rPr>
          <w:spacing w:val="-3"/>
        </w:rPr>
        <w:t> </w:t>
      </w:r>
      <w:r>
        <w:rPr/>
        <w:t>of Design in</w:t>
      </w:r>
      <w:r>
        <w:rPr>
          <w:spacing w:val="-1"/>
        </w:rPr>
        <w:t> </w:t>
      </w:r>
      <w:r>
        <w:rPr/>
        <w:t>Housing</w:t>
      </w:r>
      <w:r>
        <w:rPr>
          <w:spacing w:val="-1"/>
        </w:rPr>
        <w:t> </w:t>
      </w:r>
      <w:r>
        <w:rPr/>
        <w:t>Delivery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75" w:right="697" w:firstLine="720"/>
        <w:jc w:val="both"/>
      </w:pPr>
      <w:r>
        <w:rPr/>
        <w:t>It has been asserted that wicked problems demand interdisciplinary collaborations</w:t>
      </w:r>
      <w:r>
        <w:rPr>
          <w:spacing w:val="1"/>
        </w:rPr>
        <w:t> </w:t>
      </w:r>
      <w:r>
        <w:rPr/>
        <w:t>and most importantly patience and perseverance as in climate change.</w:t>
      </w:r>
      <w:r>
        <w:rPr>
          <w:spacing w:val="1"/>
        </w:rPr>
        <w:t> </w:t>
      </w:r>
      <w:r>
        <w:rPr/>
        <w:t>This is required to</w:t>
      </w:r>
      <w:r>
        <w:rPr>
          <w:spacing w:val="1"/>
        </w:rPr>
        <w:t> </w:t>
      </w:r>
      <w:r>
        <w:rPr/>
        <w:t>aid the processes of “mitigating”</w:t>
      </w:r>
      <w:r>
        <w:rPr>
          <w:spacing w:val="1"/>
        </w:rPr>
        <w:t> </w:t>
      </w:r>
      <w:r>
        <w:rPr/>
        <w:t>the problems as they cannot be “fixed.” Mitigation takes</w:t>
      </w:r>
      <w:r>
        <w:rPr>
          <w:spacing w:val="1"/>
        </w:rPr>
        <w:t> </w:t>
      </w:r>
      <w:r>
        <w:rPr/>
        <w:t>place in new and more desirable directions put in place by designers who are experts in the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economics,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politics,</w:t>
      </w:r>
      <w:r>
        <w:rPr>
          <w:spacing w:val="1"/>
        </w:rPr>
        <w:t> </w:t>
      </w:r>
      <w:r>
        <w:rPr/>
        <w:t>etc;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buildings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housing.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imperatives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consequences,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keeping</w:t>
      </w:r>
      <w:r>
        <w:rPr>
          <w:spacing w:val="1"/>
        </w:rPr>
        <w:t> </w:t>
      </w:r>
      <w:r>
        <w:rPr/>
        <w:t>inevitable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proactively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anticipated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design</w:t>
      </w:r>
      <w:r>
        <w:rPr>
          <w:spacing w:val="1"/>
        </w:rPr>
        <w:t> </w:t>
      </w:r>
      <w:r>
        <w:rPr/>
        <w:t>problems as they</w:t>
      </w:r>
      <w:r>
        <w:rPr>
          <w:spacing w:val="-5"/>
        </w:rPr>
        <w:t> </w:t>
      </w:r>
      <w:r>
        <w:rPr/>
        <w:t>all occur in the</w:t>
      </w:r>
      <w:r>
        <w:rPr>
          <w:spacing w:val="-1"/>
        </w:rPr>
        <w:t> </w:t>
      </w:r>
      <w:r>
        <w:rPr/>
        <w:t>future (Uji,</w:t>
      </w:r>
      <w:r>
        <w:rPr>
          <w:spacing w:val="1"/>
        </w:rPr>
        <w:t> </w:t>
      </w:r>
      <w:r>
        <w:rPr/>
        <w:t>2002).</w:t>
      </w:r>
    </w:p>
    <w:p>
      <w:pPr>
        <w:pStyle w:val="Heading6"/>
        <w:spacing w:before="5"/>
        <w:jc w:val="both"/>
      </w:pPr>
      <w:r>
        <w:rPr/>
        <w:t>Design</w:t>
      </w:r>
      <w:r>
        <w:rPr>
          <w:spacing w:val="-2"/>
        </w:rPr>
        <w:t> </w:t>
      </w:r>
      <w:r>
        <w:rPr/>
        <w:t>concepts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697" w:firstLine="720"/>
        <w:jc w:val="both"/>
      </w:pPr>
      <w:r>
        <w:rPr/>
        <w:t>Design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ramifications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ideally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stakeholders.</w:t>
      </w:r>
      <w:r>
        <w:rPr>
          <w:spacing w:val="1"/>
        </w:rPr>
        <w:t> </w:t>
      </w:r>
      <w:r>
        <w:rPr/>
        <w:t>Practice however, has shown that not much of that holds sway.</w:t>
      </w:r>
      <w:r>
        <w:rPr>
          <w:spacing w:val="1"/>
        </w:rPr>
        <w:t> </w:t>
      </w:r>
      <w:r>
        <w:rPr/>
        <w:t>Realities of</w:t>
      </w:r>
      <w:r>
        <w:rPr>
          <w:spacing w:val="1"/>
        </w:rPr>
        <w:t> </w:t>
      </w:r>
      <w:r>
        <w:rPr/>
        <w:t>developments, especially with the advent of concepts of sustainable developments and</w:t>
      </w:r>
      <w:r>
        <w:rPr>
          <w:spacing w:val="1"/>
        </w:rPr>
        <w:t> </w:t>
      </w:r>
      <w:r>
        <w:rPr/>
        <w:t>environments, drive designers to collaborate, partner and even learn from other disciplines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produce</w:t>
      </w:r>
      <w:r>
        <w:rPr>
          <w:spacing w:val="-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and functional designs.</w:t>
      </w:r>
    </w:p>
    <w:p>
      <w:pPr>
        <w:pStyle w:val="BodyText"/>
        <w:spacing w:line="480" w:lineRule="auto" w:before="1"/>
        <w:ind w:left="575" w:right="700" w:firstLine="720"/>
        <w:jc w:val="both"/>
      </w:pPr>
      <w:r>
        <w:rPr/>
        <w:t>Key among the factors that promote this thinking are the management of design</w:t>
      </w:r>
      <w:r>
        <w:rPr>
          <w:spacing w:val="1"/>
        </w:rPr>
        <w:t> </w:t>
      </w:r>
      <w:r>
        <w:rPr/>
        <w:t>differentiations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innovations.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estate</w:t>
      </w:r>
      <w:r>
        <w:rPr>
          <w:spacing w:val="1"/>
        </w:rPr>
        <w:t> </w:t>
      </w:r>
      <w:r>
        <w:rPr/>
        <w:t>developments in the FCT, Abuja, show that most of the designs display constant and</w:t>
      </w:r>
      <w:r>
        <w:rPr>
          <w:spacing w:val="1"/>
        </w:rPr>
        <w:t> </w:t>
      </w:r>
      <w:r>
        <w:rPr/>
        <w:t>extravagant, but meaningless change – mainly fuelling the ego of advertisers to cash in on</w:t>
      </w:r>
      <w:r>
        <w:rPr>
          <w:spacing w:val="1"/>
        </w:rPr>
        <w:t> </w:t>
      </w:r>
      <w:r>
        <w:rPr/>
        <w:t>'money</w:t>
      </w:r>
      <w:r>
        <w:rPr>
          <w:spacing w:val="1"/>
        </w:rPr>
        <w:t> </w:t>
      </w:r>
      <w:r>
        <w:rPr/>
        <w:t>bags'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paying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differentiations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aesthetics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roofs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decorations) instead of innovations in the science and technology of buildings.</w:t>
      </w:r>
      <w:r>
        <w:rPr>
          <w:spacing w:val="1"/>
        </w:rPr>
        <w:t> </w:t>
      </w:r>
      <w:r>
        <w:rPr/>
        <w:t>There are</w:t>
      </w:r>
      <w:r>
        <w:rPr>
          <w:spacing w:val="1"/>
        </w:rPr>
        <w:t> </w:t>
      </w:r>
      <w:r>
        <w:rPr/>
        <w:t>very little incremental changes that may affect real value of the structures e.g. energy</w:t>
      </w:r>
      <w:r>
        <w:rPr>
          <w:spacing w:val="1"/>
        </w:rPr>
        <w:t> </w:t>
      </w:r>
      <w:r>
        <w:rPr/>
        <w:t>savings,</w:t>
      </w:r>
      <w:r>
        <w:rPr>
          <w:spacing w:val="1"/>
        </w:rPr>
        <w:t> </w:t>
      </w:r>
      <w:r>
        <w:rPr/>
        <w:t>green building developments</w:t>
      </w:r>
      <w:r>
        <w:rPr>
          <w:spacing w:val="1"/>
        </w:rPr>
        <w:t> </w:t>
      </w:r>
      <w:r>
        <w:rPr/>
        <w:t>in material quality, serviceability and costs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0" w:firstLine="720"/>
        <w:jc w:val="both"/>
      </w:pPr>
      <w:r>
        <w:rPr/>
        <w:t>When these are brought into the equation of mass production for mass housing, the</w:t>
      </w:r>
      <w:r>
        <w:rPr>
          <w:spacing w:val="1"/>
        </w:rPr>
        <w:t> </w:t>
      </w:r>
      <w:r>
        <w:rPr/>
        <w:t>problems of conveniences, efficiencies, sustainable satisfaction and the well being and</w:t>
      </w:r>
      <w:r>
        <w:rPr>
          <w:spacing w:val="1"/>
        </w:rPr>
        <w:t> </w:t>
      </w:r>
      <w:r>
        <w:rPr/>
        <w:t>culture of the end- users become important questions (problems) to be answered by the</w:t>
      </w:r>
      <w:r>
        <w:rPr>
          <w:spacing w:val="1"/>
        </w:rPr>
        <w:t> </w:t>
      </w:r>
      <w:r>
        <w:rPr/>
        <w:t>designs and designers.</w:t>
      </w:r>
      <w:r>
        <w:rPr>
          <w:spacing w:val="1"/>
        </w:rPr>
        <w:t> </w:t>
      </w:r>
      <w:r>
        <w:rPr/>
        <w:t>It is generally accepted that a good design should provide adequate</w:t>
      </w:r>
      <w:r>
        <w:rPr>
          <w:spacing w:val="1"/>
        </w:rPr>
        <w:t> </w:t>
      </w:r>
      <w:r>
        <w:rPr/>
        <w:t>and pleasant features, functions and aesthetics.</w:t>
      </w:r>
      <w:r>
        <w:rPr>
          <w:spacing w:val="1"/>
        </w:rPr>
        <w:t> </w:t>
      </w:r>
      <w:r>
        <w:rPr/>
        <w:t>The adequacy or otherwise of these are</w:t>
      </w:r>
      <w:r>
        <w:rPr>
          <w:spacing w:val="1"/>
        </w:rPr>
        <w:t> </w:t>
      </w:r>
      <w:r>
        <w:rPr/>
        <w:t>found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consequences of designs.</w:t>
      </w:r>
    </w:p>
    <w:p>
      <w:pPr>
        <w:pStyle w:val="Heading6"/>
        <w:spacing w:before="6"/>
        <w:jc w:val="both"/>
      </w:pPr>
      <w:r>
        <w:rPr/>
        <w:t>Consequences</w:t>
      </w:r>
      <w:r>
        <w:rPr>
          <w:spacing w:val="-2"/>
        </w:rPr>
        <w:t> </w:t>
      </w:r>
      <w:r>
        <w:rPr/>
        <w:t>of designs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575"/>
        <w:jc w:val="both"/>
      </w:pPr>
      <w:r>
        <w:rPr/>
        <w:t>Designs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broadly, two</w:t>
      </w:r>
      <w:r>
        <w:rPr>
          <w:spacing w:val="-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diffused and</w:t>
      </w:r>
      <w:r>
        <w:rPr>
          <w:spacing w:val="-1"/>
        </w:rPr>
        <w:t> </w:t>
      </w:r>
      <w:r>
        <w:rPr/>
        <w:t>selection.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4"/>
        </w:numPr>
        <w:tabs>
          <w:tab w:pos="802" w:val="left" w:leader="none"/>
        </w:tabs>
        <w:spacing w:line="240" w:lineRule="auto" w:before="0" w:after="0"/>
        <w:ind w:left="801" w:right="0" w:hanging="227"/>
        <w:jc w:val="left"/>
        <w:rPr>
          <w:sz w:val="24"/>
        </w:rPr>
      </w:pPr>
      <w:r>
        <w:rPr>
          <w:sz w:val="24"/>
        </w:rPr>
        <w:t>Diffused</w:t>
      </w:r>
      <w:r>
        <w:rPr>
          <w:spacing w:val="-2"/>
          <w:sz w:val="24"/>
        </w:rPr>
        <w:t> </w:t>
      </w:r>
      <w:r>
        <w:rPr>
          <w:sz w:val="24"/>
        </w:rPr>
        <w:t>Consequences</w:t>
      </w:r>
    </w:p>
    <w:p>
      <w:pPr>
        <w:pStyle w:val="BodyText"/>
      </w:pPr>
    </w:p>
    <w:p>
      <w:pPr>
        <w:pStyle w:val="BodyText"/>
        <w:spacing w:line="480" w:lineRule="auto"/>
        <w:ind w:left="575" w:right="699" w:firstLine="720"/>
        <w:jc w:val="both"/>
      </w:pPr>
      <w:r>
        <w:rPr/>
        <w:t>When a design is modified culturally, it has consequences of perception, reception</w:t>
      </w:r>
      <w:r>
        <w:rPr>
          <w:spacing w:val="1"/>
        </w:rPr>
        <w:t> </w:t>
      </w:r>
      <w:r>
        <w:rPr/>
        <w:t>and/or acceptability.</w:t>
      </w:r>
      <w:r>
        <w:rPr>
          <w:spacing w:val="1"/>
        </w:rPr>
        <w:t> </w:t>
      </w:r>
      <w:r>
        <w:rPr/>
        <w:t>These could be positive or negative.</w:t>
      </w:r>
      <w:r>
        <w:rPr>
          <w:spacing w:val="1"/>
        </w:rPr>
        <w:t> </w:t>
      </w:r>
      <w:r>
        <w:rPr/>
        <w:t>The importance of the change is</w:t>
      </w:r>
      <w:r>
        <w:rPr>
          <w:spacing w:val="-57"/>
        </w:rPr>
        <w:t> </w:t>
      </w:r>
      <w:r>
        <w:rPr/>
        <w:t>that it has potentials to shape culture, change behaviour and advance a set of values and</w:t>
      </w:r>
      <w:r>
        <w:rPr>
          <w:spacing w:val="1"/>
        </w:rPr>
        <w:t> </w:t>
      </w:r>
      <w:r>
        <w:rPr/>
        <w:t>priorities.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shape</w:t>
      </w:r>
      <w:r>
        <w:rPr>
          <w:spacing w:val="1"/>
        </w:rPr>
        <w:t> </w:t>
      </w:r>
      <w:r>
        <w:rPr/>
        <w:t>trends,</w:t>
      </w:r>
      <w:r>
        <w:rPr>
          <w:spacing w:val="1"/>
        </w:rPr>
        <w:t> </w:t>
      </w:r>
      <w:r>
        <w:rPr/>
        <w:t>movements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settlement</w:t>
      </w:r>
      <w:r>
        <w:rPr>
          <w:spacing w:val="1"/>
        </w:rPr>
        <w:t> </w:t>
      </w:r>
      <w:r>
        <w:rPr/>
        <w:t>patterns,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paradigms in a slow, but pervasive way that culture “eggs or flows.”</w:t>
      </w:r>
      <w:r>
        <w:rPr>
          <w:spacing w:val="1"/>
        </w:rPr>
        <w:t> </w:t>
      </w:r>
      <w:r>
        <w:rPr/>
        <w:t>Thus, housing and</w:t>
      </w:r>
      <w:r>
        <w:rPr>
          <w:spacing w:val="1"/>
        </w:rPr>
        <w:t> </w:t>
      </w:r>
      <w:r>
        <w:rPr/>
        <w:t>neighbourhood</w:t>
      </w:r>
      <w:r>
        <w:rPr>
          <w:spacing w:val="1"/>
        </w:rPr>
        <w:t> </w:t>
      </w:r>
      <w:r>
        <w:rPr/>
        <w:t>designs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sizes,</w:t>
      </w:r>
      <w:r>
        <w:rPr>
          <w:spacing w:val="1"/>
        </w:rPr>
        <w:t> </w:t>
      </w:r>
      <w:r>
        <w:rPr/>
        <w:t>shapes,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configurations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consequences on the way the people live and</w:t>
      </w:r>
      <w:r>
        <w:rPr>
          <w:spacing w:val="1"/>
        </w:rPr>
        <w:t> </w:t>
      </w:r>
      <w:r>
        <w:rPr/>
        <w:t>are an important imperative in housing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Stakeholders, especially end-users are therefore critical in design decisions</w:t>
      </w:r>
      <w:r>
        <w:rPr>
          <w:spacing w:val="1"/>
        </w:rPr>
        <w:t> </w:t>
      </w:r>
      <w:r>
        <w:rPr/>
        <w:t>from the point of conception for sustainable developments. They need to know and be</w:t>
      </w:r>
      <w:r>
        <w:rPr>
          <w:spacing w:val="1"/>
        </w:rPr>
        <w:t> </w:t>
      </w:r>
      <w:r>
        <w:rPr/>
        <w:t>involved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design decisions.</w:t>
      </w:r>
    </w:p>
    <w:p>
      <w:pPr>
        <w:pStyle w:val="ListParagraph"/>
        <w:numPr>
          <w:ilvl w:val="0"/>
          <w:numId w:val="24"/>
        </w:numPr>
        <w:tabs>
          <w:tab w:pos="816" w:val="left" w:leader="none"/>
        </w:tabs>
        <w:spacing w:line="274" w:lineRule="exact" w:before="0" w:after="0"/>
        <w:ind w:left="815" w:right="0" w:hanging="241"/>
        <w:jc w:val="left"/>
        <w:rPr>
          <w:sz w:val="24"/>
        </w:rPr>
      </w:pPr>
      <w:r>
        <w:rPr>
          <w:sz w:val="24"/>
        </w:rPr>
        <w:t>Selection</w:t>
      </w:r>
      <w:r>
        <w:rPr>
          <w:spacing w:val="-3"/>
          <w:sz w:val="24"/>
        </w:rPr>
        <w:t> </w:t>
      </w:r>
      <w:r>
        <w:rPr>
          <w:sz w:val="24"/>
        </w:rPr>
        <w:t>Consequences</w:t>
      </w:r>
    </w:p>
    <w:p>
      <w:pPr>
        <w:pStyle w:val="BodyText"/>
      </w:pPr>
    </w:p>
    <w:p>
      <w:pPr>
        <w:pStyle w:val="BodyText"/>
        <w:spacing w:line="480" w:lineRule="auto"/>
        <w:ind w:left="575" w:right="699" w:firstLine="720"/>
        <w:jc w:val="both"/>
      </w:pPr>
      <w:r>
        <w:rPr/>
        <w:t>Selection of designs have consequences in directing the way development trends or</w:t>
      </w:r>
      <w:r>
        <w:rPr>
          <w:spacing w:val="1"/>
        </w:rPr>
        <w:t> </w:t>
      </w:r>
      <w:r>
        <w:rPr/>
        <w:t>settlement patterns do change with respect to mass production of houses.</w:t>
      </w:r>
      <w:r>
        <w:rPr>
          <w:spacing w:val="1"/>
        </w:rPr>
        <w:t> </w:t>
      </w:r>
      <w:r>
        <w:rPr/>
        <w:t>The influence</w:t>
      </w:r>
      <w:r>
        <w:rPr>
          <w:spacing w:val="1"/>
        </w:rPr>
        <w:t> </w:t>
      </w:r>
      <w:r>
        <w:rPr/>
        <w:t>levels of involvement of stakeholders in the selection of design (house) types, layout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mix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acceptability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ownership,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cooperation,</w:t>
      </w:r>
      <w:r>
        <w:rPr>
          <w:spacing w:val="1"/>
        </w:rPr>
        <w:t> </w:t>
      </w:r>
      <w:r>
        <w:rPr/>
        <w:t>partnership, participation and collaboration or the degree of apathy and non-challance to</w:t>
      </w:r>
      <w:r>
        <w:rPr>
          <w:spacing w:val="1"/>
        </w:rPr>
        <w:t> </w:t>
      </w:r>
      <w:r>
        <w:rPr/>
        <w:t>crucial</w:t>
      </w:r>
      <w:r>
        <w:rPr>
          <w:spacing w:val="-1"/>
        </w:rPr>
        <w:t> </w:t>
      </w:r>
      <w:r>
        <w:rPr/>
        <w:t>liveability</w:t>
      </w:r>
      <w:r>
        <w:rPr>
          <w:spacing w:val="-5"/>
        </w:rPr>
        <w:t> </w:t>
      </w:r>
      <w:r>
        <w:rPr/>
        <w:t>factors</w:t>
      </w:r>
      <w:r>
        <w:rPr>
          <w:spacing w:val="4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security, harmony,</w:t>
      </w:r>
      <w:r>
        <w:rPr>
          <w:spacing w:val="2"/>
        </w:rPr>
        <w:t> </w:t>
      </w:r>
      <w:r>
        <w:rPr/>
        <w:t>maintenance.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696" w:firstLine="720"/>
        <w:jc w:val="both"/>
      </w:pP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consequences,</w:t>
      </w:r>
      <w:r>
        <w:rPr>
          <w:spacing w:val="60"/>
        </w:rPr>
        <w:t> </w:t>
      </w:r>
      <w:r>
        <w:rPr/>
        <w:t>(diffused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selection), industry is crucial in making adequate design decisions, especially for mass</w:t>
      </w:r>
      <w:r>
        <w:rPr>
          <w:spacing w:val="1"/>
        </w:rPr>
        <w:t> </w:t>
      </w:r>
      <w:r>
        <w:rPr/>
        <w:t>production.</w:t>
      </w:r>
      <w:r>
        <w:rPr>
          <w:spacing w:val="1"/>
        </w:rPr>
        <w:t> </w:t>
      </w:r>
      <w:r>
        <w:rPr/>
        <w:t>There are decisions as to the real needs, demands and supply of the houses in</w:t>
      </w:r>
      <w:r>
        <w:rPr>
          <w:spacing w:val="1"/>
        </w:rPr>
        <w:t> </w:t>
      </w:r>
      <w:r>
        <w:rPr/>
        <w:t>view of the need to balance the competition between long-term values of houses, changing</w:t>
      </w:r>
      <w:r>
        <w:rPr>
          <w:spacing w:val="1"/>
        </w:rPr>
        <w:t> </w:t>
      </w:r>
      <w:r>
        <w:rPr/>
        <w:t>appetites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users,</w:t>
      </w:r>
      <w:r>
        <w:rPr>
          <w:spacing w:val="1"/>
        </w:rPr>
        <w:t> </w:t>
      </w:r>
      <w:r>
        <w:rPr/>
        <w:t>collective</w:t>
      </w:r>
      <w:r>
        <w:rPr>
          <w:spacing w:val="1"/>
        </w:rPr>
        <w:t> </w:t>
      </w:r>
      <w:r>
        <w:rPr/>
        <w:t>responses/reactions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shifts,</w:t>
      </w:r>
      <w:r>
        <w:rPr>
          <w:spacing w:val="1"/>
        </w:rPr>
        <w:t> </w:t>
      </w:r>
      <w:r>
        <w:rPr/>
        <w:t>proximity to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worship</w:t>
      </w:r>
      <w:r>
        <w:rPr>
          <w:spacing w:val="-1"/>
        </w:rPr>
        <w:t> </w:t>
      </w:r>
      <w:r>
        <w:rPr/>
        <w:t>and market places, leisure</w:t>
      </w:r>
      <w:r>
        <w:rPr>
          <w:spacing w:val="-2"/>
        </w:rPr>
        <w:t> </w:t>
      </w:r>
      <w:r>
        <w:rPr/>
        <w:t>and service</w:t>
      </w:r>
      <w:r>
        <w:rPr>
          <w:spacing w:val="1"/>
        </w:rPr>
        <w:t> </w:t>
      </w:r>
      <w:r>
        <w:rPr/>
        <w:t>facilities,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spacing w:line="480" w:lineRule="auto" w:before="1"/>
        <w:ind w:left="575" w:right="699" w:firstLine="720"/>
        <w:jc w:val="both"/>
      </w:pPr>
      <w:r>
        <w:rPr/>
        <w:t>Designers have the problems of those to work with (employment) because of the</w:t>
      </w:r>
      <w:r>
        <w:rPr>
          <w:spacing w:val="1"/>
        </w:rPr>
        <w:t> </w:t>
      </w:r>
      <w:r>
        <w:rPr/>
        <w:t>generational</w:t>
      </w:r>
      <w:r>
        <w:rPr>
          <w:spacing w:val="1"/>
        </w:rPr>
        <w:t> </w:t>
      </w:r>
      <w:r>
        <w:rPr/>
        <w:t>systemic movements of</w:t>
      </w:r>
      <w:r>
        <w:rPr>
          <w:spacing w:val="60"/>
        </w:rPr>
        <w:t> </w:t>
      </w:r>
      <w:r>
        <w:rPr/>
        <w:t>younger designers and complexity of design firms.</w:t>
      </w:r>
      <w:r>
        <w:rPr>
          <w:spacing w:val="1"/>
        </w:rPr>
        <w:t> </w:t>
      </w:r>
      <w:r>
        <w:rPr/>
        <w:t>For instance, younger designers can only work sustainably where/when career or life-paths</w:t>
      </w:r>
      <w:r>
        <w:rPr>
          <w:spacing w:val="1"/>
        </w:rPr>
        <w:t> </w:t>
      </w:r>
      <w:r>
        <w:rPr/>
        <w:t>offers them jobs with social and cultural depth and meaning (livelihood issues).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management for designers becomes doubly important for the designers and end-users. The</w:t>
      </w:r>
      <w:r>
        <w:rPr>
          <w:spacing w:val="1"/>
        </w:rPr>
        <w:t> </w:t>
      </w:r>
      <w:r>
        <w:rPr/>
        <w:t>ability to retain experienced and quality designers with robust tacit knowledge is crucial to</w:t>
      </w:r>
      <w:r>
        <w:rPr>
          <w:spacing w:val="1"/>
        </w:rPr>
        <w:t> </w:t>
      </w:r>
      <w:r>
        <w:rPr/>
        <w:t>successful designs. Policy formulation and implementation must consider not only the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side,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designers if housing designs are to meet the requirements for the fundamental human right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needs status of housing.</w:t>
      </w:r>
    </w:p>
    <w:p>
      <w:pPr>
        <w:pStyle w:val="BodyText"/>
        <w:spacing w:line="480" w:lineRule="auto" w:before="1"/>
        <w:ind w:left="575" w:right="698" w:firstLine="720"/>
        <w:jc w:val="both"/>
      </w:pPr>
      <w:r>
        <w:rPr/>
        <w:t>Entrepreneurs in housing delivery should see design problems from the lenses of</w:t>
      </w:r>
      <w:r>
        <w:rPr>
          <w:spacing w:val="1"/>
        </w:rPr>
        <w:t> </w:t>
      </w:r>
      <w:r>
        <w:rPr/>
        <w:t>policy and socio-economic perspectives if they are to solve the housing problems from a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model,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supplementary</w:t>
      </w:r>
      <w:r>
        <w:rPr>
          <w:spacing w:val="1"/>
        </w:rPr>
        <w:t> </w:t>
      </w:r>
      <w:r>
        <w:rPr/>
        <w:t>laws</w:t>
      </w:r>
      <w:r>
        <w:rPr>
          <w:spacing w:val="61"/>
        </w:rPr>
        <w:t> </w:t>
      </w:r>
      <w:r>
        <w:rPr/>
        <w:t>for</w:t>
      </w:r>
      <w:r>
        <w:rPr>
          <w:spacing w:val="1"/>
        </w:rPr>
        <w:t> </w:t>
      </w:r>
      <w:r>
        <w:rPr/>
        <w:t>management. Considerations for Non-profit or NGOs organisations with commensurate</w:t>
      </w:r>
      <w:r>
        <w:rPr>
          <w:spacing w:val="1"/>
        </w:rPr>
        <w:t> </w:t>
      </w:r>
      <w:r>
        <w:rPr/>
        <w:t>government support to influence change are imperative.</w:t>
      </w:r>
      <w:r>
        <w:rPr>
          <w:spacing w:val="1"/>
        </w:rPr>
        <w:t> </w:t>
      </w:r>
      <w:r>
        <w:rPr/>
        <w:t>It therefore becomes necessary to</w:t>
      </w:r>
      <w:r>
        <w:rPr>
          <w:spacing w:val="1"/>
        </w:rPr>
        <w:t> </w:t>
      </w:r>
      <w:r>
        <w:rPr/>
        <w:t>have an interactive planning approach to designs. That involves one-on-one interactions</w:t>
      </w:r>
      <w:r>
        <w:rPr>
          <w:spacing w:val="1"/>
        </w:rPr>
        <w:t> </w:t>
      </w:r>
      <w:r>
        <w:rPr/>
        <w:t>with people involved for a Bottom-Up approach to ensure inclusiveness, participation,</w:t>
      </w:r>
      <w:r>
        <w:rPr>
          <w:spacing w:val="1"/>
        </w:rPr>
        <w:t> </w:t>
      </w:r>
      <w:r>
        <w:rPr/>
        <w:t>ownership and lobby efforts and from policy makers for a Top – Down approach to ensure</w:t>
      </w:r>
      <w:r>
        <w:rPr>
          <w:spacing w:val="1"/>
        </w:rPr>
        <w:t> </w:t>
      </w:r>
      <w:r>
        <w:rPr/>
        <w:t>that all arms of society are involved for sustainability of delivery.</w:t>
      </w:r>
      <w:r>
        <w:rPr>
          <w:spacing w:val="1"/>
        </w:rPr>
        <w:t> </w:t>
      </w:r>
      <w:r>
        <w:rPr/>
        <w:t>For instance, this will</w:t>
      </w:r>
      <w:r>
        <w:rPr>
          <w:spacing w:val="1"/>
        </w:rPr>
        <w:t> </w:t>
      </w:r>
      <w:r>
        <w:rPr/>
        <w:t>take</w:t>
      </w:r>
      <w:r>
        <w:rPr>
          <w:spacing w:val="21"/>
        </w:rPr>
        <w:t> </w:t>
      </w:r>
      <w:r>
        <w:rPr/>
        <w:t>care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lack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/>
        <w:t>capacity</w:t>
      </w:r>
      <w:r>
        <w:rPr>
          <w:spacing w:val="18"/>
        </w:rPr>
        <w:t> </w:t>
      </w:r>
      <w:r>
        <w:rPr/>
        <w:t>of</w:t>
      </w:r>
      <w:r>
        <w:rPr>
          <w:spacing w:val="24"/>
        </w:rPr>
        <w:t> </w:t>
      </w:r>
      <w:r>
        <w:rPr/>
        <w:t>Non-Profits/NGO</w:t>
      </w:r>
      <w:r>
        <w:rPr>
          <w:spacing w:val="23"/>
        </w:rPr>
        <w:t> </w:t>
      </w:r>
      <w:r>
        <w:rPr/>
        <w:t>organisation</w:t>
      </w:r>
      <w:r>
        <w:rPr>
          <w:spacing w:val="22"/>
        </w:rPr>
        <w:t> </w:t>
      </w:r>
      <w:r>
        <w:rPr/>
        <w:t>for</w:t>
      </w:r>
      <w:r>
        <w:rPr>
          <w:spacing w:val="23"/>
        </w:rPr>
        <w:t> </w:t>
      </w:r>
      <w:r>
        <w:rPr/>
        <w:t>organisational</w:t>
      </w:r>
      <w:r>
        <w:rPr>
          <w:spacing w:val="25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7"/>
        <w:jc w:val="both"/>
      </w:pPr>
      <w:r>
        <w:rPr/>
        <w:t>financial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sweat</w:t>
      </w:r>
      <w:r>
        <w:rPr>
          <w:spacing w:val="1"/>
        </w:rPr>
        <w:t> </w:t>
      </w:r>
      <w:r>
        <w:rPr/>
        <w:t>equity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cash,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ownership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collaterals.</w:t>
      </w:r>
      <w:r>
        <w:rPr>
          <w:spacing w:val="-1"/>
        </w:rPr>
        <w:t> </w:t>
      </w:r>
      <w:r>
        <w:rPr/>
        <w:t>This is the case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pragmatism.</w:t>
      </w:r>
    </w:p>
    <w:p>
      <w:pPr>
        <w:pStyle w:val="Heading6"/>
        <w:spacing w:before="5"/>
        <w:jc w:val="both"/>
      </w:pPr>
      <w:r>
        <w:rPr/>
        <w:t>Other</w:t>
      </w:r>
      <w:r>
        <w:rPr>
          <w:spacing w:val="-3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designs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24"/>
        </w:numPr>
        <w:tabs>
          <w:tab w:pos="1296" w:val="left" w:leader="none"/>
        </w:tabs>
        <w:spacing w:line="480" w:lineRule="auto" w:before="0" w:after="0"/>
        <w:ind w:left="1295" w:right="698" w:hanging="360"/>
        <w:jc w:val="both"/>
        <w:rPr>
          <w:sz w:val="24"/>
        </w:rPr>
      </w:pPr>
      <w:r>
        <w:rPr>
          <w:sz w:val="24"/>
        </w:rPr>
        <w:t>Problems with Project Designs:</w:t>
      </w:r>
      <w:r>
        <w:rPr>
          <w:spacing w:val="1"/>
          <w:sz w:val="24"/>
        </w:rPr>
        <w:t> </w:t>
      </w:r>
      <w:r>
        <w:rPr>
          <w:sz w:val="24"/>
        </w:rPr>
        <w:t>Designers often fail to gain or utilise deep, tacit</w:t>
      </w:r>
      <w:r>
        <w:rPr>
          <w:spacing w:val="1"/>
          <w:sz w:val="24"/>
        </w:rPr>
        <w:t> </w:t>
      </w:r>
      <w:r>
        <w:rPr>
          <w:sz w:val="24"/>
        </w:rPr>
        <w:t>knowledge from the experiences of other participants in project delivery (which is</w:t>
      </w:r>
      <w:r>
        <w:rPr>
          <w:spacing w:val="1"/>
          <w:sz w:val="24"/>
        </w:rPr>
        <w:t> </w:t>
      </w:r>
      <w:r>
        <w:rPr>
          <w:sz w:val="24"/>
        </w:rPr>
        <w:t>required) from past projects for an understanding of the unstated, implicit qualities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problem</w:t>
      </w:r>
      <w:r>
        <w:rPr>
          <w:spacing w:val="1"/>
          <w:sz w:val="24"/>
        </w:rPr>
        <w:t> </w:t>
      </w:r>
      <w:r>
        <w:rPr>
          <w:sz w:val="24"/>
        </w:rPr>
        <w:t>space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holds</w:t>
      </w:r>
      <w:r>
        <w:rPr>
          <w:spacing w:val="1"/>
          <w:sz w:val="24"/>
        </w:rPr>
        <w:t> </w:t>
      </w:r>
      <w:r>
        <w:rPr>
          <w:sz w:val="24"/>
        </w:rPr>
        <w:t>critical</w:t>
      </w:r>
      <w:r>
        <w:rPr>
          <w:spacing w:val="1"/>
          <w:sz w:val="24"/>
        </w:rPr>
        <w:t> </w:t>
      </w:r>
      <w:r>
        <w:rPr>
          <w:sz w:val="24"/>
        </w:rPr>
        <w:t>truths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assumptions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behaviour, policies, norms and values of end-users. Tacit knowledge comes from</w:t>
      </w:r>
      <w:r>
        <w:rPr>
          <w:spacing w:val="1"/>
          <w:sz w:val="24"/>
        </w:rPr>
        <w:t> </w:t>
      </w:r>
      <w:r>
        <w:rPr>
          <w:sz w:val="24"/>
        </w:rPr>
        <w:t>experience which is usually not written because design approaches are short-term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hardly repeated,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therefore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prone to</w:t>
      </w:r>
      <w:r>
        <w:rPr>
          <w:spacing w:val="1"/>
          <w:sz w:val="24"/>
        </w:rPr>
        <w:t> </w:t>
      </w:r>
      <w:r>
        <w:rPr>
          <w:sz w:val="24"/>
        </w:rPr>
        <w:t>in-depth</w:t>
      </w:r>
      <w:r>
        <w:rPr>
          <w:spacing w:val="1"/>
          <w:sz w:val="24"/>
        </w:rPr>
        <w:t> </w:t>
      </w:r>
      <w:r>
        <w:rPr>
          <w:sz w:val="24"/>
        </w:rPr>
        <w:t>studies.</w:t>
      </w:r>
      <w:r>
        <w:rPr>
          <w:spacing w:val="1"/>
          <w:sz w:val="24"/>
        </w:rPr>
        <w:t> </w:t>
      </w:r>
      <w:r>
        <w:rPr>
          <w:sz w:val="24"/>
        </w:rPr>
        <w:t>Tacit</w:t>
      </w:r>
      <w:r>
        <w:rPr>
          <w:spacing w:val="1"/>
          <w:sz w:val="24"/>
        </w:rPr>
        <w:t> </w:t>
      </w:r>
      <w:r>
        <w:rPr>
          <w:sz w:val="24"/>
        </w:rPr>
        <w:t>knowledge is thus hardly utilised, its benefits often lost, though necessary, and</w:t>
      </w:r>
      <w:r>
        <w:rPr>
          <w:spacing w:val="1"/>
          <w:sz w:val="24"/>
        </w:rPr>
        <w:t> </w:t>
      </w:r>
      <w:r>
        <w:rPr>
          <w:sz w:val="24"/>
        </w:rPr>
        <w:t>indeed,</w:t>
      </w:r>
      <w:r>
        <w:rPr>
          <w:spacing w:val="-1"/>
          <w:sz w:val="24"/>
        </w:rPr>
        <w:t> </w:t>
      </w:r>
      <w:r>
        <w:rPr>
          <w:sz w:val="24"/>
        </w:rPr>
        <w:t>an imperative.</w:t>
      </w:r>
    </w:p>
    <w:p>
      <w:pPr>
        <w:pStyle w:val="ListParagraph"/>
        <w:numPr>
          <w:ilvl w:val="1"/>
          <w:numId w:val="24"/>
        </w:numPr>
        <w:tabs>
          <w:tab w:pos="1296" w:val="left" w:leader="none"/>
        </w:tabs>
        <w:spacing w:line="480" w:lineRule="auto" w:before="1" w:after="0"/>
        <w:ind w:left="1295" w:right="701" w:hanging="360"/>
        <w:jc w:val="both"/>
        <w:rPr>
          <w:sz w:val="24"/>
        </w:rPr>
      </w:pPr>
      <w:r>
        <w:rPr>
          <w:sz w:val="24"/>
        </w:rPr>
        <w:t>Designers</w:t>
      </w:r>
      <w:r>
        <w:rPr>
          <w:spacing w:val="1"/>
          <w:sz w:val="24"/>
        </w:rPr>
        <w:t> </w:t>
      </w:r>
      <w:r>
        <w:rPr>
          <w:sz w:val="24"/>
        </w:rPr>
        <w:t>often</w:t>
      </w:r>
      <w:r>
        <w:rPr>
          <w:spacing w:val="1"/>
          <w:sz w:val="24"/>
        </w:rPr>
        <w:t> </w:t>
      </w:r>
      <w:r>
        <w:rPr>
          <w:sz w:val="24"/>
        </w:rPr>
        <w:t>fail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gain</w:t>
      </w:r>
      <w:r>
        <w:rPr>
          <w:spacing w:val="1"/>
          <w:sz w:val="24"/>
        </w:rPr>
        <w:t> </w:t>
      </w:r>
      <w:r>
        <w:rPr>
          <w:sz w:val="24"/>
        </w:rPr>
        <w:t>meaningful</w:t>
      </w:r>
      <w:r>
        <w:rPr>
          <w:spacing w:val="1"/>
          <w:sz w:val="24"/>
        </w:rPr>
        <w:t> </w:t>
      </w:r>
      <w:r>
        <w:rPr>
          <w:sz w:val="24"/>
        </w:rPr>
        <w:t>trust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many</w:t>
      </w:r>
      <w:r>
        <w:rPr>
          <w:spacing w:val="1"/>
          <w:sz w:val="24"/>
        </w:rPr>
        <w:t> </w:t>
      </w:r>
      <w:r>
        <w:rPr>
          <w:sz w:val="24"/>
        </w:rPr>
        <w:t>stakeholders.</w:t>
      </w:r>
      <w:r>
        <w:rPr>
          <w:spacing w:val="1"/>
          <w:sz w:val="24"/>
        </w:rPr>
        <w:t> </w:t>
      </w:r>
      <w:r>
        <w:rPr>
          <w:sz w:val="24"/>
        </w:rPr>
        <w:t>They do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build</w:t>
      </w:r>
      <w:r>
        <w:rPr>
          <w:spacing w:val="1"/>
          <w:sz w:val="24"/>
        </w:rPr>
        <w:t> </w:t>
      </w:r>
      <w:r>
        <w:rPr>
          <w:sz w:val="24"/>
        </w:rPr>
        <w:t>mutual</w:t>
      </w:r>
      <w:r>
        <w:rPr>
          <w:spacing w:val="1"/>
          <w:sz w:val="24"/>
        </w:rPr>
        <w:t> </w:t>
      </w:r>
      <w:r>
        <w:rPr>
          <w:sz w:val="24"/>
        </w:rPr>
        <w:t>trust,</w:t>
      </w:r>
      <w:r>
        <w:rPr>
          <w:spacing w:val="1"/>
          <w:sz w:val="24"/>
        </w:rPr>
        <w:t> </w:t>
      </w:r>
      <w:r>
        <w:rPr>
          <w:sz w:val="24"/>
        </w:rPr>
        <w:t>rather,</w:t>
      </w:r>
      <w:r>
        <w:rPr>
          <w:spacing w:val="1"/>
          <w:sz w:val="24"/>
        </w:rPr>
        <w:t> </w:t>
      </w:r>
      <w:r>
        <w:rPr>
          <w:sz w:val="24"/>
        </w:rPr>
        <w:t>they tend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lord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over</w:t>
      </w:r>
      <w:r>
        <w:rPr>
          <w:spacing w:val="1"/>
          <w:sz w:val="24"/>
        </w:rPr>
        <w:t> </w:t>
      </w:r>
      <w:r>
        <w:rPr>
          <w:sz w:val="24"/>
        </w:rPr>
        <w:t>stakeholders because of skewed ego thinking of their ‘expertise,’ as well as taking</w:t>
      </w:r>
      <w:r>
        <w:rPr>
          <w:spacing w:val="1"/>
          <w:sz w:val="24"/>
        </w:rPr>
        <w:t> </w:t>
      </w:r>
      <w:r>
        <w:rPr>
          <w:sz w:val="24"/>
        </w:rPr>
        <w:t>advantage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illiteracy</w:t>
      </w:r>
      <w:r>
        <w:rPr>
          <w:spacing w:val="-3"/>
          <w:sz w:val="24"/>
        </w:rPr>
        <w:t> </w:t>
      </w:r>
      <w:r>
        <w:rPr>
          <w:sz w:val="24"/>
        </w:rPr>
        <w:t>status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most clients.</w:t>
      </w:r>
    </w:p>
    <w:p>
      <w:pPr>
        <w:pStyle w:val="ListParagraph"/>
        <w:numPr>
          <w:ilvl w:val="1"/>
          <w:numId w:val="24"/>
        </w:numPr>
        <w:tabs>
          <w:tab w:pos="1296" w:val="left" w:leader="none"/>
        </w:tabs>
        <w:spacing w:line="480" w:lineRule="auto" w:before="1" w:after="0"/>
        <w:ind w:left="1295" w:right="699" w:hanging="360"/>
        <w:jc w:val="both"/>
        <w:rPr>
          <w:sz w:val="24"/>
        </w:rPr>
      </w:pPr>
      <w:r>
        <w:rPr>
          <w:sz w:val="24"/>
        </w:rPr>
        <w:t>Many designers lack</w:t>
      </w:r>
      <w:r>
        <w:rPr>
          <w:spacing w:val="1"/>
          <w:sz w:val="24"/>
        </w:rPr>
        <w:t> </w:t>
      </w:r>
      <w:r>
        <w:rPr>
          <w:sz w:val="24"/>
        </w:rPr>
        <w:t>accountability after the project is over.</w:t>
      </w:r>
      <w:r>
        <w:rPr>
          <w:spacing w:val="61"/>
          <w:sz w:val="24"/>
        </w:rPr>
        <w:t> </w:t>
      </w:r>
      <w:r>
        <w:rPr>
          <w:sz w:val="24"/>
        </w:rPr>
        <w:t>Often, when the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executed,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disappear,</w:t>
      </w:r>
      <w:r>
        <w:rPr>
          <w:spacing w:val="1"/>
          <w:sz w:val="24"/>
        </w:rPr>
        <w:t> </w:t>
      </w:r>
      <w:r>
        <w:rPr>
          <w:sz w:val="24"/>
        </w:rPr>
        <w:t>earning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name:</w:t>
      </w:r>
      <w:r>
        <w:rPr>
          <w:spacing w:val="1"/>
          <w:sz w:val="24"/>
        </w:rPr>
        <w:t> </w:t>
      </w:r>
      <w:r>
        <w:rPr>
          <w:sz w:val="24"/>
        </w:rPr>
        <w:t>'BAD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Build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Disappear</w:t>
      </w:r>
      <w:r>
        <w:rPr>
          <w:b/>
          <w:sz w:val="24"/>
        </w:rPr>
        <w:t>.'</w:t>
      </w:r>
      <w:r>
        <w:rPr>
          <w:b/>
          <w:spacing w:val="1"/>
          <w:sz w:val="24"/>
        </w:rPr>
        <w:t> </w:t>
      </w:r>
      <w:r>
        <w:rPr>
          <w:sz w:val="24"/>
        </w:rPr>
        <w:t>End-users are therefore frustrated over this attitude of designers. The</w:t>
      </w:r>
      <w:r>
        <w:rPr>
          <w:spacing w:val="1"/>
          <w:sz w:val="24"/>
        </w:rPr>
        <w:t> </w:t>
      </w:r>
      <w:r>
        <w:rPr>
          <w:sz w:val="24"/>
        </w:rPr>
        <w:t>negative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sustainable</w:t>
      </w:r>
      <w:r>
        <w:rPr>
          <w:spacing w:val="1"/>
          <w:sz w:val="24"/>
        </w:rPr>
        <w:t> </w:t>
      </w:r>
      <w:r>
        <w:rPr>
          <w:sz w:val="24"/>
        </w:rPr>
        <w:t>developments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significant.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activities need to change from “Design for them" to “Our design” with no claim to</w:t>
      </w:r>
      <w:r>
        <w:rPr>
          <w:spacing w:val="1"/>
          <w:sz w:val="24"/>
        </w:rPr>
        <w:t> </w:t>
      </w:r>
      <w:r>
        <w:rPr>
          <w:sz w:val="24"/>
        </w:rPr>
        <w:t>monopoly of knowledge and wisdom for the project. This is informed from current</w:t>
      </w:r>
      <w:r>
        <w:rPr>
          <w:spacing w:val="1"/>
          <w:sz w:val="24"/>
        </w:rPr>
        <w:t> </w:t>
      </w:r>
      <w:r>
        <w:rPr>
          <w:sz w:val="24"/>
        </w:rPr>
        <w:t>trends in buildability and constructability studies and the Green Building revolution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sustainable</w:t>
      </w:r>
      <w:r>
        <w:rPr>
          <w:spacing w:val="-1"/>
          <w:sz w:val="24"/>
        </w:rPr>
        <w:t> </w:t>
      </w:r>
      <w:r>
        <w:rPr>
          <w:sz w:val="24"/>
        </w:rPr>
        <w:t>development knowledge</w:t>
      </w:r>
      <w:r>
        <w:rPr>
          <w:spacing w:val="-2"/>
          <w:sz w:val="24"/>
        </w:rPr>
        <w:t> </w:t>
      </w:r>
      <w:r>
        <w:rPr>
          <w:sz w:val="24"/>
        </w:rPr>
        <w:t>(Graham,</w:t>
      </w:r>
      <w:r>
        <w:rPr>
          <w:spacing w:val="-1"/>
          <w:sz w:val="24"/>
        </w:rPr>
        <w:t> </w:t>
      </w:r>
      <w:r>
        <w:rPr>
          <w:sz w:val="24"/>
        </w:rPr>
        <w:t>2003;</w:t>
      </w:r>
      <w:r>
        <w:rPr>
          <w:spacing w:val="2"/>
          <w:sz w:val="24"/>
        </w:rPr>
        <w:t> </w:t>
      </w:r>
      <w:r>
        <w:rPr>
          <w:sz w:val="24"/>
        </w:rPr>
        <w:t>Kibert, 2008).</w:t>
      </w:r>
    </w:p>
    <w:p>
      <w:pPr>
        <w:pStyle w:val="ListParagraph"/>
        <w:numPr>
          <w:ilvl w:val="1"/>
          <w:numId w:val="24"/>
        </w:numPr>
        <w:tabs>
          <w:tab w:pos="1296" w:val="left" w:leader="none"/>
        </w:tabs>
        <w:spacing w:line="480" w:lineRule="auto" w:before="0" w:after="0"/>
        <w:ind w:left="1295" w:right="704" w:hanging="360"/>
        <w:jc w:val="both"/>
        <w:rPr>
          <w:sz w:val="24"/>
        </w:rPr>
      </w:pPr>
      <w:r>
        <w:rPr>
          <w:sz w:val="24"/>
        </w:rPr>
        <w:t>Designers often assume unrealistic expectations from borrowed (foreign) standards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specifications.</w:t>
      </w:r>
      <w:r>
        <w:rPr>
          <w:spacing w:val="22"/>
          <w:sz w:val="24"/>
        </w:rPr>
        <w:t> </w:t>
      </w:r>
      <w:r>
        <w:rPr>
          <w:sz w:val="24"/>
        </w:rPr>
        <w:t>These</w:t>
      </w:r>
      <w:r>
        <w:rPr>
          <w:spacing w:val="9"/>
          <w:sz w:val="24"/>
        </w:rPr>
        <w:t> </w:t>
      </w:r>
      <w:r>
        <w:rPr>
          <w:sz w:val="24"/>
        </w:rPr>
        <w:t>come</w:t>
      </w:r>
      <w:r>
        <w:rPr>
          <w:spacing w:val="12"/>
          <w:sz w:val="24"/>
        </w:rPr>
        <w:t> </w:t>
      </w:r>
      <w:r>
        <w:rPr>
          <w:sz w:val="24"/>
        </w:rPr>
        <w:t>from</w:t>
      </w:r>
      <w:r>
        <w:rPr>
          <w:spacing w:val="11"/>
          <w:sz w:val="24"/>
        </w:rPr>
        <w:t> </w:t>
      </w:r>
      <w:r>
        <w:rPr>
          <w:sz w:val="24"/>
        </w:rPr>
        <w:t>designers'</w:t>
      </w:r>
      <w:r>
        <w:rPr>
          <w:spacing w:val="8"/>
          <w:sz w:val="24"/>
        </w:rPr>
        <w:t> </w:t>
      </w:r>
      <w:r>
        <w:rPr>
          <w:sz w:val="24"/>
        </w:rPr>
        <w:t>training.</w:t>
      </w:r>
      <w:r>
        <w:rPr>
          <w:spacing w:val="15"/>
          <w:sz w:val="24"/>
        </w:rPr>
        <w:t> </w:t>
      </w:r>
      <w:r>
        <w:rPr>
          <w:sz w:val="24"/>
        </w:rPr>
        <w:t>It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11"/>
          <w:sz w:val="24"/>
        </w:rPr>
        <w:t> </w:t>
      </w:r>
      <w:r>
        <w:rPr>
          <w:sz w:val="24"/>
        </w:rPr>
        <w:t>an</w:t>
      </w:r>
      <w:r>
        <w:rPr>
          <w:spacing w:val="10"/>
          <w:sz w:val="24"/>
        </w:rPr>
        <w:t> </w:t>
      </w:r>
      <w:r>
        <w:rPr>
          <w:sz w:val="24"/>
        </w:rPr>
        <w:t>observed</w:t>
      </w:r>
      <w:r>
        <w:rPr>
          <w:spacing w:val="12"/>
          <w:sz w:val="24"/>
        </w:rPr>
        <w:t> </w:t>
      </w:r>
      <w:r>
        <w:rPr>
          <w:sz w:val="24"/>
        </w:rPr>
        <w:t>practice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1295" w:right="699"/>
        <w:jc w:val="both"/>
      </w:pPr>
      <w:r>
        <w:rPr/>
        <w:t>that students are fed with the attitude of project-based learning, boxed in short-time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studio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Architects</w:t>
      </w:r>
      <w:r>
        <w:rPr>
          <w:spacing w:val="1"/>
        </w:rPr>
        <w:t> </w:t>
      </w:r>
      <w:r>
        <w:rPr/>
        <w:t>students'</w:t>
      </w:r>
      <w:r>
        <w:rPr>
          <w:spacing w:val="1"/>
        </w:rPr>
        <w:t> </w:t>
      </w:r>
      <w:r>
        <w:rPr/>
        <w:t>information booklets. This is observed from students' architects attitudes during</w:t>
      </w:r>
      <w:r>
        <w:rPr>
          <w:spacing w:val="1"/>
        </w:rPr>
        <w:t> </w:t>
      </w:r>
      <w:r>
        <w:rPr/>
        <w:t>Students Industrial Work Experience Scheme (SIWES) periods. It ultimately gets</w:t>
      </w:r>
      <w:r>
        <w:rPr>
          <w:spacing w:val="1"/>
        </w:rPr>
        <w:t> </w:t>
      </w:r>
      <w:r>
        <w:rPr/>
        <w:t>ingrained into the minds of the trainees that projects are short-term issues, thus</w:t>
      </w:r>
      <w:r>
        <w:rPr>
          <w:spacing w:val="1"/>
        </w:rPr>
        <w:t> </w:t>
      </w:r>
      <w:r>
        <w:rPr/>
        <w:t>denying them appropriate perspectives of learning and acquiring patience for longer</w:t>
      </w:r>
      <w:r>
        <w:rPr>
          <w:spacing w:val="-57"/>
        </w:rPr>
        <w:t> </w:t>
      </w:r>
      <w:r>
        <w:rPr/>
        <w:t>engagements with projects.</w:t>
      </w:r>
      <w:r>
        <w:rPr>
          <w:spacing w:val="1"/>
        </w:rPr>
        <w:t> </w:t>
      </w:r>
      <w:r>
        <w:rPr/>
        <w:t>Project Management principles reinforce this thinking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(triangle)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cost,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extremes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detriment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participation</w:t>
      </w:r>
      <w:r>
        <w:rPr>
          <w:spacing w:val="-1"/>
        </w:rPr>
        <w:t> </w:t>
      </w:r>
      <w:r>
        <w:rPr/>
        <w:t>and collaborations at inception</w:t>
      </w:r>
      <w:r>
        <w:rPr>
          <w:spacing w:val="-1"/>
        </w:rPr>
        <w:t> </w:t>
      </w:r>
      <w:r>
        <w:rPr/>
        <w:t>stages of projects.</w:t>
      </w:r>
    </w:p>
    <w:p>
      <w:pPr>
        <w:pStyle w:val="BodyText"/>
        <w:spacing w:line="480" w:lineRule="auto" w:before="2"/>
        <w:ind w:left="1295" w:right="700" w:firstLine="720"/>
        <w:jc w:val="both"/>
      </w:pPr>
      <w:r>
        <w:rPr/>
        <w:t>For housing problems, solution is not a quick fix definite response as for an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engagement,</w:t>
      </w:r>
      <w:r>
        <w:rPr>
          <w:spacing w:val="1"/>
        </w:rPr>
        <w:t> </w:t>
      </w:r>
      <w:r>
        <w:rPr/>
        <w:t>allowing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designers and designers become empathetic with users, suitable in dealing with</w:t>
      </w:r>
      <w:r>
        <w:rPr>
          <w:spacing w:val="1"/>
        </w:rPr>
        <w:t> </w:t>
      </w:r>
      <w:r>
        <w:rPr/>
        <w:t>social problems such as</w:t>
      </w:r>
      <w:r>
        <w:rPr>
          <w:spacing w:val="1"/>
        </w:rPr>
        <w:t> </w:t>
      </w:r>
      <w:r>
        <w:rPr/>
        <w:t>housing.</w:t>
      </w:r>
      <w:r>
        <w:rPr>
          <w:spacing w:val="1"/>
        </w:rPr>
        <w:t> </w:t>
      </w:r>
      <w:r>
        <w:rPr/>
        <w:t>They find new frameworks</w:t>
      </w:r>
      <w:r>
        <w:rPr>
          <w:spacing w:val="60"/>
        </w:rPr>
        <w:t> </w:t>
      </w:r>
      <w:r>
        <w:rPr/>
        <w:t>to operate within</w:t>
      </w:r>
      <w:r>
        <w:rPr>
          <w:spacing w:val="1"/>
        </w:rPr>
        <w:t> </w:t>
      </w:r>
      <w:r>
        <w:rPr/>
        <w:t>social entrepreneurship principles where the focus is not starting and finishing a</w:t>
      </w:r>
      <w:r>
        <w:rPr>
          <w:spacing w:val="1"/>
        </w:rPr>
        <w:t> </w:t>
      </w:r>
      <w:r>
        <w:rPr/>
        <w:t>project only, but on projects living their life-cycles (materials, product and value),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livelihood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sustainability.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designs/designers must therefore conceptualise their participation from the point of</w:t>
      </w:r>
      <w:r>
        <w:rPr>
          <w:spacing w:val="1"/>
        </w:rPr>
        <w:t> </w:t>
      </w:r>
      <w:r>
        <w:rPr/>
        <w:t>social</w:t>
      </w:r>
      <w:r>
        <w:rPr>
          <w:spacing w:val="-1"/>
        </w:rPr>
        <w:t> </w:t>
      </w:r>
      <w:r>
        <w:rPr/>
        <w:t>entrepreneurship.</w:t>
      </w:r>
    </w:p>
    <w:p>
      <w:pPr>
        <w:pStyle w:val="ListParagraph"/>
        <w:numPr>
          <w:ilvl w:val="1"/>
          <w:numId w:val="24"/>
        </w:numPr>
        <w:tabs>
          <w:tab w:pos="1296" w:val="left" w:leader="none"/>
        </w:tabs>
        <w:spacing w:line="480" w:lineRule="auto" w:before="0" w:after="0"/>
        <w:ind w:left="1295" w:right="698" w:hanging="360"/>
        <w:jc w:val="both"/>
        <w:rPr>
          <w:sz w:val="24"/>
        </w:rPr>
      </w:pPr>
      <w:r>
        <w:rPr>
          <w:sz w:val="24"/>
        </w:rPr>
        <w:t>The problem of scale:</w:t>
      </w:r>
      <w:r>
        <w:rPr>
          <w:spacing w:val="1"/>
          <w:sz w:val="24"/>
        </w:rPr>
        <w:t> </w:t>
      </w:r>
      <w:r>
        <w:rPr>
          <w:sz w:val="24"/>
        </w:rPr>
        <w:t>Design education ideally encompasses knowledge of civil</w:t>
      </w:r>
      <w:r>
        <w:rPr>
          <w:spacing w:val="1"/>
          <w:sz w:val="24"/>
        </w:rPr>
        <w:t> </w:t>
      </w:r>
      <w:r>
        <w:rPr>
          <w:sz w:val="24"/>
        </w:rPr>
        <w:t>engagement, economic development and education of social and environmental</w:t>
      </w:r>
      <w:r>
        <w:rPr>
          <w:spacing w:val="1"/>
          <w:sz w:val="24"/>
        </w:rPr>
        <w:t> </w:t>
      </w:r>
      <w:r>
        <w:rPr>
          <w:sz w:val="24"/>
        </w:rPr>
        <w:t>requirements for sustainable developments and environment.</w:t>
      </w:r>
      <w:r>
        <w:rPr>
          <w:spacing w:val="1"/>
          <w:sz w:val="24"/>
        </w:rPr>
        <w:t> </w:t>
      </w:r>
      <w:r>
        <w:rPr>
          <w:sz w:val="24"/>
        </w:rPr>
        <w:t>Designers address the</w:t>
      </w:r>
      <w:r>
        <w:rPr>
          <w:spacing w:val="-57"/>
          <w:sz w:val="24"/>
        </w:rPr>
        <w:t> </w:t>
      </w:r>
      <w:r>
        <w:rPr>
          <w:sz w:val="24"/>
        </w:rPr>
        <w:t>depth of impact over breadth of scale focusing on the mysterious “fuzzy front end”</w:t>
      </w:r>
      <w:r>
        <w:rPr>
          <w:spacing w:val="1"/>
          <w:sz w:val="24"/>
        </w:rPr>
        <w:t> </w:t>
      </w:r>
      <w:r>
        <w:rPr>
          <w:sz w:val="24"/>
        </w:rPr>
        <w:t>rather than the mechanisation and mass dissemination of a solution, recognising</w:t>
      </w:r>
      <w:r>
        <w:rPr>
          <w:spacing w:val="1"/>
          <w:sz w:val="24"/>
        </w:rPr>
        <w:t> </w:t>
      </w:r>
      <w:r>
        <w:rPr>
          <w:sz w:val="24"/>
        </w:rPr>
        <w:t>cultural</w:t>
      </w:r>
      <w:r>
        <w:rPr>
          <w:spacing w:val="8"/>
          <w:sz w:val="24"/>
        </w:rPr>
        <w:t> </w:t>
      </w:r>
      <w:r>
        <w:rPr>
          <w:sz w:val="24"/>
        </w:rPr>
        <w:t>differences</w:t>
      </w:r>
      <w:r>
        <w:rPr>
          <w:spacing w:val="8"/>
          <w:sz w:val="24"/>
        </w:rPr>
        <w:t> </w:t>
      </w:r>
      <w:r>
        <w:rPr>
          <w:sz w:val="24"/>
        </w:rPr>
        <w:t>as</w:t>
      </w:r>
      <w:r>
        <w:rPr>
          <w:spacing w:val="11"/>
          <w:sz w:val="24"/>
        </w:rPr>
        <w:t> </w:t>
      </w:r>
      <w:r>
        <w:rPr>
          <w:sz w:val="24"/>
        </w:rPr>
        <w:t>being</w:t>
      </w:r>
      <w:r>
        <w:rPr>
          <w:spacing w:val="6"/>
          <w:sz w:val="24"/>
        </w:rPr>
        <w:t> </w:t>
      </w:r>
      <w:r>
        <w:rPr>
          <w:sz w:val="24"/>
        </w:rPr>
        <w:t>critical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success</w:t>
      </w:r>
      <w:r>
        <w:rPr>
          <w:spacing w:val="11"/>
          <w:sz w:val="24"/>
        </w:rPr>
        <w:t> </w:t>
      </w:r>
      <w:r>
        <w:rPr>
          <w:sz w:val="24"/>
        </w:rPr>
        <w:t>(le</w:t>
      </w:r>
      <w:r>
        <w:rPr>
          <w:spacing w:val="7"/>
          <w:sz w:val="24"/>
        </w:rPr>
        <w:t> </w:t>
      </w:r>
      <w:r>
        <w:rPr>
          <w:sz w:val="24"/>
        </w:rPr>
        <w:t>Roux,</w:t>
      </w:r>
      <w:r>
        <w:rPr>
          <w:spacing w:val="8"/>
          <w:sz w:val="24"/>
        </w:rPr>
        <w:t> </w:t>
      </w:r>
      <w:r>
        <w:rPr>
          <w:sz w:val="24"/>
        </w:rPr>
        <w:t>2011).</w:t>
      </w:r>
      <w:r>
        <w:rPr>
          <w:spacing w:val="15"/>
          <w:sz w:val="24"/>
        </w:rPr>
        <w:t> </w:t>
      </w:r>
      <w:r>
        <w:rPr>
          <w:sz w:val="24"/>
        </w:rPr>
        <w:t>It</w:t>
      </w:r>
      <w:r>
        <w:rPr>
          <w:spacing w:val="11"/>
          <w:sz w:val="24"/>
        </w:rPr>
        <w:t> </w:t>
      </w:r>
      <w:r>
        <w:rPr>
          <w:sz w:val="24"/>
        </w:rPr>
        <w:t>must</w:t>
      </w:r>
      <w:r>
        <w:rPr>
          <w:spacing w:val="9"/>
          <w:sz w:val="24"/>
        </w:rPr>
        <w:t> </w:t>
      </w:r>
      <w:r>
        <w:rPr>
          <w:sz w:val="24"/>
        </w:rPr>
        <w:t>be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1295" w:right="701"/>
        <w:jc w:val="both"/>
      </w:pPr>
      <w:r>
        <w:rPr/>
        <w:t>understood that tackling a wicked problem is not just to fix</w:t>
      </w:r>
      <w:r>
        <w:rPr>
          <w:spacing w:val="60"/>
        </w:rPr>
        <w:t> </w:t>
      </w:r>
      <w:r>
        <w:rPr/>
        <w:t>or solve the problem,</w:t>
      </w:r>
      <w:r>
        <w:rPr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mitigate</w:t>
      </w:r>
      <w:r>
        <w:rPr>
          <w:spacing w:val="-1"/>
        </w:rPr>
        <w:t> </w:t>
      </w:r>
      <w:r>
        <w:rPr/>
        <w:t>it,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make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sustainable</w:t>
      </w:r>
      <w:r>
        <w:rPr>
          <w:spacing w:val="-2"/>
        </w:rPr>
        <w:t> </w:t>
      </w:r>
      <w:r>
        <w:rPr/>
        <w:t>difference.</w:t>
      </w:r>
      <w:r>
        <w:rPr>
          <w:spacing w:val="1"/>
        </w:rPr>
        <w:t> </w:t>
      </w:r>
      <w:r>
        <w:rPr/>
        <w:t>Thus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imperatives</w:t>
      </w:r>
      <w:r>
        <w:rPr>
          <w:spacing w:val="-1"/>
        </w:rPr>
        <w:t> </w:t>
      </w:r>
      <w:r>
        <w:rPr/>
        <w:t>of designs.</w:t>
      </w:r>
    </w:p>
    <w:p>
      <w:pPr>
        <w:pStyle w:val="Heading6"/>
        <w:spacing w:before="5"/>
        <w:jc w:val="both"/>
      </w:pPr>
      <w:r>
        <w:rPr/>
        <w:t>b.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Imperatives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Housing</w:t>
      </w:r>
      <w:r>
        <w:rPr>
          <w:spacing w:val="-1"/>
        </w:rPr>
        <w:t> </w:t>
      </w:r>
      <w:r>
        <w:rPr/>
        <w:t>Production,</w:t>
      </w:r>
      <w:r>
        <w:rPr>
          <w:spacing w:val="-2"/>
        </w:rPr>
        <w:t> </w:t>
      </w:r>
      <w:r>
        <w:rPr/>
        <w:t>Provision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Delivery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698" w:firstLine="720"/>
        <w:jc w:val="both"/>
      </w:pPr>
      <w:r>
        <w:rPr/>
        <w:t>Housing, as understood, is not just a commodity or a pure consumer good. It is a</w:t>
      </w:r>
      <w:r>
        <w:rPr>
          <w:spacing w:val="1"/>
        </w:rPr>
        <w:t> </w:t>
      </w:r>
      <w:r>
        <w:rPr/>
        <w:t>complex phenomenon involving various disciplines and stakeholders, complex production</w:t>
      </w:r>
      <w:r>
        <w:rPr>
          <w:spacing w:val="1"/>
        </w:rPr>
        <w:t> </w:t>
      </w:r>
      <w:r>
        <w:rPr/>
        <w:t>processes, management and usage with many implications for the social, cultural, political,</w:t>
      </w:r>
      <w:r>
        <w:rPr>
          <w:spacing w:val="-57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wellbeing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delivery</w:t>
      </w:r>
      <w:r>
        <w:rPr>
          <w:spacing w:val="1"/>
        </w:rPr>
        <w:t> </w:t>
      </w:r>
      <w:r>
        <w:rPr/>
        <w:t>framework for housing cannot therefore be left to any of the components of its wellbeing</w:t>
      </w:r>
      <w:r>
        <w:rPr>
          <w:spacing w:val="1"/>
        </w:rPr>
        <w:t> </w:t>
      </w:r>
      <w:r>
        <w:rPr/>
        <w:t>alone.</w:t>
      </w:r>
    </w:p>
    <w:p>
      <w:pPr>
        <w:pStyle w:val="BodyText"/>
        <w:spacing w:line="480" w:lineRule="auto" w:before="1"/>
        <w:ind w:left="575" w:right="697"/>
        <w:jc w:val="both"/>
      </w:pPr>
      <w:r>
        <w:rPr/>
        <w:t>Chattopadhyay (2009) alluded to the fact that well researched and documented evidence</w:t>
      </w:r>
      <w:r>
        <w:rPr>
          <w:spacing w:val="1"/>
        </w:rPr>
        <w:t> </w:t>
      </w:r>
      <w:r>
        <w:rPr/>
        <w:t>agree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ideally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"user</w:t>
      </w:r>
      <w:r>
        <w:rPr>
          <w:spacing w:val="1"/>
        </w:rPr>
        <w:t> </w:t>
      </w:r>
      <w:r>
        <w:rPr/>
        <w:t>participation"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belonging. He further conceded to the fact that housing is not a commodity that should be a</w:t>
      </w:r>
      <w:r>
        <w:rPr>
          <w:spacing w:val="-57"/>
        </w:rPr>
        <w:t> </w:t>
      </w:r>
      <w:r>
        <w:rPr/>
        <w:t>function of "people's ability to pay." Yet, the issues of technological advancements in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management, the need for efficiency, affordability, quality and the ever changing user</w:t>
      </w:r>
      <w:r>
        <w:rPr>
          <w:spacing w:val="1"/>
        </w:rPr>
        <w:t> </w:t>
      </w:r>
      <w:r>
        <w:rPr/>
        <w:t>requirements and the impact of globalisation call for adaptation of components of housing</w:t>
      </w:r>
      <w:r>
        <w:rPr>
          <w:spacing w:val="1"/>
        </w:rPr>
        <w:t> </w:t>
      </w:r>
      <w:r>
        <w:rPr/>
        <w:t>demanding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standardisation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industrialisation of housing components and units. This is the essence of innovations and</w:t>
      </w:r>
      <w:r>
        <w:rPr>
          <w:spacing w:val="1"/>
        </w:rPr>
        <w:t> </w:t>
      </w:r>
      <w:r>
        <w:rPr/>
        <w:t>entrepreneurship.</w:t>
      </w:r>
    </w:p>
    <w:p>
      <w:pPr>
        <w:pStyle w:val="BodyText"/>
        <w:spacing w:line="480" w:lineRule="auto"/>
        <w:ind w:left="575" w:right="700" w:firstLine="720"/>
        <w:jc w:val="both"/>
      </w:pPr>
      <w:r>
        <w:rPr/>
        <w:t>This challenge demands flexibility in housing delivery. Mechanisms must shift to</w:t>
      </w:r>
      <w:r>
        <w:rPr>
          <w:spacing w:val="1"/>
        </w:rPr>
        <w:t> </w:t>
      </w:r>
      <w:r>
        <w:rPr/>
        <w:t>accommodate changing family systems e.g. from the extended to nuclear family systems,</w:t>
      </w:r>
      <w:r>
        <w:rPr>
          <w:spacing w:val="1"/>
        </w:rPr>
        <w:t> </w:t>
      </w:r>
      <w:r>
        <w:rPr/>
        <w:t>households with working and single parents; those with elderly people to migrants; and</w:t>
      </w:r>
      <w:r>
        <w:rPr>
          <w:spacing w:val="1"/>
        </w:rPr>
        <w:t> </w:t>
      </w:r>
      <w:r>
        <w:rPr/>
        <w:t>those</w:t>
      </w:r>
      <w:r>
        <w:rPr>
          <w:spacing w:val="-1"/>
        </w:rPr>
        <w:t> </w:t>
      </w:r>
      <w:r>
        <w:rPr/>
        <w:t>that consider</w:t>
      </w:r>
      <w:r>
        <w:rPr>
          <w:spacing w:val="-2"/>
        </w:rPr>
        <w:t> </w:t>
      </w:r>
      <w:r>
        <w:rPr/>
        <w:t>family</w:t>
      </w:r>
      <w:r>
        <w:rPr>
          <w:spacing w:val="-3"/>
        </w:rPr>
        <w:t> </w:t>
      </w:r>
      <w:r>
        <w:rPr/>
        <w:t>life cycles</w:t>
      </w:r>
      <w:r>
        <w:rPr>
          <w:spacing w:val="1"/>
        </w:rPr>
        <w:t> </w:t>
      </w:r>
      <w:r>
        <w:rPr/>
        <w:t>e.g. child sensitive</w:t>
      </w:r>
      <w:r>
        <w:rPr>
          <w:spacing w:val="-1"/>
        </w:rPr>
        <w:t> </w:t>
      </w:r>
      <w:r>
        <w:rPr/>
        <w:t>housing.</w:t>
      </w:r>
    </w:p>
    <w:p>
      <w:pPr>
        <w:pStyle w:val="BodyText"/>
        <w:spacing w:line="480" w:lineRule="auto"/>
        <w:ind w:left="575" w:right="705"/>
        <w:jc w:val="both"/>
      </w:pPr>
      <w:r>
        <w:rPr/>
        <w:t>Delivery mechanisms must also adopt mass production technologies for efficiency, while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technological,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requirements.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becomes</w:t>
      </w:r>
      <w:r>
        <w:rPr>
          <w:spacing w:val="-1"/>
        </w:rPr>
        <w:t> </w:t>
      </w:r>
      <w:r>
        <w:rPr/>
        <w:t>an</w:t>
      </w:r>
      <w:r>
        <w:rPr>
          <w:spacing w:val="2"/>
        </w:rPr>
        <w:t> </w:t>
      </w:r>
      <w:r>
        <w:rPr/>
        <w:t>area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research and development.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696" w:firstLine="720"/>
        <w:jc w:val="both"/>
      </w:pPr>
      <w:r>
        <w:rPr/>
        <w:t>Chattopadhyay (2009) opted for flexible housing in view of above and considering</w:t>
      </w:r>
      <w:r>
        <w:rPr>
          <w:spacing w:val="1"/>
        </w:rPr>
        <w:t> </w:t>
      </w:r>
      <w:r>
        <w:rPr/>
        <w:t>the possibility of changes, transformation and modifications right at the conception stage.</w:t>
      </w:r>
      <w:r>
        <w:rPr>
          <w:spacing w:val="1"/>
        </w:rPr>
        <w:t> </w:t>
      </w:r>
      <w:r>
        <w:rPr/>
        <w:t>This approach is very suitable to developed countries that have in place a vibrant housing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mortgage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developing economies as is the case in India. It however, has to be contextualised in climes</w:t>
      </w:r>
      <w:r>
        <w:rPr>
          <w:spacing w:val="-57"/>
        </w:rPr>
        <w:t> </w:t>
      </w:r>
      <w:r>
        <w:rPr/>
        <w:t>like Nigeria to consider socio-cultural, climatic conditions, economic factors, technology</w:t>
      </w:r>
      <w:r>
        <w:rPr>
          <w:spacing w:val="1"/>
        </w:rPr>
        <w:t> </w:t>
      </w:r>
      <w:r>
        <w:rPr/>
        <w:t>and resource availability to any community and the delivery frameworks. These are a</w:t>
      </w:r>
      <w:r>
        <w:rPr>
          <w:spacing w:val="1"/>
        </w:rPr>
        <w:t> </w:t>
      </w:r>
      <w:r>
        <w:rPr/>
        <w:t>function of the housing concepts/planning, construction methods, technology and housing</w:t>
      </w:r>
      <w:r>
        <w:rPr>
          <w:spacing w:val="1"/>
        </w:rPr>
        <w:t> </w:t>
      </w:r>
      <w:r>
        <w:rPr/>
        <w:t>form</w:t>
      </w:r>
      <w:r>
        <w:rPr>
          <w:spacing w:val="-1"/>
        </w:rPr>
        <w:t> </w:t>
      </w:r>
      <w:r>
        <w:rPr/>
        <w:t>and typology</w:t>
      </w:r>
      <w:r>
        <w:rPr>
          <w:spacing w:val="-2"/>
        </w:rPr>
        <w:t> </w:t>
      </w:r>
      <w:r>
        <w:rPr/>
        <w:t>(designs).</w:t>
      </w:r>
    </w:p>
    <w:p>
      <w:pPr>
        <w:pStyle w:val="BodyText"/>
        <w:spacing w:line="480" w:lineRule="auto" w:before="2"/>
        <w:ind w:left="575" w:right="697" w:firstLine="720"/>
        <w:jc w:val="both"/>
      </w:pPr>
      <w:r>
        <w:rPr/>
        <w:t>Some of the popular types are the industrialised housing systems (IBS) (popular in</w:t>
      </w:r>
      <w:r>
        <w:rPr>
          <w:spacing w:val="1"/>
        </w:rPr>
        <w:t> </w:t>
      </w:r>
      <w:r>
        <w:rPr/>
        <w:t>the USA, Singapore, Malaysia); Panelised Housing; Concept (model) Type popularised in</w:t>
      </w:r>
      <w:r>
        <w:rPr>
          <w:spacing w:val="1"/>
        </w:rPr>
        <w:t> </w:t>
      </w:r>
      <w:r>
        <w:rPr/>
        <w:t>Sweden; Traditional method; Self-Help Housing; Housing-for-Profit; Non-Profit (NGO)</w:t>
      </w:r>
      <w:r>
        <w:rPr>
          <w:spacing w:val="1"/>
        </w:rPr>
        <w:t> </w:t>
      </w:r>
      <w:r>
        <w:rPr/>
        <w:t>housing;</w:t>
      </w:r>
      <w:r>
        <w:rPr>
          <w:spacing w:val="1"/>
        </w:rPr>
        <w:t> </w:t>
      </w:r>
      <w:r>
        <w:rPr/>
        <w:t>Proto-Type</w:t>
      </w:r>
      <w:r>
        <w:rPr>
          <w:spacing w:val="1"/>
        </w:rPr>
        <w:t> </w:t>
      </w:r>
      <w:r>
        <w:rPr/>
        <w:t>housing,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Inclusive,</w:t>
      </w:r>
      <w:r>
        <w:rPr>
          <w:spacing w:val="1"/>
        </w:rPr>
        <w:t> </w:t>
      </w:r>
      <w:r>
        <w:rPr/>
        <w:t>Flexible</w:t>
      </w:r>
      <w:r>
        <w:rPr>
          <w:spacing w:val="1"/>
        </w:rPr>
        <w:t> </w:t>
      </w:r>
      <w:r>
        <w:rPr/>
        <w:t>(Australia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Sidney</w:t>
      </w:r>
      <w:r>
        <w:rPr>
          <w:spacing w:val="-4"/>
        </w:rPr>
        <w:t> </w:t>
      </w:r>
      <w:r>
        <w:rPr/>
        <w:t>Building Information Centre</w:t>
      </w:r>
      <w:r>
        <w:rPr>
          <w:spacing w:val="-2"/>
        </w:rPr>
        <w:t> </w:t>
      </w:r>
      <w:r>
        <w:rPr/>
        <w:t>and in Germany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Hanover Expo in 2000 and 2001).</w:t>
      </w:r>
    </w:p>
    <w:p>
      <w:pPr>
        <w:pStyle w:val="BodyText"/>
        <w:spacing w:line="480" w:lineRule="auto"/>
        <w:ind w:left="575" w:right="699" w:firstLine="720"/>
        <w:jc w:val="both"/>
      </w:pPr>
      <w:r>
        <w:rPr/>
        <w:t>The understanding of the type and concept of housing make the imperatives of</w:t>
      </w:r>
      <w:r>
        <w:rPr>
          <w:spacing w:val="1"/>
        </w:rPr>
        <w:t> </w:t>
      </w:r>
      <w:r>
        <w:rPr/>
        <w:t>production and management important considerations for successful delivery. These are</w:t>
      </w:r>
      <w:r>
        <w:rPr>
          <w:spacing w:val="1"/>
        </w:rPr>
        <w:t> </w:t>
      </w:r>
      <w:r>
        <w:rPr/>
        <w:t>demonstrated</w:t>
      </w:r>
      <w:r>
        <w:rPr>
          <w:spacing w:val="-1"/>
        </w:rPr>
        <w:t> </w:t>
      </w:r>
      <w:r>
        <w:rPr/>
        <w:t>in Figure7.</w:t>
      </w:r>
    </w:p>
    <w:p>
      <w:pPr>
        <w:pStyle w:val="BodyText"/>
        <w:spacing w:line="480" w:lineRule="auto"/>
        <w:ind w:left="575" w:right="700" w:firstLine="720"/>
        <w:jc w:val="both"/>
      </w:pPr>
      <w:r>
        <w:rPr/>
        <w:t>In retrospect, the efforts and failure of Nigerian governments in housing and human</w:t>
      </w:r>
      <w:r>
        <w:rPr>
          <w:spacing w:val="-57"/>
        </w:rPr>
        <w:t> </w:t>
      </w:r>
      <w:r>
        <w:rPr/>
        <w:t>settlement developments (housing delivery), confirm research findings that government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one-sided-approach-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(push)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demand side (pull), hence the persistent adherence to the Provisions Approach of the</w:t>
      </w:r>
      <w:r>
        <w:rPr>
          <w:spacing w:val="1"/>
        </w:rPr>
        <w:t> </w:t>
      </w:r>
      <w:r>
        <w:rPr/>
        <w:t>NHP,1991</w:t>
      </w:r>
      <w:r>
        <w:rPr>
          <w:spacing w:val="1"/>
        </w:rPr>
        <w:t> </w:t>
      </w:r>
      <w:r>
        <w:rPr/>
        <w:t>(Chattopadhyay,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service</w:t>
      </w:r>
      <w:r>
        <w:rPr>
          <w:spacing w:val="60"/>
        </w:rPr>
        <w:t> </w:t>
      </w:r>
      <w:r>
        <w:rPr/>
        <w:t>delivery,</w:t>
      </w:r>
      <w:r>
        <w:rPr>
          <w:spacing w:val="60"/>
        </w:rPr>
        <w:t> </w:t>
      </w:r>
      <w:r>
        <w:rPr/>
        <w:t>housing</w:t>
      </w:r>
      <w:r>
        <w:rPr>
          <w:spacing w:val="1"/>
        </w:rPr>
        <w:t> </w:t>
      </w:r>
      <w:r>
        <w:rPr/>
        <w:t>finance efforts of Banking institutions and even policy thrust. It is to the detriment of the</w:t>
      </w:r>
      <w:r>
        <w:rPr>
          <w:spacing w:val="1"/>
        </w:rPr>
        <w:t> </w:t>
      </w:r>
      <w:r>
        <w:rPr/>
        <w:t>poor whose needs and realities are not fully/sufficiently understood.</w:t>
      </w:r>
      <w:r>
        <w:rPr>
          <w:spacing w:val="60"/>
        </w:rPr>
        <w:t> </w:t>
      </w:r>
      <w:r>
        <w:rPr/>
        <w:t>The policy has been</w:t>
      </w:r>
      <w:r>
        <w:rPr>
          <w:spacing w:val="1"/>
        </w:rPr>
        <w:t> </w:t>
      </w:r>
      <w:r>
        <w:rPr/>
        <w:t>on a ‘Top-Down’ approach, promoting a separation principle by industry practitioners</w:t>
      </w:r>
      <w:r>
        <w:rPr>
          <w:spacing w:val="1"/>
        </w:rPr>
        <w:t> </w:t>
      </w:r>
      <w:r>
        <w:rPr/>
        <w:t>instead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/>
        <w:t>an</w:t>
      </w:r>
      <w:r>
        <w:rPr>
          <w:spacing w:val="33"/>
        </w:rPr>
        <w:t> </w:t>
      </w:r>
      <w:r>
        <w:rPr/>
        <w:t>integrated,</w:t>
      </w:r>
      <w:r>
        <w:rPr>
          <w:spacing w:val="35"/>
        </w:rPr>
        <w:t> </w:t>
      </w:r>
      <w:r>
        <w:rPr/>
        <w:t>collaborative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cooperative</w:t>
      </w:r>
      <w:r>
        <w:rPr>
          <w:spacing w:val="32"/>
        </w:rPr>
        <w:t> </w:t>
      </w:r>
      <w:r>
        <w:rPr/>
        <w:t>building</w:t>
      </w:r>
      <w:r>
        <w:rPr>
          <w:spacing w:val="31"/>
        </w:rPr>
        <w:t> </w:t>
      </w:r>
      <w:r>
        <w:rPr/>
        <w:t>industry.</w:t>
      </w:r>
      <w:r>
        <w:rPr>
          <w:spacing w:val="8"/>
        </w:rPr>
        <w:t> </w:t>
      </w:r>
      <w:r>
        <w:rPr/>
        <w:t>The</w:t>
      </w:r>
      <w:r>
        <w:rPr>
          <w:spacing w:val="32"/>
        </w:rPr>
        <w:t> </w:t>
      </w:r>
      <w:r>
        <w:rPr/>
        <w:t>works</w:t>
      </w:r>
      <w:r>
        <w:rPr>
          <w:spacing w:val="35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698"/>
        <w:jc w:val="both"/>
      </w:pPr>
      <w:r>
        <w:rPr/>
        <w:t>Khan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Ambert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NHP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1991</w:t>
      </w:r>
      <w:r>
        <w:rPr>
          <w:spacing w:val="1"/>
        </w:rPr>
        <w:t> </w:t>
      </w:r>
      <w:r>
        <w:rPr/>
        <w:t>thrusts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underscores the above. The supply of housing is seen as a government agenda that is</w:t>
      </w:r>
      <w:r>
        <w:rPr>
          <w:spacing w:val="1"/>
        </w:rPr>
        <w:t> </w:t>
      </w:r>
      <w:r>
        <w:rPr/>
        <w:t>conditioned and</w:t>
      </w:r>
      <w:r>
        <w:rPr>
          <w:spacing w:val="60"/>
        </w:rPr>
        <w:t> </w:t>
      </w:r>
      <w:r>
        <w:rPr/>
        <w:t>circumscribed by the nature of socio-institutional and political regimes</w:t>
      </w:r>
      <w:r>
        <w:rPr>
          <w:spacing w:val="1"/>
        </w:rPr>
        <w:t> </w:t>
      </w:r>
      <w:r>
        <w:rPr/>
        <w:t>that</w:t>
      </w:r>
      <w:r>
        <w:rPr>
          <w:spacing w:val="56"/>
        </w:rPr>
        <w:t> </w:t>
      </w:r>
      <w:r>
        <w:rPr/>
        <w:t>regulate</w:t>
      </w:r>
      <w:r>
        <w:rPr>
          <w:spacing w:val="57"/>
        </w:rPr>
        <w:t> </w:t>
      </w:r>
      <w:r>
        <w:rPr/>
        <w:t>state</w:t>
      </w:r>
      <w:r>
        <w:rPr>
          <w:spacing w:val="57"/>
        </w:rPr>
        <w:t> </w:t>
      </w:r>
      <w:r>
        <w:rPr/>
        <w:t>development</w:t>
      </w:r>
      <w:r>
        <w:rPr>
          <w:spacing w:val="56"/>
        </w:rPr>
        <w:t> </w:t>
      </w:r>
      <w:r>
        <w:rPr/>
        <w:t>and</w:t>
      </w:r>
      <w:r>
        <w:rPr>
          <w:spacing w:val="58"/>
        </w:rPr>
        <w:t> </w:t>
      </w:r>
      <w:r>
        <w:rPr/>
        <w:t>economic  components</w:t>
      </w:r>
      <w:r>
        <w:rPr>
          <w:spacing w:val="56"/>
        </w:rPr>
        <w:t> </w:t>
      </w:r>
      <w:r>
        <w:rPr/>
        <w:t>that</w:t>
      </w:r>
      <w:r>
        <w:rPr>
          <w:spacing w:val="56"/>
        </w:rPr>
        <w:t> </w:t>
      </w:r>
      <w:r>
        <w:rPr/>
        <w:t>define</w:t>
      </w:r>
      <w:r>
        <w:rPr>
          <w:spacing w:val="57"/>
        </w:rPr>
        <w:t> </w:t>
      </w:r>
      <w:r>
        <w:rPr/>
        <w:t>access</w:t>
      </w:r>
      <w:r>
        <w:rPr>
          <w:spacing w:val="56"/>
        </w:rPr>
        <w:t> </w:t>
      </w:r>
      <w:r>
        <w:rPr/>
        <w:t>to  land,</w:t>
      </w:r>
      <w:r>
        <w:rPr>
          <w:spacing w:val="-58"/>
        </w:rPr>
        <w:t> </w:t>
      </w:r>
      <w:r>
        <w:rPr/>
        <w:t>credit, services, income and welfare. These further go on to regulate the relationships as</w:t>
      </w:r>
      <w:r>
        <w:rPr>
          <w:spacing w:val="1"/>
        </w:rPr>
        <w:t> </w:t>
      </w:r>
      <w:r>
        <w:rPr/>
        <w:t>well as physical development policy thrust.</w:t>
      </w:r>
      <w:r>
        <w:rPr>
          <w:spacing w:val="1"/>
        </w:rPr>
        <w:t> </w:t>
      </w:r>
      <w:r>
        <w:rPr/>
        <w:t>In Nigeria, and particularly in the FCT, Abuja,</w:t>
      </w:r>
      <w:r>
        <w:rPr>
          <w:spacing w:val="-57"/>
        </w:rPr>
        <w:t> </w:t>
      </w:r>
      <w:r>
        <w:rPr/>
        <w:t>housing has been in the hands of political players, between land owners and landless,</w:t>
      </w:r>
      <w:r>
        <w:rPr>
          <w:spacing w:val="1"/>
        </w:rPr>
        <w:t> </w:t>
      </w:r>
      <w:r>
        <w:rPr/>
        <w:t>(indigenisation issues),</w:t>
      </w:r>
      <w:r>
        <w:rPr>
          <w:spacing w:val="1"/>
        </w:rPr>
        <w:t> </w:t>
      </w:r>
      <w:r>
        <w:rPr/>
        <w:t>money lenders and borrowers, workers and bosses, employed and</w:t>
      </w:r>
      <w:r>
        <w:rPr>
          <w:spacing w:val="1"/>
        </w:rPr>
        <w:t> </w:t>
      </w:r>
      <w:r>
        <w:rPr/>
        <w:t>unemployed, homeless and landlords, etc. A case of many actors with none to hold to</w:t>
      </w:r>
      <w:r>
        <w:rPr>
          <w:spacing w:val="1"/>
        </w:rPr>
        <w:t> </w:t>
      </w:r>
      <w:r>
        <w:rPr/>
        <w:t>account for lack of coordination. These explain the effectiveness or otherwise of outcomes</w:t>
      </w:r>
      <w:r>
        <w:rPr>
          <w:spacing w:val="1"/>
        </w:rPr>
        <w:t> </w:t>
      </w:r>
      <w:r>
        <w:rPr/>
        <w:t>of development interventions as well as define the identity and direction of political actions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(eradication/alleviation/amelioration),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policy,</w:t>
      </w:r>
      <w:r>
        <w:rPr>
          <w:spacing w:val="1"/>
        </w:rPr>
        <w:t> </w:t>
      </w:r>
      <w:r>
        <w:rPr/>
        <w:t>governance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responses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international market</w:t>
      </w:r>
      <w:r>
        <w:rPr>
          <w:spacing w:val="-1"/>
        </w:rPr>
        <w:t> </w:t>
      </w:r>
      <w:r>
        <w:rPr/>
        <w:t>forces.</w:t>
      </w:r>
    </w:p>
    <w:p>
      <w:pPr>
        <w:pStyle w:val="BodyText"/>
        <w:spacing w:line="480" w:lineRule="auto" w:before="2"/>
        <w:ind w:left="935" w:right="699" w:firstLine="360"/>
      </w:pPr>
      <w:r>
        <w:rPr/>
        <w:t>Government housing policy and practices are a good indication to the prevailing</w:t>
      </w:r>
      <w:r>
        <w:rPr>
          <w:spacing w:val="1"/>
        </w:rPr>
        <w:t> </w:t>
      </w:r>
      <w:r>
        <w:rPr/>
        <w:t>direction</w:t>
      </w:r>
      <w:r>
        <w:rPr>
          <w:spacing w:val="37"/>
        </w:rPr>
        <w:t> </w:t>
      </w:r>
      <w:r>
        <w:rPr/>
        <w:t>of</w:t>
      </w:r>
      <w:r>
        <w:rPr>
          <w:spacing w:val="38"/>
        </w:rPr>
        <w:t> </w:t>
      </w:r>
      <w:r>
        <w:rPr/>
        <w:t>development</w:t>
      </w:r>
      <w:r>
        <w:rPr>
          <w:spacing w:val="38"/>
        </w:rPr>
        <w:t> </w:t>
      </w:r>
      <w:r>
        <w:rPr/>
        <w:t>architecture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political</w:t>
      </w:r>
      <w:r>
        <w:rPr>
          <w:spacing w:val="37"/>
        </w:rPr>
        <w:t> </w:t>
      </w:r>
      <w:r>
        <w:rPr/>
        <w:t>dispensation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any</w:t>
      </w:r>
      <w:r>
        <w:rPr>
          <w:spacing w:val="38"/>
        </w:rPr>
        <w:t> </w:t>
      </w:r>
      <w:r>
        <w:rPr/>
        <w:t>nation.</w:t>
      </w:r>
      <w:r>
        <w:rPr>
          <w:spacing w:val="16"/>
        </w:rPr>
        <w:t> </w:t>
      </w:r>
      <w:r>
        <w:rPr/>
        <w:t>The</w:t>
      </w:r>
      <w:r>
        <w:rPr>
          <w:spacing w:val="-57"/>
        </w:rPr>
        <w:t> </w:t>
      </w:r>
      <w:r>
        <w:rPr/>
        <w:t>over</w:t>
      </w:r>
      <w:r>
        <w:rPr>
          <w:spacing w:val="35"/>
        </w:rPr>
        <w:t> </w:t>
      </w:r>
      <w:r>
        <w:rPr/>
        <w:t>emphasis</w:t>
      </w:r>
      <w:r>
        <w:rPr>
          <w:spacing w:val="36"/>
        </w:rPr>
        <w:t> </w:t>
      </w:r>
      <w:r>
        <w:rPr/>
        <w:t>on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supply</w:t>
      </w:r>
      <w:r>
        <w:rPr>
          <w:spacing w:val="30"/>
        </w:rPr>
        <w:t> </w:t>
      </w:r>
      <w:r>
        <w:rPr/>
        <w:t>side</w:t>
      </w:r>
      <w:r>
        <w:rPr>
          <w:spacing w:val="35"/>
        </w:rPr>
        <w:t> </w:t>
      </w:r>
      <w:r>
        <w:rPr/>
        <w:t>(push)</w:t>
      </w:r>
      <w:r>
        <w:rPr>
          <w:spacing w:val="34"/>
        </w:rPr>
        <w:t> </w:t>
      </w:r>
      <w:r>
        <w:rPr/>
        <w:t>does</w:t>
      </w:r>
      <w:r>
        <w:rPr>
          <w:spacing w:val="35"/>
        </w:rPr>
        <w:t> </w:t>
      </w:r>
      <w:r>
        <w:rPr/>
        <w:t>not</w:t>
      </w:r>
      <w:r>
        <w:rPr>
          <w:spacing w:val="36"/>
        </w:rPr>
        <w:t> </w:t>
      </w:r>
      <w:r>
        <w:rPr/>
        <w:t>make</w:t>
      </w:r>
      <w:r>
        <w:rPr>
          <w:spacing w:val="34"/>
        </w:rPr>
        <w:t> </w:t>
      </w:r>
      <w:r>
        <w:rPr/>
        <w:t>room</w:t>
      </w:r>
      <w:r>
        <w:rPr>
          <w:spacing w:val="35"/>
        </w:rPr>
        <w:t> </w:t>
      </w:r>
      <w:r>
        <w:rPr/>
        <w:t>for</w:t>
      </w:r>
      <w:r>
        <w:rPr>
          <w:spacing w:val="35"/>
        </w:rPr>
        <w:t> </w:t>
      </w:r>
      <w:r>
        <w:rPr/>
        <w:t>“sufficient</w:t>
      </w:r>
      <w:r>
        <w:rPr>
          <w:spacing w:val="-57"/>
        </w:rPr>
        <w:t> </w:t>
      </w:r>
      <w:r>
        <w:rPr/>
        <w:t>engagement”</w:t>
      </w:r>
      <w:r>
        <w:rPr>
          <w:spacing w:val="23"/>
        </w:rPr>
        <w:t> </w:t>
      </w:r>
      <w:r>
        <w:rPr/>
        <w:t>with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end-users</w:t>
      </w:r>
      <w:r>
        <w:rPr>
          <w:spacing w:val="24"/>
        </w:rPr>
        <w:t> </w:t>
      </w:r>
      <w:r>
        <w:rPr/>
        <w:t>with</w:t>
      </w:r>
      <w:r>
        <w:rPr>
          <w:spacing w:val="25"/>
        </w:rPr>
        <w:t> </w:t>
      </w:r>
      <w:r>
        <w:rPr/>
        <w:t>respect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their</w:t>
      </w:r>
      <w:r>
        <w:rPr>
          <w:spacing w:val="23"/>
        </w:rPr>
        <w:t> </w:t>
      </w:r>
      <w:r>
        <w:rPr/>
        <w:t>needs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realities</w:t>
      </w:r>
      <w:r>
        <w:rPr>
          <w:spacing w:val="25"/>
        </w:rPr>
        <w:t> </w:t>
      </w:r>
      <w:r>
        <w:rPr/>
        <w:t>(livelihood).</w:t>
      </w:r>
      <w:r>
        <w:rPr>
          <w:spacing w:val="-57"/>
        </w:rPr>
        <w:t> </w:t>
      </w:r>
      <w:r>
        <w:rPr/>
        <w:t>Adequate</w:t>
      </w:r>
      <w:r>
        <w:rPr>
          <w:spacing w:val="38"/>
        </w:rPr>
        <w:t> </w:t>
      </w:r>
      <w:r>
        <w:rPr/>
        <w:t>delivery</w:t>
      </w:r>
      <w:r>
        <w:rPr>
          <w:spacing w:val="34"/>
        </w:rPr>
        <w:t> </w:t>
      </w:r>
      <w:r>
        <w:rPr/>
        <w:t>requires</w:t>
      </w:r>
      <w:r>
        <w:rPr>
          <w:spacing w:val="38"/>
        </w:rPr>
        <w:t> </w:t>
      </w:r>
      <w:r>
        <w:rPr/>
        <w:t>livelihood</w:t>
      </w:r>
      <w:r>
        <w:rPr>
          <w:spacing w:val="39"/>
        </w:rPr>
        <w:t> </w:t>
      </w:r>
      <w:r>
        <w:rPr/>
        <w:t>strategies</w:t>
      </w:r>
      <w:r>
        <w:rPr>
          <w:spacing w:val="40"/>
        </w:rPr>
        <w:t> </w:t>
      </w:r>
      <w:r>
        <w:rPr/>
        <w:t>that</w:t>
      </w:r>
      <w:r>
        <w:rPr>
          <w:spacing w:val="39"/>
        </w:rPr>
        <w:t> </w:t>
      </w:r>
      <w:r>
        <w:rPr/>
        <w:t>are</w:t>
      </w:r>
      <w:r>
        <w:rPr>
          <w:spacing w:val="36"/>
        </w:rPr>
        <w:t> </w:t>
      </w:r>
      <w:r>
        <w:rPr/>
        <w:t>based</w:t>
      </w:r>
      <w:r>
        <w:rPr>
          <w:spacing w:val="39"/>
        </w:rPr>
        <w:t> </w:t>
      </w:r>
      <w:r>
        <w:rPr/>
        <w:t>on</w:t>
      </w:r>
      <w:r>
        <w:rPr>
          <w:spacing w:val="39"/>
        </w:rPr>
        <w:t> </w:t>
      </w:r>
      <w:r>
        <w:rPr/>
        <w:t>and</w:t>
      </w:r>
      <w:r>
        <w:rPr>
          <w:spacing w:val="38"/>
        </w:rPr>
        <w:t> </w:t>
      </w:r>
      <w:r>
        <w:rPr/>
        <w:t>derived</w:t>
      </w:r>
      <w:r>
        <w:rPr>
          <w:spacing w:val="39"/>
        </w:rPr>
        <w:t> </w:t>
      </w:r>
      <w:r>
        <w:rPr/>
        <w:t>from</w:t>
      </w:r>
      <w:r>
        <w:rPr>
          <w:spacing w:val="-57"/>
        </w:rPr>
        <w:t> </w:t>
      </w:r>
      <w:r>
        <w:rPr/>
        <w:t>individuals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households</w:t>
      </w:r>
      <w:r>
        <w:rPr>
          <w:spacing w:val="2"/>
        </w:rPr>
        <w:t> </w:t>
      </w:r>
      <w:r>
        <w:rPr/>
        <w:t>as</w:t>
      </w:r>
      <w:r>
        <w:rPr>
          <w:spacing w:val="3"/>
        </w:rPr>
        <w:t> </w:t>
      </w:r>
      <w:r>
        <w:rPr/>
        <w:t>“active</w:t>
      </w:r>
      <w:r>
        <w:rPr>
          <w:spacing w:val="1"/>
        </w:rPr>
        <w:t> </w:t>
      </w:r>
      <w:r>
        <w:rPr/>
        <w:t>agents,”</w:t>
      </w:r>
      <w:r>
        <w:rPr>
          <w:spacing w:val="2"/>
        </w:rPr>
        <w:t> </w:t>
      </w:r>
      <w:r>
        <w:rPr/>
        <w:t>not</w:t>
      </w:r>
      <w:r>
        <w:rPr>
          <w:spacing w:val="5"/>
        </w:rPr>
        <w:t> </w:t>
      </w:r>
      <w:r>
        <w:rPr/>
        <w:t>mere</w:t>
      </w:r>
      <w:r>
        <w:rPr>
          <w:spacing w:val="2"/>
        </w:rPr>
        <w:t> </w:t>
      </w:r>
      <w:r>
        <w:rPr/>
        <w:t>“beneficiaries</w:t>
      </w:r>
      <w:r>
        <w:rPr>
          <w:spacing w:val="2"/>
        </w:rPr>
        <w:t> </w:t>
      </w:r>
      <w:r>
        <w:rPr/>
        <w:t>negotiating their</w:t>
      </w:r>
      <w:r>
        <w:rPr>
          <w:spacing w:val="-57"/>
        </w:rPr>
        <w:t> </w:t>
      </w:r>
      <w:r>
        <w:rPr/>
        <w:t>survival."</w:t>
      </w:r>
      <w:r>
        <w:rPr>
          <w:spacing w:val="12"/>
        </w:rPr>
        <w:t> </w:t>
      </w:r>
      <w:r>
        <w:rPr/>
        <w:t>The</w:t>
      </w:r>
      <w:r>
        <w:rPr>
          <w:spacing w:val="3"/>
        </w:rPr>
        <w:t> </w:t>
      </w:r>
      <w:r>
        <w:rPr/>
        <w:t>poor</w:t>
      </w:r>
      <w:r>
        <w:rPr>
          <w:spacing w:val="3"/>
        </w:rPr>
        <w:t> </w:t>
      </w:r>
      <w:r>
        <w:rPr/>
        <w:t>are</w:t>
      </w:r>
      <w:r>
        <w:rPr>
          <w:spacing w:val="3"/>
        </w:rPr>
        <w:t> </w:t>
      </w:r>
      <w:r>
        <w:rPr/>
        <w:t>therefore</w:t>
      </w:r>
      <w:r>
        <w:rPr>
          <w:spacing w:val="2"/>
        </w:rPr>
        <w:t> </w:t>
      </w:r>
      <w:r>
        <w:rPr/>
        <w:t>not</w:t>
      </w:r>
      <w:r>
        <w:rPr>
          <w:spacing w:val="6"/>
        </w:rPr>
        <w:t> </w:t>
      </w:r>
      <w:r>
        <w:rPr/>
        <w:t>meant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be</w:t>
      </w:r>
      <w:r>
        <w:rPr>
          <w:spacing w:val="6"/>
        </w:rPr>
        <w:t> </w:t>
      </w:r>
      <w:r>
        <w:rPr/>
        <w:t>identified</w:t>
      </w:r>
      <w:r>
        <w:rPr>
          <w:spacing w:val="5"/>
        </w:rPr>
        <w:t> </w:t>
      </w:r>
      <w:r>
        <w:rPr/>
        <w:t>by</w:t>
      </w:r>
      <w:r>
        <w:rPr>
          <w:spacing w:val="-1"/>
        </w:rPr>
        <w:t> </w:t>
      </w:r>
      <w:r>
        <w:rPr/>
        <w:t>poor</w:t>
      </w:r>
      <w:r>
        <w:rPr>
          <w:spacing w:val="4"/>
        </w:rPr>
        <w:t> </w:t>
      </w:r>
      <w:r>
        <w:rPr/>
        <w:t>housing</w:t>
      </w:r>
      <w:r>
        <w:rPr>
          <w:spacing w:val="4"/>
        </w:rPr>
        <w:t> </w:t>
      </w:r>
      <w:r>
        <w:rPr/>
        <w:t>as</w:t>
      </w:r>
      <w:r>
        <w:rPr>
          <w:spacing w:val="5"/>
        </w:rPr>
        <w:t> </w:t>
      </w:r>
      <w:r>
        <w:rPr/>
        <w:t>seen</w:t>
      </w:r>
      <w:r>
        <w:rPr>
          <w:spacing w:val="4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46"/>
        </w:rPr>
        <w:t> </w:t>
      </w:r>
      <w:r>
        <w:rPr/>
        <w:t>nature,</w:t>
      </w:r>
      <w:r>
        <w:rPr>
          <w:spacing w:val="47"/>
        </w:rPr>
        <w:t> </w:t>
      </w:r>
      <w:r>
        <w:rPr/>
        <w:t>quality</w:t>
      </w:r>
      <w:r>
        <w:rPr>
          <w:spacing w:val="41"/>
        </w:rPr>
        <w:t> </w:t>
      </w:r>
      <w:r>
        <w:rPr/>
        <w:t>and</w:t>
      </w:r>
      <w:r>
        <w:rPr>
          <w:spacing w:val="50"/>
        </w:rPr>
        <w:t> </w:t>
      </w:r>
      <w:r>
        <w:rPr/>
        <w:t>location</w:t>
      </w:r>
      <w:r>
        <w:rPr>
          <w:spacing w:val="47"/>
        </w:rPr>
        <w:t> </w:t>
      </w:r>
      <w:r>
        <w:rPr/>
        <w:t>where</w:t>
      </w:r>
      <w:r>
        <w:rPr>
          <w:spacing w:val="45"/>
        </w:rPr>
        <w:t> </w:t>
      </w:r>
      <w:r>
        <w:rPr/>
        <w:t>they</w:t>
      </w:r>
      <w:r>
        <w:rPr>
          <w:spacing w:val="42"/>
        </w:rPr>
        <w:t> </w:t>
      </w:r>
      <w:r>
        <w:rPr/>
        <w:t>live.</w:t>
      </w:r>
      <w:r>
        <w:rPr>
          <w:spacing w:val="50"/>
        </w:rPr>
        <w:t> </w:t>
      </w:r>
      <w:r>
        <w:rPr/>
        <w:t>In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view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Khan</w:t>
      </w:r>
      <w:r>
        <w:rPr>
          <w:spacing w:val="49"/>
        </w:rPr>
        <w:t> </w:t>
      </w:r>
      <w:r>
        <w:rPr/>
        <w:t>and</w:t>
      </w:r>
      <w:r>
        <w:rPr>
          <w:spacing w:val="47"/>
        </w:rPr>
        <w:t> </w:t>
      </w:r>
      <w:r>
        <w:rPr/>
        <w:t>Ambert</w:t>
      </w:r>
      <w:r>
        <w:rPr>
          <w:spacing w:val="-57"/>
        </w:rPr>
        <w:t> </w:t>
      </w:r>
      <w:r>
        <w:rPr/>
        <w:t>(2003),</w:t>
      </w:r>
      <w:r>
        <w:rPr>
          <w:spacing w:val="10"/>
        </w:rPr>
        <w:t> </w:t>
      </w:r>
      <w:r>
        <w:rPr/>
        <w:t>this</w:t>
      </w:r>
      <w:r>
        <w:rPr>
          <w:spacing w:val="11"/>
        </w:rPr>
        <w:t> </w:t>
      </w:r>
      <w:r>
        <w:rPr/>
        <w:t>influences</w:t>
      </w:r>
      <w:r>
        <w:rPr>
          <w:spacing w:val="13"/>
        </w:rPr>
        <w:t> </w:t>
      </w:r>
      <w:r>
        <w:rPr/>
        <w:t>who</w:t>
      </w:r>
      <w:r>
        <w:rPr>
          <w:spacing w:val="10"/>
        </w:rPr>
        <w:t> </w:t>
      </w:r>
      <w:r>
        <w:rPr/>
        <w:t>seeks</w:t>
      </w:r>
      <w:r>
        <w:rPr>
          <w:spacing w:val="13"/>
        </w:rPr>
        <w:t> </w:t>
      </w:r>
      <w:r>
        <w:rPr/>
        <w:t>clarification</w:t>
      </w:r>
      <w:r>
        <w:rPr>
          <w:spacing w:val="12"/>
        </w:rPr>
        <w:t> </w:t>
      </w:r>
      <w:r>
        <w:rPr/>
        <w:t>on</w:t>
      </w:r>
      <w:r>
        <w:rPr>
          <w:spacing w:val="13"/>
        </w:rPr>
        <w:t> </w:t>
      </w:r>
      <w:r>
        <w:rPr/>
        <w:t>"how</w:t>
      </w:r>
      <w:r>
        <w:rPr>
          <w:spacing w:val="10"/>
        </w:rPr>
        <w:t> </w:t>
      </w:r>
      <w:r>
        <w:rPr/>
        <w:t>resilient</w:t>
      </w:r>
      <w:r>
        <w:rPr>
          <w:spacing w:val="10"/>
        </w:rPr>
        <w:t> </w:t>
      </w:r>
      <w:r>
        <w:rPr/>
        <w:t>or</w:t>
      </w:r>
      <w:r>
        <w:rPr>
          <w:spacing w:val="12"/>
        </w:rPr>
        <w:t> </w:t>
      </w:r>
      <w:r>
        <w:rPr/>
        <w:t>vulnerable</w:t>
      </w:r>
      <w:r>
        <w:rPr>
          <w:spacing w:val="12"/>
        </w:rPr>
        <w:t> </w:t>
      </w:r>
      <w:r>
        <w:rPr/>
        <w:t>a</w:t>
      </w:r>
      <w:r>
        <w:rPr>
          <w:spacing w:val="-57"/>
        </w:rPr>
        <w:t> </w:t>
      </w:r>
      <w:r>
        <w:rPr/>
        <w:t>household</w:t>
      </w:r>
      <w:r>
        <w:rPr>
          <w:spacing w:val="19"/>
        </w:rPr>
        <w:t> </w:t>
      </w:r>
      <w:r>
        <w:rPr/>
        <w:t>may</w:t>
      </w:r>
      <w:r>
        <w:rPr>
          <w:spacing w:val="14"/>
        </w:rPr>
        <w:t> </w:t>
      </w:r>
      <w:r>
        <w:rPr/>
        <w:t>be</w:t>
      </w:r>
      <w:r>
        <w:rPr>
          <w:spacing w:val="20"/>
        </w:rPr>
        <w:t> </w:t>
      </w:r>
      <w:r>
        <w:rPr/>
        <w:t>in</w:t>
      </w:r>
      <w:r>
        <w:rPr>
          <w:spacing w:val="19"/>
        </w:rPr>
        <w:t> </w:t>
      </w:r>
      <w:r>
        <w:rPr/>
        <w:t>its</w:t>
      </w:r>
      <w:r>
        <w:rPr>
          <w:spacing w:val="19"/>
        </w:rPr>
        <w:t> </w:t>
      </w:r>
      <w:r>
        <w:rPr/>
        <w:t>ceaseless</w:t>
      </w:r>
      <w:r>
        <w:rPr>
          <w:spacing w:val="21"/>
        </w:rPr>
        <w:t> </w:t>
      </w:r>
      <w:r>
        <w:rPr/>
        <w:t>geometric</w:t>
      </w:r>
      <w:r>
        <w:rPr>
          <w:spacing w:val="18"/>
        </w:rPr>
        <w:t> </w:t>
      </w:r>
      <w:r>
        <w:rPr/>
        <w:t>bundling,</w:t>
      </w:r>
      <w:r>
        <w:rPr>
          <w:spacing w:val="19"/>
        </w:rPr>
        <w:t> </w:t>
      </w:r>
      <w:r>
        <w:rPr/>
        <w:t>unbundling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re-bundling</w:t>
      </w:r>
      <w:r>
        <w:rPr>
          <w:spacing w:val="16"/>
        </w:rPr>
        <w:t> </w:t>
      </w:r>
      <w:r>
        <w:rPr/>
        <w:t>of</w:t>
      </w:r>
      <w:r>
        <w:rPr>
          <w:spacing w:val="-57"/>
        </w:rPr>
        <w:t> </w:t>
      </w:r>
      <w:r>
        <w:rPr/>
        <w:t>assets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capabilities.”</w:t>
      </w:r>
      <w:r>
        <w:rPr>
          <w:spacing w:val="15"/>
        </w:rPr>
        <w:t> </w:t>
      </w:r>
      <w:r>
        <w:rPr/>
        <w:t>Thus,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demand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need</w:t>
      </w:r>
      <w:r>
        <w:rPr>
          <w:spacing w:val="6"/>
        </w:rPr>
        <w:t> </w:t>
      </w:r>
      <w:r>
        <w:rPr/>
        <w:t>sides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housing</w:t>
      </w:r>
      <w:r>
        <w:rPr>
          <w:spacing w:val="6"/>
        </w:rPr>
        <w:t> </w:t>
      </w:r>
      <w:r>
        <w:rPr/>
        <w:t>delivery</w:t>
      </w:r>
      <w:r>
        <w:rPr>
          <w:spacing w:val="1"/>
        </w:rPr>
        <w:t> </w:t>
      </w:r>
      <w:r>
        <w:rPr/>
        <w:t>must</w:t>
      </w:r>
      <w:r>
        <w:rPr>
          <w:spacing w:val="6"/>
        </w:rPr>
        <w:t> </w:t>
      </w:r>
      <w:r>
        <w:rPr/>
        <w:t>be</w:t>
      </w:r>
      <w:r>
        <w:rPr>
          <w:spacing w:val="-57"/>
        </w:rPr>
        <w:t> </w:t>
      </w:r>
      <w:r>
        <w:rPr/>
        <w:t>equally</w:t>
      </w:r>
      <w:r>
        <w:rPr>
          <w:spacing w:val="-4"/>
        </w:rPr>
        <w:t> </w:t>
      </w:r>
      <w:r>
        <w:rPr/>
        <w:t>considered for a</w:t>
      </w:r>
      <w:r>
        <w:rPr>
          <w:spacing w:val="1"/>
        </w:rPr>
        <w:t> </w:t>
      </w:r>
      <w:r>
        <w:rPr/>
        <w:t>sustainable</w:t>
      </w:r>
      <w:r>
        <w:rPr>
          <w:spacing w:val="-1"/>
        </w:rPr>
        <w:t> </w:t>
      </w:r>
      <w:r>
        <w:rPr/>
        <w:t>situation</w:t>
      </w:r>
      <w:r>
        <w:rPr>
          <w:spacing w:val="3"/>
        </w:rPr>
        <w:t> </w:t>
      </w:r>
      <w:r>
        <w:rPr/>
        <w:t>as is the supply</w:t>
      </w:r>
      <w:r>
        <w:rPr>
          <w:spacing w:val="-5"/>
        </w:rPr>
        <w:t> </w:t>
      </w:r>
      <w:r>
        <w:rPr/>
        <w:t>side.</w:t>
      </w:r>
    </w:p>
    <w:p>
      <w:pPr>
        <w:spacing w:after="0" w:line="480" w:lineRule="auto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before="90"/>
        <w:ind w:left="575"/>
      </w:pPr>
      <w:r>
        <w:rPr/>
        <w:t>The</w:t>
      </w:r>
      <w:r>
        <w:rPr>
          <w:spacing w:val="-3"/>
        </w:rPr>
        <w:t> </w:t>
      </w:r>
      <w:r>
        <w:rPr/>
        <w:t>Demand Side</w:t>
      </w:r>
      <w:r>
        <w:rPr>
          <w:spacing w:val="-2"/>
        </w:rPr>
        <w:t> </w:t>
      </w:r>
      <w:r>
        <w:rPr/>
        <w:t>require: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936" w:val="left" w:leader="none"/>
        </w:tabs>
        <w:spacing w:line="480" w:lineRule="auto" w:before="1" w:after="0"/>
        <w:ind w:left="935" w:right="697" w:hanging="488"/>
        <w:jc w:val="both"/>
        <w:rPr>
          <w:sz w:val="24"/>
        </w:rPr>
      </w:pPr>
      <w:r>
        <w:rPr>
          <w:sz w:val="24"/>
        </w:rPr>
        <w:t>The intangible aspects of housing and living environment – access to land, secure</w:t>
      </w:r>
      <w:r>
        <w:rPr>
          <w:spacing w:val="1"/>
          <w:sz w:val="24"/>
        </w:rPr>
        <w:t> </w:t>
      </w:r>
      <w:r>
        <w:rPr>
          <w:sz w:val="24"/>
        </w:rPr>
        <w:t>tenure, appropriate infrastructure and services, strengthening and reinforcing of social</w:t>
      </w:r>
      <w:r>
        <w:rPr>
          <w:spacing w:val="1"/>
          <w:sz w:val="24"/>
        </w:rPr>
        <w:t> </w:t>
      </w:r>
      <w:r>
        <w:rPr>
          <w:sz w:val="24"/>
        </w:rPr>
        <w:t>capital,</w:t>
      </w:r>
      <w:r>
        <w:rPr>
          <w:spacing w:val="1"/>
          <w:sz w:val="24"/>
        </w:rPr>
        <w:t> </w:t>
      </w:r>
      <w:r>
        <w:rPr>
          <w:sz w:val="24"/>
        </w:rPr>
        <w:t>civil</w:t>
      </w:r>
      <w:r>
        <w:rPr>
          <w:spacing w:val="1"/>
          <w:sz w:val="24"/>
        </w:rPr>
        <w:t> </w:t>
      </w:r>
      <w:r>
        <w:rPr>
          <w:sz w:val="24"/>
        </w:rPr>
        <w:t>empowerment,</w:t>
      </w:r>
      <w:r>
        <w:rPr>
          <w:spacing w:val="1"/>
          <w:sz w:val="24"/>
        </w:rPr>
        <w:t> </w:t>
      </w:r>
      <w:r>
        <w:rPr>
          <w:sz w:val="24"/>
        </w:rPr>
        <w:t>deepening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access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poor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circuits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bureaucratic and political power, a maximum of choice and opportunities and active</w:t>
      </w:r>
      <w:r>
        <w:rPr>
          <w:spacing w:val="1"/>
          <w:sz w:val="24"/>
        </w:rPr>
        <w:t> </w:t>
      </w:r>
      <w:r>
        <w:rPr>
          <w:sz w:val="24"/>
        </w:rPr>
        <w:t>measures to counteract discrimination against vulnerable groups (Khan and Ambert,</w:t>
      </w:r>
      <w:r>
        <w:rPr>
          <w:spacing w:val="1"/>
          <w:sz w:val="24"/>
        </w:rPr>
        <w:t> </w:t>
      </w:r>
      <w:r>
        <w:rPr>
          <w:sz w:val="24"/>
        </w:rPr>
        <w:t>2003).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essence</w:t>
      </w:r>
      <w:r>
        <w:rPr>
          <w:spacing w:val="1"/>
          <w:sz w:val="24"/>
        </w:rPr>
        <w:t> </w:t>
      </w:r>
      <w:r>
        <w:rPr>
          <w:sz w:val="24"/>
        </w:rPr>
        <w:t>spell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governance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advocated</w:t>
      </w:r>
      <w:r>
        <w:rPr>
          <w:spacing w:val="60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Mabogunje</w:t>
      </w:r>
      <w:r>
        <w:rPr>
          <w:spacing w:val="-1"/>
          <w:sz w:val="24"/>
        </w:rPr>
        <w:t> </w:t>
      </w:r>
      <w:r>
        <w:rPr>
          <w:sz w:val="24"/>
        </w:rPr>
        <w:t>( 2001).</w:t>
      </w:r>
    </w:p>
    <w:p>
      <w:pPr>
        <w:pStyle w:val="ListParagraph"/>
        <w:numPr>
          <w:ilvl w:val="0"/>
          <w:numId w:val="25"/>
        </w:numPr>
        <w:tabs>
          <w:tab w:pos="936" w:val="left" w:leader="none"/>
        </w:tabs>
        <w:spacing w:line="480" w:lineRule="auto" w:before="1" w:after="0"/>
        <w:ind w:left="935" w:right="699" w:hanging="555"/>
        <w:jc w:val="both"/>
        <w:rPr>
          <w:sz w:val="24"/>
        </w:rPr>
      </w:pP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housing be</w:t>
      </w:r>
      <w:r>
        <w:rPr>
          <w:spacing w:val="1"/>
          <w:sz w:val="24"/>
        </w:rPr>
        <w:t> </w:t>
      </w:r>
      <w:r>
        <w:rPr>
          <w:sz w:val="24"/>
        </w:rPr>
        <w:t>characterised</w:t>
      </w:r>
      <w:r>
        <w:rPr>
          <w:spacing w:val="1"/>
          <w:sz w:val="24"/>
        </w:rPr>
        <w:t> </w:t>
      </w:r>
      <w:r>
        <w:rPr>
          <w:sz w:val="24"/>
        </w:rPr>
        <w:t>by quality and</w:t>
      </w:r>
      <w:r>
        <w:rPr>
          <w:spacing w:val="1"/>
          <w:sz w:val="24"/>
        </w:rPr>
        <w:t> </w:t>
      </w:r>
      <w:r>
        <w:rPr>
          <w:sz w:val="24"/>
        </w:rPr>
        <w:t>quantity (adequacy)</w:t>
      </w:r>
      <w:r>
        <w:rPr>
          <w:spacing w:val="1"/>
          <w:sz w:val="24"/>
        </w:rPr>
        <w:t> </w:t>
      </w:r>
      <w:r>
        <w:rPr>
          <w:sz w:val="24"/>
        </w:rPr>
        <w:t>i.e.</w:t>
      </w:r>
      <w:r>
        <w:rPr>
          <w:spacing w:val="60"/>
          <w:sz w:val="24"/>
        </w:rPr>
        <w:t> </w:t>
      </w:r>
      <w:r>
        <w:rPr>
          <w:sz w:val="24"/>
        </w:rPr>
        <w:t>housing units</w:t>
      </w:r>
      <w:r>
        <w:rPr>
          <w:spacing w:val="1"/>
          <w:sz w:val="24"/>
        </w:rPr>
        <w:t> </w:t>
      </w:r>
      <w:r>
        <w:rPr>
          <w:sz w:val="24"/>
        </w:rPr>
        <w:t>need to address quantity and diversity, complexity and informality of the end-users (le</w:t>
      </w:r>
      <w:r>
        <w:rPr>
          <w:spacing w:val="1"/>
          <w:sz w:val="24"/>
        </w:rPr>
        <w:t> </w:t>
      </w:r>
      <w:r>
        <w:rPr>
          <w:sz w:val="24"/>
        </w:rPr>
        <w:t>Roux, 2011) so that interventions can be accommodated as they arise and not on a “one</w:t>
      </w:r>
      <w:r>
        <w:rPr>
          <w:spacing w:val="-57"/>
          <w:sz w:val="24"/>
        </w:rPr>
        <w:t> </w:t>
      </w:r>
      <w:r>
        <w:rPr>
          <w:sz w:val="24"/>
        </w:rPr>
        <w:t>size fits all” approach as has been the Nigerian experience since independence (Shagari</w:t>
      </w:r>
      <w:r>
        <w:rPr>
          <w:spacing w:val="-57"/>
          <w:sz w:val="24"/>
        </w:rPr>
        <w:t> </w:t>
      </w:r>
      <w:r>
        <w:rPr>
          <w:sz w:val="24"/>
        </w:rPr>
        <w:t>Low-Cost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programme, Proto-type</w:t>
      </w:r>
      <w:r>
        <w:rPr>
          <w:spacing w:val="-1"/>
          <w:sz w:val="24"/>
        </w:rPr>
        <w:t> </w:t>
      </w:r>
      <w:r>
        <w:rPr>
          <w:sz w:val="24"/>
        </w:rPr>
        <w:t>Housing, etc.).</w:t>
      </w:r>
    </w:p>
    <w:p>
      <w:pPr>
        <w:pStyle w:val="ListParagraph"/>
        <w:numPr>
          <w:ilvl w:val="0"/>
          <w:numId w:val="25"/>
        </w:numPr>
        <w:tabs>
          <w:tab w:pos="936" w:val="left" w:leader="none"/>
        </w:tabs>
        <w:spacing w:line="480" w:lineRule="auto" w:before="0" w:after="0"/>
        <w:ind w:left="935" w:right="700" w:hanging="620"/>
        <w:jc w:val="both"/>
        <w:rPr>
          <w:sz w:val="24"/>
        </w:rPr>
      </w:pPr>
      <w:r>
        <w:rPr>
          <w:sz w:val="24"/>
        </w:rPr>
        <w:t>Housing is therefore not just a matter of “bricks and mortar.”</w:t>
      </w:r>
      <w:r>
        <w:rPr>
          <w:spacing w:val="1"/>
          <w:sz w:val="24"/>
        </w:rPr>
        <w:t> </w:t>
      </w:r>
      <w:r>
        <w:rPr>
          <w:sz w:val="24"/>
        </w:rPr>
        <w:t>It is a very complex issue</w:t>
      </w:r>
      <w:r>
        <w:rPr>
          <w:spacing w:val="-57"/>
          <w:sz w:val="24"/>
        </w:rPr>
        <w:t> </w:t>
      </w:r>
      <w:r>
        <w:rPr>
          <w:sz w:val="24"/>
        </w:rPr>
        <w:t>informed</w:t>
      </w:r>
      <w:r>
        <w:rPr>
          <w:spacing w:val="1"/>
          <w:sz w:val="24"/>
        </w:rPr>
        <w:t> </w:t>
      </w:r>
      <w:r>
        <w:rPr>
          <w:sz w:val="24"/>
        </w:rPr>
        <w:t>by various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influenced</w:t>
      </w:r>
      <w:r>
        <w:rPr>
          <w:spacing w:val="1"/>
          <w:sz w:val="24"/>
        </w:rPr>
        <w:t> </w:t>
      </w:r>
      <w:r>
        <w:rPr>
          <w:sz w:val="24"/>
        </w:rPr>
        <w:t>by the</w:t>
      </w:r>
      <w:r>
        <w:rPr>
          <w:spacing w:val="1"/>
          <w:sz w:val="24"/>
        </w:rPr>
        <w:t> </w:t>
      </w:r>
      <w:r>
        <w:rPr>
          <w:sz w:val="24"/>
        </w:rPr>
        <w:t>individuals,</w:t>
      </w:r>
      <w:r>
        <w:rPr>
          <w:spacing w:val="1"/>
          <w:sz w:val="24"/>
        </w:rPr>
        <w:t> </w:t>
      </w:r>
      <w:r>
        <w:rPr>
          <w:sz w:val="24"/>
        </w:rPr>
        <w:t>governments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outside of these, such as the environment, global economy, technology, etc.; requiring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just solution (s)</w:t>
      </w:r>
      <w:r>
        <w:rPr>
          <w:spacing w:val="-1"/>
          <w:sz w:val="24"/>
        </w:rPr>
        <w:t> </w:t>
      </w:r>
      <w:r>
        <w:rPr>
          <w:sz w:val="24"/>
        </w:rPr>
        <w:t>but also management.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779"/>
        <w:rPr>
          <w:sz w:val="20"/>
        </w:rPr>
      </w:pPr>
      <w:r>
        <w:rPr>
          <w:sz w:val="20"/>
        </w:rPr>
        <w:drawing>
          <wp:inline distT="0" distB="0" distL="0" distR="0">
            <wp:extent cx="5220627" cy="6085332"/>
            <wp:effectExtent l="0" t="0" r="0" b="0"/>
            <wp:docPr id="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627" cy="608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6"/>
        <w:spacing w:before="210"/>
        <w:ind w:left="1295" w:right="3222"/>
      </w:pPr>
      <w:r>
        <w:rPr/>
        <w:t>Figure 8: Production Imperatives of Housing Delivery</w:t>
      </w:r>
      <w:r>
        <w:rPr>
          <w:spacing w:val="-58"/>
        </w:rPr>
        <w:t> </w:t>
      </w:r>
      <w:r>
        <w:rPr/>
        <w:t>Source:</w:t>
      </w:r>
      <w:r>
        <w:rPr>
          <w:spacing w:val="-1"/>
        </w:rPr>
        <w:t> </w:t>
      </w:r>
      <w:r>
        <w:rPr/>
        <w:t>Author.</w:t>
      </w:r>
    </w:p>
    <w:p>
      <w:pPr>
        <w:spacing w:after="0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3"/>
        <w:rPr>
          <w:b/>
          <w:sz w:val="29"/>
        </w:rPr>
      </w:pPr>
    </w:p>
    <w:p>
      <w:pPr>
        <w:spacing w:before="90"/>
        <w:ind w:left="575" w:right="0" w:firstLine="0"/>
        <w:jc w:val="both"/>
        <w:rPr>
          <w:b/>
          <w:sz w:val="24"/>
        </w:rPr>
      </w:pPr>
      <w:r>
        <w:rPr>
          <w:b/>
          <w:sz w:val="24"/>
        </w:rPr>
        <w:t>c.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Management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Imperatives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Housing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Delivery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75" w:right="701" w:firstLine="720"/>
        <w:jc w:val="both"/>
      </w:pP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NHP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1991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“liveable</w:t>
      </w:r>
      <w:r>
        <w:rPr>
          <w:spacing w:val="1"/>
        </w:rPr>
        <w:t> </w:t>
      </w:r>
      <w:r>
        <w:rPr/>
        <w:t>environments/neighbourhoods" are achieved through an efficient and sustainable housing</w:t>
      </w:r>
      <w:r>
        <w:rPr>
          <w:spacing w:val="1"/>
        </w:rPr>
        <w:t> </w:t>
      </w:r>
      <w:r>
        <w:rPr/>
        <w:t>delivery approach.</w:t>
      </w:r>
      <w:r>
        <w:rPr>
          <w:spacing w:val="60"/>
        </w:rPr>
        <w:t> </w:t>
      </w:r>
      <w:r>
        <w:rPr/>
        <w:t>This is an imperative of housing management.</w:t>
      </w:r>
      <w:r>
        <w:rPr>
          <w:spacing w:val="60"/>
        </w:rPr>
        <w:t> </w:t>
      </w:r>
      <w:r>
        <w:rPr/>
        <w:t>van Wyk (2006) said</w:t>
      </w:r>
      <w:r>
        <w:rPr>
          <w:spacing w:val="1"/>
        </w:rPr>
        <w:t> </w:t>
      </w:r>
      <w:r>
        <w:rPr/>
        <w:t>that the need for good housing management concept and practice is to promote community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improvement,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upkeep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estates,</w:t>
      </w:r>
      <w:r>
        <w:rPr>
          <w:spacing w:val="1"/>
        </w:rPr>
        <w:t> </w:t>
      </w:r>
      <w:r>
        <w:rPr/>
        <w:t>sound</w:t>
      </w:r>
      <w:r>
        <w:rPr>
          <w:spacing w:val="1"/>
        </w:rPr>
        <w:t> </w:t>
      </w:r>
      <w:r>
        <w:rPr/>
        <w:t>financial arrangements for repaying loans and collecting and carrying charges.</w:t>
      </w:r>
      <w:r>
        <w:rPr>
          <w:spacing w:val="1"/>
        </w:rPr>
        <w:t> </w:t>
      </w:r>
      <w:r>
        <w:rPr/>
        <w:t>This calls</w:t>
      </w:r>
      <w:r>
        <w:rPr>
          <w:spacing w:val="1"/>
        </w:rPr>
        <w:t> </w:t>
      </w:r>
      <w:r>
        <w:rPr/>
        <w:t>for management of development needs and global housing crisis. MacKay (2000) has</w:t>
      </w:r>
      <w:r>
        <w:rPr>
          <w:spacing w:val="1"/>
        </w:rPr>
        <w:t> </w:t>
      </w:r>
      <w:r>
        <w:rPr/>
        <w:t>observed that</w:t>
      </w:r>
      <w:r>
        <w:rPr>
          <w:spacing w:val="1"/>
        </w:rPr>
        <w:t> </w:t>
      </w:r>
      <w:r>
        <w:rPr/>
        <w:t>“. . . professionalised housing management has been outside the main stream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debate.”</w:t>
      </w:r>
      <w:r>
        <w:rPr>
          <w:spacing w:val="1"/>
        </w:rPr>
        <w:t> </w:t>
      </w:r>
      <w:r>
        <w:rPr/>
        <w:t>Yet, its</w:t>
      </w:r>
      <w:r>
        <w:rPr>
          <w:spacing w:val="-1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cannot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overlooked/ignored.</w:t>
      </w:r>
    </w:p>
    <w:p>
      <w:pPr>
        <w:pStyle w:val="BodyText"/>
        <w:spacing w:line="480" w:lineRule="auto" w:before="1"/>
        <w:ind w:left="575" w:right="698" w:firstLine="720"/>
        <w:jc w:val="both"/>
      </w:pPr>
      <w:r>
        <w:rPr/>
        <w:t>The key issues in housing management include the performance of the products</w:t>
      </w:r>
      <w:r>
        <w:rPr>
          <w:spacing w:val="1"/>
        </w:rPr>
        <w:t> </w:t>
      </w:r>
      <w:r>
        <w:rPr/>
        <w:t>(physical), commercial activities related to them (economics), welfare services provisions</w:t>
      </w:r>
      <w:r>
        <w:rPr>
          <w:spacing w:val="1"/>
        </w:rPr>
        <w:t> </w:t>
      </w:r>
      <w:r>
        <w:rPr/>
        <w:t>from housing (social and environmental), political will to implement policy requirements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drive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frameworks.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components:</w:t>
      </w:r>
      <w:r>
        <w:rPr>
          <w:spacing w:val="1"/>
        </w:rPr>
        <w:t> </w:t>
      </w:r>
      <w:r>
        <w:rPr/>
        <w:t>government's social responsibility to its citizens are important issues of government as they</w:t>
      </w:r>
      <w:r>
        <w:rPr>
          <w:spacing w:val="-57"/>
        </w:rPr>
        <w:t> </w:t>
      </w:r>
      <w:r>
        <w:rPr/>
        <w:t>concern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distribution</w:t>
      </w:r>
      <w:r>
        <w:rPr>
          <w:spacing w:val="44"/>
        </w:rPr>
        <w:t> </w:t>
      </w:r>
      <w:r>
        <w:rPr/>
        <w:t>patterns</w:t>
      </w:r>
      <w:r>
        <w:rPr>
          <w:spacing w:val="48"/>
        </w:rPr>
        <w:t> </w:t>
      </w:r>
      <w:r>
        <w:rPr/>
        <w:t>and</w:t>
      </w:r>
      <w:r>
        <w:rPr>
          <w:spacing w:val="46"/>
        </w:rPr>
        <w:t> </w:t>
      </w:r>
      <w:r>
        <w:rPr/>
        <w:t>allocation</w:t>
      </w:r>
      <w:r>
        <w:rPr>
          <w:spacing w:val="46"/>
        </w:rPr>
        <w:t> </w:t>
      </w:r>
      <w:r>
        <w:rPr/>
        <w:t>of</w:t>
      </w:r>
      <w:r>
        <w:rPr>
          <w:spacing w:val="43"/>
        </w:rPr>
        <w:t> </w:t>
      </w:r>
      <w:r>
        <w:rPr/>
        <w:t>resources.</w:t>
      </w:r>
      <w:r>
        <w:rPr>
          <w:spacing w:val="45"/>
        </w:rPr>
        <w:t> </w:t>
      </w:r>
      <w:r>
        <w:rPr/>
        <w:t>Great</w:t>
      </w:r>
      <w:r>
        <w:rPr>
          <w:spacing w:val="44"/>
        </w:rPr>
        <w:t> </w:t>
      </w:r>
      <w:r>
        <w:rPr/>
        <w:t>lessons</w:t>
      </w:r>
      <w:r>
        <w:rPr>
          <w:spacing w:val="44"/>
        </w:rPr>
        <w:t> </w:t>
      </w:r>
      <w:r>
        <w:rPr/>
        <w:t>were</w:t>
      </w:r>
      <w:r>
        <w:rPr>
          <w:spacing w:val="43"/>
        </w:rPr>
        <w:t> </w:t>
      </w:r>
      <w:r>
        <w:rPr/>
        <w:t>learnt</w:t>
      </w:r>
      <w:r>
        <w:rPr>
          <w:spacing w:val="-57"/>
        </w:rPr>
        <w:t> </w:t>
      </w:r>
      <w:r>
        <w:rPr/>
        <w:t>from Chikwanha's (2006) work on the "Politics of Housing Delivery" in</w:t>
      </w:r>
      <w:r>
        <w:rPr>
          <w:spacing w:val="1"/>
        </w:rPr>
        <w:t> </w:t>
      </w:r>
      <w:r>
        <w:rPr/>
        <w:t>South Africa and</w:t>
      </w:r>
      <w:r>
        <w:rPr>
          <w:spacing w:val="-57"/>
        </w:rPr>
        <w:t> </w:t>
      </w:r>
      <w:r>
        <w:rPr/>
        <w:t>Zimbabwe. Chikwanha (2006) found out that the political organisation and cultures, norms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delivery,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allocation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coloured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government's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citizenship,</w:t>
      </w:r>
      <w:r>
        <w:rPr>
          <w:spacing w:val="1"/>
        </w:rPr>
        <w:t> </w:t>
      </w:r>
      <w:r>
        <w:rPr/>
        <w:t>notwithstanding the existence of a housing policy.</w:t>
      </w:r>
      <w:r>
        <w:rPr>
          <w:spacing w:val="1"/>
        </w:rPr>
        <w:t> </w:t>
      </w:r>
      <w:r>
        <w:rPr/>
        <w:t>Political considerations and undertones</w:t>
      </w:r>
      <w:r>
        <w:rPr>
          <w:spacing w:val="1"/>
        </w:rPr>
        <w:t> </w:t>
      </w:r>
      <w:r>
        <w:rPr/>
        <w:t>cannot therefore be ignored in housing delivery processes. These are in recognition of the</w:t>
      </w:r>
      <w:r>
        <w:rPr>
          <w:spacing w:val="1"/>
        </w:rPr>
        <w:t> </w:t>
      </w:r>
      <w:r>
        <w:rPr/>
        <w:t>fact</w:t>
      </w:r>
      <w:r>
        <w:rPr>
          <w:spacing w:val="-1"/>
        </w:rPr>
        <w:t> </w:t>
      </w:r>
      <w:r>
        <w:rPr/>
        <w:t>that housing</w:t>
      </w:r>
      <w:r>
        <w:rPr>
          <w:spacing w:val="-3"/>
        </w:rPr>
        <w:t> </w:t>
      </w:r>
      <w:r>
        <w:rPr/>
        <w:t>is a</w:t>
      </w:r>
      <w:r>
        <w:rPr>
          <w:spacing w:val="-1"/>
        </w:rPr>
        <w:t> </w:t>
      </w:r>
      <w:r>
        <w:rPr/>
        <w:t>major</w:t>
      </w:r>
      <w:r>
        <w:rPr>
          <w:spacing w:val="-1"/>
        </w:rPr>
        <w:t> </w:t>
      </w:r>
      <w:r>
        <w:rPr/>
        <w:t>component of</w:t>
      </w:r>
      <w:r>
        <w:rPr>
          <w:spacing w:val="-1"/>
        </w:rPr>
        <w:t> </w:t>
      </w:r>
      <w:r>
        <w:rPr/>
        <w:t>social, physical</w:t>
      </w:r>
      <w:r>
        <w:rPr>
          <w:spacing w:val="1"/>
        </w:rPr>
        <w:t> </w:t>
      </w:r>
      <w:r>
        <w:rPr/>
        <w:t>and economic</w:t>
      </w:r>
      <w:r>
        <w:rPr>
          <w:spacing w:val="-1"/>
        </w:rPr>
        <w:t> </w:t>
      </w:r>
      <w:r>
        <w:rPr/>
        <w:t>developments.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before="90"/>
        <w:ind w:left="575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imperatives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considered:</w:t>
      </w:r>
    </w:p>
    <w:p>
      <w:pPr>
        <w:pStyle w:val="BodyText"/>
      </w:pPr>
    </w:p>
    <w:p>
      <w:pPr>
        <w:pStyle w:val="Heading6"/>
        <w:numPr>
          <w:ilvl w:val="0"/>
          <w:numId w:val="26"/>
        </w:numPr>
        <w:tabs>
          <w:tab w:pos="816" w:val="left" w:leader="none"/>
        </w:tabs>
        <w:spacing w:line="240" w:lineRule="auto" w:before="1" w:after="0"/>
        <w:ind w:left="815" w:right="0" w:hanging="241"/>
        <w:jc w:val="left"/>
      </w:pPr>
      <w:r>
        <w:rPr/>
        <w:t>Housing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macro-economy.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1"/>
          <w:numId w:val="26"/>
        </w:numPr>
        <w:tabs>
          <w:tab w:pos="1296" w:val="left" w:leader="none"/>
        </w:tabs>
        <w:spacing w:line="480" w:lineRule="auto" w:before="0" w:after="0"/>
        <w:ind w:left="1295" w:right="700" w:hanging="360"/>
        <w:jc w:val="both"/>
        <w:rPr>
          <w:sz w:val="24"/>
        </w:rPr>
      </w:pPr>
      <w:r>
        <w:rPr>
          <w:sz w:val="24"/>
        </w:rPr>
        <w:t>Housing in economic policy of state touches on budgetary provisions and diligence</w:t>
      </w:r>
      <w:r>
        <w:rPr>
          <w:spacing w:val="1"/>
          <w:sz w:val="24"/>
        </w:rPr>
        <w:t> </w:t>
      </w:r>
      <w:r>
        <w:rPr>
          <w:sz w:val="24"/>
        </w:rPr>
        <w:t>in implementation, growth of real per capita incomes and savings. This is an</w:t>
      </w:r>
      <w:r>
        <w:rPr>
          <w:spacing w:val="60"/>
          <w:sz w:val="24"/>
        </w:rPr>
        <w:t> </w:t>
      </w:r>
      <w:r>
        <w:rPr>
          <w:sz w:val="24"/>
        </w:rPr>
        <w:t>issue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concern to  state</w:t>
      </w:r>
      <w:r>
        <w:rPr>
          <w:spacing w:val="-1"/>
          <w:sz w:val="24"/>
        </w:rPr>
        <w:t> </w:t>
      </w:r>
      <w:r>
        <w:rPr>
          <w:sz w:val="24"/>
        </w:rPr>
        <w:t>macro-economic</w:t>
      </w:r>
      <w:r>
        <w:rPr>
          <w:spacing w:val="-1"/>
          <w:sz w:val="24"/>
        </w:rPr>
        <w:t> </w:t>
      </w:r>
      <w:r>
        <w:rPr>
          <w:sz w:val="24"/>
        </w:rPr>
        <w:t>policy.</w:t>
      </w:r>
    </w:p>
    <w:p>
      <w:pPr>
        <w:pStyle w:val="ListParagraph"/>
        <w:numPr>
          <w:ilvl w:val="1"/>
          <w:numId w:val="26"/>
        </w:numPr>
        <w:tabs>
          <w:tab w:pos="1296" w:val="left" w:leader="none"/>
        </w:tabs>
        <w:spacing w:line="480" w:lineRule="auto" w:before="0" w:after="0"/>
        <w:ind w:left="1295" w:right="699" w:hanging="36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questions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beneficiaries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employed and income policy (Public/Private sectors) and the unemployed.</w:t>
      </w:r>
      <w:r>
        <w:rPr>
          <w:spacing w:val="1"/>
          <w:sz w:val="24"/>
        </w:rPr>
        <w:t> </w:t>
      </w:r>
      <w:r>
        <w:rPr>
          <w:sz w:val="24"/>
        </w:rPr>
        <w:t>It raises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subsidy</w:t>
      </w:r>
      <w:r>
        <w:rPr>
          <w:spacing w:val="1"/>
          <w:sz w:val="24"/>
        </w:rPr>
        <w:t> </w:t>
      </w:r>
      <w:r>
        <w:rPr>
          <w:sz w:val="24"/>
        </w:rPr>
        <w:t>question,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ultimately</w:t>
      </w:r>
      <w:r>
        <w:rPr>
          <w:spacing w:val="1"/>
          <w:sz w:val="24"/>
        </w:rPr>
        <w:t> </w:t>
      </w:r>
      <w:r>
        <w:rPr>
          <w:sz w:val="24"/>
        </w:rPr>
        <w:t>leads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livelihood</w:t>
      </w:r>
      <w:r>
        <w:rPr>
          <w:spacing w:val="1"/>
          <w:sz w:val="24"/>
        </w:rPr>
        <w:t> </w:t>
      </w:r>
      <w:r>
        <w:rPr>
          <w:sz w:val="24"/>
        </w:rPr>
        <w:t>issue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-57"/>
          <w:sz w:val="24"/>
        </w:rPr>
        <w:t> </w:t>
      </w:r>
      <w:r>
        <w:rPr>
          <w:sz w:val="24"/>
        </w:rPr>
        <w:t>management strategies are provided. The Nigerian experiences in public housing</w:t>
      </w:r>
      <w:r>
        <w:rPr>
          <w:spacing w:val="1"/>
          <w:sz w:val="24"/>
        </w:rPr>
        <w:t> </w:t>
      </w:r>
      <w:r>
        <w:rPr>
          <w:sz w:val="24"/>
        </w:rPr>
        <w:t>testifies to this - low cost housing, proto-type housing, sites and services, owner -</w:t>
      </w:r>
      <w:r>
        <w:rPr>
          <w:spacing w:val="1"/>
          <w:sz w:val="24"/>
        </w:rPr>
        <w:t> </w:t>
      </w:r>
      <w:r>
        <w:rPr>
          <w:sz w:val="24"/>
        </w:rPr>
        <w:t>occupier</w:t>
      </w:r>
      <w:r>
        <w:rPr>
          <w:spacing w:val="-3"/>
          <w:sz w:val="24"/>
        </w:rPr>
        <w:t> </w:t>
      </w:r>
      <w:r>
        <w:rPr>
          <w:sz w:val="24"/>
        </w:rPr>
        <w:t>schemes, etc.</w:t>
      </w:r>
    </w:p>
    <w:p>
      <w:pPr>
        <w:pStyle w:val="ListParagraph"/>
        <w:numPr>
          <w:ilvl w:val="1"/>
          <w:numId w:val="26"/>
        </w:numPr>
        <w:tabs>
          <w:tab w:pos="1296" w:val="left" w:leader="none"/>
        </w:tabs>
        <w:spacing w:line="480" w:lineRule="auto" w:before="1" w:after="0"/>
        <w:ind w:left="1295" w:right="698" w:hanging="360"/>
        <w:jc w:val="both"/>
        <w:rPr>
          <w:sz w:val="24"/>
        </w:rPr>
      </w:pPr>
      <w:r>
        <w:rPr>
          <w:sz w:val="24"/>
        </w:rPr>
        <w:t>Above bear on the resources and assets management and the value on such –</w:t>
      </w:r>
      <w:r>
        <w:rPr>
          <w:spacing w:val="1"/>
          <w:sz w:val="24"/>
        </w:rPr>
        <w:t> </w:t>
      </w:r>
      <w:r>
        <w:rPr>
          <w:sz w:val="24"/>
        </w:rPr>
        <w:t>whether non-marketable</w:t>
      </w:r>
      <w:r>
        <w:rPr>
          <w:spacing w:val="1"/>
          <w:sz w:val="24"/>
        </w:rPr>
        <w:t> </w:t>
      </w:r>
      <w:r>
        <w:rPr>
          <w:sz w:val="24"/>
        </w:rPr>
        <w:t>and/or intangible</w:t>
      </w:r>
      <w:r>
        <w:rPr>
          <w:spacing w:val="1"/>
          <w:sz w:val="24"/>
        </w:rPr>
        <w:t> </w:t>
      </w:r>
      <w:r>
        <w:rPr>
          <w:sz w:val="24"/>
        </w:rPr>
        <w:t>resources, labour</w:t>
      </w:r>
      <w:r>
        <w:rPr>
          <w:spacing w:val="1"/>
          <w:sz w:val="24"/>
        </w:rPr>
        <w:t> </w:t>
      </w:r>
      <w:r>
        <w:rPr>
          <w:sz w:val="24"/>
        </w:rPr>
        <w:t>and human</w:t>
      </w:r>
      <w:r>
        <w:rPr>
          <w:spacing w:val="1"/>
          <w:sz w:val="24"/>
        </w:rPr>
        <w:t> </w:t>
      </w:r>
      <w:r>
        <w:rPr>
          <w:sz w:val="24"/>
        </w:rPr>
        <w:t>capital,</w:t>
      </w:r>
      <w:r>
        <w:rPr>
          <w:spacing w:val="1"/>
          <w:sz w:val="24"/>
        </w:rPr>
        <w:t> </w:t>
      </w:r>
      <w:r>
        <w:rPr>
          <w:sz w:val="24"/>
        </w:rPr>
        <w:t>productive assets, household relations, social capital, other relevant natural assets</w:t>
      </w:r>
      <w:r>
        <w:rPr>
          <w:spacing w:val="1"/>
          <w:sz w:val="24"/>
        </w:rPr>
        <w:t> </w:t>
      </w:r>
      <w:r>
        <w:rPr>
          <w:sz w:val="24"/>
        </w:rPr>
        <w:t>and financial assets. (le Roux, 2011) is of the view that the management of assets is</w:t>
      </w:r>
      <w:r>
        <w:rPr>
          <w:spacing w:val="-57"/>
          <w:sz w:val="24"/>
        </w:rPr>
        <w:t> </w:t>
      </w:r>
      <w:r>
        <w:rPr>
          <w:sz w:val="24"/>
        </w:rPr>
        <w:t>required to address the definition of livelihood, the capabilities, assets/resources</w:t>
      </w:r>
      <w:r>
        <w:rPr>
          <w:spacing w:val="1"/>
          <w:sz w:val="24"/>
        </w:rPr>
        <w:t> </w:t>
      </w:r>
      <w:r>
        <w:rPr>
          <w:sz w:val="24"/>
        </w:rPr>
        <w:t>(material and social) and activities required for a means of living.</w:t>
      </w:r>
      <w:r>
        <w:rPr>
          <w:spacing w:val="1"/>
          <w:sz w:val="24"/>
        </w:rPr>
        <w:t> </w:t>
      </w:r>
      <w:r>
        <w:rPr>
          <w:sz w:val="24"/>
        </w:rPr>
        <w:t>A livelihood is</w:t>
      </w:r>
      <w:r>
        <w:rPr>
          <w:spacing w:val="1"/>
          <w:sz w:val="24"/>
        </w:rPr>
        <w:t> </w:t>
      </w:r>
      <w:r>
        <w:rPr>
          <w:sz w:val="24"/>
        </w:rPr>
        <w:t>considered sustainable "when it can cope with and recover from the stresses and</w:t>
      </w:r>
      <w:r>
        <w:rPr>
          <w:spacing w:val="1"/>
          <w:sz w:val="24"/>
        </w:rPr>
        <w:t> </w:t>
      </w:r>
      <w:r>
        <w:rPr>
          <w:sz w:val="24"/>
        </w:rPr>
        <w:t>shocks and maintains or enhances its capabilities and assets both now and in the</w:t>
      </w:r>
      <w:r>
        <w:rPr>
          <w:spacing w:val="1"/>
          <w:sz w:val="24"/>
        </w:rPr>
        <w:t> </w:t>
      </w:r>
      <w:r>
        <w:rPr>
          <w:sz w:val="24"/>
        </w:rPr>
        <w:t>future" (Le Roux, 2011).</w:t>
      </w:r>
      <w:r>
        <w:rPr>
          <w:spacing w:val="1"/>
          <w:sz w:val="24"/>
        </w:rPr>
        <w:t> </w:t>
      </w:r>
      <w:r>
        <w:rPr>
          <w:sz w:val="24"/>
        </w:rPr>
        <w:t>The consideration then is for assets vulnerability so that</w:t>
      </w:r>
      <w:r>
        <w:rPr>
          <w:spacing w:val="1"/>
          <w:sz w:val="24"/>
        </w:rPr>
        <w:t> </w:t>
      </w:r>
      <w:r>
        <w:rPr>
          <w:sz w:val="24"/>
        </w:rPr>
        <w:t>households do not place inappropriate emphasis on supposed value of housing</w:t>
      </w:r>
      <w:r>
        <w:rPr>
          <w:spacing w:val="1"/>
          <w:sz w:val="24"/>
        </w:rPr>
        <w:t> </w:t>
      </w:r>
      <w:r>
        <w:rPr>
          <w:sz w:val="24"/>
        </w:rPr>
        <w:t>assets but address the variables to ensure inclusive, integrated developments to</w:t>
      </w:r>
      <w:r>
        <w:rPr>
          <w:spacing w:val="1"/>
          <w:sz w:val="24"/>
        </w:rPr>
        <w:t> </w:t>
      </w:r>
      <w:r>
        <w:rPr>
          <w:sz w:val="24"/>
        </w:rPr>
        <w:t>avoid overall poverty, apathy and other social issues such as social segregation,</w:t>
      </w:r>
      <w:r>
        <w:rPr>
          <w:spacing w:val="1"/>
          <w:sz w:val="24"/>
        </w:rPr>
        <w:t> </w:t>
      </w:r>
      <w:r>
        <w:rPr>
          <w:sz w:val="24"/>
        </w:rPr>
        <w:t>overcrowding</w:t>
      </w:r>
      <w:r>
        <w:rPr>
          <w:spacing w:val="-2"/>
          <w:sz w:val="24"/>
        </w:rPr>
        <w:t> </w:t>
      </w:r>
      <w:r>
        <w:rPr>
          <w:sz w:val="24"/>
        </w:rPr>
        <w:t>and homelessness, as is now the</w:t>
      </w:r>
      <w:r>
        <w:rPr>
          <w:spacing w:val="-1"/>
          <w:sz w:val="24"/>
        </w:rPr>
        <w:t> </w:t>
      </w:r>
      <w:r>
        <w:rPr>
          <w:sz w:val="24"/>
        </w:rPr>
        <w:t>case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FCT, Abuja.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Heading6"/>
        <w:numPr>
          <w:ilvl w:val="0"/>
          <w:numId w:val="26"/>
        </w:numPr>
        <w:tabs>
          <w:tab w:pos="1176" w:val="left" w:leader="none"/>
        </w:tabs>
        <w:spacing w:line="240" w:lineRule="auto" w:before="90" w:after="0"/>
        <w:ind w:left="1175" w:right="0" w:hanging="241"/>
        <w:jc w:val="both"/>
      </w:pPr>
      <w:r>
        <w:rPr/>
        <w:t>Housing</w:t>
      </w:r>
      <w:r>
        <w:rPr>
          <w:spacing w:val="-4"/>
        </w:rPr>
        <w:t> </w:t>
      </w:r>
      <w:r>
        <w:rPr/>
        <w:t>finance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935" w:right="700"/>
        <w:jc w:val="both"/>
      </w:pPr>
      <w:r>
        <w:rPr/>
        <w:t>Various</w:t>
      </w:r>
      <w:r>
        <w:rPr>
          <w:spacing w:val="1"/>
        </w:rPr>
        <w:t> </w:t>
      </w:r>
      <w:r>
        <w:rPr/>
        <w:t>options</w:t>
      </w:r>
      <w:r>
        <w:rPr>
          <w:spacing w:val="1"/>
        </w:rPr>
        <w:t> </w:t>
      </w:r>
      <w:r>
        <w:rPr/>
        <w:t>have been</w:t>
      </w:r>
      <w:r>
        <w:rPr>
          <w:spacing w:val="1"/>
        </w:rPr>
        <w:t> </w:t>
      </w:r>
      <w:r>
        <w:rPr/>
        <w:t>documented</w:t>
      </w:r>
      <w:r>
        <w:rPr>
          <w:spacing w:val="1"/>
        </w:rPr>
        <w:t> </w:t>
      </w:r>
      <w:r>
        <w:rPr/>
        <w:t>internationally 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FCT,</w:t>
      </w:r>
      <w:r>
        <w:rPr>
          <w:spacing w:val="1"/>
        </w:rPr>
        <w:t> </w:t>
      </w:r>
      <w:r>
        <w:rPr/>
        <w:t>Abuja for</w:t>
      </w:r>
      <w:r>
        <w:rPr>
          <w:spacing w:val="1"/>
        </w:rPr>
        <w:t> </w:t>
      </w:r>
      <w:r>
        <w:rPr/>
        <w:t>housing finance. The mortgage system in the FCT, Abuja, and indeed Nigeria seems to</w:t>
      </w:r>
      <w:r>
        <w:rPr>
          <w:spacing w:val="1"/>
        </w:rPr>
        <w:t> </w:t>
      </w:r>
      <w:r>
        <w:rPr/>
        <w:t>receive the most attention. Other popular options are subsidy, housing cooperatives,</w:t>
      </w:r>
      <w:r>
        <w:rPr>
          <w:spacing w:val="1"/>
        </w:rPr>
        <w:t> </w:t>
      </w:r>
      <w:r>
        <w:rPr/>
        <w:t>savings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credit.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sweat-equity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family/community</w:t>
      </w:r>
      <w:r>
        <w:rPr>
          <w:spacing w:val="-6"/>
        </w:rPr>
        <w:t> </w:t>
      </w:r>
      <w:r>
        <w:rPr/>
        <w:t>based</w:t>
      </w:r>
      <w:r>
        <w:rPr>
          <w:spacing w:val="2"/>
        </w:rPr>
        <w:t> </w:t>
      </w:r>
      <w:r>
        <w:rPr/>
        <w:t>modalities.</w:t>
      </w:r>
    </w:p>
    <w:p>
      <w:pPr>
        <w:pStyle w:val="BodyText"/>
        <w:spacing w:line="480" w:lineRule="auto"/>
        <w:ind w:left="1295" w:right="704" w:firstLine="120"/>
        <w:jc w:val="both"/>
      </w:pPr>
      <w:r>
        <w:rPr/>
        <w:t>le Roux (2011) is of the opinion that whatever system is considered, it must</w:t>
      </w:r>
      <w:r>
        <w:rPr>
          <w:spacing w:val="1"/>
        </w:rPr>
        <w:t> </w:t>
      </w:r>
      <w:r>
        <w:rPr/>
        <w:t>address two key</w:t>
      </w:r>
      <w:r>
        <w:rPr>
          <w:spacing w:val="-5"/>
        </w:rPr>
        <w:t> </w:t>
      </w:r>
      <w:r>
        <w:rPr/>
        <w:t>problems:</w:t>
      </w:r>
    </w:p>
    <w:p>
      <w:pPr>
        <w:pStyle w:val="ListParagraph"/>
        <w:numPr>
          <w:ilvl w:val="0"/>
          <w:numId w:val="27"/>
        </w:numPr>
        <w:tabs>
          <w:tab w:pos="1656" w:val="left" w:leader="none"/>
        </w:tabs>
        <w:spacing w:line="480" w:lineRule="auto" w:before="1" w:after="0"/>
        <w:ind w:left="1655" w:right="703" w:hanging="360"/>
        <w:jc w:val="both"/>
        <w:rPr>
          <w:sz w:val="24"/>
        </w:rPr>
      </w:pPr>
      <w:r>
        <w:rPr>
          <w:sz w:val="24"/>
        </w:rPr>
        <w:t>How to improve the efficiency of the market by removing obstacles that prevent</w:t>
      </w:r>
      <w:r>
        <w:rPr>
          <w:spacing w:val="-57"/>
          <w:sz w:val="24"/>
        </w:rPr>
        <w:t> </w:t>
      </w:r>
      <w:r>
        <w:rPr>
          <w:sz w:val="24"/>
        </w:rPr>
        <w:t>the private sector from increasing the supply of affordable housing or the public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buying</w:t>
      </w:r>
      <w:r>
        <w:rPr>
          <w:spacing w:val="-3"/>
          <w:sz w:val="24"/>
        </w:rPr>
        <w:t> </w:t>
      </w:r>
      <w:r>
        <w:rPr>
          <w:sz w:val="24"/>
        </w:rPr>
        <w:t>or renting</w:t>
      </w:r>
      <w:r>
        <w:rPr>
          <w:spacing w:val="-3"/>
          <w:sz w:val="24"/>
        </w:rPr>
        <w:t> </w:t>
      </w:r>
      <w:r>
        <w:rPr>
          <w:sz w:val="24"/>
        </w:rPr>
        <w:t>units produced by</w:t>
      </w:r>
      <w:r>
        <w:rPr>
          <w:spacing w:val="-5"/>
          <w:sz w:val="24"/>
        </w:rPr>
        <w:t> </w:t>
      </w:r>
      <w:r>
        <w:rPr>
          <w:sz w:val="24"/>
        </w:rPr>
        <w:t>the private sector;</w:t>
      </w:r>
      <w:r>
        <w:rPr>
          <w:spacing w:val="2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27"/>
        </w:numPr>
        <w:tabs>
          <w:tab w:pos="1656" w:val="left" w:leader="none"/>
        </w:tabs>
        <w:spacing w:line="480" w:lineRule="auto" w:before="0" w:after="0"/>
        <w:ind w:left="1655" w:right="697" w:hanging="360"/>
        <w:jc w:val="both"/>
        <w:rPr>
          <w:sz w:val="24"/>
        </w:rPr>
      </w:pPr>
      <w:r>
        <w:rPr>
          <w:sz w:val="24"/>
        </w:rPr>
        <w:t>How to ensure that those who do not have the means to buy or rent housing</w:t>
      </w:r>
      <w:r>
        <w:rPr>
          <w:spacing w:val="1"/>
          <w:sz w:val="24"/>
        </w:rPr>
        <w:t> </w:t>
      </w:r>
      <w:r>
        <w:rPr>
          <w:sz w:val="24"/>
        </w:rPr>
        <w:t>produced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private</w:t>
      </w:r>
      <w:r>
        <w:rPr>
          <w:spacing w:val="1"/>
          <w:sz w:val="24"/>
        </w:rPr>
        <w:t> </w:t>
      </w:r>
      <w:r>
        <w:rPr>
          <w:sz w:val="24"/>
        </w:rPr>
        <w:t>sector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housed</w:t>
      </w:r>
      <w:r>
        <w:rPr>
          <w:spacing w:val="1"/>
          <w:sz w:val="24"/>
        </w:rPr>
        <w:t> </w:t>
      </w:r>
      <w:r>
        <w:rPr>
          <w:sz w:val="24"/>
        </w:rPr>
        <w:t>satisfactorily.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-57"/>
          <w:sz w:val="24"/>
        </w:rPr>
        <w:t> </w:t>
      </w:r>
      <w:r>
        <w:rPr>
          <w:sz w:val="24"/>
        </w:rPr>
        <w:t>finance/funding, distribution and resource management are crucial to successful</w:t>
      </w:r>
      <w:r>
        <w:rPr>
          <w:spacing w:val="-57"/>
          <w:sz w:val="24"/>
        </w:rPr>
        <w:t> </w:t>
      </w:r>
      <w:r>
        <w:rPr>
          <w:sz w:val="24"/>
        </w:rPr>
        <w:t>housing</w:t>
      </w:r>
      <w:r>
        <w:rPr>
          <w:spacing w:val="-4"/>
          <w:sz w:val="24"/>
        </w:rPr>
        <w:t> </w:t>
      </w:r>
      <w:r>
        <w:rPr>
          <w:sz w:val="24"/>
        </w:rPr>
        <w:t>management.</w:t>
      </w:r>
    </w:p>
    <w:p>
      <w:pPr>
        <w:pStyle w:val="Heading6"/>
        <w:numPr>
          <w:ilvl w:val="0"/>
          <w:numId w:val="26"/>
        </w:numPr>
        <w:tabs>
          <w:tab w:pos="1176" w:val="left" w:leader="none"/>
        </w:tabs>
        <w:spacing w:line="240" w:lineRule="auto" w:before="0" w:after="0"/>
        <w:ind w:left="1175" w:right="0" w:hanging="241"/>
        <w:jc w:val="both"/>
      </w:pPr>
      <w:r>
        <w:rPr/>
        <w:t>Land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services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95" w:right="700"/>
        <w:jc w:val="both"/>
      </w:pPr>
      <w:r>
        <w:rPr/>
        <w:t>Government remains the custodians of land at all levels in the country as provided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Act,</w:t>
      </w:r>
      <w:r>
        <w:rPr>
          <w:spacing w:val="1"/>
        </w:rPr>
        <w:t> </w:t>
      </w:r>
      <w:r>
        <w:rPr/>
        <w:t>(FGN,1990).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land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all</w:t>
      </w:r>
      <w:r>
        <w:rPr>
          <w:spacing w:val="60"/>
        </w:rPr>
        <w:t> </w:t>
      </w:r>
      <w:r>
        <w:rPr/>
        <w:t>purposes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reside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management.</w:t>
      </w:r>
      <w:r>
        <w:rPr>
          <w:spacing w:val="3"/>
        </w:rPr>
        <w:t> </w:t>
      </w:r>
      <w:r>
        <w:rPr/>
        <w:t>Issues from this are:</w:t>
      </w:r>
    </w:p>
    <w:p>
      <w:pPr>
        <w:pStyle w:val="ListParagraph"/>
        <w:numPr>
          <w:ilvl w:val="0"/>
          <w:numId w:val="28"/>
        </w:numPr>
        <w:tabs>
          <w:tab w:pos="2017" w:val="left" w:leader="none"/>
        </w:tabs>
        <w:spacing w:line="480" w:lineRule="auto" w:before="0" w:after="0"/>
        <w:ind w:left="2016" w:right="701" w:hanging="721"/>
        <w:jc w:val="both"/>
        <w:rPr>
          <w:sz w:val="24"/>
        </w:rPr>
      </w:pPr>
      <w:r>
        <w:rPr>
          <w:sz w:val="24"/>
        </w:rPr>
        <w:t>The politics of land and services provisions against land market (economic</w:t>
      </w:r>
      <w:r>
        <w:rPr>
          <w:spacing w:val="1"/>
          <w:sz w:val="24"/>
        </w:rPr>
        <w:t> </w:t>
      </w:r>
      <w:r>
        <w:rPr>
          <w:sz w:val="24"/>
        </w:rPr>
        <w:t>and social): issues of tenure and security; acquisition/entitlements; rates,</w:t>
      </w:r>
      <w:r>
        <w:rPr>
          <w:spacing w:val="1"/>
          <w:sz w:val="24"/>
        </w:rPr>
        <w:t> </w:t>
      </w:r>
      <w:r>
        <w:rPr>
          <w:sz w:val="24"/>
        </w:rPr>
        <w:t>service fees, etc. These raise the issues of ability to pay and willingness to</w:t>
      </w:r>
      <w:r>
        <w:rPr>
          <w:spacing w:val="1"/>
          <w:sz w:val="24"/>
        </w:rPr>
        <w:t> </w:t>
      </w:r>
      <w:r>
        <w:rPr>
          <w:sz w:val="24"/>
        </w:rPr>
        <w:t>pay, as</w:t>
      </w:r>
      <w:r>
        <w:rPr>
          <w:spacing w:val="-1"/>
          <w:sz w:val="24"/>
        </w:rPr>
        <w:t> </w:t>
      </w:r>
      <w:r>
        <w:rPr>
          <w:sz w:val="24"/>
        </w:rPr>
        <w:t>well</w:t>
      </w:r>
      <w:r>
        <w:rPr>
          <w:spacing w:val="-1"/>
          <w:sz w:val="24"/>
        </w:rPr>
        <w:t> </w:t>
      </w:r>
      <w:r>
        <w:rPr>
          <w:sz w:val="24"/>
        </w:rPr>
        <w:t>as accessibility-</w:t>
      </w:r>
      <w:r>
        <w:rPr>
          <w:spacing w:val="-2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allocation,</w:t>
      </w:r>
      <w:r>
        <w:rPr>
          <w:spacing w:val="-1"/>
          <w:sz w:val="24"/>
        </w:rPr>
        <w:t> </w:t>
      </w:r>
      <w:r>
        <w:rPr>
          <w:sz w:val="24"/>
        </w:rPr>
        <w:t>distribution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management.</w:t>
      </w:r>
    </w:p>
    <w:p>
      <w:pPr>
        <w:pStyle w:val="ListParagraph"/>
        <w:numPr>
          <w:ilvl w:val="0"/>
          <w:numId w:val="28"/>
        </w:numPr>
        <w:tabs>
          <w:tab w:pos="2017" w:val="left" w:leader="none"/>
        </w:tabs>
        <w:spacing w:line="480" w:lineRule="auto" w:before="0" w:after="0"/>
        <w:ind w:left="2016" w:right="703" w:hanging="721"/>
        <w:jc w:val="both"/>
        <w:rPr>
          <w:sz w:val="24"/>
        </w:rPr>
      </w:pPr>
      <w:r>
        <w:rPr>
          <w:sz w:val="24"/>
        </w:rPr>
        <w:t>Reforms addressing above issues to enhance transformation of the urban</w:t>
      </w:r>
      <w:r>
        <w:rPr>
          <w:spacing w:val="1"/>
          <w:sz w:val="24"/>
        </w:rPr>
        <w:t> </w:t>
      </w:r>
      <w:r>
        <w:rPr>
          <w:sz w:val="24"/>
        </w:rPr>
        <w:t>market</w:t>
      </w:r>
      <w:r>
        <w:rPr>
          <w:spacing w:val="20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solve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problem/issue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ability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pay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willingness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pay,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2016" w:right="699"/>
        <w:jc w:val="both"/>
      </w:pPr>
      <w:r>
        <w:rPr/>
        <w:t>demand that government takes responsibility to provide a counter to ensure</w:t>
      </w:r>
      <w:r>
        <w:rPr>
          <w:spacing w:val="1"/>
        </w:rPr>
        <w:t> </w:t>
      </w:r>
      <w:r>
        <w:rPr/>
        <w:t>inclusiveness in policy of land adequacy, availability, access, affordability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segregation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emerges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urban/rural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market.</w:t>
      </w:r>
      <w:r>
        <w:rPr>
          <w:spacing w:val="1"/>
        </w:rPr>
        <w:t> </w:t>
      </w:r>
      <w:r>
        <w:rPr/>
        <w:t>Government’s</w:t>
      </w:r>
      <w:r>
        <w:rPr>
          <w:spacing w:val="1"/>
        </w:rPr>
        <w:t> </w:t>
      </w:r>
      <w:r>
        <w:rPr/>
        <w:t>unwillingness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hinders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 excludes them from the urban fabric. The case of development by</w:t>
      </w:r>
      <w:r>
        <w:rPr>
          <w:spacing w:val="1"/>
        </w:rPr>
        <w:t> </w:t>
      </w:r>
      <w:r>
        <w:rPr/>
        <w:t>exclusion (compensation) of the Gbagi’s of the FCT, has been on the burner</w:t>
      </w:r>
      <w:r>
        <w:rPr>
          <w:spacing w:val="-57"/>
        </w:rPr>
        <w:t> </w:t>
      </w:r>
      <w:r>
        <w:rPr/>
        <w:t>for the administration, the current land swap policy reform of the FCT,</w:t>
      </w:r>
      <w:r>
        <w:rPr>
          <w:spacing w:val="1"/>
        </w:rPr>
        <w:t> </w:t>
      </w:r>
      <w:r>
        <w:rPr/>
        <w:t>notwithstanding.</w:t>
      </w:r>
    </w:p>
    <w:p>
      <w:pPr>
        <w:pStyle w:val="ListParagraph"/>
        <w:numPr>
          <w:ilvl w:val="0"/>
          <w:numId w:val="28"/>
        </w:numPr>
        <w:tabs>
          <w:tab w:pos="2017" w:val="left" w:leader="none"/>
        </w:tabs>
        <w:spacing w:line="480" w:lineRule="auto" w:before="2" w:after="0"/>
        <w:ind w:left="2016" w:right="699" w:hanging="721"/>
        <w:jc w:val="both"/>
        <w:rPr>
          <w:sz w:val="24"/>
        </w:rPr>
      </w:pPr>
      <w:r>
        <w:rPr>
          <w:sz w:val="24"/>
        </w:rPr>
        <w:t>The financial consideration (especially availability of funds to the poor)</w:t>
      </w:r>
      <w:r>
        <w:rPr>
          <w:spacing w:val="1"/>
          <w:sz w:val="24"/>
        </w:rPr>
        <w:t> </w:t>
      </w:r>
      <w:r>
        <w:rPr>
          <w:sz w:val="24"/>
        </w:rPr>
        <w:t>further</w:t>
      </w:r>
      <w:r>
        <w:rPr>
          <w:spacing w:val="1"/>
          <w:sz w:val="24"/>
        </w:rPr>
        <w:t> </w:t>
      </w:r>
      <w:r>
        <w:rPr>
          <w:sz w:val="24"/>
        </w:rPr>
        <w:t>constraints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ability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willingness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pay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land,</w:t>
      </w:r>
      <w:r>
        <w:rPr>
          <w:spacing w:val="1"/>
          <w:sz w:val="24"/>
        </w:rPr>
        <w:t> </w:t>
      </w:r>
      <w:r>
        <w:rPr>
          <w:sz w:val="24"/>
        </w:rPr>
        <w:t>restricting</w:t>
      </w:r>
      <w:r>
        <w:rPr>
          <w:spacing w:val="20"/>
          <w:sz w:val="24"/>
        </w:rPr>
        <w:t> </w:t>
      </w:r>
      <w:r>
        <w:rPr>
          <w:sz w:val="24"/>
        </w:rPr>
        <w:t>them</w:t>
      </w:r>
      <w:r>
        <w:rPr>
          <w:spacing w:val="22"/>
          <w:sz w:val="24"/>
        </w:rPr>
        <w:t> </w:t>
      </w:r>
      <w:r>
        <w:rPr>
          <w:sz w:val="24"/>
        </w:rPr>
        <w:t>(poor)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2"/>
          <w:sz w:val="24"/>
        </w:rPr>
        <w:t> </w:t>
      </w:r>
      <w:r>
        <w:rPr>
          <w:sz w:val="24"/>
        </w:rPr>
        <w:t>peripheral</w:t>
      </w:r>
      <w:r>
        <w:rPr>
          <w:spacing w:val="23"/>
          <w:sz w:val="24"/>
        </w:rPr>
        <w:t> </w:t>
      </w:r>
      <w:r>
        <w:rPr>
          <w:sz w:val="24"/>
        </w:rPr>
        <w:t>developments</w:t>
      </w:r>
      <w:r>
        <w:rPr>
          <w:spacing w:val="23"/>
          <w:sz w:val="24"/>
        </w:rPr>
        <w:t> </w:t>
      </w:r>
      <w:r>
        <w:rPr>
          <w:sz w:val="24"/>
        </w:rPr>
        <w:t>with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attendant</w:t>
      </w:r>
      <w:r>
        <w:rPr>
          <w:spacing w:val="23"/>
          <w:sz w:val="24"/>
        </w:rPr>
        <w:t> </w:t>
      </w:r>
      <w:r>
        <w:rPr>
          <w:sz w:val="24"/>
        </w:rPr>
        <w:t>risks</w:t>
      </w:r>
      <w:r>
        <w:rPr>
          <w:spacing w:val="-58"/>
          <w:sz w:val="24"/>
        </w:rPr>
        <w:t> </w:t>
      </w:r>
      <w:r>
        <w:rPr>
          <w:sz w:val="24"/>
        </w:rPr>
        <w:t>of failing to meet urban development control regulations and standards, and</w:t>
      </w:r>
      <w:r>
        <w:rPr>
          <w:spacing w:val="1"/>
          <w:sz w:val="24"/>
        </w:rPr>
        <w:t> </w:t>
      </w:r>
      <w:r>
        <w:rPr>
          <w:sz w:val="24"/>
        </w:rPr>
        <w:t>subsequent eviction as was the case in Abuja in 2006 (SERAC, 2007).</w:t>
      </w:r>
      <w:r>
        <w:rPr>
          <w:spacing w:val="1"/>
          <w:sz w:val="24"/>
        </w:rPr>
        <w:t> </w:t>
      </w:r>
      <w:r>
        <w:rPr>
          <w:sz w:val="24"/>
        </w:rPr>
        <w:t>Government must therefore be ready to assume considerable political and</w:t>
      </w:r>
      <w:r>
        <w:rPr>
          <w:spacing w:val="1"/>
          <w:sz w:val="24"/>
        </w:rPr>
        <w:t> </w:t>
      </w:r>
      <w:r>
        <w:rPr>
          <w:sz w:val="24"/>
        </w:rPr>
        <w:t>economic risks (responsibility) associated with all aspects of development</w:t>
      </w:r>
      <w:r>
        <w:rPr>
          <w:spacing w:val="1"/>
          <w:sz w:val="24"/>
        </w:rPr>
        <w:t> </w:t>
      </w:r>
      <w:r>
        <w:rPr>
          <w:sz w:val="24"/>
        </w:rPr>
        <w:t>processes, incorporate this in Macro-economic decisions and contextualise</w:t>
      </w:r>
      <w:r>
        <w:rPr>
          <w:spacing w:val="1"/>
          <w:sz w:val="24"/>
        </w:rPr>
        <w:t> </w:t>
      </w:r>
      <w:r>
        <w:rPr>
          <w:sz w:val="24"/>
        </w:rPr>
        <w:t>(juxtapose) them in the housing policy. Land is the only resource (input)</w:t>
      </w:r>
      <w:r>
        <w:rPr>
          <w:spacing w:val="1"/>
          <w:sz w:val="24"/>
        </w:rPr>
        <w:t> </w:t>
      </w:r>
      <w:r>
        <w:rPr>
          <w:sz w:val="24"/>
        </w:rPr>
        <w:t>component of housing that cannot be grown, is a constant and depleting</w:t>
      </w:r>
      <w:r>
        <w:rPr>
          <w:spacing w:val="1"/>
          <w:sz w:val="24"/>
        </w:rPr>
        <w:t> </w:t>
      </w:r>
      <w:r>
        <w:rPr>
          <w:sz w:val="24"/>
        </w:rPr>
        <w:t>because</w:t>
      </w:r>
      <w:r>
        <w:rPr>
          <w:spacing w:val="-1"/>
          <w:sz w:val="24"/>
        </w:rPr>
        <w:t> </w:t>
      </w:r>
      <w:r>
        <w:rPr>
          <w:sz w:val="24"/>
        </w:rPr>
        <w:t>of continuous consumption/demand.</w:t>
      </w:r>
    </w:p>
    <w:p>
      <w:pPr>
        <w:pStyle w:val="BodyText"/>
        <w:spacing w:line="480" w:lineRule="auto"/>
        <w:ind w:left="575" w:right="1955"/>
        <w:jc w:val="both"/>
      </w:pPr>
      <w:r>
        <w:rPr/>
        <w:t>Figure 9 demonstrates the issues of the imperatives of management of housing</w:t>
      </w:r>
      <w:r>
        <w:rPr>
          <w:spacing w:val="-58"/>
        </w:rPr>
        <w:t> </w:t>
      </w:r>
      <w:r>
        <w:rPr/>
        <w:t>delivery.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ind w:left="1003"/>
        <w:rPr>
          <w:sz w:val="20"/>
        </w:rPr>
      </w:pPr>
      <w:r>
        <w:rPr>
          <w:sz w:val="20"/>
        </w:rPr>
        <w:drawing>
          <wp:inline distT="0" distB="0" distL="0" distR="0">
            <wp:extent cx="4641964" cy="3139440"/>
            <wp:effectExtent l="0" t="0" r="0" b="0"/>
            <wp:docPr id="1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964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6"/>
        <w:spacing w:before="90"/>
        <w:ind w:right="821"/>
      </w:pPr>
      <w:r>
        <w:rPr/>
        <w:t>Figure</w:t>
      </w:r>
      <w:r>
        <w:rPr>
          <w:spacing w:val="-4"/>
        </w:rPr>
        <w:t> </w:t>
      </w:r>
      <w:r>
        <w:rPr/>
        <w:t>9:</w:t>
      </w:r>
      <w:r>
        <w:rPr>
          <w:spacing w:val="-1"/>
        </w:rPr>
        <w:t> </w:t>
      </w:r>
      <w:r>
        <w:rPr/>
        <w:t>Product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Environmental</w:t>
      </w:r>
      <w:r>
        <w:rPr>
          <w:spacing w:val="-3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Imperatives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Housing</w:t>
      </w:r>
      <w:r>
        <w:rPr>
          <w:spacing w:val="-2"/>
        </w:rPr>
        <w:t> </w:t>
      </w:r>
      <w:r>
        <w:rPr/>
        <w:t>Delivery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Author</w:t>
      </w:r>
    </w:p>
    <w:p>
      <w:pPr>
        <w:spacing w:after="0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 w:before="90"/>
        <w:ind w:left="575" w:right="694" w:firstLine="720"/>
        <w:jc w:val="both"/>
      </w:pPr>
      <w:r>
        <w:rPr/>
        <w:t>A summary of the issues of the imperatives of housing delivery in the context of</w:t>
      </w:r>
      <w:r>
        <w:rPr>
          <w:spacing w:val="1"/>
        </w:rPr>
        <w:t> </w:t>
      </w:r>
      <w:r>
        <w:rPr/>
        <w:t>delivery approaches and their requirements for success, demonstrated in Figure 2, clearly</w:t>
      </w:r>
      <w:r>
        <w:rPr>
          <w:spacing w:val="1"/>
        </w:rPr>
        <w:t> </w:t>
      </w:r>
      <w:r>
        <w:rPr/>
        <w:t>demands the knowledge and understanding of the concept of housing and its delivery</w:t>
      </w:r>
      <w:r>
        <w:rPr>
          <w:spacing w:val="1"/>
        </w:rPr>
        <w:t> </w:t>
      </w:r>
      <w:r>
        <w:rPr/>
        <w:t>imperatives.</w:t>
      </w:r>
      <w:r>
        <w:rPr>
          <w:spacing w:val="-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pre-requisite for:</w:t>
      </w:r>
    </w:p>
    <w:p>
      <w:pPr>
        <w:pStyle w:val="ListParagraph"/>
        <w:numPr>
          <w:ilvl w:val="0"/>
          <w:numId w:val="29"/>
        </w:numPr>
        <w:tabs>
          <w:tab w:pos="1296" w:val="left" w:leader="none"/>
        </w:tabs>
        <w:spacing w:line="240" w:lineRule="auto" w:before="1" w:after="0"/>
        <w:ind w:left="1295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concepts of human</w:t>
      </w:r>
      <w:r>
        <w:rPr>
          <w:spacing w:val="-1"/>
          <w:sz w:val="24"/>
        </w:rPr>
        <w:t> </w:t>
      </w:r>
      <w:r>
        <w:rPr>
          <w:sz w:val="24"/>
        </w:rPr>
        <w:t>settlement and housing</w:t>
      </w:r>
      <w:r>
        <w:rPr>
          <w:spacing w:val="-3"/>
          <w:sz w:val="24"/>
        </w:rPr>
        <w:t> </w:t>
      </w:r>
      <w:r>
        <w:rPr>
          <w:sz w:val="24"/>
        </w:rPr>
        <w:t>developments.</w:t>
      </w:r>
    </w:p>
    <w:p>
      <w:pPr>
        <w:pStyle w:val="BodyText"/>
      </w:pPr>
    </w:p>
    <w:p>
      <w:pPr>
        <w:pStyle w:val="ListParagraph"/>
        <w:numPr>
          <w:ilvl w:val="0"/>
          <w:numId w:val="29"/>
        </w:numPr>
        <w:tabs>
          <w:tab w:pos="1296" w:val="left" w:leader="none"/>
        </w:tabs>
        <w:spacing w:line="240" w:lineRule="auto" w:before="0" w:after="0"/>
        <w:ind w:left="1295" w:right="0" w:hanging="721"/>
        <w:jc w:val="both"/>
        <w:rPr>
          <w:sz w:val="24"/>
        </w:rPr>
      </w:pPr>
      <w:r>
        <w:rPr>
          <w:sz w:val="24"/>
        </w:rPr>
        <w:t>Theoretical</w:t>
      </w:r>
      <w:r>
        <w:rPr>
          <w:spacing w:val="-2"/>
          <w:sz w:val="24"/>
        </w:rPr>
        <w:t> </w:t>
      </w:r>
      <w:r>
        <w:rPr>
          <w:sz w:val="24"/>
        </w:rPr>
        <w:t>considerations/basis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policy</w:t>
      </w:r>
      <w:r>
        <w:rPr>
          <w:spacing w:val="-5"/>
          <w:sz w:val="24"/>
        </w:rPr>
        <w:t> </w:t>
      </w:r>
      <w:r>
        <w:rPr>
          <w:sz w:val="24"/>
        </w:rPr>
        <w:t>formulation.</w:t>
      </w:r>
    </w:p>
    <w:p>
      <w:pPr>
        <w:pStyle w:val="BodyText"/>
      </w:pPr>
    </w:p>
    <w:p>
      <w:pPr>
        <w:pStyle w:val="ListParagraph"/>
        <w:numPr>
          <w:ilvl w:val="0"/>
          <w:numId w:val="29"/>
        </w:numPr>
        <w:tabs>
          <w:tab w:pos="1296" w:val="left" w:leader="none"/>
        </w:tabs>
        <w:spacing w:line="480" w:lineRule="auto" w:before="0" w:after="0"/>
        <w:ind w:left="1295" w:right="697" w:hanging="720"/>
        <w:jc w:val="both"/>
        <w:rPr>
          <w:sz w:val="24"/>
        </w:rPr>
      </w:pPr>
      <w:r>
        <w:rPr>
          <w:sz w:val="24"/>
        </w:rPr>
        <w:t>Design of appropriate policy frameworks for delivery approach to housing and its</w:t>
      </w:r>
      <w:r>
        <w:rPr>
          <w:spacing w:val="1"/>
          <w:sz w:val="24"/>
        </w:rPr>
        <w:t> </w:t>
      </w:r>
      <w:r>
        <w:rPr>
          <w:sz w:val="24"/>
        </w:rPr>
        <w:t>management, with their structures, processes and functions and within sustainable</w:t>
      </w:r>
      <w:r>
        <w:rPr>
          <w:spacing w:val="1"/>
          <w:sz w:val="24"/>
        </w:rPr>
        <w:t> </w:t>
      </w:r>
      <w:r>
        <w:rPr>
          <w:sz w:val="24"/>
        </w:rPr>
        <w:t>development context. A pragmatic approach, such as the systems approach, seems</w:t>
      </w:r>
      <w:r>
        <w:rPr>
          <w:spacing w:val="1"/>
          <w:sz w:val="24"/>
        </w:rPr>
        <w:t> </w:t>
      </w:r>
      <w:r>
        <w:rPr>
          <w:sz w:val="24"/>
        </w:rPr>
        <w:t>to be more suitable for housing delivery for its inclusiveness, collaborations, holism</w:t>
      </w:r>
      <w:r>
        <w:rPr>
          <w:spacing w:val="-57"/>
          <w:sz w:val="24"/>
        </w:rPr>
        <w:t> </w:t>
      </w:r>
      <w:r>
        <w:rPr>
          <w:sz w:val="24"/>
        </w:rPr>
        <w:t>and its participatory relationships, and most importantly, its openness to evaluations</w:t>
      </w:r>
      <w:r>
        <w:rPr>
          <w:spacing w:val="-57"/>
          <w:sz w:val="24"/>
        </w:rPr>
        <w:t> </w:t>
      </w:r>
      <w:r>
        <w:rPr>
          <w:sz w:val="24"/>
        </w:rPr>
        <w:t>of the impact of the approach. Issues of decision making and planning are also</w:t>
      </w:r>
      <w:r>
        <w:rPr>
          <w:spacing w:val="1"/>
          <w:sz w:val="24"/>
        </w:rPr>
        <w:t> </w:t>
      </w:r>
      <w:r>
        <w:rPr>
          <w:sz w:val="24"/>
        </w:rPr>
        <w:t>critical.</w:t>
      </w:r>
    </w:p>
    <w:p>
      <w:pPr>
        <w:pStyle w:val="BodyText"/>
        <w:spacing w:line="480" w:lineRule="auto" w:before="1"/>
        <w:ind w:left="575" w:right="702"/>
        <w:jc w:val="both"/>
      </w:pPr>
      <w:r>
        <w:rPr/>
        <w:t>The next section of this study examines housing delivery within the context of the extant</w:t>
      </w:r>
      <w:r>
        <w:rPr>
          <w:spacing w:val="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Policy</w:t>
      </w:r>
      <w:r>
        <w:rPr>
          <w:spacing w:val="-3"/>
        </w:rPr>
        <w:t> </w:t>
      </w:r>
      <w:r>
        <w:rPr/>
        <w:t>context in Nigeria,</w:t>
      </w:r>
      <w:r>
        <w:rPr>
          <w:spacing w:val="-1"/>
        </w:rPr>
        <w:t> </w:t>
      </w:r>
      <w:r>
        <w:rPr/>
        <w:t>with emphasis on the</w:t>
      </w:r>
      <w:r>
        <w:rPr>
          <w:spacing w:val="3"/>
        </w:rPr>
        <w:t> </w:t>
      </w:r>
      <w:r>
        <w:rPr/>
        <w:t>FCT,</w:t>
      </w:r>
      <w:r>
        <w:rPr>
          <w:spacing w:val="-1"/>
        </w:rPr>
        <w:t> </w:t>
      </w:r>
      <w:r>
        <w:rPr/>
        <w:t>Abuja.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6"/>
        <w:numPr>
          <w:ilvl w:val="1"/>
          <w:numId w:val="14"/>
        </w:numPr>
        <w:tabs>
          <w:tab w:pos="996" w:val="left" w:leader="none"/>
        </w:tabs>
        <w:spacing w:line="240" w:lineRule="auto" w:before="0" w:after="0"/>
        <w:ind w:left="995" w:right="0" w:hanging="421"/>
        <w:jc w:val="both"/>
      </w:pPr>
      <w:bookmarkStart w:name="_TOC_250057" w:id="20"/>
      <w:r>
        <w:rPr/>
        <w:t>HOUSING</w:t>
      </w:r>
      <w:r>
        <w:rPr>
          <w:spacing w:val="-3"/>
        </w:rPr>
        <w:t> </w:t>
      </w:r>
      <w:r>
        <w:rPr/>
        <w:t>DELIVERY</w:t>
      </w:r>
      <w:r>
        <w:rPr>
          <w:spacing w:val="-2"/>
        </w:rPr>
        <w:t> </w:t>
      </w:r>
      <w:bookmarkEnd w:id="20"/>
      <w:r>
        <w:rPr/>
        <w:t>POLICY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575"/>
        <w:jc w:val="both"/>
      </w:pPr>
      <w:r>
        <w:rPr/>
        <w:t>The</w:t>
      </w:r>
      <w:r>
        <w:rPr>
          <w:spacing w:val="-3"/>
        </w:rPr>
        <w:t> </w:t>
      </w:r>
      <w:r>
        <w:rPr/>
        <w:t>review of</w:t>
      </w:r>
      <w:r>
        <w:rPr>
          <w:spacing w:val="-2"/>
        </w:rPr>
        <w:t> </w:t>
      </w:r>
      <w:r>
        <w:rPr/>
        <w:t>literature</w:t>
      </w:r>
      <w:r>
        <w:rPr>
          <w:spacing w:val="-1"/>
        </w:rPr>
        <w:t> </w:t>
      </w:r>
      <w:r>
        <w:rPr/>
        <w:t>on housing</w:t>
      </w:r>
      <w:r>
        <w:rPr>
          <w:spacing w:val="-3"/>
        </w:rPr>
        <w:t> </w:t>
      </w:r>
      <w:r>
        <w:rPr/>
        <w:t>delivery</w:t>
      </w:r>
      <w:r>
        <w:rPr>
          <w:spacing w:val="-4"/>
        </w:rPr>
        <w:t> </w:t>
      </w:r>
      <w:r>
        <w:rPr/>
        <w:t>and policy</w:t>
      </w:r>
      <w:r>
        <w:rPr>
          <w:spacing w:val="-5"/>
        </w:rPr>
        <w:t> </w:t>
      </w:r>
      <w:r>
        <w:rPr/>
        <w:t>become relevant</w:t>
      </w:r>
      <w:r>
        <w:rPr>
          <w:spacing w:val="5"/>
        </w:rPr>
        <w:t> </w:t>
      </w:r>
      <w:r>
        <w:rPr/>
        <w:t>as</w:t>
      </w:r>
      <w:r>
        <w:rPr>
          <w:spacing w:val="2"/>
        </w:rPr>
        <w:t> </w:t>
      </w:r>
      <w:r>
        <w:rPr/>
        <w:t>it: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30"/>
        </w:numPr>
        <w:tabs>
          <w:tab w:pos="1416" w:val="left" w:leader="none"/>
        </w:tabs>
        <w:spacing w:line="480" w:lineRule="auto" w:before="0" w:after="0"/>
        <w:ind w:left="1355" w:right="697" w:hanging="488"/>
        <w:jc w:val="both"/>
        <w:rPr>
          <w:sz w:val="24"/>
        </w:rPr>
      </w:pPr>
      <w:r>
        <w:rPr/>
        <w:tab/>
      </w:r>
      <w:r>
        <w:rPr>
          <w:sz w:val="24"/>
        </w:rPr>
        <w:t>provided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basis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conceptual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theoretical</w:t>
      </w:r>
      <w:r>
        <w:rPr>
          <w:spacing w:val="1"/>
          <w:sz w:val="24"/>
        </w:rPr>
        <w:t> </w:t>
      </w:r>
      <w:r>
        <w:rPr>
          <w:sz w:val="24"/>
        </w:rPr>
        <w:t>clarifications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1"/>
          <w:sz w:val="24"/>
        </w:rPr>
        <w:t> </w:t>
      </w:r>
      <w:r>
        <w:rPr>
          <w:sz w:val="24"/>
        </w:rPr>
        <w:t>formulation, theories and subsequent systems of housing delivery frameworks to</w:t>
      </w:r>
      <w:r>
        <w:rPr>
          <w:spacing w:val="1"/>
          <w:sz w:val="24"/>
        </w:rPr>
        <w:t> </w:t>
      </w:r>
      <w:r>
        <w:rPr>
          <w:sz w:val="24"/>
        </w:rPr>
        <w:t>identify relevant</w:t>
      </w:r>
      <w:r>
        <w:rPr>
          <w:spacing w:val="1"/>
          <w:sz w:val="24"/>
        </w:rPr>
        <w:t> </w:t>
      </w:r>
      <w:r>
        <w:rPr>
          <w:sz w:val="24"/>
        </w:rPr>
        <w:t>theories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employed</w:t>
      </w:r>
      <w:r>
        <w:rPr>
          <w:spacing w:val="1"/>
          <w:sz w:val="24"/>
        </w:rPr>
        <w:t> </w:t>
      </w:r>
      <w:r>
        <w:rPr>
          <w:sz w:val="24"/>
        </w:rPr>
        <w:t>for the policy.</w:t>
      </w:r>
      <w:r>
        <w:rPr>
          <w:spacing w:val="1"/>
          <w:sz w:val="24"/>
        </w:rPr>
        <w:t> </w:t>
      </w:r>
      <w:r>
        <w:rPr>
          <w:sz w:val="24"/>
        </w:rPr>
        <w:t>The Systems</w:t>
      </w:r>
      <w:r>
        <w:rPr>
          <w:spacing w:val="1"/>
          <w:sz w:val="24"/>
        </w:rPr>
        <w:t> </w:t>
      </w:r>
      <w:r>
        <w:rPr>
          <w:sz w:val="24"/>
        </w:rPr>
        <w:t>theory,</w:t>
      </w:r>
      <w:r>
        <w:rPr>
          <w:spacing w:val="1"/>
          <w:sz w:val="24"/>
        </w:rPr>
        <w:t> </w:t>
      </w:r>
      <w:r>
        <w:rPr>
          <w:sz w:val="24"/>
        </w:rPr>
        <w:t>Maslow's theory of needs, (housing being man's second most important need and a</w:t>
      </w:r>
      <w:r>
        <w:rPr>
          <w:spacing w:val="1"/>
          <w:sz w:val="24"/>
        </w:rPr>
        <w:t> </w:t>
      </w:r>
      <w:r>
        <w:rPr>
          <w:sz w:val="24"/>
        </w:rPr>
        <w:t>fundamental human need); social needs theory befitting "wicked" problems as in</w:t>
      </w:r>
      <w:r>
        <w:rPr>
          <w:spacing w:val="1"/>
          <w:sz w:val="24"/>
        </w:rPr>
        <w:t> </w:t>
      </w:r>
      <w:r>
        <w:rPr>
          <w:sz w:val="24"/>
        </w:rPr>
        <w:t>housing, Network theory dealing with problems that are multi-dimensional, multi-</w:t>
      </w:r>
      <w:r>
        <w:rPr>
          <w:spacing w:val="1"/>
          <w:sz w:val="24"/>
        </w:rPr>
        <w:t> </w:t>
      </w:r>
      <w:r>
        <w:rPr>
          <w:sz w:val="24"/>
        </w:rPr>
        <w:t>disciplinary; and Implementation theory for provisions approach, among others,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-1"/>
          <w:sz w:val="24"/>
        </w:rPr>
        <w:t> </w:t>
      </w:r>
      <w:r>
        <w:rPr>
          <w:sz w:val="24"/>
        </w:rPr>
        <w:t>examined against the extant NHP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1991;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30"/>
        </w:numPr>
        <w:tabs>
          <w:tab w:pos="1356" w:val="left" w:leader="none"/>
        </w:tabs>
        <w:spacing w:line="480" w:lineRule="auto" w:before="90" w:after="0"/>
        <w:ind w:left="1355" w:right="702" w:hanging="555"/>
        <w:jc w:val="both"/>
        <w:rPr>
          <w:sz w:val="24"/>
        </w:rPr>
      </w:pPr>
      <w:r>
        <w:rPr>
          <w:sz w:val="24"/>
        </w:rPr>
        <w:t>examined the place of institutional frameworks for delivery of products, housing in</w:t>
      </w:r>
      <w:r>
        <w:rPr>
          <w:spacing w:val="-57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case;</w:t>
      </w:r>
    </w:p>
    <w:p>
      <w:pPr>
        <w:pStyle w:val="ListParagraph"/>
        <w:numPr>
          <w:ilvl w:val="0"/>
          <w:numId w:val="30"/>
        </w:numPr>
        <w:tabs>
          <w:tab w:pos="1356" w:val="left" w:leader="none"/>
        </w:tabs>
        <w:spacing w:line="480" w:lineRule="auto" w:before="1" w:after="0"/>
        <w:ind w:left="1355" w:right="701" w:hanging="620"/>
        <w:jc w:val="both"/>
        <w:rPr>
          <w:sz w:val="24"/>
        </w:rPr>
      </w:pPr>
      <w:r>
        <w:rPr>
          <w:sz w:val="24"/>
        </w:rPr>
        <w:t>evaluated the performance of the extant NHP of 1991, and the approach adopted in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FCT;</w:t>
      </w:r>
    </w:p>
    <w:p>
      <w:pPr>
        <w:pStyle w:val="ListParagraph"/>
        <w:numPr>
          <w:ilvl w:val="0"/>
          <w:numId w:val="30"/>
        </w:numPr>
        <w:tabs>
          <w:tab w:pos="1356" w:val="left" w:leader="none"/>
        </w:tabs>
        <w:spacing w:line="480" w:lineRule="auto" w:before="0" w:after="0"/>
        <w:ind w:left="1355" w:right="705" w:hanging="608"/>
        <w:jc w:val="both"/>
        <w:rPr>
          <w:sz w:val="24"/>
        </w:rPr>
      </w:pPr>
      <w:r>
        <w:rPr>
          <w:sz w:val="24"/>
        </w:rPr>
        <w:t>examined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efficacy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building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industry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capacity, scope and relevance in driving the processes of housing delivery in the</w:t>
      </w:r>
      <w:r>
        <w:rPr>
          <w:spacing w:val="1"/>
          <w:sz w:val="24"/>
        </w:rPr>
        <w:t> </w:t>
      </w:r>
      <w:r>
        <w:rPr>
          <w:sz w:val="24"/>
        </w:rPr>
        <w:t>FCT,</w:t>
      </w:r>
      <w:r>
        <w:rPr>
          <w:spacing w:val="-1"/>
          <w:sz w:val="24"/>
        </w:rPr>
        <w:t> </w:t>
      </w:r>
      <w:r>
        <w:rPr>
          <w:sz w:val="24"/>
        </w:rPr>
        <w:t>Abuja; the frameworks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NHP for</w:t>
      </w:r>
      <w:r>
        <w:rPr>
          <w:spacing w:val="-2"/>
          <w:sz w:val="24"/>
        </w:rPr>
        <w:t> </w:t>
      </w:r>
      <w:r>
        <w:rPr>
          <w:sz w:val="24"/>
        </w:rPr>
        <w:t>housing</w:t>
      </w:r>
      <w:r>
        <w:rPr>
          <w:spacing w:val="-2"/>
          <w:sz w:val="24"/>
        </w:rPr>
        <w:t> </w:t>
      </w:r>
      <w:r>
        <w:rPr>
          <w:sz w:val="24"/>
        </w:rPr>
        <w:t>delivery;</w:t>
      </w:r>
      <w:r>
        <w:rPr>
          <w:spacing w:val="2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30"/>
        </w:numPr>
        <w:tabs>
          <w:tab w:pos="1356" w:val="left" w:leader="none"/>
        </w:tabs>
        <w:spacing w:line="480" w:lineRule="auto" w:before="0" w:after="0"/>
        <w:ind w:left="1355" w:right="704" w:hanging="540"/>
        <w:jc w:val="both"/>
        <w:rPr>
          <w:sz w:val="24"/>
        </w:rPr>
      </w:pPr>
      <w:r>
        <w:rPr>
          <w:sz w:val="24"/>
        </w:rPr>
        <w:t>examined/evaluated the outcomes of housing in the FCT, Abuja for their standing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status.</w:t>
      </w:r>
    </w:p>
    <w:p>
      <w:pPr>
        <w:pStyle w:val="BodyText"/>
        <w:spacing w:before="1"/>
        <w:ind w:left="575"/>
        <w:jc w:val="both"/>
      </w:pPr>
      <w:r>
        <w:rPr/>
        <w:t>This</w:t>
      </w:r>
      <w:r>
        <w:rPr>
          <w:spacing w:val="-1"/>
        </w:rPr>
        <w:t> </w:t>
      </w:r>
      <w:r>
        <w:rPr/>
        <w:t>situation presents a</w:t>
      </w:r>
      <w:r>
        <w:rPr>
          <w:spacing w:val="-1"/>
        </w:rPr>
        <w:t> </w:t>
      </w:r>
      <w:r>
        <w:rPr/>
        <w:t>concern</w:t>
      </w:r>
      <w:r>
        <w:rPr>
          <w:spacing w:val="1"/>
        </w:rPr>
        <w:t> </w:t>
      </w:r>
      <w:r>
        <w:rPr/>
        <w:t>worthy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research. The</w:t>
      </w:r>
      <w:r>
        <w:rPr>
          <w:spacing w:val="-2"/>
        </w:rPr>
        <w:t> </w:t>
      </w:r>
      <w:r>
        <w:rPr/>
        <w:t>issues relevant</w:t>
      </w:r>
      <w:r>
        <w:rPr>
          <w:spacing w:val="-1"/>
        </w:rPr>
        <w:t> </w:t>
      </w:r>
      <w:r>
        <w:rPr/>
        <w:t>for this study</w:t>
      </w:r>
      <w:r>
        <w:rPr>
          <w:spacing w:val="-6"/>
        </w:rPr>
        <w:t> </w:t>
      </w:r>
      <w:r>
        <w:rPr/>
        <w:t>are: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30"/>
        </w:numPr>
        <w:tabs>
          <w:tab w:pos="1296" w:val="left" w:leader="none"/>
        </w:tabs>
        <w:spacing w:line="480" w:lineRule="auto" w:before="0" w:after="0"/>
        <w:ind w:left="1295" w:right="697" w:hanging="360"/>
        <w:jc w:val="both"/>
        <w:rPr>
          <w:sz w:val="24"/>
        </w:rPr>
      </w:pPr>
      <w:r>
        <w:rPr>
          <w:sz w:val="24"/>
        </w:rPr>
        <w:t>The mere size of the housing deficit and its cost implication are astronomical and</w:t>
      </w:r>
      <w:r>
        <w:rPr>
          <w:spacing w:val="1"/>
          <w:sz w:val="24"/>
        </w:rPr>
        <w:t> </w:t>
      </w:r>
      <w:r>
        <w:rPr>
          <w:sz w:val="24"/>
        </w:rPr>
        <w:t>too heavy for any government to ignore or bear alone.</w:t>
      </w:r>
      <w:r>
        <w:rPr>
          <w:spacing w:val="1"/>
          <w:sz w:val="24"/>
        </w:rPr>
        <w:t> </w:t>
      </w:r>
      <w:r>
        <w:rPr>
          <w:sz w:val="24"/>
        </w:rPr>
        <w:t>The only identified and</w:t>
      </w:r>
      <w:r>
        <w:rPr>
          <w:spacing w:val="1"/>
          <w:sz w:val="24"/>
        </w:rPr>
        <w:t> </w:t>
      </w:r>
      <w:r>
        <w:rPr>
          <w:sz w:val="24"/>
        </w:rPr>
        <w:t>relatively sustainable source of housing finance is deductions from the salaries of</w:t>
      </w:r>
      <w:r>
        <w:rPr>
          <w:spacing w:val="1"/>
          <w:sz w:val="24"/>
        </w:rPr>
        <w:t> </w:t>
      </w:r>
      <w:r>
        <w:rPr>
          <w:sz w:val="24"/>
        </w:rPr>
        <w:t>workers at 2½% of basic salary (NHF, 2004).   This is unreliable, inadequate and</w:t>
      </w:r>
      <w:r>
        <w:rPr>
          <w:spacing w:val="1"/>
          <w:sz w:val="24"/>
        </w:rPr>
        <w:t> </w:t>
      </w:r>
      <w:r>
        <w:rPr>
          <w:sz w:val="24"/>
        </w:rPr>
        <w:t>rife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problems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collection.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Nigerians</w:t>
      </w:r>
      <w:r>
        <w:rPr>
          <w:spacing w:val="1"/>
          <w:sz w:val="24"/>
        </w:rPr>
        <w:t> </w:t>
      </w:r>
      <w:r>
        <w:rPr>
          <w:sz w:val="24"/>
        </w:rPr>
        <w:t>needing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either</w:t>
      </w:r>
      <w:r>
        <w:rPr>
          <w:spacing w:val="1"/>
          <w:sz w:val="24"/>
        </w:rPr>
        <w:t> </w:t>
      </w:r>
      <w:r>
        <w:rPr>
          <w:sz w:val="24"/>
        </w:rPr>
        <w:t>unemployed,</w:t>
      </w:r>
      <w:r>
        <w:rPr>
          <w:spacing w:val="48"/>
          <w:sz w:val="24"/>
        </w:rPr>
        <w:t> </w:t>
      </w:r>
      <w:r>
        <w:rPr>
          <w:sz w:val="24"/>
        </w:rPr>
        <w:t>underemployed</w:t>
      </w:r>
      <w:r>
        <w:rPr>
          <w:spacing w:val="49"/>
          <w:sz w:val="24"/>
        </w:rPr>
        <w:t> </w:t>
      </w:r>
      <w:r>
        <w:rPr>
          <w:sz w:val="24"/>
        </w:rPr>
        <w:t>or</w:t>
      </w:r>
      <w:r>
        <w:rPr>
          <w:spacing w:val="48"/>
          <w:sz w:val="24"/>
        </w:rPr>
        <w:t> </w:t>
      </w:r>
      <w:r>
        <w:rPr>
          <w:sz w:val="24"/>
        </w:rPr>
        <w:t>unemployable.</w:t>
      </w:r>
      <w:r>
        <w:rPr>
          <w:spacing w:val="51"/>
          <w:sz w:val="24"/>
        </w:rPr>
        <w:t> </w:t>
      </w:r>
      <w:r>
        <w:rPr>
          <w:sz w:val="24"/>
        </w:rPr>
        <w:t>These</w:t>
      </w:r>
      <w:r>
        <w:rPr>
          <w:spacing w:val="49"/>
          <w:sz w:val="24"/>
        </w:rPr>
        <w:t> </w:t>
      </w:r>
      <w:r>
        <w:rPr>
          <w:sz w:val="24"/>
        </w:rPr>
        <w:t>groups</w:t>
      </w:r>
      <w:r>
        <w:rPr>
          <w:spacing w:val="49"/>
          <w:sz w:val="24"/>
        </w:rPr>
        <w:t> </w:t>
      </w:r>
      <w:r>
        <w:rPr>
          <w:sz w:val="24"/>
        </w:rPr>
        <w:t>spend</w:t>
      </w:r>
      <w:r>
        <w:rPr>
          <w:spacing w:val="50"/>
          <w:sz w:val="24"/>
        </w:rPr>
        <w:t> </w:t>
      </w:r>
      <w:r>
        <w:rPr>
          <w:sz w:val="24"/>
        </w:rPr>
        <w:t>as</w:t>
      </w:r>
      <w:r>
        <w:rPr>
          <w:spacing w:val="49"/>
          <w:sz w:val="24"/>
        </w:rPr>
        <w:t> </w:t>
      </w:r>
      <w:r>
        <w:rPr>
          <w:sz w:val="24"/>
        </w:rPr>
        <w:t>much</w:t>
      </w:r>
      <w:r>
        <w:rPr>
          <w:spacing w:val="49"/>
          <w:sz w:val="24"/>
        </w:rPr>
        <w:t> </w:t>
      </w:r>
      <w:r>
        <w:rPr>
          <w:sz w:val="24"/>
        </w:rPr>
        <w:t>as</w:t>
      </w:r>
      <w:r>
        <w:rPr>
          <w:spacing w:val="-58"/>
          <w:sz w:val="24"/>
        </w:rPr>
        <w:t> </w:t>
      </w:r>
      <w:r>
        <w:rPr>
          <w:sz w:val="24"/>
        </w:rPr>
        <w:t>80% of their income paying rents only (NHP, 2006), in the absence of functional</w:t>
      </w:r>
      <w:r>
        <w:rPr>
          <w:spacing w:val="1"/>
          <w:sz w:val="24"/>
        </w:rPr>
        <w:t> </w:t>
      </w:r>
      <w:r>
        <w:rPr>
          <w:sz w:val="24"/>
        </w:rPr>
        <w:t>robust mortgage market (institution) for housing finance. Housing requires long</w:t>
      </w:r>
      <w:r>
        <w:rPr>
          <w:spacing w:val="1"/>
          <w:sz w:val="24"/>
        </w:rPr>
        <w:t> </w:t>
      </w:r>
      <w:r>
        <w:rPr>
          <w:sz w:val="24"/>
        </w:rPr>
        <w:t>term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sustainable</w:t>
      </w:r>
      <w:r>
        <w:rPr>
          <w:spacing w:val="1"/>
          <w:sz w:val="24"/>
        </w:rPr>
        <w:t> </w:t>
      </w:r>
      <w:r>
        <w:rPr>
          <w:sz w:val="24"/>
        </w:rPr>
        <w:t>investible</w:t>
      </w:r>
      <w:r>
        <w:rPr>
          <w:spacing w:val="1"/>
          <w:sz w:val="24"/>
        </w:rPr>
        <w:t> </w:t>
      </w:r>
      <w:r>
        <w:rPr>
          <w:sz w:val="24"/>
        </w:rPr>
        <w:t>funding.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random</w:t>
      </w:r>
      <w:r>
        <w:rPr>
          <w:spacing w:val="1"/>
          <w:sz w:val="24"/>
        </w:rPr>
        <w:t> </w:t>
      </w:r>
      <w:r>
        <w:rPr>
          <w:sz w:val="24"/>
        </w:rPr>
        <w:t>survey</w:t>
      </w:r>
      <w:r>
        <w:rPr>
          <w:spacing w:val="1"/>
          <w:sz w:val="24"/>
        </w:rPr>
        <w:t> </w:t>
      </w:r>
      <w:r>
        <w:rPr>
          <w:sz w:val="24"/>
        </w:rPr>
        <w:t>conducted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researcher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April,</w:t>
      </w:r>
      <w:r>
        <w:rPr>
          <w:spacing w:val="1"/>
          <w:sz w:val="24"/>
        </w:rPr>
        <w:t> </w:t>
      </w:r>
      <w:r>
        <w:rPr>
          <w:sz w:val="24"/>
        </w:rPr>
        <w:t>2016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Newspapers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magazines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rents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two-</w:t>
      </w:r>
      <w:r>
        <w:rPr>
          <w:spacing w:val="1"/>
          <w:sz w:val="24"/>
        </w:rPr>
        <w:t> </w:t>
      </w:r>
      <w:r>
        <w:rPr>
          <w:sz w:val="24"/>
        </w:rPr>
        <w:t>bedroom apartment was averaging N1.5million per annum in the estates within the</w:t>
      </w:r>
      <w:r>
        <w:rPr>
          <w:spacing w:val="1"/>
          <w:sz w:val="24"/>
        </w:rPr>
        <w:t> </w:t>
      </w:r>
      <w:r>
        <w:rPr>
          <w:sz w:val="24"/>
        </w:rPr>
        <w:t>Abuja</w:t>
      </w:r>
      <w:r>
        <w:rPr>
          <w:spacing w:val="-1"/>
          <w:sz w:val="24"/>
        </w:rPr>
        <w:t> </w:t>
      </w:r>
      <w:r>
        <w:rPr>
          <w:sz w:val="24"/>
        </w:rPr>
        <w:t>city</w:t>
      </w:r>
      <w:r>
        <w:rPr>
          <w:spacing w:val="-3"/>
          <w:sz w:val="24"/>
        </w:rPr>
        <w:t> </w:t>
      </w:r>
      <w:r>
        <w:rPr>
          <w:sz w:val="24"/>
        </w:rPr>
        <w:t>centre.</w:t>
      </w:r>
    </w:p>
    <w:p>
      <w:pPr>
        <w:pStyle w:val="ListParagraph"/>
        <w:numPr>
          <w:ilvl w:val="1"/>
          <w:numId w:val="30"/>
        </w:numPr>
        <w:tabs>
          <w:tab w:pos="1296" w:val="left" w:leader="none"/>
        </w:tabs>
        <w:spacing w:line="480" w:lineRule="auto" w:before="0" w:after="0"/>
        <w:ind w:left="1295" w:right="703" w:hanging="360"/>
        <w:jc w:val="both"/>
        <w:rPr>
          <w:sz w:val="24"/>
        </w:rPr>
      </w:pPr>
      <w:r>
        <w:rPr>
          <w:sz w:val="24"/>
        </w:rPr>
        <w:t>Housing nature, concept and imperatives show that it is a complex phenomenon. Its</w:t>
      </w:r>
      <w:r>
        <w:rPr>
          <w:spacing w:val="-57"/>
          <w:sz w:val="24"/>
        </w:rPr>
        <w:t> </w:t>
      </w:r>
      <w:r>
        <w:rPr>
          <w:sz w:val="24"/>
        </w:rPr>
        <w:t>production is an inter-disciplinary product of the services of various professions,</w:t>
      </w:r>
      <w:r>
        <w:rPr>
          <w:spacing w:val="1"/>
          <w:sz w:val="24"/>
        </w:rPr>
        <w:t> </w:t>
      </w:r>
      <w:r>
        <w:rPr>
          <w:sz w:val="24"/>
        </w:rPr>
        <w:t>intricately</w:t>
      </w:r>
      <w:r>
        <w:rPr>
          <w:spacing w:val="1"/>
          <w:sz w:val="24"/>
        </w:rPr>
        <w:t> </w:t>
      </w:r>
      <w:r>
        <w:rPr>
          <w:sz w:val="24"/>
        </w:rPr>
        <w:t>interwoven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socially,</w:t>
      </w:r>
      <w:r>
        <w:rPr>
          <w:spacing w:val="1"/>
          <w:sz w:val="24"/>
        </w:rPr>
        <w:t> </w:t>
      </w:r>
      <w:r>
        <w:rPr>
          <w:sz w:val="24"/>
        </w:rPr>
        <w:t>economically,</w:t>
      </w:r>
      <w:r>
        <w:rPr>
          <w:spacing w:val="1"/>
          <w:sz w:val="24"/>
        </w:rPr>
        <w:t> </w:t>
      </w:r>
      <w:r>
        <w:rPr>
          <w:sz w:val="24"/>
        </w:rPr>
        <w:t>politically,</w:t>
      </w:r>
      <w:r>
        <w:rPr>
          <w:spacing w:val="1"/>
          <w:sz w:val="24"/>
        </w:rPr>
        <w:t> </w:t>
      </w:r>
      <w:r>
        <w:rPr>
          <w:sz w:val="24"/>
        </w:rPr>
        <w:t>technologically,</w:t>
      </w:r>
      <w:r>
        <w:rPr>
          <w:spacing w:val="1"/>
          <w:sz w:val="24"/>
        </w:rPr>
        <w:t> </w:t>
      </w:r>
      <w:r>
        <w:rPr>
          <w:sz w:val="24"/>
        </w:rPr>
        <w:t>culturally</w:t>
      </w:r>
      <w:r>
        <w:rPr>
          <w:spacing w:val="57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environmentally.</w:t>
      </w:r>
      <w:r>
        <w:rPr>
          <w:spacing w:val="5"/>
          <w:sz w:val="24"/>
        </w:rPr>
        <w:t> </w:t>
      </w:r>
      <w:r>
        <w:rPr>
          <w:sz w:val="24"/>
        </w:rPr>
        <w:t>It</w:t>
      </w:r>
      <w:r>
        <w:rPr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  productive</w:t>
      </w:r>
      <w:r>
        <w:rPr>
          <w:spacing w:val="59"/>
          <w:sz w:val="24"/>
        </w:rPr>
        <w:t> </w:t>
      </w:r>
      <w:r>
        <w:rPr>
          <w:sz w:val="24"/>
        </w:rPr>
        <w:t>investment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consumptive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1295" w:right="698"/>
        <w:jc w:val="both"/>
      </w:pPr>
      <w:r>
        <w:rPr/>
        <w:t>expenditure,</w:t>
      </w:r>
      <w:r>
        <w:rPr>
          <w:spacing w:val="1"/>
        </w:rPr>
        <w:t> </w:t>
      </w:r>
      <w:r>
        <w:rPr/>
        <w:t>requiring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blend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stimulate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</w:t>
      </w:r>
      <w:r>
        <w:rPr>
          <w:spacing w:val="1"/>
        </w:rPr>
        <w:t> </w:t>
      </w:r>
      <w:r>
        <w:rPr/>
        <w:t>economic growth and development over a long period of time, and requiring an</w:t>
      </w:r>
      <w:r>
        <w:rPr>
          <w:spacing w:val="1"/>
        </w:rPr>
        <w:t> </w:t>
      </w:r>
      <w:r>
        <w:rPr/>
        <w:t>enabling appropriate strategy such as a systems approach for its management (Uji,</w:t>
      </w:r>
      <w:r>
        <w:rPr>
          <w:spacing w:val="1"/>
        </w:rPr>
        <w:t> </w:t>
      </w:r>
      <w:r>
        <w:rPr/>
        <w:t>2002). It therefore requires</w:t>
      </w:r>
      <w:r>
        <w:rPr>
          <w:spacing w:val="1"/>
        </w:rPr>
        <w:t> </w:t>
      </w:r>
      <w:r>
        <w:rPr/>
        <w:t>a re-orientation of mindsets for its imperatives to be</w:t>
      </w:r>
      <w:r>
        <w:rPr>
          <w:spacing w:val="1"/>
        </w:rPr>
        <w:t> </w:t>
      </w:r>
      <w:r>
        <w:rPr/>
        <w:t>known,</w:t>
      </w:r>
      <w:r>
        <w:rPr>
          <w:spacing w:val="-1"/>
        </w:rPr>
        <w:t> </w:t>
      </w:r>
      <w:r>
        <w:rPr/>
        <w:t>understood, appreciated</w:t>
      </w:r>
      <w:r>
        <w:rPr>
          <w:spacing w:val="2"/>
        </w:rPr>
        <w:t> </w:t>
      </w:r>
      <w:r>
        <w:rPr/>
        <w:t>and applied.</w:t>
      </w:r>
    </w:p>
    <w:p>
      <w:pPr>
        <w:pStyle w:val="BodyText"/>
        <w:spacing w:line="480" w:lineRule="auto" w:before="1"/>
        <w:ind w:left="1295" w:right="702" w:firstLine="480"/>
        <w:jc w:val="both"/>
      </w:pPr>
      <w:r>
        <w:rPr/>
        <w:t>The NHP (1991) objectives and strategies have been driven by</w:t>
      </w:r>
      <w:r>
        <w:rPr>
          <w:spacing w:val="1"/>
        </w:rPr>
        <w:t> </w:t>
      </w:r>
      <w:r>
        <w:rPr/>
        <w:t>a "political</w:t>
      </w:r>
      <w:r>
        <w:rPr>
          <w:spacing w:val="1"/>
        </w:rPr>
        <w:t> </w:t>
      </w:r>
      <w:r>
        <w:rPr/>
        <w:t>will"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implementation,</w:t>
      </w:r>
      <w:r>
        <w:rPr>
          <w:spacing w:val="1"/>
        </w:rPr>
        <w:t> </w:t>
      </w:r>
      <w:r>
        <w:rPr/>
        <w:t>employing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interventions,</w:t>
      </w:r>
      <w:r>
        <w:rPr>
          <w:spacing w:val="1"/>
        </w:rPr>
        <w:t> </w:t>
      </w:r>
      <w:r>
        <w:rPr/>
        <w:t>facilitations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"conducive"</w:t>
      </w:r>
      <w:r>
        <w:rPr>
          <w:spacing w:val="1"/>
        </w:rPr>
        <w:t> </w:t>
      </w:r>
      <w:r>
        <w:rPr/>
        <w:t>enabling</w:t>
      </w:r>
      <w:r>
        <w:rPr>
          <w:spacing w:val="1"/>
        </w:rPr>
        <w:t> </w:t>
      </w:r>
      <w:r>
        <w:rPr/>
        <w:t>environments.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failed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sustainable good governance and an integrated management approach (Okunfulure,</w:t>
      </w:r>
      <w:r>
        <w:rPr>
          <w:spacing w:val="-57"/>
        </w:rPr>
        <w:t> </w:t>
      </w:r>
      <w:r>
        <w:rPr/>
        <w:t>1994;</w:t>
      </w:r>
      <w:r>
        <w:rPr>
          <w:spacing w:val="32"/>
        </w:rPr>
        <w:t> </w:t>
      </w:r>
      <w:r>
        <w:rPr/>
        <w:t>UNCHS,</w:t>
      </w:r>
      <w:r>
        <w:rPr>
          <w:spacing w:val="32"/>
        </w:rPr>
        <w:t> </w:t>
      </w:r>
      <w:r>
        <w:rPr/>
        <w:t>2000;</w:t>
      </w:r>
      <w:r>
        <w:rPr>
          <w:spacing w:val="29"/>
        </w:rPr>
        <w:t> </w:t>
      </w:r>
      <w:r>
        <w:rPr/>
        <w:t>Mabogunje,</w:t>
      </w:r>
      <w:r>
        <w:rPr>
          <w:spacing w:val="32"/>
        </w:rPr>
        <w:t> </w:t>
      </w:r>
      <w:r>
        <w:rPr/>
        <w:t>2001;</w:t>
      </w:r>
      <w:r>
        <w:rPr>
          <w:spacing w:val="33"/>
        </w:rPr>
        <w:t> </w:t>
      </w:r>
      <w:r>
        <w:rPr/>
        <w:t>Uji,</w:t>
      </w:r>
      <w:r>
        <w:rPr>
          <w:spacing w:val="30"/>
        </w:rPr>
        <w:t> </w:t>
      </w:r>
      <w:r>
        <w:rPr/>
        <w:t>2002).</w:t>
      </w:r>
      <w:r>
        <w:rPr>
          <w:spacing w:val="36"/>
        </w:rPr>
        <w:t> </w:t>
      </w:r>
      <w:r>
        <w:rPr/>
        <w:t>The</w:t>
      </w:r>
      <w:r>
        <w:rPr>
          <w:spacing w:val="31"/>
        </w:rPr>
        <w:t> </w:t>
      </w:r>
      <w:r>
        <w:rPr/>
        <w:t>review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policy</w:t>
      </w:r>
      <w:r>
        <w:rPr>
          <w:spacing w:val="27"/>
        </w:rPr>
        <w:t> </w:t>
      </w:r>
      <w:r>
        <w:rPr/>
        <w:t>in</w:t>
      </w:r>
    </w:p>
    <w:p>
      <w:pPr>
        <w:pStyle w:val="BodyText"/>
        <w:spacing w:before="1"/>
        <w:ind w:left="1295"/>
        <w:jc w:val="both"/>
      </w:pPr>
      <w:r>
        <w:rPr/>
        <w:t>2012</w:t>
      </w:r>
      <w:r>
        <w:rPr>
          <w:spacing w:val="-1"/>
        </w:rPr>
        <w:t> </w:t>
      </w:r>
      <w:r>
        <w:rPr/>
        <w:t>affirmed</w:t>
      </w:r>
      <w:r>
        <w:rPr>
          <w:spacing w:val="-2"/>
        </w:rPr>
        <w:t> </w:t>
      </w:r>
      <w:r>
        <w:rPr/>
        <w:t>this.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295" w:right="698" w:firstLine="480"/>
        <w:jc w:val="both"/>
      </w:pPr>
      <w:r>
        <w:rPr/>
        <w:t>Development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failed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adequately</w:t>
      </w:r>
      <w:r>
        <w:rPr>
          <w:spacing w:val="1"/>
        </w:rPr>
        <w:t> </w:t>
      </w:r>
      <w:r>
        <w:rPr/>
        <w:t>respond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‘change</w:t>
      </w:r>
      <w:r>
        <w:rPr>
          <w:b/>
        </w:rPr>
        <w:t>’</w:t>
      </w:r>
      <w:r>
        <w:rPr>
          <w:b/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being</w:t>
      </w:r>
      <w:r>
        <w:rPr>
          <w:spacing w:val="-57"/>
        </w:rPr>
        <w:t> </w:t>
      </w:r>
      <w:r>
        <w:rPr/>
        <w:t>inappropriate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inadequate.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 is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requiring</w:t>
      </w:r>
      <w:r>
        <w:rPr>
          <w:spacing w:val="1"/>
        </w:rPr>
        <w:t> </w:t>
      </w:r>
      <w:r>
        <w:rPr/>
        <w:t>flexibility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inclusiveness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sustainable.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mindset paradigm shift from viewing housing as an exclusive activity of producing</w:t>
      </w:r>
      <w:r>
        <w:rPr>
          <w:spacing w:val="1"/>
        </w:rPr>
        <w:t> </w:t>
      </w:r>
      <w:r>
        <w:rPr/>
        <w:t>and providing dwelling units, to an all inclusive complex system involving land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architecture,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engineering,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psychology,</w:t>
      </w:r>
      <w:r>
        <w:rPr>
          <w:spacing w:val="1"/>
        </w:rPr>
        <w:t> </w:t>
      </w:r>
      <w:r>
        <w:rPr/>
        <w:t>sociology,</w:t>
      </w:r>
      <w:r>
        <w:rPr>
          <w:spacing w:val="1"/>
        </w:rPr>
        <w:t> </w:t>
      </w:r>
      <w:r>
        <w:rPr/>
        <w:t>legislation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stakeholders</w:t>
      </w:r>
      <w:r>
        <w:rPr>
          <w:spacing w:val="60"/>
        </w:rPr>
        <w:t> </w:t>
      </w:r>
      <w:r>
        <w:rPr/>
        <w:t>(Chattopadhyay,</w:t>
      </w:r>
      <w:r>
        <w:rPr>
          <w:spacing w:val="1"/>
        </w:rPr>
        <w:t> </w:t>
      </w:r>
      <w:r>
        <w:rPr/>
        <w:t>2009).</w:t>
      </w:r>
      <w:r>
        <w:rPr>
          <w:spacing w:val="-1"/>
        </w:rPr>
        <w:t> </w:t>
      </w:r>
      <w:r>
        <w:rPr/>
        <w:t>Failure</w:t>
      </w:r>
      <w:r>
        <w:rPr>
          <w:spacing w:val="-2"/>
        </w:rPr>
        <w:t> </w:t>
      </w:r>
      <w:r>
        <w:rPr/>
        <w:t>can then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attributed to</w:t>
      </w:r>
      <w:r>
        <w:rPr>
          <w:spacing w:val="-1"/>
        </w:rPr>
        <w:t> </w:t>
      </w:r>
      <w:r>
        <w:rPr/>
        <w:t>inadequate knowledge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its</w:t>
      </w:r>
      <w:r>
        <w:rPr>
          <w:spacing w:val="4"/>
        </w:rPr>
        <w:t> </w:t>
      </w:r>
      <w:r>
        <w:rPr/>
        <w:t>ramifications.</w:t>
      </w:r>
    </w:p>
    <w:p>
      <w:pPr>
        <w:pStyle w:val="BodyText"/>
        <w:spacing w:line="480" w:lineRule="auto"/>
        <w:ind w:left="1295" w:right="698" w:firstLine="720"/>
        <w:jc w:val="both"/>
      </w:pPr>
      <w:r>
        <w:rPr/>
        <w:t>Housing development in the FCT Abuja also failed to provide character,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evolve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traditions- indigenous patterns of urban organisation and adaptation (FRN, 1978) to</w:t>
      </w:r>
      <w:r>
        <w:rPr>
          <w:spacing w:val="-57"/>
        </w:rPr>
        <w:t> </w:t>
      </w:r>
      <w:r>
        <w:rPr/>
        <w:t>create a liveable/living environment for all. These include the ways in which people</w:t>
      </w:r>
      <w:r>
        <w:rPr>
          <w:spacing w:val="-57"/>
        </w:rPr>
        <w:t> </w:t>
      </w:r>
      <w:r>
        <w:rPr/>
        <w:t>live in their ancient cities and roots, and how they relate to new towns created from</w:t>
      </w:r>
      <w:r>
        <w:rPr>
          <w:spacing w:val="1"/>
        </w:rPr>
        <w:t> </w:t>
      </w:r>
      <w:r>
        <w:rPr/>
        <w:t>other</w:t>
      </w:r>
      <w:r>
        <w:rPr>
          <w:spacing w:val="40"/>
        </w:rPr>
        <w:t> </w:t>
      </w:r>
      <w:r>
        <w:rPr/>
        <w:t>civilisations,</w:t>
      </w:r>
      <w:r>
        <w:rPr>
          <w:spacing w:val="42"/>
        </w:rPr>
        <w:t> </w:t>
      </w:r>
      <w:r>
        <w:rPr/>
        <w:t>seeking</w:t>
      </w:r>
      <w:r>
        <w:rPr>
          <w:spacing w:val="23"/>
        </w:rPr>
        <w:t> </w:t>
      </w:r>
      <w:r>
        <w:rPr/>
        <w:t>to</w:t>
      </w:r>
      <w:r>
        <w:rPr>
          <w:spacing w:val="44"/>
        </w:rPr>
        <w:t> </w:t>
      </w:r>
      <w:r>
        <w:rPr/>
        <w:t>"preserve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build</w:t>
      </w:r>
      <w:r>
        <w:rPr>
          <w:spacing w:val="41"/>
        </w:rPr>
        <w:t> </w:t>
      </w:r>
      <w:r>
        <w:rPr/>
        <w:t>on</w:t>
      </w:r>
      <w:r>
        <w:rPr>
          <w:spacing w:val="41"/>
        </w:rPr>
        <w:t> </w:t>
      </w:r>
      <w:r>
        <w:rPr/>
        <w:t>that</w:t>
      </w:r>
      <w:r>
        <w:rPr>
          <w:spacing w:val="42"/>
        </w:rPr>
        <w:t> </w:t>
      </w:r>
      <w:r>
        <w:rPr/>
        <w:t>which</w:t>
      </w:r>
      <w:r>
        <w:rPr>
          <w:spacing w:val="42"/>
        </w:rPr>
        <w:t> </w:t>
      </w:r>
      <w:r>
        <w:rPr/>
        <w:t>is</w:t>
      </w:r>
      <w:r>
        <w:rPr>
          <w:spacing w:val="42"/>
        </w:rPr>
        <w:t> </w:t>
      </w:r>
      <w:r>
        <w:rPr/>
        <w:t>unique</w:t>
      </w:r>
      <w:r>
        <w:rPr>
          <w:spacing w:val="41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1295" w:right="702"/>
        <w:jc w:val="both"/>
      </w:pPr>
      <w:r>
        <w:rPr/>
        <w:t>valuable” in the country’s economy and urban cultural traditions. Abuja seem to be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of development</w:t>
      </w:r>
      <w:r>
        <w:rPr>
          <w:spacing w:val="2"/>
        </w:rPr>
        <w:t> </w:t>
      </w:r>
      <w:r>
        <w:rPr/>
        <w:t>by</w:t>
      </w:r>
      <w:r>
        <w:rPr>
          <w:spacing w:val="-3"/>
        </w:rPr>
        <w:t> </w:t>
      </w:r>
      <w:r>
        <w:rPr/>
        <w:t>exclusion, and every</w:t>
      </w:r>
      <w:r>
        <w:rPr>
          <w:spacing w:val="-5"/>
        </w:rPr>
        <w:t> </w:t>
      </w:r>
      <w:r>
        <w:rPr/>
        <w:t>one</w:t>
      </w:r>
      <w:r>
        <w:rPr>
          <w:spacing w:val="1"/>
        </w:rPr>
        <w:t> </w:t>
      </w:r>
      <w:r>
        <w:rPr/>
        <w:t>to himself.</w:t>
      </w:r>
    </w:p>
    <w:p>
      <w:pPr>
        <w:pStyle w:val="BodyText"/>
        <w:spacing w:line="480" w:lineRule="auto" w:before="1"/>
        <w:ind w:left="1295" w:right="698" w:firstLine="720"/>
        <w:jc w:val="both"/>
      </w:pPr>
      <w:r>
        <w:rPr/>
        <w:t>Studies have confirmed</w:t>
      </w:r>
      <w:r>
        <w:rPr>
          <w:spacing w:val="60"/>
        </w:rPr>
        <w:t> </w:t>
      </w:r>
      <w:r>
        <w:rPr/>
        <w:t>that housing delivery policy for cities in a plural</w:t>
      </w:r>
      <w:r>
        <w:rPr>
          <w:spacing w:val="1"/>
        </w:rPr>
        <w:t> </w:t>
      </w:r>
      <w:r>
        <w:rPr/>
        <w:t>and cultural country like Nigeria must simultaneously accommodate the different</w:t>
      </w:r>
      <w:r>
        <w:rPr>
          <w:spacing w:val="1"/>
        </w:rPr>
        <w:t> </w:t>
      </w:r>
      <w:r>
        <w:rPr/>
        <w:t>segments of the population, manifesting some degree of continuity with their socio-</w:t>
      </w:r>
      <w:r>
        <w:rPr>
          <w:spacing w:val="-57"/>
        </w:rPr>
        <w:t> </w:t>
      </w:r>
      <w:r>
        <w:rPr/>
        <w:t>cultural traditions and appropriate amalgamation of imported urban traditions and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cities.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deliberate</w:t>
      </w:r>
      <w:r>
        <w:rPr>
          <w:spacing w:val="1"/>
        </w:rPr>
        <w:t> </w:t>
      </w:r>
      <w:r>
        <w:rPr/>
        <w:t>understanding and inclusion of the relationships of the benefitting inhabitants as</w:t>
      </w:r>
      <w:r>
        <w:rPr>
          <w:spacing w:val="1"/>
        </w:rPr>
        <w:t> </w:t>
      </w:r>
      <w:r>
        <w:rPr/>
        <w:t>well as between social and physical aspects for the city’s developments, identifying</w:t>
      </w:r>
      <w:r>
        <w:rPr>
          <w:spacing w:val="-57"/>
        </w:rPr>
        <w:t> </w:t>
      </w:r>
      <w:r>
        <w:rPr/>
        <w:t>the social, economic and physical characteristics of the city for the design of the</w:t>
      </w:r>
      <w:r>
        <w:rPr>
          <w:spacing w:val="1"/>
        </w:rPr>
        <w:t> </w:t>
      </w:r>
      <w:r>
        <w:rPr/>
        <w:t>overall urban form, role of central public spaces and organisation of residential</w:t>
      </w:r>
      <w:r>
        <w:rPr>
          <w:spacing w:val="1"/>
        </w:rPr>
        <w:t> </w:t>
      </w:r>
      <w:r>
        <w:rPr/>
        <w:t>areas. These require the inputs of all the stakeholders for ‘inclusiveness,’ which are</w:t>
      </w:r>
      <w:r>
        <w:rPr>
          <w:spacing w:val="1"/>
        </w:rPr>
        <w:t> </w:t>
      </w:r>
      <w:r>
        <w:rPr/>
        <w:t>lacking in the FCT Abuja, notwithstanding the Abuja Masterplan</w:t>
      </w:r>
      <w:r>
        <w:rPr>
          <w:spacing w:val="1"/>
        </w:rPr>
        <w:t> </w:t>
      </w:r>
      <w:r>
        <w:rPr/>
        <w:t>(FRN, 1978;</w:t>
      </w:r>
      <w:r>
        <w:rPr>
          <w:spacing w:val="1"/>
        </w:rPr>
        <w:t> </w:t>
      </w:r>
      <w:r>
        <w:rPr/>
        <w:t>Chattopadhyay, 2009). Abuja appears to be an experimental plot of architectural</w:t>
      </w:r>
      <w:r>
        <w:rPr>
          <w:spacing w:val="1"/>
        </w:rPr>
        <w:t> </w:t>
      </w:r>
      <w:r>
        <w:rPr/>
        <w:t>designs.</w:t>
      </w:r>
      <w:r>
        <w:rPr>
          <w:spacing w:val="60"/>
        </w:rPr>
        <w:t> </w:t>
      </w:r>
      <w:r>
        <w:rPr/>
        <w:t>Furthermore, housing delivery needs comprehensive understanding from</w:t>
      </w:r>
      <w:r>
        <w:rPr>
          <w:spacing w:val="1"/>
        </w:rPr>
        <w:t> </w:t>
      </w:r>
      <w:r>
        <w:rPr/>
        <w:t>an environmental point of view for the dynamic factors of production, technology,</w:t>
      </w:r>
      <w:r>
        <w:rPr>
          <w:spacing w:val="1"/>
        </w:rPr>
        <w:t> </w:t>
      </w:r>
      <w:r>
        <w:rPr/>
        <w:t>distribution and usage, maintenance and total life-cycle management so as to realise</w:t>
      </w:r>
      <w:r>
        <w:rPr>
          <w:spacing w:val="-57"/>
        </w:rPr>
        <w:t> </w:t>
      </w:r>
      <w:r>
        <w:rPr/>
        <w:t>the physical, social and economic values and services of housing (Seeley, 1978;</w:t>
      </w:r>
      <w:r>
        <w:rPr>
          <w:spacing w:val="1"/>
        </w:rPr>
        <w:t> </w:t>
      </w:r>
      <w:r>
        <w:rPr/>
        <w:t>Chudley &amp; Greeno, 2001). These go a long way to</w:t>
      </w:r>
      <w:r>
        <w:rPr>
          <w:spacing w:val="1"/>
        </w:rPr>
        <w:t> </w:t>
      </w:r>
      <w:r>
        <w:rPr/>
        <w:t>guarantee efficient,</w:t>
      </w:r>
      <w:r>
        <w:rPr>
          <w:spacing w:val="60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affordable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wake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Revolution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(Graham,</w:t>
      </w:r>
      <w:r>
        <w:rPr>
          <w:spacing w:val="1"/>
        </w:rPr>
        <w:t> </w:t>
      </w:r>
      <w:r>
        <w:rPr/>
        <w:t>2003;</w:t>
      </w:r>
      <w:r>
        <w:rPr>
          <w:spacing w:val="1"/>
        </w:rPr>
        <w:t> </w:t>
      </w:r>
      <w:r>
        <w:rPr/>
        <w:t>FRN,</w:t>
      </w:r>
      <w:r>
        <w:rPr>
          <w:spacing w:val="1"/>
        </w:rPr>
        <w:t> </w:t>
      </w:r>
      <w:r>
        <w:rPr/>
        <w:t>2006(c);</w:t>
      </w:r>
      <w:r>
        <w:rPr>
          <w:spacing w:val="1"/>
        </w:rPr>
        <w:t> </w:t>
      </w:r>
      <w:r>
        <w:rPr/>
        <w:t>Kalgo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Olatubosun,</w:t>
      </w:r>
      <w:r>
        <w:rPr>
          <w:spacing w:val="-1"/>
        </w:rPr>
        <w:t> </w:t>
      </w:r>
      <w:r>
        <w:rPr/>
        <w:t>2001).</w:t>
      </w:r>
    </w:p>
    <w:p>
      <w:pPr>
        <w:pStyle w:val="ListParagraph"/>
        <w:numPr>
          <w:ilvl w:val="1"/>
          <w:numId w:val="30"/>
        </w:numPr>
        <w:tabs>
          <w:tab w:pos="1296" w:val="left" w:leader="none"/>
        </w:tabs>
        <w:spacing w:line="480" w:lineRule="auto" w:before="0" w:after="0"/>
        <w:ind w:left="575" w:right="700" w:firstLine="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dearth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efficient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indices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appropriate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developed in Nigeria to drive the production processes of housing. Most building materials</w:t>
      </w:r>
      <w:r>
        <w:rPr>
          <w:spacing w:val="-57"/>
          <w:sz w:val="24"/>
        </w:rPr>
        <w:t> </w:t>
      </w:r>
      <w:r>
        <w:rPr>
          <w:sz w:val="24"/>
        </w:rPr>
        <w:t>and components, plants and equipment, technology and even man-power employed are</w:t>
      </w:r>
      <w:r>
        <w:rPr>
          <w:spacing w:val="1"/>
          <w:sz w:val="24"/>
        </w:rPr>
        <w:t> </w:t>
      </w:r>
      <w:r>
        <w:rPr>
          <w:sz w:val="24"/>
        </w:rPr>
        <w:t>imported</w:t>
      </w:r>
      <w:r>
        <w:rPr>
          <w:spacing w:val="44"/>
          <w:sz w:val="24"/>
        </w:rPr>
        <w:t> </w:t>
      </w:r>
      <w:r>
        <w:rPr>
          <w:sz w:val="24"/>
        </w:rPr>
        <w:t>or</w:t>
      </w:r>
      <w:r>
        <w:rPr>
          <w:spacing w:val="43"/>
          <w:sz w:val="24"/>
        </w:rPr>
        <w:t> </w:t>
      </w:r>
      <w:r>
        <w:rPr>
          <w:sz w:val="24"/>
        </w:rPr>
        <w:t>partially</w:t>
      </w:r>
      <w:r>
        <w:rPr>
          <w:spacing w:val="39"/>
          <w:sz w:val="24"/>
        </w:rPr>
        <w:t> </w:t>
      </w:r>
      <w:r>
        <w:rPr>
          <w:sz w:val="24"/>
        </w:rPr>
        <w:t>adapted.</w:t>
      </w:r>
      <w:r>
        <w:rPr>
          <w:spacing w:val="30"/>
          <w:sz w:val="24"/>
        </w:rPr>
        <w:t> </w:t>
      </w:r>
      <w:r>
        <w:rPr>
          <w:sz w:val="24"/>
        </w:rPr>
        <w:t>Funding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3"/>
          <w:sz w:val="24"/>
        </w:rPr>
        <w:t> </w:t>
      </w:r>
      <w:r>
        <w:rPr>
          <w:sz w:val="24"/>
        </w:rPr>
        <w:t>housing</w:t>
      </w:r>
      <w:r>
        <w:rPr>
          <w:spacing w:val="42"/>
          <w:sz w:val="24"/>
        </w:rPr>
        <w:t> </w:t>
      </w:r>
      <w:r>
        <w:rPr>
          <w:sz w:val="24"/>
        </w:rPr>
        <w:t>is</w:t>
      </w:r>
      <w:r>
        <w:rPr>
          <w:spacing w:val="45"/>
          <w:sz w:val="24"/>
        </w:rPr>
        <w:t> </w:t>
      </w:r>
      <w:r>
        <w:rPr>
          <w:sz w:val="24"/>
        </w:rPr>
        <w:t>contingent</w:t>
      </w:r>
      <w:r>
        <w:rPr>
          <w:spacing w:val="44"/>
          <w:sz w:val="24"/>
        </w:rPr>
        <w:t> </w:t>
      </w:r>
      <w:r>
        <w:rPr>
          <w:sz w:val="24"/>
        </w:rPr>
        <w:t>on</w:t>
      </w:r>
      <w:r>
        <w:rPr>
          <w:spacing w:val="45"/>
          <w:sz w:val="24"/>
        </w:rPr>
        <w:t> </w:t>
      </w:r>
      <w:r>
        <w:rPr>
          <w:sz w:val="24"/>
        </w:rPr>
        <w:t>macro</w:t>
      </w:r>
      <w:r>
        <w:rPr>
          <w:spacing w:val="43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micro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698"/>
        <w:jc w:val="both"/>
      </w:pPr>
      <w:r>
        <w:rPr/>
        <w:t>economic indices: several production factors and development concepts, technology and</w:t>
      </w:r>
      <w:r>
        <w:rPr>
          <w:spacing w:val="1"/>
        </w:rPr>
        <w:t> </w:t>
      </w:r>
      <w:r>
        <w:rPr/>
        <w:t>technological developments, inflation, exchange rate regimes and other economic indices.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indigenous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builders.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producers produce houses that lack character, identity, standards, defined forms, shapes or</w:t>
      </w:r>
      <w:r>
        <w:rPr>
          <w:spacing w:val="1"/>
        </w:rPr>
        <w:t> </w:t>
      </w:r>
      <w:r>
        <w:rPr/>
        <w:t>sizes that are indigenous or Nigerian or technologically driven. Consequently, it is difficult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manufacturers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standardize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utilize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instrumentation of economies of scale for mass production of materials and continuous</w:t>
      </w:r>
      <w:r>
        <w:rPr>
          <w:spacing w:val="1"/>
        </w:rPr>
        <w:t> </w:t>
      </w:r>
      <w:r>
        <w:rPr/>
        <w:t>production of houses. This has negatively impacted on production and productivity of</w:t>
      </w:r>
      <w:r>
        <w:rPr>
          <w:spacing w:val="1"/>
        </w:rPr>
        <w:t> </w:t>
      </w:r>
      <w:r>
        <w:rPr/>
        <w:t>craftsmen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artisans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training,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developments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innovations.</w:t>
      </w:r>
      <w:r>
        <w:rPr>
          <w:spacing w:val="-1"/>
        </w:rPr>
        <w:t> </w:t>
      </w:r>
      <w:r>
        <w:rPr/>
        <w:t>This hampers sustainable housing</w:t>
      </w:r>
      <w:r>
        <w:rPr>
          <w:spacing w:val="-3"/>
        </w:rPr>
        <w:t> </w:t>
      </w:r>
      <w:r>
        <w:rPr/>
        <w:t>delivery.</w:t>
      </w:r>
    </w:p>
    <w:p>
      <w:pPr>
        <w:pStyle w:val="ListParagraph"/>
        <w:numPr>
          <w:ilvl w:val="1"/>
          <w:numId w:val="30"/>
        </w:numPr>
        <w:tabs>
          <w:tab w:pos="1296" w:val="left" w:leader="none"/>
        </w:tabs>
        <w:spacing w:line="480" w:lineRule="auto" w:before="2" w:after="0"/>
        <w:ind w:left="575" w:right="698" w:firstLine="0"/>
        <w:jc w:val="both"/>
        <w:rPr>
          <w:sz w:val="24"/>
        </w:rPr>
      </w:pPr>
      <w:r>
        <w:rPr>
          <w:sz w:val="24"/>
        </w:rPr>
        <w:t>The building industry appears not to be in a position of continuous production of</w:t>
      </w:r>
      <w:r>
        <w:rPr>
          <w:spacing w:val="1"/>
          <w:sz w:val="24"/>
        </w:rPr>
        <w:t> </w:t>
      </w:r>
      <w:r>
        <w:rPr>
          <w:sz w:val="24"/>
        </w:rPr>
        <w:t>houses.</w:t>
      </w:r>
      <w:r>
        <w:rPr>
          <w:spacing w:val="1"/>
          <w:sz w:val="24"/>
        </w:rPr>
        <w:t> </w:t>
      </w:r>
      <w:r>
        <w:rPr>
          <w:sz w:val="24"/>
        </w:rPr>
        <w:t>The industry’s nature and current structure hinders productivity and development,</w:t>
      </w:r>
      <w:r>
        <w:rPr>
          <w:spacing w:val="1"/>
          <w:sz w:val="24"/>
        </w:rPr>
        <w:t> </w:t>
      </w:r>
      <w:r>
        <w:rPr>
          <w:sz w:val="24"/>
        </w:rPr>
        <w:t>negates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consciousness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responsibility,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professionalism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begs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restructuring to make it responsive to its roles and responsibilities. It has been described as</w:t>
      </w:r>
      <w:r>
        <w:rPr>
          <w:spacing w:val="1"/>
          <w:sz w:val="24"/>
        </w:rPr>
        <w:t> </w:t>
      </w:r>
      <w:r>
        <w:rPr>
          <w:sz w:val="24"/>
        </w:rPr>
        <w:t>fragmented, uncoordinated, an all-comers industry and underperforming. There is a near</w:t>
      </w:r>
      <w:r>
        <w:rPr>
          <w:spacing w:val="1"/>
          <w:sz w:val="24"/>
        </w:rPr>
        <w:t> </w:t>
      </w:r>
      <w:r>
        <w:rPr>
          <w:sz w:val="24"/>
        </w:rPr>
        <w:t>absence of professionalism in practice (FRN, 2006(a)). Professionals work on a separation</w:t>
      </w:r>
      <w:r>
        <w:rPr>
          <w:spacing w:val="1"/>
          <w:sz w:val="24"/>
        </w:rPr>
        <w:t> </w:t>
      </w:r>
      <w:r>
        <w:rPr>
          <w:sz w:val="24"/>
        </w:rPr>
        <w:t>principle in production; acting independent of each other (Ashworth, 2006). There is less</w:t>
      </w:r>
      <w:r>
        <w:rPr>
          <w:spacing w:val="1"/>
          <w:sz w:val="24"/>
        </w:rPr>
        <w:t> </w:t>
      </w:r>
      <w:r>
        <w:rPr>
          <w:sz w:val="24"/>
        </w:rPr>
        <w:t>cooperation and healthy competition between practitioners; no system of accountability to</w:t>
      </w:r>
      <w:r>
        <w:rPr>
          <w:spacing w:val="1"/>
          <w:sz w:val="24"/>
        </w:rPr>
        <w:t> </w:t>
      </w:r>
      <w:r>
        <w:rPr>
          <w:sz w:val="24"/>
        </w:rPr>
        <w:t>clients/end-users as demonstrated in the management of building collapse.</w:t>
      </w:r>
      <w:r>
        <w:rPr>
          <w:spacing w:val="1"/>
          <w:sz w:val="24"/>
        </w:rPr>
        <w:t> </w:t>
      </w:r>
      <w:r>
        <w:rPr>
          <w:sz w:val="24"/>
        </w:rPr>
        <w:t>No professional</w:t>
      </w:r>
      <w:r>
        <w:rPr>
          <w:spacing w:val="-57"/>
          <w:sz w:val="24"/>
        </w:rPr>
        <w:t> </w:t>
      </w:r>
      <w:r>
        <w:rPr>
          <w:sz w:val="24"/>
        </w:rPr>
        <w:t>or owner has been called to account. Projects quality can hardly be guaranteed. Building</w:t>
      </w:r>
      <w:r>
        <w:rPr>
          <w:spacing w:val="1"/>
          <w:sz w:val="24"/>
        </w:rPr>
        <w:t> </w:t>
      </w:r>
      <w:r>
        <w:rPr>
          <w:sz w:val="24"/>
        </w:rPr>
        <w:t>production management appears to be more concerned with technological developments,</w:t>
      </w:r>
      <w:r>
        <w:rPr>
          <w:spacing w:val="1"/>
          <w:sz w:val="24"/>
        </w:rPr>
        <w:t> </w:t>
      </w:r>
      <w:r>
        <w:rPr>
          <w:sz w:val="24"/>
        </w:rPr>
        <w:t>economic and political gains than the social services to be rendered, hence negating social</w:t>
      </w:r>
      <w:r>
        <w:rPr>
          <w:spacing w:val="1"/>
          <w:sz w:val="24"/>
        </w:rPr>
        <w:t> </w:t>
      </w:r>
      <w:r>
        <w:rPr>
          <w:sz w:val="24"/>
        </w:rPr>
        <w:t>responsibilities, values and “social</w:t>
      </w:r>
      <w:r>
        <w:rPr>
          <w:spacing w:val="1"/>
          <w:sz w:val="24"/>
        </w:rPr>
        <w:t> </w:t>
      </w:r>
      <w:r>
        <w:rPr>
          <w:sz w:val="24"/>
        </w:rPr>
        <w:t>consciousness” of the industry (Calvert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60"/>
          <w:sz w:val="24"/>
        </w:rPr>
        <w:t> </w:t>
      </w:r>
      <w:r>
        <w:rPr>
          <w:sz w:val="24"/>
        </w:rPr>
        <w:t>al, 2003).</w:t>
      </w:r>
      <w:r>
        <w:rPr>
          <w:spacing w:val="1"/>
          <w:sz w:val="24"/>
        </w:rPr>
        <w:t> </w:t>
      </w:r>
      <w:r>
        <w:rPr>
          <w:sz w:val="24"/>
        </w:rPr>
        <w:t>This probably informed Uji (2002) calling for a systems approach methodology for the</w:t>
      </w:r>
      <w:r>
        <w:rPr>
          <w:spacing w:val="1"/>
          <w:sz w:val="24"/>
        </w:rPr>
        <w:t> </w:t>
      </w:r>
      <w:r>
        <w:rPr>
          <w:sz w:val="24"/>
        </w:rPr>
        <w:t>production of buildings.</w:t>
      </w:r>
      <w:r>
        <w:rPr>
          <w:spacing w:val="1"/>
          <w:sz w:val="24"/>
        </w:rPr>
        <w:t> </w:t>
      </w:r>
      <w:r>
        <w:rPr>
          <w:sz w:val="24"/>
        </w:rPr>
        <w:t>Furthermore, the absence of an industry driven platform for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50"/>
          <w:sz w:val="24"/>
        </w:rPr>
        <w:t> </w:t>
      </w:r>
      <w:r>
        <w:rPr>
          <w:sz w:val="24"/>
        </w:rPr>
        <w:t>production</w:t>
      </w:r>
      <w:r>
        <w:rPr>
          <w:spacing w:val="53"/>
          <w:sz w:val="24"/>
        </w:rPr>
        <w:t> </w:t>
      </w:r>
      <w:r>
        <w:rPr>
          <w:sz w:val="24"/>
        </w:rPr>
        <w:t>such</w:t>
      </w:r>
      <w:r>
        <w:rPr>
          <w:spacing w:val="52"/>
          <w:sz w:val="24"/>
        </w:rPr>
        <w:t> </w:t>
      </w:r>
      <w:r>
        <w:rPr>
          <w:sz w:val="24"/>
        </w:rPr>
        <w:t>as</w:t>
      </w:r>
      <w:r>
        <w:rPr>
          <w:spacing w:val="55"/>
          <w:sz w:val="24"/>
        </w:rPr>
        <w:t> </w:t>
      </w:r>
      <w:r>
        <w:rPr>
          <w:sz w:val="24"/>
        </w:rPr>
        <w:t>a</w:t>
      </w:r>
      <w:r>
        <w:rPr>
          <w:spacing w:val="51"/>
          <w:sz w:val="24"/>
        </w:rPr>
        <w:t> </w:t>
      </w:r>
      <w:r>
        <w:rPr>
          <w:sz w:val="24"/>
        </w:rPr>
        <w:t>construction</w:t>
      </w:r>
      <w:r>
        <w:rPr>
          <w:spacing w:val="53"/>
          <w:sz w:val="24"/>
        </w:rPr>
        <w:t> </w:t>
      </w:r>
      <w:r>
        <w:rPr>
          <w:sz w:val="24"/>
        </w:rPr>
        <w:t>industry</w:t>
      </w:r>
      <w:r>
        <w:rPr>
          <w:spacing w:val="47"/>
          <w:sz w:val="24"/>
        </w:rPr>
        <w:t> </w:t>
      </w:r>
      <w:r>
        <w:rPr>
          <w:sz w:val="24"/>
        </w:rPr>
        <w:t>development</w:t>
      </w:r>
      <w:r>
        <w:rPr>
          <w:spacing w:val="53"/>
          <w:sz w:val="24"/>
        </w:rPr>
        <w:t> </w:t>
      </w:r>
      <w:r>
        <w:rPr>
          <w:sz w:val="24"/>
        </w:rPr>
        <w:t>board</w:t>
      </w:r>
      <w:r>
        <w:rPr>
          <w:spacing w:val="52"/>
          <w:sz w:val="24"/>
        </w:rPr>
        <w:t> </w:t>
      </w:r>
      <w:r>
        <w:rPr>
          <w:sz w:val="24"/>
        </w:rPr>
        <w:t>(CIDB)</w:t>
      </w:r>
      <w:r>
        <w:rPr>
          <w:spacing w:val="51"/>
          <w:sz w:val="24"/>
        </w:rPr>
        <w:t> </w:t>
      </w:r>
      <w:r>
        <w:rPr>
          <w:sz w:val="24"/>
        </w:rPr>
        <w:t>makes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5"/>
        <w:jc w:val="both"/>
      </w:pPr>
      <w:r>
        <w:rPr/>
        <w:t>supply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consequent</w:t>
      </w:r>
      <w:r>
        <w:rPr>
          <w:spacing w:val="1"/>
        </w:rPr>
        <w:t> </w:t>
      </w:r>
      <w:r>
        <w:rPr/>
        <w:t>affordability</w:t>
      </w:r>
      <w:r>
        <w:rPr>
          <w:spacing w:val="1"/>
        </w:rPr>
        <w:t> </w:t>
      </w:r>
      <w:r>
        <w:rPr/>
        <w:t>precarious.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designs</w:t>
      </w:r>
      <w:r>
        <w:rPr>
          <w:spacing w:val="1"/>
        </w:rPr>
        <w:t> </w:t>
      </w:r>
      <w:r>
        <w:rPr/>
        <w:t>(quality, ability, experience and knowledge), production management (skills, knowledge,</w:t>
      </w:r>
      <w:r>
        <w:rPr>
          <w:spacing w:val="1"/>
        </w:rPr>
        <w:t> </w:t>
      </w:r>
      <w:r>
        <w:rPr/>
        <w:t>technology, experience and ability), R and D by the industry and its professionals and the</w:t>
      </w:r>
      <w:r>
        <w:rPr>
          <w:spacing w:val="1"/>
        </w:rPr>
        <w:t> </w:t>
      </w:r>
      <w:r>
        <w:rPr/>
        <w:t>organisation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procurements.</w:t>
      </w:r>
    </w:p>
    <w:p>
      <w:pPr>
        <w:pStyle w:val="ListParagraph"/>
        <w:numPr>
          <w:ilvl w:val="1"/>
          <w:numId w:val="30"/>
        </w:numPr>
        <w:tabs>
          <w:tab w:pos="1296" w:val="left" w:leader="none"/>
        </w:tabs>
        <w:spacing w:line="480" w:lineRule="auto" w:before="1" w:after="0"/>
        <w:ind w:left="575" w:right="700" w:firstLine="0"/>
        <w:jc w:val="both"/>
        <w:rPr>
          <w:sz w:val="24"/>
        </w:rPr>
      </w:pPr>
      <w:r>
        <w:rPr>
          <w:sz w:val="24"/>
        </w:rPr>
        <w:t>There is a dearth of standards to guide designs, production, usage and management</w:t>
      </w:r>
      <w:r>
        <w:rPr>
          <w:spacing w:val="1"/>
          <w:sz w:val="24"/>
        </w:rPr>
        <w:t> </w:t>
      </w:r>
      <w:r>
        <w:rPr>
          <w:sz w:val="24"/>
        </w:rPr>
        <w:t>of houses (FRN, 2006(c)).</w:t>
      </w:r>
      <w:r>
        <w:rPr>
          <w:spacing w:val="61"/>
          <w:sz w:val="24"/>
        </w:rPr>
        <w:t> </w:t>
      </w:r>
      <w:r>
        <w:rPr>
          <w:sz w:val="24"/>
        </w:rPr>
        <w:t>This is compounded by the lack of adequate and reliable</w:t>
      </w:r>
      <w:r>
        <w:rPr>
          <w:spacing w:val="1"/>
          <w:sz w:val="24"/>
        </w:rPr>
        <w:t> </w:t>
      </w:r>
      <w:r>
        <w:rPr>
          <w:sz w:val="24"/>
        </w:rPr>
        <w:t>housing data (data bank) to allow for any meaningful research and development. Presently,</w:t>
      </w:r>
      <w:r>
        <w:rPr>
          <w:spacing w:val="-57"/>
          <w:sz w:val="24"/>
        </w:rPr>
        <w:t> </w:t>
      </w:r>
      <w:r>
        <w:rPr>
          <w:sz w:val="24"/>
        </w:rPr>
        <w:t>there is only one standard document, the National Building Code, 2006, to regulate the</w:t>
      </w:r>
      <w:r>
        <w:rPr>
          <w:spacing w:val="1"/>
          <w:sz w:val="24"/>
        </w:rPr>
        <w:t> </w:t>
      </w:r>
      <w:r>
        <w:rPr>
          <w:sz w:val="24"/>
        </w:rPr>
        <w:t>practice of professionals on a scientific and sustainable basis. This code has not been</w:t>
      </w:r>
      <w:r>
        <w:rPr>
          <w:spacing w:val="1"/>
          <w:sz w:val="24"/>
        </w:rPr>
        <w:t> </w:t>
      </w:r>
      <w:r>
        <w:rPr>
          <w:sz w:val="24"/>
        </w:rPr>
        <w:t>adequately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diligently</w:t>
      </w:r>
      <w:r>
        <w:rPr>
          <w:spacing w:val="1"/>
          <w:sz w:val="24"/>
        </w:rPr>
        <w:t> </w:t>
      </w:r>
      <w:r>
        <w:rPr>
          <w:sz w:val="24"/>
        </w:rPr>
        <w:t>implemented,</w:t>
      </w:r>
      <w:r>
        <w:rPr>
          <w:spacing w:val="1"/>
          <w:sz w:val="24"/>
        </w:rPr>
        <w:t> </w:t>
      </w:r>
      <w:r>
        <w:rPr>
          <w:sz w:val="24"/>
        </w:rPr>
        <w:t>yet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calls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review.</w:t>
      </w:r>
      <w:r>
        <w:rPr>
          <w:spacing w:val="1"/>
          <w:sz w:val="24"/>
        </w:rPr>
        <w:t> </w:t>
      </w:r>
      <w:r>
        <w:rPr>
          <w:sz w:val="24"/>
        </w:rPr>
        <w:t>Standards</w:t>
      </w:r>
      <w:r>
        <w:rPr>
          <w:spacing w:val="1"/>
          <w:sz w:val="24"/>
        </w:rPr>
        <w:t> </w:t>
      </w:r>
      <w:r>
        <w:rPr>
          <w:sz w:val="24"/>
        </w:rPr>
        <w:t>Organisation of Nigeria (SON) has bits and pieces of standards that have not been properly</w:t>
      </w:r>
      <w:r>
        <w:rPr>
          <w:spacing w:val="-57"/>
          <w:sz w:val="24"/>
        </w:rPr>
        <w:t> </w:t>
      </w:r>
      <w:r>
        <w:rPr>
          <w:sz w:val="24"/>
        </w:rPr>
        <w:t>organised and/or enforced because of the way they evolved. Most standards and Codes of</w:t>
      </w:r>
      <w:r>
        <w:rPr>
          <w:spacing w:val="1"/>
          <w:sz w:val="24"/>
        </w:rPr>
        <w:t> </w:t>
      </w:r>
      <w:r>
        <w:rPr>
          <w:sz w:val="24"/>
        </w:rPr>
        <w:t>Practice are adopted from bodies like the British Standard</w:t>
      </w:r>
      <w:r>
        <w:rPr>
          <w:spacing w:val="60"/>
          <w:sz w:val="24"/>
        </w:rPr>
        <w:t> </w:t>
      </w:r>
      <w:r>
        <w:rPr>
          <w:sz w:val="24"/>
        </w:rPr>
        <w:t>Institutes (BSI Codes) because</w:t>
      </w:r>
      <w:r>
        <w:rPr>
          <w:spacing w:val="1"/>
          <w:sz w:val="24"/>
        </w:rPr>
        <w:t> </w:t>
      </w:r>
      <w:r>
        <w:rPr>
          <w:sz w:val="24"/>
        </w:rPr>
        <w:t>of the absence of a Nigerian building research and development outfit comparable to the</w:t>
      </w:r>
      <w:r>
        <w:rPr>
          <w:spacing w:val="1"/>
          <w:sz w:val="24"/>
        </w:rPr>
        <w:t> </w:t>
      </w:r>
      <w:r>
        <w:rPr>
          <w:sz w:val="24"/>
        </w:rPr>
        <w:t>British Research Establishment (BRE) of the UK, Nigerian Building and Roads Research</w:t>
      </w:r>
      <w:r>
        <w:rPr>
          <w:spacing w:val="1"/>
          <w:sz w:val="24"/>
        </w:rPr>
        <w:t> </w:t>
      </w:r>
      <w:r>
        <w:rPr>
          <w:sz w:val="24"/>
        </w:rPr>
        <w:t>Institute</w:t>
      </w:r>
      <w:r>
        <w:rPr>
          <w:spacing w:val="-2"/>
          <w:sz w:val="24"/>
        </w:rPr>
        <w:t> </w:t>
      </w:r>
      <w:r>
        <w:rPr>
          <w:sz w:val="24"/>
        </w:rPr>
        <w:t>(NBRRI)</w:t>
      </w:r>
      <w:r>
        <w:rPr>
          <w:spacing w:val="-1"/>
          <w:sz w:val="24"/>
        </w:rPr>
        <w:t> </w:t>
      </w:r>
      <w:r>
        <w:rPr>
          <w:sz w:val="24"/>
        </w:rPr>
        <w:t>notwithstanding.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critical</w:t>
      </w:r>
      <w:r>
        <w:rPr>
          <w:spacing w:val="-1"/>
          <w:sz w:val="24"/>
        </w:rPr>
        <w:t> </w:t>
      </w:r>
      <w:r>
        <w:rPr>
          <w:sz w:val="24"/>
        </w:rPr>
        <w:t>input for</w:t>
      </w:r>
      <w:r>
        <w:rPr>
          <w:spacing w:val="-2"/>
          <w:sz w:val="24"/>
        </w:rPr>
        <w:t> </w:t>
      </w:r>
      <w:r>
        <w:rPr>
          <w:sz w:val="24"/>
        </w:rPr>
        <w:t>sustainable</w:t>
      </w:r>
      <w:r>
        <w:rPr>
          <w:spacing w:val="-2"/>
          <w:sz w:val="24"/>
        </w:rPr>
        <w:t> </w:t>
      </w:r>
      <w:r>
        <w:rPr>
          <w:sz w:val="24"/>
        </w:rPr>
        <w:t>housing</w:t>
      </w:r>
      <w:r>
        <w:rPr>
          <w:spacing w:val="-4"/>
          <w:sz w:val="24"/>
        </w:rPr>
        <w:t> </w:t>
      </w:r>
      <w:r>
        <w:rPr>
          <w:sz w:val="24"/>
        </w:rPr>
        <w:t>delivery.</w:t>
      </w:r>
    </w:p>
    <w:p>
      <w:pPr>
        <w:pStyle w:val="ListParagraph"/>
        <w:numPr>
          <w:ilvl w:val="1"/>
          <w:numId w:val="30"/>
        </w:numPr>
        <w:tabs>
          <w:tab w:pos="1296" w:val="left" w:leader="none"/>
        </w:tabs>
        <w:spacing w:line="240" w:lineRule="auto" w:before="1" w:after="0"/>
        <w:ind w:left="1295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issues of the</w:t>
      </w:r>
      <w:r>
        <w:rPr>
          <w:spacing w:val="-2"/>
          <w:sz w:val="24"/>
        </w:rPr>
        <w:t> </w:t>
      </w:r>
      <w:r>
        <w:rPr>
          <w:sz w:val="24"/>
        </w:rPr>
        <w:t>performance</w:t>
      </w:r>
      <w:r>
        <w:rPr>
          <w:spacing w:val="-1"/>
          <w:sz w:val="24"/>
        </w:rPr>
        <w:t> </w:t>
      </w:r>
      <w:r>
        <w:rPr>
          <w:sz w:val="24"/>
        </w:rPr>
        <w:t>of housing</w:t>
      </w:r>
      <w:r>
        <w:rPr>
          <w:spacing w:val="-4"/>
          <w:sz w:val="24"/>
        </w:rPr>
        <w:t> </w:t>
      </w:r>
      <w:r>
        <w:rPr>
          <w:sz w:val="24"/>
        </w:rPr>
        <w:t>need to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appreciated. These</w:t>
      </w:r>
      <w:r>
        <w:rPr>
          <w:spacing w:val="-1"/>
          <w:sz w:val="24"/>
        </w:rPr>
        <w:t> </w:t>
      </w:r>
      <w:r>
        <w:rPr>
          <w:sz w:val="24"/>
        </w:rPr>
        <w:t>include:</w:t>
      </w:r>
    </w:p>
    <w:p>
      <w:pPr>
        <w:pStyle w:val="BodyText"/>
      </w:pPr>
    </w:p>
    <w:p>
      <w:pPr>
        <w:pStyle w:val="ListParagraph"/>
        <w:numPr>
          <w:ilvl w:val="2"/>
          <w:numId w:val="30"/>
        </w:numPr>
        <w:tabs>
          <w:tab w:pos="1363" w:val="left" w:leader="none"/>
        </w:tabs>
        <w:spacing w:line="240" w:lineRule="auto" w:before="0" w:after="0"/>
        <w:ind w:left="1362" w:right="0" w:hanging="361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house</w:t>
      </w:r>
      <w:r>
        <w:rPr>
          <w:spacing w:val="-3"/>
          <w:sz w:val="24"/>
        </w:rPr>
        <w:t> </w:t>
      </w:r>
      <w:r>
        <w:rPr>
          <w:sz w:val="24"/>
        </w:rPr>
        <w:t>as an</w:t>
      </w:r>
      <w:r>
        <w:rPr>
          <w:spacing w:val="1"/>
          <w:sz w:val="24"/>
        </w:rPr>
        <w:t> </w:t>
      </w:r>
      <w:r>
        <w:rPr>
          <w:sz w:val="24"/>
        </w:rPr>
        <w:t>economic investment</w:t>
      </w:r>
      <w:r>
        <w:rPr>
          <w:spacing w:val="-1"/>
          <w:sz w:val="24"/>
        </w:rPr>
        <w:t> </w:t>
      </w:r>
      <w:r>
        <w:rPr>
          <w:sz w:val="24"/>
        </w:rPr>
        <w:t>asset; its</w:t>
      </w:r>
      <w:r>
        <w:rPr>
          <w:spacing w:val="-1"/>
          <w:sz w:val="24"/>
        </w:rPr>
        <w:t> </w:t>
      </w: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appreciates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time.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30"/>
        </w:numPr>
        <w:tabs>
          <w:tab w:pos="1363" w:val="left" w:leader="none"/>
        </w:tabs>
        <w:spacing w:line="480" w:lineRule="auto" w:before="0" w:after="0"/>
        <w:ind w:left="1362" w:right="696" w:hanging="360"/>
        <w:jc w:val="both"/>
        <w:rPr>
          <w:sz w:val="24"/>
        </w:rPr>
      </w:pPr>
      <w:r>
        <w:rPr>
          <w:sz w:val="24"/>
        </w:rPr>
        <w:t>Housing's</w:t>
      </w:r>
      <w:r>
        <w:rPr>
          <w:spacing w:val="1"/>
          <w:sz w:val="24"/>
        </w:rPr>
        <w:t> </w:t>
      </w:r>
      <w:r>
        <w:rPr>
          <w:sz w:val="24"/>
        </w:rPr>
        <w:t>presence</w:t>
      </w:r>
      <w:r>
        <w:rPr>
          <w:spacing w:val="1"/>
          <w:sz w:val="24"/>
        </w:rPr>
        <w:t> </w:t>
      </w:r>
      <w:r>
        <w:rPr>
          <w:sz w:val="24"/>
        </w:rPr>
        <w:t>impacts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environment,</w:t>
      </w:r>
      <w:r>
        <w:rPr>
          <w:spacing w:val="1"/>
          <w:sz w:val="24"/>
        </w:rPr>
        <w:t> </w:t>
      </w:r>
      <w:r>
        <w:rPr>
          <w:sz w:val="24"/>
        </w:rPr>
        <w:t>political,</w:t>
      </w:r>
      <w:r>
        <w:rPr>
          <w:spacing w:val="1"/>
          <w:sz w:val="24"/>
        </w:rPr>
        <w:t> </w:t>
      </w:r>
      <w:r>
        <w:rPr>
          <w:sz w:val="24"/>
        </w:rPr>
        <w:t>cultural,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economic developments (GDP and capital formation). Its absence or inadequacy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serious</w:t>
      </w:r>
      <w:r>
        <w:rPr>
          <w:spacing w:val="1"/>
          <w:sz w:val="24"/>
        </w:rPr>
        <w:t> </w:t>
      </w:r>
      <w:r>
        <w:rPr>
          <w:sz w:val="24"/>
        </w:rPr>
        <w:t>consequences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crime,</w:t>
      </w:r>
      <w:r>
        <w:rPr>
          <w:spacing w:val="1"/>
          <w:sz w:val="24"/>
        </w:rPr>
        <w:t> </w:t>
      </w:r>
      <w:r>
        <w:rPr>
          <w:sz w:val="24"/>
        </w:rPr>
        <w:t>disease,</w:t>
      </w:r>
      <w:r>
        <w:rPr>
          <w:spacing w:val="1"/>
          <w:sz w:val="24"/>
        </w:rPr>
        <w:t> </w:t>
      </w:r>
      <w:r>
        <w:rPr>
          <w:sz w:val="24"/>
        </w:rPr>
        <w:t>homelessness,</w:t>
      </w:r>
      <w:r>
        <w:rPr>
          <w:spacing w:val="1"/>
          <w:sz w:val="24"/>
        </w:rPr>
        <w:t> </w:t>
      </w:r>
      <w:r>
        <w:rPr>
          <w:sz w:val="24"/>
        </w:rPr>
        <w:t>squalor,</w:t>
      </w:r>
      <w:r>
        <w:rPr>
          <w:spacing w:val="1"/>
          <w:sz w:val="24"/>
        </w:rPr>
        <w:t> </w:t>
      </w:r>
      <w:r>
        <w:rPr>
          <w:sz w:val="24"/>
        </w:rPr>
        <w:t>unemployment,</w:t>
      </w:r>
      <w:r>
        <w:rPr>
          <w:spacing w:val="-1"/>
          <w:sz w:val="24"/>
        </w:rPr>
        <w:t> </w:t>
      </w:r>
      <w:r>
        <w:rPr>
          <w:sz w:val="24"/>
        </w:rPr>
        <w:t>slums and environmental degradation.</w:t>
      </w:r>
    </w:p>
    <w:p>
      <w:pPr>
        <w:pStyle w:val="ListParagraph"/>
        <w:numPr>
          <w:ilvl w:val="2"/>
          <w:numId w:val="30"/>
        </w:numPr>
        <w:tabs>
          <w:tab w:pos="1423" w:val="left" w:leader="none"/>
        </w:tabs>
        <w:spacing w:line="480" w:lineRule="auto" w:before="1" w:after="0"/>
        <w:ind w:left="1362" w:right="701" w:hanging="360"/>
        <w:jc w:val="both"/>
        <w:rPr>
          <w:sz w:val="24"/>
        </w:rPr>
      </w:pPr>
      <w:r>
        <w:rPr/>
        <w:tab/>
      </w:r>
      <w:r>
        <w:rPr>
          <w:sz w:val="24"/>
        </w:rPr>
        <w:t>The value of a house is principally shaped by the attitudes of the prime actors in</w:t>
      </w:r>
      <w:r>
        <w:rPr>
          <w:spacing w:val="1"/>
          <w:sz w:val="24"/>
        </w:rPr>
        <w:t> </w:t>
      </w:r>
      <w:r>
        <w:rPr>
          <w:sz w:val="24"/>
        </w:rPr>
        <w:t>the delivery system and processes from the time of concept, planning, designs,</w:t>
      </w:r>
      <w:r>
        <w:rPr>
          <w:spacing w:val="1"/>
          <w:sz w:val="24"/>
        </w:rPr>
        <w:t> </w:t>
      </w:r>
      <w:r>
        <w:rPr>
          <w:sz w:val="24"/>
        </w:rPr>
        <w:t>production,</w:t>
      </w:r>
      <w:r>
        <w:rPr>
          <w:spacing w:val="-1"/>
          <w:sz w:val="24"/>
        </w:rPr>
        <w:t> </w:t>
      </w:r>
      <w:r>
        <w:rPr>
          <w:sz w:val="24"/>
        </w:rPr>
        <w:t>usage</w:t>
      </w:r>
      <w:r>
        <w:rPr>
          <w:spacing w:val="-1"/>
          <w:sz w:val="24"/>
        </w:rPr>
        <w:t> </w:t>
      </w:r>
      <w:r>
        <w:rPr>
          <w:sz w:val="24"/>
        </w:rPr>
        <w:t>and management.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2"/>
          <w:numId w:val="30"/>
        </w:numPr>
        <w:tabs>
          <w:tab w:pos="1426" w:val="left" w:leader="none"/>
        </w:tabs>
        <w:spacing w:line="480" w:lineRule="auto" w:before="90" w:after="0"/>
        <w:ind w:left="1362" w:right="701" w:hanging="360"/>
        <w:jc w:val="both"/>
        <w:rPr>
          <w:sz w:val="24"/>
        </w:rPr>
      </w:pPr>
      <w:r>
        <w:rPr/>
        <w:tab/>
      </w:r>
      <w:r>
        <w:rPr>
          <w:sz w:val="24"/>
        </w:rPr>
        <w:t>Issues of affordability must be contained in the policy thrust for delivery decisions</w:t>
      </w:r>
      <w:r>
        <w:rPr>
          <w:spacing w:val="-57"/>
          <w:sz w:val="24"/>
        </w:rPr>
        <w:t> </w:t>
      </w:r>
      <w:r>
        <w:rPr>
          <w:sz w:val="24"/>
        </w:rPr>
        <w:t>and planning (top-down, bottom-up or interactive). They include the classification</w:t>
      </w:r>
      <w:r>
        <w:rPr>
          <w:spacing w:val="1"/>
          <w:sz w:val="24"/>
        </w:rPr>
        <w:t> </w:t>
      </w:r>
      <w:r>
        <w:rPr>
          <w:sz w:val="24"/>
        </w:rPr>
        <w:t>of value of houses (use value and market value), these being mutually exclusive;</w:t>
      </w:r>
      <w:r>
        <w:rPr>
          <w:spacing w:val="1"/>
          <w:sz w:val="24"/>
        </w:rPr>
        <w:t> </w:t>
      </w:r>
      <w:r>
        <w:rPr>
          <w:sz w:val="24"/>
        </w:rPr>
        <w:t>and the translation of value to housing satisfaction in the context of environmental</w:t>
      </w:r>
      <w:r>
        <w:rPr>
          <w:spacing w:val="1"/>
          <w:sz w:val="24"/>
        </w:rPr>
        <w:t> </w:t>
      </w:r>
      <w:r>
        <w:rPr>
          <w:sz w:val="24"/>
        </w:rPr>
        <w:t>considerations</w:t>
      </w:r>
      <w:r>
        <w:rPr>
          <w:spacing w:val="-1"/>
          <w:sz w:val="24"/>
        </w:rPr>
        <w:t> </w:t>
      </w:r>
      <w:r>
        <w:rPr>
          <w:sz w:val="24"/>
        </w:rPr>
        <w:t>(e.g.</w:t>
      </w:r>
      <w:r>
        <w:rPr>
          <w:spacing w:val="2"/>
          <w:sz w:val="24"/>
        </w:rPr>
        <w:t> </w:t>
      </w:r>
      <w:r>
        <w:rPr>
          <w:sz w:val="24"/>
        </w:rPr>
        <w:t>climatic conditions).</w:t>
      </w:r>
    </w:p>
    <w:p>
      <w:pPr>
        <w:pStyle w:val="ListParagraph"/>
        <w:numPr>
          <w:ilvl w:val="2"/>
          <w:numId w:val="30"/>
        </w:numPr>
        <w:tabs>
          <w:tab w:pos="1423" w:val="left" w:leader="none"/>
        </w:tabs>
        <w:spacing w:line="480" w:lineRule="auto" w:before="1" w:after="0"/>
        <w:ind w:left="1362" w:right="703" w:hanging="360"/>
        <w:jc w:val="both"/>
        <w:rPr>
          <w:sz w:val="24"/>
        </w:rPr>
      </w:pPr>
      <w:r>
        <w:rPr/>
        <w:tab/>
      </w: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housing</w:t>
      </w:r>
      <w:r>
        <w:rPr>
          <w:spacing w:val="56"/>
          <w:sz w:val="24"/>
        </w:rPr>
        <w:t> </w:t>
      </w:r>
      <w:r>
        <w:rPr>
          <w:sz w:val="24"/>
        </w:rPr>
        <w:t>markets</w:t>
      </w:r>
      <w:r>
        <w:rPr>
          <w:spacing w:val="2"/>
          <w:sz w:val="24"/>
        </w:rPr>
        <w:t> </w:t>
      </w:r>
      <w:r>
        <w:rPr>
          <w:sz w:val="24"/>
        </w:rPr>
        <w:t>need</w:t>
      </w:r>
      <w:r>
        <w:rPr>
          <w:spacing w:val="59"/>
          <w:sz w:val="24"/>
        </w:rPr>
        <w:t> </w:t>
      </w:r>
      <w:r>
        <w:rPr>
          <w:sz w:val="24"/>
        </w:rPr>
        <w:t>to</w:t>
      </w:r>
      <w:r>
        <w:rPr>
          <w:spacing w:val="59"/>
          <w:sz w:val="24"/>
        </w:rPr>
        <w:t> </w:t>
      </w:r>
      <w:r>
        <w:rPr>
          <w:sz w:val="24"/>
        </w:rPr>
        <w:t>be</w:t>
      </w:r>
      <w:r>
        <w:rPr>
          <w:spacing w:val="57"/>
          <w:sz w:val="24"/>
        </w:rPr>
        <w:t> </w:t>
      </w:r>
      <w:r>
        <w:rPr>
          <w:sz w:val="24"/>
        </w:rPr>
        <w:t>organised</w:t>
      </w:r>
      <w:r>
        <w:rPr>
          <w:spacing w:val="58"/>
          <w:sz w:val="24"/>
        </w:rPr>
        <w:t> </w:t>
      </w:r>
      <w:r>
        <w:rPr>
          <w:sz w:val="24"/>
        </w:rPr>
        <w:t>to  ensure</w:t>
      </w:r>
      <w:r>
        <w:rPr>
          <w:spacing w:val="57"/>
          <w:sz w:val="24"/>
        </w:rPr>
        <w:t> </w:t>
      </w:r>
      <w:r>
        <w:rPr>
          <w:sz w:val="24"/>
        </w:rPr>
        <w:t>that</w:t>
      </w:r>
      <w:r>
        <w:rPr>
          <w:spacing w:val="58"/>
          <w:sz w:val="24"/>
        </w:rPr>
        <w:t> </w:t>
      </w:r>
      <w:r>
        <w:rPr>
          <w:sz w:val="24"/>
        </w:rPr>
        <w:t>issues</w:t>
      </w:r>
      <w:r>
        <w:rPr>
          <w:spacing w:val="59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inflation,</w:t>
      </w:r>
      <w:r>
        <w:rPr>
          <w:spacing w:val="-58"/>
          <w:sz w:val="24"/>
        </w:rPr>
        <w:t> </w:t>
      </w:r>
      <w:r>
        <w:rPr>
          <w:sz w:val="24"/>
        </w:rPr>
        <w:t>building material markets, building industry and the like are adequately tackled. It</w:t>
      </w:r>
      <w:r>
        <w:rPr>
          <w:spacing w:val="1"/>
          <w:sz w:val="24"/>
        </w:rPr>
        <w:t> </w:t>
      </w:r>
      <w:r>
        <w:rPr>
          <w:sz w:val="24"/>
        </w:rPr>
        <w:t>brings to the fore the importance of flexibility in housing delivery which requires</w:t>
      </w:r>
      <w:r>
        <w:rPr>
          <w:spacing w:val="1"/>
          <w:sz w:val="24"/>
        </w:rPr>
        <w:t> </w:t>
      </w:r>
      <w:r>
        <w:rPr>
          <w:sz w:val="24"/>
        </w:rPr>
        <w:t>appropriate policy responses with</w:t>
      </w:r>
      <w:r>
        <w:rPr>
          <w:spacing w:val="1"/>
          <w:sz w:val="24"/>
        </w:rPr>
        <w:t> </w:t>
      </w:r>
      <w:r>
        <w:rPr>
          <w:sz w:val="24"/>
        </w:rPr>
        <w:t>provisions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adequately address</w:t>
      </w:r>
      <w:r>
        <w:rPr>
          <w:spacing w:val="1"/>
          <w:sz w:val="24"/>
        </w:rPr>
        <w:t> </w:t>
      </w:r>
      <w:r>
        <w:rPr>
          <w:sz w:val="24"/>
        </w:rPr>
        <w:t>issues of</w:t>
      </w:r>
      <w:r>
        <w:rPr>
          <w:spacing w:val="1"/>
          <w:sz w:val="24"/>
        </w:rPr>
        <w:t> </w:t>
      </w:r>
      <w:r>
        <w:rPr>
          <w:sz w:val="24"/>
        </w:rPr>
        <w:t>access, availability</w:t>
      </w:r>
      <w:r>
        <w:rPr>
          <w:spacing w:val="1"/>
          <w:sz w:val="24"/>
        </w:rPr>
        <w:t> </w:t>
      </w:r>
      <w:r>
        <w:rPr>
          <w:sz w:val="24"/>
        </w:rPr>
        <w:t>and technology for production and supply; affordability for</w:t>
      </w:r>
      <w:r>
        <w:rPr>
          <w:spacing w:val="1"/>
          <w:sz w:val="24"/>
        </w:rPr>
        <w:t> </w:t>
      </w:r>
      <w:r>
        <w:rPr>
          <w:sz w:val="24"/>
        </w:rPr>
        <w:t>distribution,</w:t>
      </w:r>
      <w:r>
        <w:rPr>
          <w:spacing w:val="1"/>
          <w:sz w:val="24"/>
        </w:rPr>
        <w:t> </w:t>
      </w:r>
      <w:r>
        <w:rPr>
          <w:sz w:val="24"/>
        </w:rPr>
        <w:t>poverty,</w:t>
      </w:r>
      <w:r>
        <w:rPr>
          <w:spacing w:val="1"/>
          <w:sz w:val="24"/>
        </w:rPr>
        <w:t> </w:t>
      </w:r>
      <w:r>
        <w:rPr>
          <w:sz w:val="24"/>
        </w:rPr>
        <w:t>equity,</w:t>
      </w:r>
      <w:r>
        <w:rPr>
          <w:spacing w:val="1"/>
          <w:sz w:val="24"/>
        </w:rPr>
        <w:t> </w:t>
      </w:r>
      <w:r>
        <w:rPr>
          <w:sz w:val="24"/>
        </w:rPr>
        <w:t>subsidies,</w:t>
      </w:r>
      <w:r>
        <w:rPr>
          <w:spacing w:val="1"/>
          <w:sz w:val="24"/>
        </w:rPr>
        <w:t> </w:t>
      </w:r>
      <w:r>
        <w:rPr>
          <w:sz w:val="24"/>
        </w:rPr>
        <w:t>grants,</w:t>
      </w:r>
      <w:r>
        <w:rPr>
          <w:spacing w:val="1"/>
          <w:sz w:val="24"/>
        </w:rPr>
        <w:t> </w:t>
      </w:r>
      <w:r>
        <w:rPr>
          <w:sz w:val="24"/>
        </w:rPr>
        <w:t>politics;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adaptability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maintenance, stock management and renewals. These are constructability issues 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addressed.</w:t>
      </w:r>
    </w:p>
    <w:p>
      <w:pPr>
        <w:pStyle w:val="ListParagraph"/>
        <w:numPr>
          <w:ilvl w:val="2"/>
          <w:numId w:val="30"/>
        </w:numPr>
        <w:tabs>
          <w:tab w:pos="1363" w:val="left" w:leader="none"/>
        </w:tabs>
        <w:spacing w:line="480" w:lineRule="auto" w:before="1" w:after="0"/>
        <w:ind w:left="1362" w:right="701" w:hanging="360"/>
        <w:jc w:val="both"/>
        <w:rPr>
          <w:sz w:val="24"/>
        </w:rPr>
      </w:pPr>
      <w:r>
        <w:rPr>
          <w:sz w:val="24"/>
        </w:rPr>
        <w:t>Policy must also</w:t>
      </w:r>
      <w:r>
        <w:rPr>
          <w:spacing w:val="60"/>
          <w:sz w:val="24"/>
        </w:rPr>
        <w:t> </w:t>
      </w:r>
      <w:r>
        <w:rPr>
          <w:sz w:val="24"/>
        </w:rPr>
        <w:t>address the socio-economic, political, and environmental divide</w:t>
      </w:r>
      <w:r>
        <w:rPr>
          <w:spacing w:val="1"/>
          <w:sz w:val="24"/>
        </w:rPr>
        <w:t> </w:t>
      </w:r>
      <w:r>
        <w:rPr>
          <w:sz w:val="24"/>
        </w:rPr>
        <w:t>of housing delivery, i.e. sustainability, requiring appropriate management solution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 complex</w:t>
      </w:r>
      <w:r>
        <w:rPr>
          <w:spacing w:val="2"/>
          <w:sz w:val="24"/>
        </w:rPr>
        <w:t> </w:t>
      </w:r>
      <w:r>
        <w:rPr>
          <w:sz w:val="24"/>
        </w:rPr>
        <w:t>problem.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2"/>
          <w:sz w:val="24"/>
        </w:rPr>
        <w:t> </w:t>
      </w:r>
      <w:r>
        <w:rPr>
          <w:sz w:val="24"/>
        </w:rPr>
        <w:t>finance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indeed</w:t>
      </w:r>
      <w:r>
        <w:rPr>
          <w:spacing w:val="2"/>
          <w:sz w:val="24"/>
        </w:rPr>
        <w:t> </w:t>
      </w:r>
      <w:r>
        <w:rPr>
          <w:sz w:val="24"/>
        </w:rPr>
        <w:t>an area</w:t>
      </w:r>
      <w:r>
        <w:rPr>
          <w:spacing w:val="-1"/>
          <w:sz w:val="24"/>
        </w:rPr>
        <w:t> </w:t>
      </w:r>
      <w:r>
        <w:rPr>
          <w:sz w:val="24"/>
        </w:rPr>
        <w:t>of concern.</w:t>
      </w:r>
    </w:p>
    <w:p>
      <w:pPr>
        <w:pStyle w:val="ListParagraph"/>
        <w:numPr>
          <w:ilvl w:val="1"/>
          <w:numId w:val="30"/>
        </w:numPr>
        <w:tabs>
          <w:tab w:pos="1296" w:val="left" w:leader="none"/>
        </w:tabs>
        <w:spacing w:line="480" w:lineRule="auto" w:before="0" w:after="0"/>
        <w:ind w:left="575" w:right="696" w:firstLine="0"/>
        <w:jc w:val="both"/>
        <w:rPr>
          <w:sz w:val="24"/>
        </w:rPr>
      </w:pPr>
      <w:r>
        <w:rPr>
          <w:sz w:val="24"/>
        </w:rPr>
        <w:t>The NHP of 1991 describes housing as a "product of the processes of design and</w:t>
      </w:r>
      <w:r>
        <w:rPr>
          <w:spacing w:val="1"/>
          <w:sz w:val="24"/>
        </w:rPr>
        <w:t> </w:t>
      </w:r>
      <w:r>
        <w:rPr>
          <w:sz w:val="24"/>
        </w:rPr>
        <w:t>production"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did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say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delivery</w:t>
      </w:r>
      <w:r>
        <w:rPr>
          <w:spacing w:val="1"/>
          <w:sz w:val="24"/>
        </w:rPr>
        <w:t> </w:t>
      </w:r>
      <w:r>
        <w:rPr>
          <w:sz w:val="24"/>
        </w:rPr>
        <w:t>is.</w:t>
      </w:r>
      <w:r>
        <w:rPr>
          <w:spacing w:val="1"/>
          <w:sz w:val="24"/>
        </w:rPr>
        <w:t> </w:t>
      </w:r>
      <w:r>
        <w:rPr>
          <w:sz w:val="24"/>
        </w:rPr>
        <w:t>Consequently,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1"/>
          <w:sz w:val="24"/>
        </w:rPr>
        <w:t> </w:t>
      </w:r>
      <w:r>
        <w:rPr>
          <w:sz w:val="24"/>
        </w:rPr>
        <w:t>skewed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issues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funding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production,</w:t>
      </w:r>
      <w:r>
        <w:rPr>
          <w:spacing w:val="1"/>
          <w:sz w:val="24"/>
        </w:rPr>
        <w:t> </w:t>
      </w:r>
      <w:r>
        <w:rPr>
          <w:sz w:val="24"/>
        </w:rPr>
        <w:t>equating</w:t>
      </w:r>
      <w:r>
        <w:rPr>
          <w:spacing w:val="1"/>
          <w:sz w:val="24"/>
        </w:rPr>
        <w:t> </w:t>
      </w:r>
      <w:r>
        <w:rPr>
          <w:sz w:val="24"/>
        </w:rPr>
        <w:t>production and provision to delivery of dwelling units to meet demands. These fail to meet</w:t>
      </w:r>
      <w:r>
        <w:rPr>
          <w:spacing w:val="1"/>
          <w:sz w:val="24"/>
        </w:rPr>
        <w:t> </w:t>
      </w:r>
      <w:r>
        <w:rPr>
          <w:sz w:val="24"/>
        </w:rPr>
        <w:t>important constructability components for delivery: adequacy and affordability (demands</w:t>
      </w:r>
      <w:r>
        <w:rPr>
          <w:spacing w:val="1"/>
          <w:sz w:val="24"/>
        </w:rPr>
        <w:t> </w:t>
      </w:r>
      <w:r>
        <w:rPr>
          <w:sz w:val="24"/>
        </w:rPr>
        <w:t>and needs); housing market and maintainability. Others are availability; accessibility and</w:t>
      </w:r>
      <w:r>
        <w:rPr>
          <w:spacing w:val="1"/>
          <w:sz w:val="24"/>
        </w:rPr>
        <w:t> </w:t>
      </w:r>
      <w:r>
        <w:rPr>
          <w:sz w:val="24"/>
        </w:rPr>
        <w:t>adaptability</w:t>
      </w:r>
      <w:r>
        <w:rPr>
          <w:spacing w:val="1"/>
          <w:sz w:val="24"/>
        </w:rPr>
        <w:t> </w:t>
      </w:r>
      <w:r>
        <w:rPr>
          <w:sz w:val="24"/>
        </w:rPr>
        <w:t>(distribution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management).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constitute</w:t>
      </w:r>
      <w:r>
        <w:rPr>
          <w:spacing w:val="1"/>
          <w:sz w:val="24"/>
        </w:rPr>
        <w:t> </w:t>
      </w:r>
      <w:r>
        <w:rPr>
          <w:sz w:val="24"/>
        </w:rPr>
        <w:t>crucial</w:t>
      </w:r>
      <w:r>
        <w:rPr>
          <w:spacing w:val="1"/>
          <w:sz w:val="24"/>
        </w:rPr>
        <w:t> </w:t>
      </w:r>
      <w:r>
        <w:rPr>
          <w:sz w:val="24"/>
        </w:rPr>
        <w:t>sustainability and</w:t>
      </w:r>
      <w:r>
        <w:rPr>
          <w:spacing w:val="1"/>
          <w:sz w:val="24"/>
        </w:rPr>
        <w:t> </w:t>
      </w:r>
      <w:r>
        <w:rPr>
          <w:sz w:val="24"/>
        </w:rPr>
        <w:t>constructability constraints or</w:t>
      </w:r>
      <w:r>
        <w:rPr>
          <w:spacing w:val="1"/>
          <w:sz w:val="24"/>
        </w:rPr>
        <w:t> </w:t>
      </w:r>
      <w:r>
        <w:rPr>
          <w:sz w:val="24"/>
        </w:rPr>
        <w:t>barriers to delivery approaches</w:t>
      </w:r>
      <w:r>
        <w:rPr>
          <w:spacing w:val="1"/>
          <w:sz w:val="24"/>
        </w:rPr>
        <w:t> </w:t>
      </w:r>
      <w:r>
        <w:rPr>
          <w:sz w:val="24"/>
        </w:rPr>
        <w:t>to the National Housing</w:t>
      </w:r>
      <w:r>
        <w:rPr>
          <w:spacing w:val="1"/>
          <w:sz w:val="24"/>
        </w:rPr>
        <w:t> </w:t>
      </w:r>
      <w:r>
        <w:rPr>
          <w:sz w:val="24"/>
        </w:rPr>
        <w:t>Policy for efficient mass housing delivery. This perhaps more than anything, explains the</w:t>
      </w:r>
      <w:r>
        <w:rPr>
          <w:spacing w:val="1"/>
          <w:sz w:val="24"/>
        </w:rPr>
        <w:t> </w:t>
      </w:r>
      <w:r>
        <w:rPr>
          <w:sz w:val="24"/>
        </w:rPr>
        <w:t>presence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 many</w:t>
      </w:r>
      <w:r>
        <w:rPr>
          <w:spacing w:val="-2"/>
          <w:sz w:val="24"/>
        </w:rPr>
        <w:t> </w:t>
      </w:r>
      <w:r>
        <w:rPr>
          <w:sz w:val="24"/>
        </w:rPr>
        <w:t>unoccupied housing</w:t>
      </w:r>
      <w:r>
        <w:rPr>
          <w:spacing w:val="1"/>
          <w:sz w:val="24"/>
        </w:rPr>
        <w:t> </w:t>
      </w:r>
      <w:r>
        <w:rPr>
          <w:sz w:val="24"/>
        </w:rPr>
        <w:t>estates,</w:t>
      </w:r>
      <w:r>
        <w:rPr>
          <w:spacing w:val="2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over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decade.</w:t>
      </w:r>
      <w:r>
        <w:rPr>
          <w:spacing w:val="8"/>
          <w:sz w:val="24"/>
        </w:rPr>
        <w:t> </w:t>
      </w: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delivery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0"/>
        <w:jc w:val="both"/>
      </w:pPr>
      <w:r>
        <w:rPr/>
        <w:t>is truly a wicked phenomenon. There is therefore the need to examine the policy for</w:t>
      </w:r>
      <w:r>
        <w:rPr>
          <w:spacing w:val="1"/>
        </w:rPr>
        <w:t> </w:t>
      </w:r>
      <w:r>
        <w:rPr/>
        <w:t>housing.</w:t>
      </w:r>
    </w:p>
    <w:p>
      <w:pPr>
        <w:pStyle w:val="Heading6"/>
        <w:numPr>
          <w:ilvl w:val="2"/>
          <w:numId w:val="14"/>
        </w:numPr>
        <w:tabs>
          <w:tab w:pos="1116" w:val="left" w:leader="none"/>
        </w:tabs>
        <w:spacing w:line="240" w:lineRule="auto" w:before="5" w:after="0"/>
        <w:ind w:left="1115" w:right="0" w:hanging="541"/>
        <w:jc w:val="both"/>
      </w:pPr>
      <w:bookmarkStart w:name="_TOC_250056" w:id="21"/>
      <w:bookmarkEnd w:id="21"/>
      <w:r>
        <w:rPr/>
        <w:t>Policy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695" w:firstLine="720"/>
        <w:jc w:val="both"/>
      </w:pPr>
      <w:r>
        <w:rPr/>
        <w:t>Policy has been defined variously.</w:t>
      </w:r>
      <w:r>
        <w:rPr>
          <w:spacing w:val="1"/>
        </w:rPr>
        <w:t> </w:t>
      </w:r>
      <w:r>
        <w:rPr/>
        <w:t>It connotes among other things a plan of action,</w:t>
      </w:r>
      <w:r>
        <w:rPr>
          <w:spacing w:val="1"/>
        </w:rPr>
        <w:t> </w:t>
      </w:r>
      <w:r>
        <w:rPr/>
        <w:t>statement of ideas, proposed or adopted by a system, government, political party, business</w:t>
      </w:r>
      <w:r>
        <w:rPr>
          <w:spacing w:val="1"/>
        </w:rPr>
        <w:t> </w:t>
      </w:r>
      <w:r>
        <w:rPr/>
        <w:t>organisation</w:t>
      </w:r>
      <w:r>
        <w:rPr>
          <w:spacing w:val="32"/>
        </w:rPr>
        <w:t> </w:t>
      </w:r>
      <w:r>
        <w:rPr/>
        <w:t>or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community;</w:t>
      </w:r>
      <w:r>
        <w:rPr>
          <w:spacing w:val="33"/>
        </w:rPr>
        <w:t> </w:t>
      </w:r>
      <w:r>
        <w:rPr/>
        <w:t>an</w:t>
      </w:r>
      <w:r>
        <w:rPr>
          <w:spacing w:val="32"/>
        </w:rPr>
        <w:t> </w:t>
      </w:r>
      <w:r>
        <w:rPr/>
        <w:t>appropriate</w:t>
      </w:r>
      <w:r>
        <w:rPr>
          <w:spacing w:val="31"/>
        </w:rPr>
        <w:t> </w:t>
      </w:r>
      <w:r>
        <w:rPr/>
        <w:t>principle</w:t>
      </w:r>
      <w:r>
        <w:rPr>
          <w:spacing w:val="31"/>
        </w:rPr>
        <w:t> </w:t>
      </w:r>
      <w:r>
        <w:rPr/>
        <w:t>for</w:t>
      </w:r>
      <w:r>
        <w:rPr>
          <w:spacing w:val="30"/>
        </w:rPr>
        <w:t> </w:t>
      </w:r>
      <w:r>
        <w:rPr/>
        <w:t>people</w:t>
      </w:r>
      <w:r>
        <w:rPr>
          <w:spacing w:val="31"/>
        </w:rPr>
        <w:t> </w:t>
      </w:r>
      <w:r>
        <w:rPr/>
        <w:t>to</w:t>
      </w:r>
      <w:r>
        <w:rPr>
          <w:spacing w:val="32"/>
        </w:rPr>
        <w:t> </w:t>
      </w:r>
      <w:r>
        <w:rPr/>
        <w:t>operate</w:t>
      </w:r>
      <w:r>
        <w:rPr>
          <w:spacing w:val="31"/>
        </w:rPr>
        <w:t> </w:t>
      </w:r>
      <w:r>
        <w:rPr/>
        <w:t>with</w:t>
      </w:r>
      <w:r>
        <w:rPr>
          <w:spacing w:val="32"/>
        </w:rPr>
        <w:t> </w:t>
      </w:r>
      <w:r>
        <w:rPr/>
        <w:t>and/or</w:t>
      </w:r>
      <w:r>
        <w:rPr>
          <w:spacing w:val="-58"/>
        </w:rPr>
        <w:t> </w:t>
      </w:r>
      <w:r>
        <w:rPr/>
        <w:t>live by. It has been described as consciously acknowledged rules and principles that guide</w:t>
      </w:r>
      <w:r>
        <w:rPr>
          <w:spacing w:val="1"/>
        </w:rPr>
        <w:t> </w:t>
      </w:r>
      <w:r>
        <w:rPr/>
        <w:t>administrative thinking, decisions and actions. It is further defined as a “set of interrelated</w:t>
      </w:r>
      <w:r>
        <w:rPr>
          <w:spacing w:val="1"/>
        </w:rPr>
        <w:t> </w:t>
      </w:r>
      <w:r>
        <w:rPr/>
        <w:t>decisions by an actor or group of actors concerning the selection of goals and the means of</w:t>
      </w:r>
      <w:r>
        <w:rPr>
          <w:spacing w:val="1"/>
        </w:rPr>
        <w:t> </w:t>
      </w:r>
      <w:r>
        <w:rPr/>
        <w:t>achieving</w:t>
      </w:r>
      <w:r>
        <w:rPr>
          <w:spacing w:val="22"/>
        </w:rPr>
        <w:t> </w:t>
      </w:r>
      <w:r>
        <w:rPr/>
        <w:t>them</w:t>
      </w:r>
      <w:r>
        <w:rPr>
          <w:spacing w:val="26"/>
        </w:rPr>
        <w:t> </w:t>
      </w:r>
      <w:r>
        <w:rPr/>
        <w:t>within</w:t>
      </w:r>
      <w:r>
        <w:rPr>
          <w:spacing w:val="26"/>
        </w:rPr>
        <w:t> </w:t>
      </w:r>
      <w:r>
        <w:rPr/>
        <w:t>a</w:t>
      </w:r>
      <w:r>
        <w:rPr>
          <w:spacing w:val="24"/>
        </w:rPr>
        <w:t> </w:t>
      </w:r>
      <w:r>
        <w:rPr/>
        <w:t>specified</w:t>
      </w:r>
      <w:r>
        <w:rPr>
          <w:spacing w:val="24"/>
        </w:rPr>
        <w:t> </w:t>
      </w:r>
      <w:r>
        <w:rPr/>
        <w:t>situation</w:t>
      </w:r>
      <w:r>
        <w:rPr>
          <w:spacing w:val="26"/>
        </w:rPr>
        <w:t> </w:t>
      </w:r>
      <w:r>
        <w:rPr/>
        <w:t>where</w:t>
      </w:r>
      <w:r>
        <w:rPr>
          <w:spacing w:val="24"/>
        </w:rPr>
        <w:t> </w:t>
      </w:r>
      <w:r>
        <w:rPr/>
        <w:t>those</w:t>
      </w:r>
      <w:r>
        <w:rPr>
          <w:spacing w:val="24"/>
        </w:rPr>
        <w:t> </w:t>
      </w:r>
      <w:r>
        <w:rPr/>
        <w:t>decisions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principle</w:t>
      </w:r>
      <w:r>
        <w:rPr>
          <w:spacing w:val="24"/>
        </w:rPr>
        <w:t> </w:t>
      </w:r>
      <w:r>
        <w:rPr/>
        <w:t>are</w:t>
      </w:r>
      <w:r>
        <w:rPr>
          <w:spacing w:val="24"/>
        </w:rPr>
        <w:t> </w:t>
      </w:r>
      <w:r>
        <w:rPr/>
        <w:t>within</w:t>
      </w:r>
      <w:r>
        <w:rPr>
          <w:spacing w:val="-58"/>
        </w:rPr>
        <w:t> </w:t>
      </w:r>
      <w:r>
        <w:rPr/>
        <w:t>the powers of those actors to achieve” (Egonmwan, 2004).</w:t>
      </w:r>
      <w:r>
        <w:rPr>
          <w:spacing w:val="1"/>
        </w:rPr>
        <w:t> </w:t>
      </w:r>
      <w:r>
        <w:rPr/>
        <w:t>Policy is the expression in the</w:t>
      </w:r>
      <w:r>
        <w:rPr>
          <w:spacing w:val="1"/>
        </w:rPr>
        <w:t> </w:t>
      </w:r>
      <w:r>
        <w:rPr/>
        <w:t>attempt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realise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theory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concept</w:t>
      </w:r>
      <w:r>
        <w:rPr>
          <w:spacing w:val="-1"/>
        </w:rPr>
        <w:t> </w:t>
      </w:r>
      <w:r>
        <w:rPr/>
        <w:t>of a</w:t>
      </w:r>
      <w:r>
        <w:rPr>
          <w:spacing w:val="-2"/>
        </w:rPr>
        <w:t> </w:t>
      </w:r>
      <w:r>
        <w:rPr/>
        <w:t>phenomenon.</w:t>
      </w:r>
      <w:r>
        <w:rPr>
          <w:spacing w:val="1"/>
        </w:rPr>
        <w:t> </w:t>
      </w:r>
      <w:r>
        <w:rPr/>
        <w:t>These</w:t>
      </w:r>
      <w:r>
        <w:rPr>
          <w:spacing w:val="-1"/>
        </w:rPr>
        <w:t> </w:t>
      </w:r>
      <w:r>
        <w:rPr/>
        <w:t>understanding:</w:t>
      </w:r>
    </w:p>
    <w:p>
      <w:pPr>
        <w:pStyle w:val="ListParagraph"/>
        <w:numPr>
          <w:ilvl w:val="3"/>
          <w:numId w:val="14"/>
        </w:numPr>
        <w:tabs>
          <w:tab w:pos="1355" w:val="left" w:leader="none"/>
          <w:tab w:pos="1356" w:val="left" w:leader="none"/>
          <w:tab w:pos="2493" w:val="left" w:leader="none"/>
          <w:tab w:pos="3074" w:val="left" w:leader="none"/>
          <w:tab w:pos="3587" w:val="left" w:leader="none"/>
          <w:tab w:pos="4700" w:val="left" w:leader="none"/>
          <w:tab w:pos="5267" w:val="left" w:leader="none"/>
          <w:tab w:pos="6166" w:val="left" w:leader="none"/>
          <w:tab w:pos="6905" w:val="left" w:leader="none"/>
          <w:tab w:pos="7363" w:val="left" w:leader="none"/>
          <w:tab w:pos="8155" w:val="left" w:leader="none"/>
          <w:tab w:pos="8617" w:val="left" w:leader="none"/>
        </w:tabs>
        <w:spacing w:line="480" w:lineRule="auto" w:before="1" w:after="0"/>
        <w:ind w:left="1355" w:right="704" w:hanging="488"/>
        <w:jc w:val="left"/>
        <w:rPr>
          <w:sz w:val="24"/>
        </w:rPr>
      </w:pPr>
      <w:r>
        <w:rPr>
          <w:sz w:val="24"/>
        </w:rPr>
        <w:t>recognise</w:t>
        <w:tab/>
        <w:t>that</w:t>
        <w:tab/>
        <w:t>the</w:t>
        <w:tab/>
        <w:t>decisions</w:t>
        <w:tab/>
        <w:t>and</w:t>
        <w:tab/>
        <w:t>actions</w:t>
        <w:tab/>
        <w:t>taken</w:t>
        <w:tab/>
        <w:t>by</w:t>
        <w:tab/>
        <w:t>actors</w:t>
        <w:tab/>
        <w:t>on</w:t>
        <w:tab/>
      </w:r>
      <w:r>
        <w:rPr>
          <w:spacing w:val="-1"/>
          <w:sz w:val="24"/>
        </w:rPr>
        <w:t>specific</w:t>
      </w:r>
      <w:r>
        <w:rPr>
          <w:spacing w:val="-57"/>
          <w:sz w:val="24"/>
        </w:rPr>
        <w:t> </w:t>
      </w:r>
      <w:r>
        <w:rPr>
          <w:sz w:val="24"/>
        </w:rPr>
        <w:t>situations/issues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essential policy</w:t>
      </w:r>
      <w:r>
        <w:rPr>
          <w:spacing w:val="-5"/>
          <w:sz w:val="24"/>
        </w:rPr>
        <w:t> </w:t>
      </w:r>
      <w:r>
        <w:rPr>
          <w:sz w:val="24"/>
        </w:rPr>
        <w:t>elements,</w:t>
      </w:r>
    </w:p>
    <w:p>
      <w:pPr>
        <w:pStyle w:val="ListParagraph"/>
        <w:numPr>
          <w:ilvl w:val="3"/>
          <w:numId w:val="14"/>
        </w:numPr>
        <w:tabs>
          <w:tab w:pos="1415" w:val="left" w:leader="none"/>
          <w:tab w:pos="1416" w:val="left" w:leader="none"/>
        </w:tabs>
        <w:spacing w:line="480" w:lineRule="auto" w:before="1" w:after="0"/>
        <w:ind w:left="1355" w:right="703" w:hanging="555"/>
        <w:jc w:val="left"/>
        <w:rPr>
          <w:sz w:val="24"/>
        </w:rPr>
      </w:pPr>
      <w:r>
        <w:rPr/>
        <w:tab/>
      </w:r>
      <w:r>
        <w:rPr>
          <w:sz w:val="24"/>
        </w:rPr>
        <w:t>presuppose</w:t>
      </w:r>
      <w:r>
        <w:rPr>
          <w:spacing w:val="25"/>
          <w:sz w:val="24"/>
        </w:rPr>
        <w:t> </w:t>
      </w:r>
      <w:r>
        <w:rPr>
          <w:sz w:val="24"/>
        </w:rPr>
        <w:t>that</w:t>
      </w:r>
      <w:r>
        <w:rPr>
          <w:spacing w:val="26"/>
          <w:sz w:val="24"/>
        </w:rPr>
        <w:t> </w:t>
      </w:r>
      <w:r>
        <w:rPr>
          <w:sz w:val="24"/>
        </w:rPr>
        <w:t>those</w:t>
      </w:r>
      <w:r>
        <w:rPr>
          <w:spacing w:val="25"/>
          <w:sz w:val="24"/>
        </w:rPr>
        <w:t> </w:t>
      </w:r>
      <w:r>
        <w:rPr>
          <w:sz w:val="24"/>
        </w:rPr>
        <w:t>responsible</w:t>
      </w:r>
      <w:r>
        <w:rPr>
          <w:spacing w:val="25"/>
          <w:sz w:val="24"/>
        </w:rPr>
        <w:t> </w:t>
      </w:r>
      <w:r>
        <w:rPr>
          <w:sz w:val="24"/>
        </w:rPr>
        <w:t>for</w:t>
      </w:r>
      <w:r>
        <w:rPr>
          <w:spacing w:val="24"/>
          <w:sz w:val="24"/>
        </w:rPr>
        <w:t> </w:t>
      </w:r>
      <w:r>
        <w:rPr>
          <w:sz w:val="24"/>
        </w:rPr>
        <w:t>policy</w:t>
      </w:r>
      <w:r>
        <w:rPr>
          <w:spacing w:val="17"/>
          <w:sz w:val="24"/>
        </w:rPr>
        <w:t> </w:t>
      </w:r>
      <w:r>
        <w:rPr>
          <w:sz w:val="24"/>
        </w:rPr>
        <w:t>formulation</w:t>
      </w:r>
      <w:r>
        <w:rPr>
          <w:spacing w:val="26"/>
          <w:sz w:val="24"/>
        </w:rPr>
        <w:t> </w:t>
      </w:r>
      <w:r>
        <w:rPr>
          <w:sz w:val="24"/>
        </w:rPr>
        <w:t>are</w:t>
      </w:r>
      <w:r>
        <w:rPr>
          <w:spacing w:val="24"/>
          <w:sz w:val="24"/>
        </w:rPr>
        <w:t> </w:t>
      </w:r>
      <w:r>
        <w:rPr>
          <w:sz w:val="24"/>
        </w:rPr>
        <w:t>fully</w:t>
      </w:r>
      <w:r>
        <w:rPr>
          <w:spacing w:val="21"/>
          <w:sz w:val="24"/>
        </w:rPr>
        <w:t> </w:t>
      </w:r>
      <w:r>
        <w:rPr>
          <w:sz w:val="24"/>
        </w:rPr>
        <w:t>aware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choice</w:t>
      </w:r>
      <w:r>
        <w:rPr>
          <w:spacing w:val="-1"/>
          <w:sz w:val="24"/>
        </w:rPr>
        <w:t> </w:t>
      </w:r>
      <w:r>
        <w:rPr>
          <w:sz w:val="24"/>
        </w:rPr>
        <w:t>goals (objectives), required resources,</w:t>
      </w:r>
      <w:r>
        <w:rPr>
          <w:spacing w:val="-1"/>
          <w:sz w:val="24"/>
        </w:rPr>
        <w:t> </w:t>
      </w:r>
      <w:r>
        <w:rPr>
          <w:sz w:val="24"/>
        </w:rPr>
        <w:t>methods and</w:t>
      </w:r>
      <w:r>
        <w:rPr>
          <w:spacing w:val="-1"/>
          <w:sz w:val="24"/>
        </w:rPr>
        <w:t> </w:t>
      </w:r>
      <w:r>
        <w:rPr>
          <w:sz w:val="24"/>
        </w:rPr>
        <w:t>management,</w:t>
      </w:r>
      <w:r>
        <w:rPr>
          <w:spacing w:val="2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3"/>
          <w:numId w:val="14"/>
        </w:numPr>
        <w:tabs>
          <w:tab w:pos="1355" w:val="left" w:leader="none"/>
          <w:tab w:pos="1356" w:val="left" w:leader="none"/>
        </w:tabs>
        <w:spacing w:line="480" w:lineRule="auto" w:before="0" w:after="0"/>
        <w:ind w:left="1355" w:right="705" w:hanging="620"/>
        <w:jc w:val="left"/>
        <w:rPr>
          <w:sz w:val="24"/>
        </w:rPr>
      </w:pPr>
      <w:r>
        <w:rPr>
          <w:sz w:val="24"/>
        </w:rPr>
        <w:t>therefore</w:t>
      </w:r>
      <w:r>
        <w:rPr>
          <w:spacing w:val="7"/>
          <w:sz w:val="24"/>
        </w:rPr>
        <w:t> </w:t>
      </w:r>
      <w:r>
        <w:rPr>
          <w:sz w:val="24"/>
        </w:rPr>
        <w:t>indicate</w:t>
      </w:r>
      <w:r>
        <w:rPr>
          <w:spacing w:val="9"/>
          <w:sz w:val="24"/>
        </w:rPr>
        <w:t> </w:t>
      </w:r>
      <w:r>
        <w:rPr>
          <w:sz w:val="24"/>
        </w:rPr>
        <w:t>areas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plans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programmes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implementation</w:t>
      </w:r>
      <w:r>
        <w:rPr>
          <w:spacing w:val="8"/>
          <w:sz w:val="24"/>
        </w:rPr>
        <w:t> </w:t>
      </w:r>
      <w:r>
        <w:rPr>
          <w:sz w:val="24"/>
        </w:rPr>
        <w:t>strategies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achieve</w:t>
      </w:r>
      <w:r>
        <w:rPr>
          <w:spacing w:val="-2"/>
          <w:sz w:val="24"/>
        </w:rPr>
        <w:t> </w:t>
      </w:r>
      <w:r>
        <w:rPr>
          <w:sz w:val="24"/>
        </w:rPr>
        <w:t>them.</w:t>
      </w:r>
    </w:p>
    <w:p>
      <w:pPr>
        <w:pStyle w:val="BodyText"/>
        <w:spacing w:line="480" w:lineRule="auto"/>
        <w:ind w:left="575" w:right="700" w:firstLine="720"/>
        <w:jc w:val="both"/>
      </w:pPr>
      <w:r>
        <w:rPr/>
        <w:t>These require relevant information and contemplation (thinking), forward looking,</w:t>
      </w:r>
      <w:r>
        <w:rPr>
          <w:spacing w:val="1"/>
        </w:rPr>
        <w:t> </w:t>
      </w:r>
      <w:r>
        <w:rPr/>
        <w:t>initiatives, proactive imagination and innovativeness as well as situational analysis for</w:t>
      </w:r>
      <w:r>
        <w:rPr>
          <w:spacing w:val="1"/>
        </w:rPr>
        <w:t> </w:t>
      </w:r>
      <w:r>
        <w:rPr/>
        <w:t>qualitative, effective and sustainable policy options.</w:t>
      </w:r>
      <w:r>
        <w:rPr>
          <w:spacing w:val="1"/>
        </w:rPr>
        <w:t> </w:t>
      </w:r>
      <w:r>
        <w:rPr/>
        <w:t>The knowledge and understanding of</w:t>
      </w:r>
      <w:r>
        <w:rPr>
          <w:spacing w:val="1"/>
        </w:rPr>
        <w:t> </w:t>
      </w:r>
      <w:r>
        <w:rPr/>
        <w:t>required resources and management process(es) to be employed in the attainment of the</w:t>
      </w:r>
      <w:r>
        <w:rPr>
          <w:spacing w:val="1"/>
        </w:rPr>
        <w:t> </w:t>
      </w:r>
      <w:r>
        <w:rPr/>
        <w:t>policy objectives of specific problems (e.g. housing delivery) is a pre-requisite.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foregoing, policy plays a central role in solving developmental problems such as housing</w:t>
      </w:r>
      <w:r>
        <w:rPr>
          <w:spacing w:val="1"/>
        </w:rPr>
        <w:t> </w:t>
      </w:r>
      <w:r>
        <w:rPr/>
        <w:t>delivery. Housing</w:t>
      </w:r>
      <w:r>
        <w:rPr>
          <w:spacing w:val="-3"/>
        </w:rPr>
        <w:t> </w:t>
      </w:r>
      <w:r>
        <w:rPr/>
        <w:t>is a social public</w:t>
      </w:r>
      <w:r>
        <w:rPr>
          <w:spacing w:val="-1"/>
        </w:rPr>
        <w:t> </w:t>
      </w:r>
      <w:r>
        <w:rPr/>
        <w:t>policy</w:t>
      </w:r>
      <w:r>
        <w:rPr>
          <w:spacing w:val="-5"/>
        </w:rPr>
        <w:t> </w:t>
      </w:r>
      <w:r>
        <w:rPr/>
        <w:t>issue`</w:t>
      </w:r>
      <w:r>
        <w:rPr>
          <w:spacing w:val="-1"/>
        </w:rPr>
        <w:t> </w:t>
      </w:r>
      <w:r>
        <w:rPr/>
        <w:t>(Erickson, 2009).</w:t>
      </w:r>
    </w:p>
    <w:p>
      <w:pPr>
        <w:pStyle w:val="BodyText"/>
        <w:ind w:left="1295"/>
        <w:jc w:val="both"/>
      </w:pPr>
      <w:r>
        <w:rPr/>
        <w:t>Egonmwan</w:t>
      </w:r>
      <w:r>
        <w:rPr>
          <w:spacing w:val="-1"/>
        </w:rPr>
        <w:t> </w:t>
      </w:r>
      <w:r>
        <w:rPr/>
        <w:t>(2004) suggests that policy</w:t>
      </w:r>
      <w:r>
        <w:rPr>
          <w:spacing w:val="-5"/>
        </w:rPr>
        <w:t> </w:t>
      </w:r>
      <w:r>
        <w:rPr/>
        <w:t>consists of:</w:t>
      </w:r>
    </w:p>
    <w:p>
      <w:pPr>
        <w:spacing w:after="0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31"/>
        </w:numPr>
        <w:tabs>
          <w:tab w:pos="1296" w:val="left" w:leader="none"/>
        </w:tabs>
        <w:spacing w:line="480" w:lineRule="auto" w:before="90" w:after="0"/>
        <w:ind w:left="1295" w:right="698" w:hanging="720"/>
        <w:jc w:val="both"/>
        <w:rPr>
          <w:sz w:val="24"/>
        </w:rPr>
      </w:pPr>
      <w:r>
        <w:rPr>
          <w:sz w:val="24"/>
        </w:rPr>
        <w:t>The concept which is a guide to thinking of the most appropriate course of action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pool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options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solving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1"/>
          <w:sz w:val="24"/>
        </w:rPr>
        <w:t> </w:t>
      </w:r>
      <w:r>
        <w:rPr>
          <w:sz w:val="24"/>
        </w:rPr>
        <w:t>problem.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defines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aim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objectives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formulates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1"/>
          <w:sz w:val="24"/>
        </w:rPr>
        <w:t> </w:t>
      </w:r>
      <w:r>
        <w:rPr>
          <w:sz w:val="24"/>
        </w:rPr>
        <w:t>strategic</w:t>
      </w:r>
      <w:r>
        <w:rPr>
          <w:spacing w:val="1"/>
          <w:sz w:val="24"/>
        </w:rPr>
        <w:t> </w:t>
      </w:r>
      <w:r>
        <w:rPr>
          <w:sz w:val="24"/>
        </w:rPr>
        <w:t>plans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programmes</w:t>
      </w:r>
      <w:r>
        <w:rPr>
          <w:spacing w:val="-1"/>
          <w:sz w:val="24"/>
        </w:rPr>
        <w:t> </w:t>
      </w:r>
      <w:r>
        <w:rPr>
          <w:sz w:val="24"/>
        </w:rPr>
        <w:t>of action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tackle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given</w:t>
      </w:r>
      <w:r>
        <w:rPr>
          <w:spacing w:val="-1"/>
          <w:sz w:val="24"/>
        </w:rPr>
        <w:t> </w:t>
      </w:r>
      <w:r>
        <w:rPr>
          <w:sz w:val="24"/>
        </w:rPr>
        <w:t>problem. These</w:t>
      </w:r>
      <w:r>
        <w:rPr>
          <w:spacing w:val="-2"/>
          <w:sz w:val="24"/>
        </w:rPr>
        <w:t> </w:t>
      </w:r>
      <w:r>
        <w:rPr>
          <w:sz w:val="24"/>
        </w:rPr>
        <w:t>constitutes</w:t>
      </w:r>
      <w:r>
        <w:rPr>
          <w:spacing w:val="-1"/>
          <w:sz w:val="24"/>
        </w:rPr>
        <w:t> </w:t>
      </w:r>
      <w:r>
        <w:rPr>
          <w:sz w:val="24"/>
        </w:rPr>
        <w:t>policy</w:t>
      </w:r>
      <w:r>
        <w:rPr>
          <w:spacing w:val="-4"/>
          <w:sz w:val="24"/>
        </w:rPr>
        <w:t> </w:t>
      </w:r>
      <w:r>
        <w:rPr>
          <w:sz w:val="24"/>
        </w:rPr>
        <w:t>design.</w:t>
      </w:r>
    </w:p>
    <w:p>
      <w:pPr>
        <w:pStyle w:val="ListParagraph"/>
        <w:numPr>
          <w:ilvl w:val="0"/>
          <w:numId w:val="31"/>
        </w:numPr>
        <w:tabs>
          <w:tab w:pos="1296" w:val="left" w:leader="none"/>
        </w:tabs>
        <w:spacing w:line="480" w:lineRule="auto" w:before="1" w:after="0"/>
        <w:ind w:left="1295" w:right="697" w:hanging="720"/>
        <w:jc w:val="both"/>
        <w:rPr>
          <w:sz w:val="24"/>
        </w:rPr>
      </w:pPr>
      <w:r>
        <w:rPr>
          <w:sz w:val="24"/>
        </w:rPr>
        <w:t>Policy implementation</w:t>
      </w:r>
      <w:r>
        <w:rPr>
          <w:spacing w:val="1"/>
          <w:sz w:val="24"/>
        </w:rPr>
        <w:t> </w:t>
      </w:r>
      <w:r>
        <w:rPr>
          <w:sz w:val="24"/>
        </w:rPr>
        <w:t>framework(s)</w:t>
      </w:r>
      <w:r>
        <w:rPr>
          <w:spacing w:val="1"/>
          <w:sz w:val="24"/>
        </w:rPr>
        <w:t> </w:t>
      </w:r>
      <w:r>
        <w:rPr>
          <w:sz w:val="24"/>
        </w:rPr>
        <w:t>defines the</w:t>
      </w:r>
      <w:r>
        <w:rPr>
          <w:spacing w:val="1"/>
          <w:sz w:val="24"/>
        </w:rPr>
        <w:t> </w:t>
      </w:r>
      <w:r>
        <w:rPr>
          <w:sz w:val="24"/>
        </w:rPr>
        <w:t>structures, processes,</w:t>
      </w:r>
      <w:r>
        <w:rPr>
          <w:spacing w:val="60"/>
          <w:sz w:val="24"/>
        </w:rPr>
        <w:t> </w:t>
      </w:r>
      <w:r>
        <w:rPr>
          <w:sz w:val="24"/>
        </w:rPr>
        <w:t>functions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indicators</w:t>
      </w:r>
      <w:r>
        <w:rPr>
          <w:spacing w:val="1"/>
          <w:sz w:val="24"/>
        </w:rPr>
        <w:t> </w:t>
      </w:r>
      <w:r>
        <w:rPr>
          <w:sz w:val="24"/>
        </w:rPr>
        <w:t>(KPIs).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provides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diligent</w:t>
      </w:r>
      <w:r>
        <w:rPr>
          <w:spacing w:val="1"/>
          <w:sz w:val="24"/>
        </w:rPr>
        <w:t> </w:t>
      </w:r>
      <w:r>
        <w:rPr>
          <w:sz w:val="24"/>
        </w:rPr>
        <w:t>monitoring, evaluation and remedial actions from the point of knowledge of theory,</w:t>
      </w:r>
      <w:r>
        <w:rPr>
          <w:spacing w:val="-57"/>
          <w:sz w:val="24"/>
        </w:rPr>
        <w:t> </w:t>
      </w:r>
      <w:r>
        <w:rPr>
          <w:sz w:val="24"/>
        </w:rPr>
        <w:t>analyses of relevant and adequate data and information. They require Research and</w:t>
      </w:r>
      <w:r>
        <w:rPr>
          <w:spacing w:val="1"/>
          <w:sz w:val="24"/>
        </w:rPr>
        <w:t> </w:t>
      </w:r>
      <w:r>
        <w:rPr>
          <w:sz w:val="24"/>
        </w:rPr>
        <w:t>Development (R &amp; D) support, monitoring and evaluation of outcomes (policy</w:t>
      </w:r>
      <w:r>
        <w:rPr>
          <w:spacing w:val="1"/>
          <w:sz w:val="24"/>
        </w:rPr>
        <w:t> </w:t>
      </w:r>
      <w:r>
        <w:rPr>
          <w:sz w:val="24"/>
        </w:rPr>
        <w:t>success)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promoting</w:t>
      </w:r>
      <w:r>
        <w:rPr>
          <w:spacing w:val="1"/>
          <w:sz w:val="24"/>
        </w:rPr>
        <w:t> </w:t>
      </w:r>
      <w:r>
        <w:rPr>
          <w:sz w:val="24"/>
        </w:rPr>
        <w:t>innovations/innovativeness.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1"/>
          <w:sz w:val="24"/>
        </w:rPr>
        <w:t> </w:t>
      </w:r>
      <w:r>
        <w:rPr>
          <w:sz w:val="24"/>
        </w:rPr>
        <w:t>formulation</w:t>
      </w:r>
      <w:r>
        <w:rPr>
          <w:spacing w:val="1"/>
          <w:sz w:val="24"/>
        </w:rPr>
        <w:t> </w:t>
      </w:r>
      <w:r>
        <w:rPr>
          <w:sz w:val="24"/>
        </w:rPr>
        <w:t>requires</w:t>
      </w:r>
      <w:r>
        <w:rPr>
          <w:spacing w:val="-1"/>
          <w:sz w:val="24"/>
        </w:rPr>
        <w:t> </w:t>
      </w:r>
      <w:r>
        <w:rPr>
          <w:sz w:val="24"/>
        </w:rPr>
        <w:t>a theoretical support base</w:t>
      </w:r>
      <w:r>
        <w:rPr>
          <w:spacing w:val="-2"/>
          <w:sz w:val="24"/>
        </w:rPr>
        <w:t> </w:t>
      </w:r>
      <w:r>
        <w:rPr>
          <w:sz w:val="24"/>
        </w:rPr>
        <w:t>to thrieve.</w:t>
      </w:r>
    </w:p>
    <w:p>
      <w:pPr>
        <w:pStyle w:val="BodyText"/>
        <w:spacing w:line="480" w:lineRule="auto" w:before="1"/>
        <w:ind w:left="575" w:right="706" w:firstLine="780"/>
        <w:jc w:val="both"/>
      </w:pPr>
      <w:r>
        <w:rPr/>
        <w:t>Any policy that fails to provide these is like a traveller without a destination,</w:t>
      </w:r>
      <w:r>
        <w:rPr>
          <w:spacing w:val="1"/>
        </w:rPr>
        <w:t> </w:t>
      </w:r>
      <w:r>
        <w:rPr/>
        <w:t>covering long distances without knowing his location / whereabouts, nor how far he has</w:t>
      </w:r>
      <w:r>
        <w:rPr>
          <w:spacing w:val="1"/>
        </w:rPr>
        <w:t> </w:t>
      </w:r>
      <w:r>
        <w:rPr/>
        <w:t>gone. A properly designed policy based on appropriate theory should easily be reducible to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framework(s</w:t>
      </w:r>
      <w:r>
        <w:rPr>
          <w:i/>
        </w:rPr>
        <w:t>)</w:t>
      </w:r>
      <w:r>
        <w:rPr>
          <w:i/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implementation.</w:t>
      </w:r>
    </w:p>
    <w:p>
      <w:pPr>
        <w:pStyle w:val="BodyText"/>
        <w:spacing w:line="480" w:lineRule="auto"/>
        <w:ind w:left="575" w:right="699" w:firstLine="782"/>
        <w:jc w:val="both"/>
      </w:pPr>
      <w:r>
        <w:rPr/>
        <w:t>It is a criterion that a well formulated policy must be related to the resources</w:t>
      </w:r>
      <w:r>
        <w:rPr>
          <w:spacing w:val="1"/>
        </w:rPr>
        <w:t> </w:t>
      </w:r>
      <w:r>
        <w:rPr/>
        <w:t>(domestic, local capabilities) of the group, organisation or country, and should not commit</w:t>
      </w:r>
      <w:r>
        <w:rPr>
          <w:spacing w:val="1"/>
        </w:rPr>
        <w:t> </w:t>
      </w:r>
      <w:r>
        <w:rPr/>
        <w:t>the user to total exhaustion of available capabilities, which can lead to importation and/or</w:t>
      </w:r>
      <w:r>
        <w:rPr>
          <w:spacing w:val="1"/>
        </w:rPr>
        <w:t> </w:t>
      </w:r>
      <w:r>
        <w:rPr/>
        <w:t>dependency.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measureable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monitoring and evaluation, as policy implementation contributes to development.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policy choices, effectively implemented, drive the development process and could yield</w:t>
      </w:r>
      <w:r>
        <w:rPr>
          <w:spacing w:val="1"/>
        </w:rPr>
        <w:t> </w:t>
      </w:r>
      <w:r>
        <w:rPr/>
        <w:t>results far in excess of normal expectations.</w:t>
      </w:r>
      <w:r>
        <w:rPr>
          <w:spacing w:val="61"/>
        </w:rPr>
        <w:t> </w:t>
      </w:r>
      <w:r>
        <w:rPr/>
        <w:t>The Singapore housing delivery system,</w:t>
      </w:r>
      <w:r>
        <w:rPr>
          <w:spacing w:val="1"/>
        </w:rPr>
        <w:t> </w:t>
      </w:r>
      <w:r>
        <w:rPr/>
        <w:t>driven by policies of transparent housing allocation, reducing housing costs and easing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owner-occupancy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assistance,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innovative</w:t>
      </w:r>
      <w:r>
        <w:rPr>
          <w:spacing w:val="1"/>
        </w:rPr>
        <w:t> </w:t>
      </w:r>
      <w:r>
        <w:rPr/>
        <w:t>buyers</w:t>
      </w:r>
      <w:r>
        <w:rPr>
          <w:spacing w:val="60"/>
        </w:rPr>
        <w:t> </w:t>
      </w:r>
      <w:r>
        <w:rPr/>
        <w:t>Central</w:t>
      </w:r>
      <w:r>
        <w:rPr>
          <w:spacing w:val="1"/>
        </w:rPr>
        <w:t> </w:t>
      </w:r>
      <w:r>
        <w:rPr/>
        <w:t>Provident Fund (CPF) savings, has increased the ability of householders to accelerate their</w:t>
      </w:r>
      <w:r>
        <w:rPr>
          <w:spacing w:val="1"/>
        </w:rPr>
        <w:t> </w:t>
      </w:r>
      <w:r>
        <w:rPr/>
        <w:t>purchase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housing.</w:t>
      </w:r>
      <w:r>
        <w:rPr>
          <w:spacing w:val="21"/>
        </w:rPr>
        <w:t> </w:t>
      </w:r>
      <w:r>
        <w:rPr/>
        <w:t>This</w:t>
      </w:r>
      <w:r>
        <w:rPr>
          <w:spacing w:val="40"/>
        </w:rPr>
        <w:t> </w:t>
      </w:r>
      <w:r>
        <w:rPr/>
        <w:t>is</w:t>
      </w:r>
      <w:r>
        <w:rPr>
          <w:spacing w:val="41"/>
        </w:rPr>
        <w:t> </w:t>
      </w:r>
      <w:r>
        <w:rPr/>
        <w:t>wrapped</w:t>
      </w:r>
      <w:r>
        <w:rPr>
          <w:spacing w:val="39"/>
        </w:rPr>
        <w:t> </w:t>
      </w:r>
      <w:r>
        <w:rPr/>
        <w:t>up</w:t>
      </w:r>
      <w:r>
        <w:rPr>
          <w:spacing w:val="39"/>
        </w:rPr>
        <w:t> </w:t>
      </w:r>
      <w:r>
        <w:rPr/>
        <w:t>in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/>
        <w:t>policy</w:t>
      </w:r>
      <w:r>
        <w:rPr>
          <w:spacing w:val="34"/>
        </w:rPr>
        <w:t> </w:t>
      </w:r>
      <w:r>
        <w:rPr/>
        <w:t>of</w:t>
      </w:r>
      <w:r>
        <w:rPr>
          <w:spacing w:val="42"/>
        </w:rPr>
        <w:t> </w:t>
      </w:r>
      <w:r>
        <w:rPr/>
        <w:t>“from</w:t>
      </w:r>
      <w:r>
        <w:rPr>
          <w:spacing w:val="40"/>
        </w:rPr>
        <w:t> </w:t>
      </w:r>
      <w:r>
        <w:rPr/>
        <w:t>slum</w:t>
      </w:r>
      <w:r>
        <w:rPr>
          <w:spacing w:val="40"/>
        </w:rPr>
        <w:t> </w:t>
      </w:r>
      <w:r>
        <w:rPr/>
        <w:t>to</w:t>
      </w:r>
      <w:r>
        <w:rPr>
          <w:spacing w:val="41"/>
        </w:rPr>
        <w:t> </w:t>
      </w:r>
      <w:r>
        <w:rPr/>
        <w:t>quality</w:t>
      </w:r>
      <w:r>
        <w:rPr>
          <w:spacing w:val="34"/>
        </w:rPr>
        <w:t> </w:t>
      </w:r>
      <w:r>
        <w:rPr/>
        <w:t>living”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1"/>
        <w:jc w:val="both"/>
      </w:pPr>
      <w:r>
        <w:rPr/>
        <w:t>(Innovation: key to sustainable urban development in Singapore, 2012). The success of the</w:t>
      </w:r>
      <w:r>
        <w:rPr>
          <w:spacing w:val="1"/>
        </w:rPr>
        <w:t> </w:t>
      </w:r>
      <w:r>
        <w:rPr/>
        <w:t>Asian tigers – the fabled high-performing Asian economies (HPAE) enjoyed rapid and</w:t>
      </w:r>
      <w:r>
        <w:rPr>
          <w:spacing w:val="1"/>
        </w:rPr>
        <w:t> </w:t>
      </w:r>
      <w:r>
        <w:rPr/>
        <w:t>sustained growth rates as a result of fundamentally sound (appropriate) development policy</w:t>
      </w:r>
      <w:r>
        <w:rPr>
          <w:spacing w:val="-57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Macro-economic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inflation,</w:t>
      </w:r>
      <w:r>
        <w:rPr>
          <w:spacing w:val="60"/>
        </w:rPr>
        <w:t> </w:t>
      </w:r>
      <w:r>
        <w:rPr/>
        <w:t>competitive</w:t>
      </w:r>
      <w:r>
        <w:rPr>
          <w:spacing w:val="1"/>
        </w:rPr>
        <w:t> </w:t>
      </w:r>
      <w:r>
        <w:rPr/>
        <w:t>exchange rates, as framework for private sector participation (World Bank,1993). The</w:t>
      </w:r>
      <w:r>
        <w:rPr>
          <w:spacing w:val="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Housing</w:t>
      </w:r>
      <w:r>
        <w:rPr>
          <w:spacing w:val="-2"/>
        </w:rPr>
        <w:t> </w:t>
      </w:r>
      <w:r>
        <w:rPr/>
        <w:t>Policy,</w:t>
      </w:r>
      <w:r>
        <w:rPr>
          <w:spacing w:val="1"/>
        </w:rPr>
        <w:t> </w:t>
      </w:r>
      <w:r>
        <w:rPr/>
        <w:t>1991 therefore</w:t>
      </w:r>
      <w:r>
        <w:rPr>
          <w:spacing w:val="-1"/>
        </w:rPr>
        <w:t> </w:t>
      </w:r>
      <w:r>
        <w:rPr/>
        <w:t>requires</w:t>
      </w:r>
      <w:r>
        <w:rPr>
          <w:spacing w:val="2"/>
        </w:rPr>
        <w:t> </w:t>
      </w:r>
      <w:r>
        <w:rPr/>
        <w:t>examination in</w:t>
      </w:r>
      <w:r>
        <w:rPr>
          <w:spacing w:val="-1"/>
        </w:rPr>
        <w:t> </w:t>
      </w:r>
      <w:r>
        <w:rPr/>
        <w:t>this context.</w:t>
      </w:r>
    </w:p>
    <w:p>
      <w:pPr>
        <w:pStyle w:val="BodyText"/>
        <w:spacing w:line="480" w:lineRule="auto" w:before="1"/>
        <w:ind w:left="575" w:right="709" w:firstLine="720"/>
        <w:jc w:val="both"/>
      </w:pPr>
      <w:r>
        <w:rPr/>
        <w:t>Reflecting on the body of knowledge on policy, housing policy is hinged on three</w:t>
      </w:r>
      <w:r>
        <w:rPr>
          <w:spacing w:val="1"/>
        </w:rPr>
        <w:t> </w:t>
      </w:r>
      <w:r>
        <w:rPr/>
        <w:t>basic</w:t>
      </w:r>
      <w:r>
        <w:rPr>
          <w:spacing w:val="-1"/>
        </w:rPr>
        <w:t> </w:t>
      </w:r>
      <w:r>
        <w:rPr/>
        <w:t>issues:</w:t>
      </w:r>
    </w:p>
    <w:p>
      <w:pPr>
        <w:pStyle w:val="ListParagraph"/>
        <w:numPr>
          <w:ilvl w:val="1"/>
          <w:numId w:val="31"/>
        </w:numPr>
        <w:tabs>
          <w:tab w:pos="1296" w:val="left" w:leader="none"/>
        </w:tabs>
        <w:spacing w:line="480" w:lineRule="auto" w:before="1" w:after="0"/>
        <w:ind w:left="1295" w:right="698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creation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rules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govern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composition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stakeholders–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citizens/consumers</w:t>
      </w:r>
      <w:r>
        <w:rPr>
          <w:spacing w:val="1"/>
          <w:sz w:val="24"/>
        </w:rPr>
        <w:t> </w:t>
      </w:r>
      <w:r>
        <w:rPr>
          <w:sz w:val="24"/>
        </w:rPr>
        <w:t>(end-users),</w:t>
      </w:r>
      <w:r>
        <w:rPr>
          <w:spacing w:val="1"/>
          <w:sz w:val="24"/>
        </w:rPr>
        <w:t> </w:t>
      </w:r>
      <w:r>
        <w:rPr>
          <w:sz w:val="24"/>
        </w:rPr>
        <w:t>municipalities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regions;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players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industry</w:t>
      </w:r>
      <w:r>
        <w:rPr>
          <w:spacing w:val="1"/>
          <w:sz w:val="24"/>
        </w:rPr>
        <w:t> </w:t>
      </w:r>
      <w:r>
        <w:rPr>
          <w:sz w:val="24"/>
        </w:rPr>
        <w:t>(professionals/experts,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companies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developers,</w:t>
      </w:r>
      <w:r>
        <w:rPr>
          <w:spacing w:val="1"/>
          <w:sz w:val="24"/>
        </w:rPr>
        <w:t> </w:t>
      </w:r>
      <w:r>
        <w:rPr>
          <w:sz w:val="24"/>
        </w:rPr>
        <w:t>estate</w:t>
      </w:r>
      <w:r>
        <w:rPr>
          <w:spacing w:val="1"/>
          <w:sz w:val="24"/>
        </w:rPr>
        <w:t> </w:t>
      </w:r>
      <w:r>
        <w:rPr>
          <w:sz w:val="24"/>
        </w:rPr>
        <w:t>agencies);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financial</w:t>
      </w:r>
      <w:r>
        <w:rPr>
          <w:spacing w:val="1"/>
          <w:sz w:val="24"/>
        </w:rPr>
        <w:t> </w:t>
      </w:r>
      <w:r>
        <w:rPr>
          <w:sz w:val="24"/>
        </w:rPr>
        <w:t>institutions.</w:t>
      </w:r>
      <w:r>
        <w:rPr>
          <w:spacing w:val="1"/>
          <w:sz w:val="24"/>
        </w:rPr>
        <w:t> </w:t>
      </w:r>
      <w:r>
        <w:rPr>
          <w:sz w:val="24"/>
        </w:rPr>
        <w:t>Provision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legal</w:t>
      </w:r>
      <w:r>
        <w:rPr>
          <w:spacing w:val="1"/>
          <w:sz w:val="24"/>
        </w:rPr>
        <w:t> </w:t>
      </w:r>
      <w:r>
        <w:rPr>
          <w:sz w:val="24"/>
        </w:rPr>
        <w:t>frameworks to</w:t>
      </w:r>
      <w:r>
        <w:rPr>
          <w:spacing w:val="1"/>
          <w:sz w:val="24"/>
        </w:rPr>
        <w:t> </w:t>
      </w:r>
      <w:r>
        <w:rPr>
          <w:sz w:val="24"/>
        </w:rPr>
        <w:t>adequately regulate</w:t>
      </w:r>
      <w:r>
        <w:rPr>
          <w:spacing w:val="1"/>
          <w:sz w:val="24"/>
        </w:rPr>
        <w:t> </w:t>
      </w:r>
      <w:r>
        <w:rPr>
          <w:sz w:val="24"/>
        </w:rPr>
        <w:t>directly issues of</w:t>
      </w:r>
      <w:r>
        <w:rPr>
          <w:spacing w:val="1"/>
          <w:sz w:val="24"/>
        </w:rPr>
        <w:t> </w:t>
      </w:r>
      <w:r>
        <w:rPr>
          <w:sz w:val="24"/>
        </w:rPr>
        <w:t>ownership, tenure,</w:t>
      </w:r>
      <w:r>
        <w:rPr>
          <w:spacing w:val="60"/>
          <w:sz w:val="24"/>
        </w:rPr>
        <w:t> </w:t>
      </w:r>
      <w:r>
        <w:rPr>
          <w:sz w:val="24"/>
        </w:rPr>
        <w:t>security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of properties, as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economic,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aspects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housing.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require</w:t>
      </w:r>
      <w:r>
        <w:rPr>
          <w:spacing w:val="1"/>
          <w:sz w:val="24"/>
        </w:rPr>
        <w:t> </w:t>
      </w:r>
      <w:r>
        <w:rPr>
          <w:sz w:val="24"/>
        </w:rPr>
        <w:t>sustainable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principles.</w:t>
      </w:r>
    </w:p>
    <w:p>
      <w:pPr>
        <w:pStyle w:val="ListParagraph"/>
        <w:numPr>
          <w:ilvl w:val="1"/>
          <w:numId w:val="31"/>
        </w:numPr>
        <w:tabs>
          <w:tab w:pos="1296" w:val="left" w:leader="none"/>
        </w:tabs>
        <w:spacing w:line="480" w:lineRule="auto" w:before="0" w:after="0"/>
        <w:ind w:left="1295" w:right="698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creation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adequate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environment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1"/>
          <w:sz w:val="24"/>
        </w:rPr>
        <w:t> </w:t>
      </w:r>
      <w:r>
        <w:rPr>
          <w:sz w:val="24"/>
        </w:rPr>
        <w:t>systems,</w:t>
      </w:r>
      <w:r>
        <w:rPr>
          <w:spacing w:val="1"/>
          <w:sz w:val="24"/>
        </w:rPr>
        <w:t> </w:t>
      </w:r>
      <w:r>
        <w:rPr>
          <w:sz w:val="24"/>
        </w:rPr>
        <w:t>i.e.</w:t>
      </w:r>
      <w:r>
        <w:rPr>
          <w:spacing w:val="1"/>
          <w:sz w:val="24"/>
        </w:rPr>
        <w:t> </w:t>
      </w:r>
      <w:r>
        <w:rPr>
          <w:sz w:val="24"/>
        </w:rPr>
        <w:t>sustainable housing market, with regulatory instruments that bring about a suitable</w:t>
      </w:r>
      <w:r>
        <w:rPr>
          <w:spacing w:val="1"/>
          <w:sz w:val="24"/>
        </w:rPr>
        <w:t> </w:t>
      </w:r>
      <w:r>
        <w:rPr>
          <w:sz w:val="24"/>
        </w:rPr>
        <w:t>equilibrium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demand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supply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housing,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broadest</w:t>
      </w:r>
      <w:r>
        <w:rPr>
          <w:spacing w:val="1"/>
          <w:sz w:val="24"/>
        </w:rPr>
        <w:t> </w:t>
      </w:r>
      <w:r>
        <w:rPr>
          <w:sz w:val="24"/>
        </w:rPr>
        <w:t>possible</w:t>
      </w:r>
      <w:r>
        <w:rPr>
          <w:spacing w:val="1"/>
          <w:sz w:val="24"/>
        </w:rPr>
        <w:t> </w:t>
      </w:r>
      <w:r>
        <w:rPr>
          <w:sz w:val="24"/>
        </w:rPr>
        <w:t>availability of</w:t>
      </w:r>
      <w:r>
        <w:rPr>
          <w:spacing w:val="1"/>
          <w:sz w:val="24"/>
        </w:rPr>
        <w:t> </w:t>
      </w:r>
      <w:r>
        <w:rPr>
          <w:sz w:val="24"/>
        </w:rPr>
        <w:t>quality housing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accessible,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affordable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ownership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pluralistic</w:t>
      </w:r>
      <w:r>
        <w:rPr>
          <w:spacing w:val="-1"/>
          <w:sz w:val="24"/>
        </w:rPr>
        <w:t> </w:t>
      </w:r>
      <w:r>
        <w:rPr>
          <w:sz w:val="24"/>
        </w:rPr>
        <w:t>society</w:t>
      </w:r>
      <w:r>
        <w:rPr>
          <w:spacing w:val="-5"/>
          <w:sz w:val="24"/>
        </w:rPr>
        <w:t> </w:t>
      </w:r>
      <w:r>
        <w:rPr>
          <w:sz w:val="24"/>
        </w:rPr>
        <w:t>like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1"/>
          <w:numId w:val="31"/>
        </w:numPr>
        <w:tabs>
          <w:tab w:pos="1296" w:val="left" w:leader="none"/>
        </w:tabs>
        <w:spacing w:line="480" w:lineRule="auto" w:before="0" w:after="0"/>
        <w:ind w:left="1295" w:right="700" w:hanging="660"/>
        <w:jc w:val="both"/>
        <w:rPr>
          <w:sz w:val="24"/>
        </w:rPr>
      </w:pP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creation</w:t>
      </w:r>
      <w:r>
        <w:rPr>
          <w:spacing w:val="37"/>
          <w:sz w:val="24"/>
        </w:rPr>
        <w:t> </w:t>
      </w:r>
      <w:r>
        <w:rPr>
          <w:sz w:val="24"/>
        </w:rPr>
        <w:t>and</w:t>
      </w:r>
      <w:r>
        <w:rPr>
          <w:spacing w:val="38"/>
          <w:sz w:val="24"/>
        </w:rPr>
        <w:t> </w:t>
      </w:r>
      <w:r>
        <w:rPr>
          <w:sz w:val="24"/>
        </w:rPr>
        <w:t>presence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social</w:t>
      </w:r>
      <w:r>
        <w:rPr>
          <w:spacing w:val="36"/>
          <w:sz w:val="24"/>
        </w:rPr>
        <w:t> </w:t>
      </w:r>
      <w:r>
        <w:rPr>
          <w:sz w:val="24"/>
        </w:rPr>
        <w:t>doctrine</w:t>
      </w:r>
      <w:r>
        <w:rPr>
          <w:spacing w:val="36"/>
          <w:sz w:val="24"/>
        </w:rPr>
        <w:t> </w:t>
      </w:r>
      <w:r>
        <w:rPr>
          <w:sz w:val="24"/>
        </w:rPr>
        <w:t>with</w:t>
      </w:r>
      <w:r>
        <w:rPr>
          <w:spacing w:val="37"/>
          <w:sz w:val="24"/>
        </w:rPr>
        <w:t> </w:t>
      </w:r>
      <w:r>
        <w:rPr>
          <w:sz w:val="24"/>
        </w:rPr>
        <w:t>measures</w:t>
      </w:r>
      <w:r>
        <w:rPr>
          <w:spacing w:val="37"/>
          <w:sz w:val="24"/>
        </w:rPr>
        <w:t> </w:t>
      </w:r>
      <w:r>
        <w:rPr>
          <w:sz w:val="24"/>
        </w:rPr>
        <w:t>focusing</w:t>
      </w:r>
      <w:r>
        <w:rPr>
          <w:spacing w:val="34"/>
          <w:sz w:val="24"/>
        </w:rPr>
        <w:t> </w:t>
      </w:r>
      <w:r>
        <w:rPr>
          <w:sz w:val="24"/>
        </w:rPr>
        <w:t>on</w:t>
      </w:r>
      <w:r>
        <w:rPr>
          <w:spacing w:val="37"/>
          <w:sz w:val="24"/>
        </w:rPr>
        <w:t> </w:t>
      </w:r>
      <w:r>
        <w:rPr>
          <w:sz w:val="24"/>
        </w:rPr>
        <w:t>citizens</w:t>
      </w:r>
      <w:r>
        <w:rPr>
          <w:spacing w:val="-58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assistance</w:t>
      </w:r>
      <w:r>
        <w:rPr>
          <w:spacing w:val="1"/>
          <w:sz w:val="24"/>
        </w:rPr>
        <w:t> </w:t>
      </w:r>
      <w:r>
        <w:rPr>
          <w:sz w:val="24"/>
        </w:rPr>
        <w:t>for standard quality or dignified</w:t>
      </w:r>
      <w:r>
        <w:rPr>
          <w:spacing w:val="1"/>
          <w:sz w:val="24"/>
        </w:rPr>
        <w:t> </w:t>
      </w:r>
      <w:r>
        <w:rPr>
          <w:sz w:val="24"/>
        </w:rPr>
        <w:t>accommodation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60"/>
          <w:sz w:val="24"/>
        </w:rPr>
        <w:t> </w:t>
      </w:r>
      <w:r>
        <w:rPr>
          <w:sz w:val="24"/>
        </w:rPr>
        <w:t>where</w:t>
      </w:r>
      <w:r>
        <w:rPr>
          <w:spacing w:val="1"/>
          <w:sz w:val="24"/>
        </w:rPr>
        <w:t> </w:t>
      </w:r>
      <w:r>
        <w:rPr>
          <w:sz w:val="24"/>
        </w:rPr>
        <w:t>direct state intervention (social benefits) are required such as access to affordable</w:t>
      </w:r>
      <w:r>
        <w:rPr>
          <w:spacing w:val="1"/>
          <w:sz w:val="24"/>
        </w:rPr>
        <w:t> </w:t>
      </w:r>
      <w:r>
        <w:rPr>
          <w:sz w:val="24"/>
        </w:rPr>
        <w:t>rented housing and social services to cater for those who cannot afford to own</w:t>
      </w:r>
      <w:r>
        <w:rPr>
          <w:spacing w:val="1"/>
          <w:sz w:val="24"/>
        </w:rPr>
        <w:t> </w:t>
      </w:r>
      <w:r>
        <w:rPr>
          <w:sz w:val="24"/>
        </w:rPr>
        <w:t>houses,</w:t>
      </w:r>
      <w:r>
        <w:rPr>
          <w:spacing w:val="16"/>
          <w:sz w:val="24"/>
        </w:rPr>
        <w:t> </w:t>
      </w:r>
      <w:r>
        <w:rPr>
          <w:sz w:val="24"/>
        </w:rPr>
        <w:t>but</w:t>
      </w:r>
      <w:r>
        <w:rPr>
          <w:spacing w:val="17"/>
          <w:sz w:val="24"/>
        </w:rPr>
        <w:t> </w:t>
      </w:r>
      <w:r>
        <w:rPr>
          <w:sz w:val="24"/>
        </w:rPr>
        <w:t>require</w:t>
      </w:r>
      <w:r>
        <w:rPr>
          <w:spacing w:val="17"/>
          <w:sz w:val="24"/>
        </w:rPr>
        <w:t> </w:t>
      </w:r>
      <w:r>
        <w:rPr>
          <w:sz w:val="24"/>
        </w:rPr>
        <w:t>access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safe,</w:t>
      </w:r>
      <w:r>
        <w:rPr>
          <w:spacing w:val="18"/>
          <w:sz w:val="24"/>
        </w:rPr>
        <w:t> </w:t>
      </w:r>
      <w:r>
        <w:rPr>
          <w:sz w:val="24"/>
        </w:rPr>
        <w:t>decent...houses</w:t>
      </w:r>
      <w:r>
        <w:rPr>
          <w:spacing w:val="20"/>
          <w:sz w:val="24"/>
        </w:rPr>
        <w:t> </w:t>
      </w:r>
      <w:r>
        <w:rPr>
          <w:sz w:val="24"/>
        </w:rPr>
        <w:t>as</w:t>
      </w:r>
      <w:r>
        <w:rPr>
          <w:spacing w:val="16"/>
          <w:sz w:val="24"/>
        </w:rPr>
        <w:t> </w:t>
      </w:r>
      <w:r>
        <w:rPr>
          <w:sz w:val="24"/>
        </w:rPr>
        <w:t>provided</w:t>
      </w:r>
      <w:r>
        <w:rPr>
          <w:spacing w:val="16"/>
          <w:sz w:val="24"/>
        </w:rPr>
        <w:t> </w:t>
      </w:r>
      <w:r>
        <w:rPr>
          <w:sz w:val="24"/>
        </w:rPr>
        <w:t>by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policy</w:t>
      </w:r>
      <w:r>
        <w:rPr>
          <w:spacing w:val="14"/>
          <w:sz w:val="24"/>
        </w:rPr>
        <w:t> </w:t>
      </w:r>
      <w:r>
        <w:rPr>
          <w:sz w:val="24"/>
        </w:rPr>
        <w:t>thrust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1295" w:right="701"/>
        <w:jc w:val="both"/>
      </w:pPr>
      <w:r>
        <w:rPr/>
        <w:t>(FRN, 1991). Governments have social responsibility to their citizens, Nigeria’s</w:t>
      </w:r>
      <w:r>
        <w:rPr>
          <w:spacing w:val="1"/>
        </w:rPr>
        <w:t> </w:t>
      </w:r>
      <w:r>
        <w:rPr/>
        <w:t>poverty</w:t>
      </w:r>
      <w:r>
        <w:rPr>
          <w:spacing w:val="-4"/>
        </w:rPr>
        <w:t> </w:t>
      </w:r>
      <w:r>
        <w:rPr/>
        <w:t>rating</w:t>
      </w:r>
      <w:r>
        <w:rPr>
          <w:spacing w:val="-3"/>
        </w:rPr>
        <w:t> </w:t>
      </w:r>
      <w:r>
        <w:rPr/>
        <w:t>notwithstanding.</w:t>
      </w:r>
    </w:p>
    <w:p>
      <w:pPr>
        <w:pStyle w:val="BodyText"/>
        <w:spacing w:line="480" w:lineRule="auto" w:before="1"/>
        <w:ind w:left="575" w:right="701" w:firstLine="780"/>
        <w:jc w:val="both"/>
      </w:pPr>
      <w:r>
        <w:rPr/>
        <w:t>These are issues the NHP of 1991 and the housing delivery system need to address.</w:t>
      </w:r>
      <w:r>
        <w:rPr>
          <w:spacing w:val="-57"/>
        </w:rPr>
        <w:t> </w:t>
      </w:r>
      <w:r>
        <w:rPr/>
        <w:t>Housing is a life-time part of every human being requiring life-time society participation</w:t>
      </w:r>
      <w:r>
        <w:rPr>
          <w:spacing w:val="1"/>
        </w:rPr>
        <w:t> </w:t>
      </w:r>
      <w:r>
        <w:rPr/>
        <w:t>that includes inputs from the person(s) by way of investments and outputs (value) in the</w:t>
      </w:r>
      <w:r>
        <w:rPr>
          <w:spacing w:val="1"/>
        </w:rPr>
        <w:t> </w:t>
      </w:r>
      <w:r>
        <w:rPr/>
        <w:t>form of benefits from the system e.g. sustainable comfort.</w:t>
      </w:r>
      <w:r>
        <w:rPr>
          <w:spacing w:val="1"/>
        </w:rPr>
        <w:t> </w:t>
      </w:r>
      <w:r>
        <w:rPr/>
        <w:t>It is a fundamental human need</w:t>
      </w:r>
      <w:r>
        <w:rPr>
          <w:spacing w:val="1"/>
        </w:rPr>
        <w:t> </w:t>
      </w:r>
      <w:r>
        <w:rPr/>
        <w:t>and right.</w:t>
      </w:r>
      <w:r>
        <w:rPr>
          <w:spacing w:val="1"/>
        </w:rPr>
        <w:t> </w:t>
      </w:r>
      <w:r>
        <w:rPr/>
        <w:t>This symbiotic interplay is the essence of policy design to deliver housing to</w:t>
      </w:r>
      <w:r>
        <w:rPr>
          <w:spacing w:val="1"/>
        </w:rPr>
        <w:t> </w:t>
      </w:r>
      <w:r>
        <w:rPr/>
        <w:t>satisfy man’s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living (Maslow,</w:t>
      </w:r>
      <w:r>
        <w:rPr>
          <w:spacing w:val="60"/>
        </w:rPr>
        <w:t> </w:t>
      </w:r>
      <w:r>
        <w:rPr/>
        <w:t>1943;</w:t>
      </w:r>
      <w:r>
        <w:rPr>
          <w:spacing w:val="60"/>
        </w:rPr>
        <w:t> </w:t>
      </w:r>
      <w:r>
        <w:rPr/>
        <w:t>Abrams,</w:t>
      </w:r>
      <w:r>
        <w:rPr>
          <w:spacing w:val="60"/>
        </w:rPr>
        <w:t> </w:t>
      </w:r>
      <w:r>
        <w:rPr/>
        <w:t>1964).</w:t>
      </w:r>
      <w:r>
        <w:rPr>
          <w:spacing w:val="1"/>
        </w:rPr>
        <w:t> </w:t>
      </w:r>
      <w:r>
        <w:rPr/>
        <w:t>Thus,</w:t>
      </w:r>
      <w:r>
        <w:rPr>
          <w:spacing w:val="-1"/>
        </w:rPr>
        <w:t> </w:t>
      </w:r>
      <w:r>
        <w:rPr/>
        <w:t>the relevance</w:t>
      </w:r>
      <w:r>
        <w:rPr>
          <w:spacing w:val="-1"/>
        </w:rPr>
        <w:t> </w:t>
      </w:r>
      <w:r>
        <w:rPr/>
        <w:t>of policy</w:t>
      </w:r>
      <w:r>
        <w:rPr>
          <w:spacing w:val="-4"/>
        </w:rPr>
        <w:t> </w:t>
      </w:r>
      <w:r>
        <w:rPr/>
        <w:t>in this research</w:t>
      </w:r>
      <w:r>
        <w:rPr>
          <w:spacing w:val="2"/>
        </w:rPr>
        <w:t> </w:t>
      </w:r>
      <w:r>
        <w:rPr/>
        <w:t>work.</w:t>
      </w:r>
    </w:p>
    <w:p>
      <w:pPr>
        <w:pStyle w:val="Heading6"/>
        <w:numPr>
          <w:ilvl w:val="2"/>
          <w:numId w:val="14"/>
        </w:numPr>
        <w:tabs>
          <w:tab w:pos="1116" w:val="left" w:leader="none"/>
        </w:tabs>
        <w:spacing w:line="240" w:lineRule="auto" w:before="5" w:after="0"/>
        <w:ind w:left="1115" w:right="0" w:hanging="541"/>
        <w:jc w:val="both"/>
      </w:pPr>
      <w:bookmarkStart w:name="_TOC_250055" w:id="22"/>
      <w:r>
        <w:rPr/>
        <w:t>The</w:t>
      </w:r>
      <w:r>
        <w:rPr>
          <w:spacing w:val="-2"/>
        </w:rPr>
        <w:t> </w:t>
      </w:r>
      <w:r>
        <w:rPr/>
        <w:t>Imperatives</w:t>
      </w:r>
      <w:r>
        <w:rPr>
          <w:spacing w:val="-1"/>
        </w:rPr>
        <w:t> </w:t>
      </w:r>
      <w:bookmarkEnd w:id="22"/>
      <w:r>
        <w:rPr/>
        <w:t>of Policy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696" w:firstLine="780"/>
        <w:jc w:val="both"/>
      </w:pPr>
      <w:r>
        <w:rPr/>
        <w:t>Housing is a need, and the policy for its production is pertinent. Policy delivery</w:t>
      </w:r>
      <w:r>
        <w:rPr>
          <w:spacing w:val="1"/>
        </w:rPr>
        <w:t> </w:t>
      </w:r>
      <w:r>
        <w:rPr/>
        <w:t>framework(s)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adequately</w:t>
      </w:r>
      <w:r>
        <w:rPr>
          <w:spacing w:val="1"/>
        </w:rPr>
        <w:t> </w:t>
      </w:r>
      <w:r>
        <w:rPr/>
        <w:t>formulated,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diligent</w:t>
      </w:r>
      <w:r>
        <w:rPr>
          <w:spacing w:val="1"/>
        </w:rPr>
        <w:t> </w:t>
      </w:r>
      <w:r>
        <w:rPr/>
        <w:t>implementation,</w:t>
      </w:r>
      <w:r>
        <w:rPr>
          <w:spacing w:val="1"/>
        </w:rPr>
        <w:t> </w:t>
      </w:r>
      <w:r>
        <w:rPr/>
        <w:t>planned monitoring and evaluation for its efficacies: efficiency and effectiveness. Policy</w:t>
      </w:r>
      <w:r>
        <w:rPr>
          <w:spacing w:val="1"/>
        </w:rPr>
        <w:t> </w:t>
      </w:r>
      <w:r>
        <w:rPr/>
        <w:t>provides both the barometer and</w:t>
      </w:r>
      <w:r>
        <w:rPr>
          <w:spacing w:val="1"/>
        </w:rPr>
        <w:t> </w:t>
      </w:r>
      <w:r>
        <w:rPr/>
        <w:t>compass to</w:t>
      </w:r>
      <w:r>
        <w:rPr>
          <w:spacing w:val="1"/>
        </w:rPr>
        <w:t> </w:t>
      </w:r>
      <w:r>
        <w:rPr/>
        <w:t>evaluation of its intended outcomes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subsequent performance. It gives essence and relevance to any desire to provide goods or</w:t>
      </w:r>
      <w:r>
        <w:rPr>
          <w:spacing w:val="1"/>
        </w:rPr>
        <w:t> </w:t>
      </w:r>
      <w:r>
        <w:rPr/>
        <w:t>services,</w:t>
      </w:r>
      <w:r>
        <w:rPr>
          <w:spacing w:val="-1"/>
        </w:rPr>
        <w:t> </w:t>
      </w:r>
      <w:r>
        <w:rPr/>
        <w:t>such</w:t>
      </w:r>
      <w:r>
        <w:rPr>
          <w:spacing w:val="1"/>
        </w:rPr>
        <w:t> </w:t>
      </w:r>
      <w:r>
        <w:rPr/>
        <w:t>as housing.</w:t>
      </w:r>
      <w:r>
        <w:rPr>
          <w:spacing w:val="1"/>
        </w:rPr>
        <w:t> </w:t>
      </w:r>
      <w:r>
        <w:rPr/>
        <w:t>It is therefore</w:t>
      </w:r>
      <w:r>
        <w:rPr>
          <w:spacing w:val="-2"/>
        </w:rPr>
        <w:t> </w:t>
      </w:r>
      <w:r>
        <w:rPr/>
        <w:t>an important tool for</w:t>
      </w:r>
      <w:r>
        <w:rPr>
          <w:spacing w:val="-2"/>
        </w:rPr>
        <w:t> </w:t>
      </w:r>
      <w:r>
        <w:rPr/>
        <w:t>development.</w:t>
      </w:r>
    </w:p>
    <w:p>
      <w:pPr>
        <w:pStyle w:val="BodyText"/>
        <w:spacing w:line="480" w:lineRule="auto" w:before="1"/>
        <w:ind w:left="575" w:right="700" w:firstLine="720"/>
        <w:jc w:val="both"/>
      </w:pPr>
      <w:r>
        <w:rPr/>
        <w:t>Housing is an issue of social public policy design. Its provisions are determined</w:t>
      </w:r>
      <w:r>
        <w:rPr>
          <w:spacing w:val="1"/>
        </w:rPr>
        <w:t> </w:t>
      </w:r>
      <w:r>
        <w:rPr/>
        <w:t>among others, by political decisions involving governments (all levels)</w:t>
      </w:r>
      <w:r>
        <w:rPr>
          <w:spacing w:val="1"/>
        </w:rPr>
        <w:t> </w:t>
      </w:r>
      <w:r>
        <w:rPr/>
        <w:t>representing a</w:t>
      </w:r>
      <w:r>
        <w:rPr>
          <w:spacing w:val="1"/>
        </w:rPr>
        <w:t> </w:t>
      </w:r>
      <w:r>
        <w:rPr/>
        <w:t>"consensus of values" (Cochran and Malone, 2005) because housing consumes a large</w:t>
      </w:r>
      <w:r>
        <w:rPr>
          <w:spacing w:val="1"/>
        </w:rPr>
        <w:t> </w:t>
      </w:r>
      <w:r>
        <w:rPr/>
        <w:t>variety and quantity of resources that provide</w:t>
      </w:r>
      <w:r>
        <w:rPr>
          <w:spacing w:val="1"/>
        </w:rPr>
        <w:t> </w:t>
      </w:r>
      <w:r>
        <w:rPr/>
        <w:t>basic acceptable standards of living. The</w:t>
      </w:r>
      <w:r>
        <w:rPr>
          <w:spacing w:val="1"/>
        </w:rPr>
        <w:t> </w:t>
      </w:r>
      <w:r>
        <w:rPr/>
        <w:t>society is hardly in a position to adequately meet everyone's desire. The following issues</w:t>
      </w:r>
      <w:r>
        <w:rPr>
          <w:spacing w:val="1"/>
        </w:rPr>
        <w:t> </w:t>
      </w:r>
      <w:r>
        <w:rPr/>
        <w:t>become pertinent for</w:t>
      </w:r>
      <w:r>
        <w:rPr>
          <w:spacing w:val="-1"/>
        </w:rPr>
        <w:t> </w:t>
      </w:r>
      <w:r>
        <w:rPr/>
        <w:t>policy</w:t>
      </w:r>
      <w:r>
        <w:rPr>
          <w:spacing w:val="-1"/>
        </w:rPr>
        <w:t> </w:t>
      </w:r>
      <w:r>
        <w:rPr/>
        <w:t>consideration:</w:t>
      </w:r>
    </w:p>
    <w:p>
      <w:pPr>
        <w:pStyle w:val="ListParagraph"/>
        <w:numPr>
          <w:ilvl w:val="0"/>
          <w:numId w:val="32"/>
        </w:numPr>
        <w:tabs>
          <w:tab w:pos="1296" w:val="left" w:leader="none"/>
        </w:tabs>
        <w:spacing w:line="274" w:lineRule="exact" w:before="0" w:after="0"/>
        <w:ind w:left="1295" w:right="0" w:hanging="361"/>
        <w:jc w:val="left"/>
        <w:rPr>
          <w:sz w:val="24"/>
        </w:rPr>
      </w:pPr>
      <w:r>
        <w:rPr>
          <w:sz w:val="24"/>
        </w:rPr>
        <w:t>Opportunity</w:t>
      </w:r>
      <w:r>
        <w:rPr>
          <w:spacing w:val="-6"/>
          <w:sz w:val="24"/>
        </w:rPr>
        <w:t> </w:t>
      </w:r>
      <w:r>
        <w:rPr>
          <w:sz w:val="24"/>
        </w:rPr>
        <w:t>costs of housing;</w:t>
      </w:r>
    </w:p>
    <w:p>
      <w:pPr>
        <w:pStyle w:val="BodyText"/>
      </w:pPr>
    </w:p>
    <w:p>
      <w:pPr>
        <w:pStyle w:val="ListParagraph"/>
        <w:numPr>
          <w:ilvl w:val="0"/>
          <w:numId w:val="32"/>
        </w:numPr>
        <w:tabs>
          <w:tab w:pos="1296" w:val="left" w:leader="none"/>
        </w:tabs>
        <w:spacing w:line="240" w:lineRule="auto" w:before="0" w:after="0"/>
        <w:ind w:left="1295" w:right="0" w:hanging="361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2"/>
          <w:sz w:val="24"/>
        </w:rPr>
        <w:t> </w:t>
      </w:r>
      <w:r>
        <w:rPr>
          <w:sz w:val="24"/>
        </w:rPr>
        <w:t>choices;</w:t>
      </w:r>
    </w:p>
    <w:p>
      <w:pPr>
        <w:pStyle w:val="BodyText"/>
      </w:pPr>
    </w:p>
    <w:p>
      <w:pPr>
        <w:pStyle w:val="ListParagraph"/>
        <w:numPr>
          <w:ilvl w:val="0"/>
          <w:numId w:val="32"/>
        </w:numPr>
        <w:tabs>
          <w:tab w:pos="1296" w:val="left" w:leader="none"/>
        </w:tabs>
        <w:spacing w:line="240" w:lineRule="auto" w:before="0" w:after="0"/>
        <w:ind w:left="1295" w:right="0" w:hanging="361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2"/>
          <w:sz w:val="24"/>
        </w:rPr>
        <w:t> </w:t>
      </w:r>
      <w:r>
        <w:rPr>
          <w:sz w:val="24"/>
        </w:rPr>
        <w:t>justices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distribution/provision;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0"/>
          <w:numId w:val="32"/>
        </w:numPr>
        <w:tabs>
          <w:tab w:pos="1296" w:val="left" w:leader="none"/>
        </w:tabs>
        <w:spacing w:line="240" w:lineRule="auto" w:before="0" w:after="0"/>
        <w:ind w:left="1295" w:right="0" w:hanging="361"/>
        <w:jc w:val="left"/>
        <w:rPr>
          <w:sz w:val="24"/>
        </w:rPr>
      </w:pPr>
      <w:r>
        <w:rPr>
          <w:sz w:val="24"/>
        </w:rPr>
        <w:t>Politics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economics.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7"/>
        <w:jc w:val="both"/>
      </w:pPr>
      <w:r>
        <w:rPr/>
        <w:t>Above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government's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implementation. Government necessarily must intervene in cases of powerful monopolies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the cost of externalities during</w:t>
      </w:r>
      <w:r>
        <w:rPr>
          <w:spacing w:val="-4"/>
        </w:rPr>
        <w:t> </w:t>
      </w:r>
      <w:r>
        <w:rPr/>
        <w:t>production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management of</w:t>
      </w:r>
      <w:r>
        <w:rPr>
          <w:spacing w:val="-1"/>
        </w:rPr>
        <w:t> </w:t>
      </w:r>
      <w:r>
        <w:rPr/>
        <w:t>housing.</w:t>
      </w:r>
    </w:p>
    <w:p>
      <w:pPr>
        <w:pStyle w:val="BodyText"/>
        <w:spacing w:line="480" w:lineRule="auto" w:before="1"/>
        <w:ind w:left="575" w:right="701" w:firstLine="720"/>
        <w:jc w:val="both"/>
      </w:pPr>
      <w:r>
        <w:rPr/>
        <w:t>Housing delivery imperatives consider such issues as subsidies, grants, contracts</w:t>
      </w:r>
      <w:r>
        <w:rPr>
          <w:spacing w:val="1"/>
        </w:rPr>
        <w:t> </w:t>
      </w:r>
      <w:r>
        <w:rPr/>
        <w:t>and their administration, regulations and legislation for building production management,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wealth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(goods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services)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involving fiscal and monetary techniques required for public and private goods.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issues are the market, equity and security of market mechanisms and the allocation of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wellbeing of society.</w:t>
      </w:r>
      <w:r>
        <w:rPr>
          <w:spacing w:val="1"/>
        </w:rPr>
        <w:t> </w:t>
      </w:r>
      <w:r>
        <w:rPr/>
        <w:t>These,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Birkland</w:t>
      </w:r>
      <w:r>
        <w:rPr>
          <w:spacing w:val="1"/>
        </w:rPr>
        <w:t> </w:t>
      </w:r>
      <w:r>
        <w:rPr/>
        <w:t>(2005:)</w:t>
      </w:r>
      <w:r>
        <w:rPr>
          <w:spacing w:val="1"/>
        </w:rPr>
        <w:t> </w:t>
      </w:r>
      <w:r>
        <w:rPr/>
        <w:t>call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policy</w:t>
      </w:r>
      <w:r>
        <w:rPr>
          <w:spacing w:val="-3"/>
        </w:rPr>
        <w:t> </w:t>
      </w:r>
      <w:r>
        <w:rPr/>
        <w:t>considerations by</w:t>
      </w:r>
      <w:r>
        <w:rPr>
          <w:spacing w:val="-3"/>
        </w:rPr>
        <w:t> </w:t>
      </w:r>
      <w:r>
        <w:rPr/>
        <w:t>government to</w:t>
      </w:r>
    </w:p>
    <w:p>
      <w:pPr>
        <w:pStyle w:val="BodyText"/>
        <w:spacing w:before="1"/>
        <w:ind w:left="1295" w:right="699"/>
        <w:jc w:val="both"/>
      </w:pPr>
      <w:r>
        <w:rPr/>
        <w:t>create appropriate laws, rules, goals and standards that determine what it should do</w:t>
      </w:r>
      <w:r>
        <w:rPr>
          <w:spacing w:val="1"/>
        </w:rPr>
        <w:t> </w:t>
      </w:r>
      <w:r>
        <w:rPr/>
        <w:t>or not do to create resources, benefits, costs and burdens...focusing upon those</w:t>
      </w:r>
      <w:r>
        <w:rPr>
          <w:spacing w:val="1"/>
        </w:rPr>
        <w:t> </w:t>
      </w:r>
      <w:r>
        <w:rPr/>
        <w:t>decisions made or implicitly accepted by government and non-governmental actors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and in need 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such</w:t>
      </w:r>
      <w:r>
        <w:rPr>
          <w:spacing w:val="-2"/>
        </w:rPr>
        <w:t> </w:t>
      </w:r>
      <w:r>
        <w:rPr/>
        <w:t>as housing</w:t>
      </w:r>
      <w:r>
        <w:rPr>
          <w:spacing w:val="-3"/>
        </w:rPr>
        <w:t> </w:t>
      </w:r>
      <w:r>
        <w:rPr/>
        <w:t>delivery.</w:t>
      </w:r>
    </w:p>
    <w:p>
      <w:pPr>
        <w:pStyle w:val="BodyText"/>
      </w:pPr>
    </w:p>
    <w:p>
      <w:pPr>
        <w:pStyle w:val="BodyText"/>
        <w:spacing w:line="480" w:lineRule="auto"/>
        <w:ind w:left="575" w:right="696" w:firstLine="720"/>
        <w:jc w:val="both"/>
      </w:pPr>
      <w:r>
        <w:rPr/>
        <w:t>Public policy formulation and implementation therefore influence problem solving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individuals,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organisational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governmental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outcomes influence/affect lives positively or negatively.</w:t>
      </w:r>
      <w:r>
        <w:rPr>
          <w:spacing w:val="1"/>
        </w:rPr>
        <w:t> </w:t>
      </w:r>
      <w:r>
        <w:rPr/>
        <w:t>Thus the variables for any policy</w:t>
      </w:r>
      <w:r>
        <w:rPr>
          <w:spacing w:val="1"/>
        </w:rPr>
        <w:t> </w:t>
      </w:r>
      <w:r>
        <w:rPr/>
        <w:t>must lend themselves to appropriate approaches to drive the processes of success of the</w:t>
      </w:r>
      <w:r>
        <w:rPr>
          <w:spacing w:val="1"/>
        </w:rPr>
        <w:t> </w:t>
      </w:r>
      <w:r>
        <w:rPr/>
        <w:t>policy</w:t>
      </w:r>
      <w:r>
        <w:rPr>
          <w:spacing w:val="-6"/>
        </w:rPr>
        <w:t> </w:t>
      </w:r>
      <w:r>
        <w:rPr/>
        <w:t>implementation framework(s).</w:t>
      </w:r>
    </w:p>
    <w:p>
      <w:pPr>
        <w:pStyle w:val="Heading6"/>
        <w:numPr>
          <w:ilvl w:val="2"/>
          <w:numId w:val="14"/>
        </w:numPr>
        <w:tabs>
          <w:tab w:pos="1116" w:val="left" w:leader="none"/>
        </w:tabs>
        <w:spacing w:line="240" w:lineRule="auto" w:before="3" w:after="0"/>
        <w:ind w:left="1115" w:right="0" w:hanging="541"/>
        <w:jc w:val="both"/>
      </w:pPr>
      <w:r>
        <w:rPr/>
        <w:t>Choice</w:t>
      </w:r>
      <w:r>
        <w:rPr>
          <w:spacing w:val="-3"/>
        </w:rPr>
        <w:t> </w:t>
      </w:r>
      <w:r>
        <w:rPr/>
        <w:t>of 1991</w:t>
      </w:r>
      <w:r>
        <w:rPr>
          <w:spacing w:val="-1"/>
        </w:rPr>
        <w:t> </w:t>
      </w:r>
      <w:r>
        <w:rPr/>
        <w:t>National</w:t>
      </w:r>
      <w:r>
        <w:rPr>
          <w:spacing w:val="-2"/>
        </w:rPr>
        <w:t> </w:t>
      </w:r>
      <w:r>
        <w:rPr/>
        <w:t>Housing</w:t>
      </w:r>
      <w:r>
        <w:rPr>
          <w:spacing w:val="-1"/>
        </w:rPr>
        <w:t> </w:t>
      </w:r>
      <w:r>
        <w:rPr/>
        <w:t>Policy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75" w:right="699" w:firstLine="720"/>
        <w:jc w:val="both"/>
      </w:pPr>
      <w:r>
        <w:rPr/>
        <w:t>It is important to place on record that Nigeria promulgated and introduced to the</w:t>
      </w:r>
      <w:r>
        <w:rPr>
          <w:spacing w:val="1"/>
        </w:rPr>
        <w:t> </w:t>
      </w:r>
      <w:r>
        <w:rPr/>
        <w:t>public its</w:t>
      </w:r>
      <w:r>
        <w:rPr>
          <w:spacing w:val="3"/>
        </w:rPr>
        <w:t> </w:t>
      </w:r>
      <w:r>
        <w:rPr/>
        <w:t>first</w:t>
      </w:r>
      <w:r>
        <w:rPr>
          <w:spacing w:val="2"/>
        </w:rPr>
        <w:t> </w:t>
      </w:r>
      <w:r>
        <w:rPr/>
        <w:t>National</w:t>
      </w:r>
      <w:r>
        <w:rPr>
          <w:spacing w:val="5"/>
        </w:rPr>
        <w:t> </w:t>
      </w:r>
      <w:r>
        <w:rPr/>
        <w:t>Housing Policy</w:t>
      </w:r>
      <w:r>
        <w:rPr>
          <w:spacing w:val="-4"/>
        </w:rPr>
        <w:t> </w:t>
      </w:r>
      <w:r>
        <w:rPr/>
        <w:t>in</w:t>
      </w:r>
      <w:r>
        <w:rPr>
          <w:spacing w:val="5"/>
        </w:rPr>
        <w:t> </w:t>
      </w:r>
      <w:r>
        <w:rPr/>
        <w:t>February,</w:t>
      </w:r>
      <w:r>
        <w:rPr>
          <w:spacing w:val="2"/>
        </w:rPr>
        <w:t> </w:t>
      </w:r>
      <w:r>
        <w:rPr/>
        <w:t>1991(</w:t>
      </w:r>
      <w:r>
        <w:rPr>
          <w:spacing w:val="2"/>
        </w:rPr>
        <w:t> </w:t>
      </w:r>
      <w:r>
        <w:rPr/>
        <w:t>FRN,1991).</w:t>
      </w:r>
      <w:r>
        <w:rPr>
          <w:spacing w:val="4"/>
        </w:rPr>
        <w:t> </w:t>
      </w:r>
      <w:r>
        <w:rPr/>
        <w:t>This</w:t>
      </w:r>
      <w:r>
        <w:rPr>
          <w:spacing w:val="2"/>
        </w:rPr>
        <w:t> </w:t>
      </w:r>
      <w:r>
        <w:rPr/>
        <w:t>was</w:t>
      </w:r>
      <w:r>
        <w:rPr>
          <w:spacing w:val="1"/>
        </w:rPr>
        <w:t> </w:t>
      </w:r>
      <w:r>
        <w:rPr/>
        <w:t>thirty-one</w:t>
      </w:r>
    </w:p>
    <w:p>
      <w:pPr>
        <w:pStyle w:val="ListParagraph"/>
        <w:numPr>
          <w:ilvl w:val="0"/>
          <w:numId w:val="33"/>
        </w:numPr>
        <w:tabs>
          <w:tab w:pos="1063" w:val="left" w:leader="none"/>
        </w:tabs>
        <w:spacing w:line="240" w:lineRule="auto" w:before="0" w:after="0"/>
        <w:ind w:left="1062" w:right="0" w:hanging="488"/>
        <w:jc w:val="both"/>
        <w:rPr>
          <w:sz w:val="24"/>
        </w:rPr>
      </w:pPr>
      <w:r>
        <w:rPr>
          <w:sz w:val="24"/>
        </w:rPr>
        <w:t>years</w:t>
      </w:r>
      <w:r>
        <w:rPr>
          <w:spacing w:val="24"/>
          <w:sz w:val="24"/>
        </w:rPr>
        <w:t> </w:t>
      </w:r>
      <w:r>
        <w:rPr>
          <w:sz w:val="24"/>
        </w:rPr>
        <w:t>after</w:t>
      </w:r>
      <w:r>
        <w:rPr>
          <w:spacing w:val="22"/>
          <w:sz w:val="24"/>
        </w:rPr>
        <w:t> </w:t>
      </w:r>
      <w:r>
        <w:rPr>
          <w:sz w:val="24"/>
        </w:rPr>
        <w:t>independence.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Policy</w:t>
      </w:r>
      <w:r>
        <w:rPr>
          <w:spacing w:val="26"/>
          <w:sz w:val="24"/>
        </w:rPr>
        <w:t> </w:t>
      </w:r>
      <w:r>
        <w:rPr>
          <w:sz w:val="24"/>
        </w:rPr>
        <w:t>was</w:t>
      </w:r>
      <w:r>
        <w:rPr>
          <w:spacing w:val="25"/>
          <w:sz w:val="24"/>
        </w:rPr>
        <w:t> </w:t>
      </w:r>
      <w:r>
        <w:rPr>
          <w:sz w:val="24"/>
        </w:rPr>
        <w:t>reviewed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2002,</w:t>
      </w:r>
      <w:r>
        <w:rPr>
          <w:spacing w:val="22"/>
          <w:sz w:val="24"/>
        </w:rPr>
        <w:t> </w:t>
      </w:r>
      <w:r>
        <w:rPr>
          <w:sz w:val="24"/>
        </w:rPr>
        <w:t>2004,</w:t>
      </w:r>
      <w:r>
        <w:rPr>
          <w:spacing w:val="28"/>
          <w:sz w:val="24"/>
        </w:rPr>
        <w:t> </w:t>
      </w:r>
      <w:r>
        <w:rPr>
          <w:sz w:val="24"/>
        </w:rPr>
        <w:t>2006</w:t>
      </w:r>
      <w:r>
        <w:rPr>
          <w:spacing w:val="47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2012.</w:t>
      </w:r>
    </w:p>
    <w:p>
      <w:pPr>
        <w:pStyle w:val="BodyText"/>
      </w:pPr>
    </w:p>
    <w:p>
      <w:pPr>
        <w:pStyle w:val="BodyText"/>
        <w:spacing w:line="480" w:lineRule="auto"/>
        <w:ind w:left="575" w:right="701"/>
        <w:jc w:val="both"/>
      </w:pPr>
      <w:r>
        <w:rPr/>
        <w:t>The driving forces in any policy are the theory, policy thrust (from its aim and objectives)</w:t>
      </w:r>
      <w:r>
        <w:rPr>
          <w:spacing w:val="1"/>
        </w:rPr>
        <w:t> </w:t>
      </w:r>
      <w:r>
        <w:rPr/>
        <w:t>and the frameworks of delivery supported by strategies designed</w:t>
      </w:r>
      <w:r>
        <w:rPr>
          <w:spacing w:val="1"/>
        </w:rPr>
        <w:t> </w:t>
      </w:r>
      <w:r>
        <w:rPr/>
        <w:t>to ensure successful</w:t>
      </w:r>
      <w:r>
        <w:rPr>
          <w:spacing w:val="1"/>
        </w:rPr>
        <w:t> </w:t>
      </w:r>
      <w:r>
        <w:rPr/>
        <w:t>implementation, monitoring and evaluations as well as research and development support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management of</w:t>
      </w:r>
      <w:r>
        <w:rPr>
          <w:spacing w:val="-1"/>
        </w:rPr>
        <w:t> </w:t>
      </w:r>
      <w:r>
        <w:rPr/>
        <w:t>the policy</w:t>
      </w:r>
      <w:r>
        <w:rPr>
          <w:spacing w:val="-5"/>
        </w:rPr>
        <w:t> </w:t>
      </w:r>
      <w:r>
        <w:rPr/>
        <w:t>so as to adapt and/or accommodate</w:t>
      </w:r>
      <w:r>
        <w:rPr>
          <w:spacing w:val="-1"/>
        </w:rPr>
        <w:t> </w:t>
      </w:r>
      <w:r>
        <w:rPr/>
        <w:t>changes.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before="90"/>
        <w:ind w:left="575"/>
      </w:pP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is based on the</w:t>
      </w:r>
      <w:r>
        <w:rPr>
          <w:spacing w:val="-1"/>
        </w:rPr>
        <w:t> </w:t>
      </w:r>
      <w:r>
        <w:rPr/>
        <w:t>1991 National Housing Policy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 reasons:</w:t>
      </w:r>
    </w:p>
    <w:p>
      <w:pPr>
        <w:pStyle w:val="BodyText"/>
      </w:pPr>
    </w:p>
    <w:p>
      <w:pPr>
        <w:pStyle w:val="ListParagraph"/>
        <w:numPr>
          <w:ilvl w:val="1"/>
          <w:numId w:val="33"/>
        </w:numPr>
        <w:tabs>
          <w:tab w:pos="1296" w:val="left" w:leader="none"/>
        </w:tabs>
        <w:spacing w:line="480" w:lineRule="auto" w:before="1" w:after="0"/>
        <w:ind w:left="1295" w:right="701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1991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First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i/>
          <w:sz w:val="24"/>
        </w:rPr>
        <w:t>31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years</w:t>
      </w:r>
      <w:r>
        <w:rPr>
          <w:i/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independence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Nigeria's experience in managing housing issues. The considered policy thrust was</w:t>
      </w:r>
      <w:r>
        <w:rPr>
          <w:spacing w:val="1"/>
          <w:sz w:val="24"/>
        </w:rPr>
        <w:t> </w:t>
      </w:r>
      <w:r>
        <w:rPr>
          <w:sz w:val="24"/>
        </w:rPr>
        <w:t>captured in Section 2.2 and it states that "the ultimate goal of the National Housing</w:t>
      </w:r>
      <w:r>
        <w:rPr>
          <w:spacing w:val="1"/>
          <w:sz w:val="24"/>
        </w:rPr>
        <w:t> </w:t>
      </w:r>
      <w:r>
        <w:rPr>
          <w:sz w:val="24"/>
        </w:rPr>
        <w:t>Policy shall be to ensure that all Nigerians own or have access to decent housing</w:t>
      </w:r>
      <w:r>
        <w:rPr>
          <w:spacing w:val="1"/>
          <w:sz w:val="24"/>
        </w:rPr>
        <w:t> </w:t>
      </w:r>
      <w:r>
        <w:rPr>
          <w:sz w:val="24"/>
        </w:rPr>
        <w:t>accommodation</w:t>
      </w:r>
      <w:r>
        <w:rPr>
          <w:spacing w:val="-1"/>
          <w:sz w:val="24"/>
        </w:rPr>
        <w:t> </w:t>
      </w:r>
      <w:r>
        <w:rPr>
          <w:sz w:val="24"/>
        </w:rPr>
        <w:t>at affordable cost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year 2000 A.D."</w:t>
      </w:r>
    </w:p>
    <w:p>
      <w:pPr>
        <w:pStyle w:val="ListParagraph"/>
        <w:numPr>
          <w:ilvl w:val="1"/>
          <w:numId w:val="33"/>
        </w:numPr>
        <w:tabs>
          <w:tab w:pos="1296" w:val="left" w:leader="none"/>
        </w:tabs>
        <w:spacing w:line="480" w:lineRule="auto" w:before="0" w:after="0"/>
        <w:ind w:left="1295" w:right="700" w:hanging="360"/>
        <w:jc w:val="both"/>
        <w:rPr>
          <w:sz w:val="24"/>
        </w:rPr>
      </w:pPr>
      <w:r>
        <w:rPr>
          <w:sz w:val="24"/>
        </w:rPr>
        <w:t>The "goal" was to be pursued mainly by government's efforts in encouraging and</w:t>
      </w:r>
      <w:r>
        <w:rPr>
          <w:spacing w:val="1"/>
          <w:sz w:val="24"/>
        </w:rPr>
        <w:t> </w:t>
      </w:r>
      <w:r>
        <w:rPr>
          <w:sz w:val="24"/>
        </w:rPr>
        <w:t>promoting participation by all its tiers and institutions within its system in response</w:t>
      </w:r>
      <w:r>
        <w:rPr>
          <w:spacing w:val="1"/>
          <w:sz w:val="24"/>
        </w:rPr>
        <w:t> </w:t>
      </w:r>
      <w:r>
        <w:rPr>
          <w:sz w:val="24"/>
        </w:rPr>
        <w:t>to housing demands. The strategies adopted were a mix grill of anything that was</w:t>
      </w:r>
      <w:r>
        <w:rPr>
          <w:spacing w:val="1"/>
          <w:sz w:val="24"/>
        </w:rPr>
        <w:t> </w:t>
      </w:r>
      <w:r>
        <w:rPr>
          <w:sz w:val="24"/>
        </w:rPr>
        <w:t>considered useful to comply to government's bureaucratic dispensations in realising</w:t>
      </w:r>
      <w:r>
        <w:rPr>
          <w:spacing w:val="-57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provisions</w:t>
      </w:r>
      <w:r>
        <w:rPr>
          <w:spacing w:val="1"/>
          <w:sz w:val="24"/>
        </w:rPr>
        <w:t> </w:t>
      </w:r>
      <w:r>
        <w:rPr>
          <w:sz w:val="24"/>
        </w:rPr>
        <w:t>approach to housing.</w:t>
      </w:r>
    </w:p>
    <w:p>
      <w:pPr>
        <w:pStyle w:val="ListParagraph"/>
        <w:numPr>
          <w:ilvl w:val="1"/>
          <w:numId w:val="33"/>
        </w:numPr>
        <w:tabs>
          <w:tab w:pos="1296" w:val="left" w:leader="none"/>
        </w:tabs>
        <w:spacing w:line="480" w:lineRule="auto" w:before="1" w:after="0"/>
        <w:ind w:left="1295" w:right="694" w:hanging="360"/>
        <w:jc w:val="both"/>
        <w:rPr>
          <w:sz w:val="24"/>
        </w:rPr>
      </w:pPr>
      <w:r>
        <w:rPr>
          <w:sz w:val="24"/>
        </w:rPr>
        <w:t>In essence, the framework of housing was the provisions approach. Government</w:t>
      </w:r>
      <w:r>
        <w:rPr>
          <w:spacing w:val="1"/>
          <w:sz w:val="24"/>
        </w:rPr>
        <w:t> </w:t>
      </w:r>
      <w:r>
        <w:rPr>
          <w:sz w:val="24"/>
        </w:rPr>
        <w:t>then</w:t>
      </w:r>
      <w:r>
        <w:rPr>
          <w:spacing w:val="1"/>
          <w:sz w:val="24"/>
        </w:rPr>
        <w:t> </w:t>
      </w:r>
      <w:r>
        <w:rPr>
          <w:sz w:val="24"/>
        </w:rPr>
        <w:t>made</w:t>
      </w:r>
      <w:r>
        <w:rPr>
          <w:spacing w:val="1"/>
          <w:sz w:val="24"/>
        </w:rPr>
        <w:t> </w:t>
      </w:r>
      <w:r>
        <w:rPr>
          <w:sz w:val="24"/>
        </w:rPr>
        <w:t>plans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programmes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proposed</w:t>
      </w:r>
      <w:r>
        <w:rPr>
          <w:spacing w:val="1"/>
          <w:sz w:val="24"/>
        </w:rPr>
        <w:t> </w:t>
      </w:r>
      <w:r>
        <w:rPr>
          <w:sz w:val="24"/>
        </w:rPr>
        <w:t>quantities,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"predetermined" demands, usually based on the deficits of estimated dwelling units.</w:t>
      </w:r>
      <w:r>
        <w:rPr>
          <w:spacing w:val="-57"/>
          <w:sz w:val="24"/>
        </w:rPr>
        <w:t> </w:t>
      </w:r>
      <w:r>
        <w:rPr>
          <w:sz w:val="24"/>
        </w:rPr>
        <w:t>Budgetary proposals were then made. In 1991, it had a deficit of 8 million units for</w:t>
      </w:r>
      <w:r>
        <w:rPr>
          <w:spacing w:val="1"/>
          <w:sz w:val="24"/>
        </w:rPr>
        <w:t> </w:t>
      </w:r>
      <w:r>
        <w:rPr>
          <w:sz w:val="24"/>
        </w:rPr>
        <w:t>the urban and rural areas to meet by the Year 2000. This, reflecting the United</w:t>
      </w:r>
      <w:r>
        <w:rPr>
          <w:spacing w:val="1"/>
          <w:sz w:val="24"/>
        </w:rPr>
        <w:t> </w:t>
      </w:r>
      <w:r>
        <w:rPr>
          <w:sz w:val="24"/>
        </w:rPr>
        <w:t>Nation's resolution for shelter for all by the Year 2000, translated to 700,000 units</w:t>
      </w:r>
      <w:r>
        <w:rPr>
          <w:spacing w:val="1"/>
          <w:sz w:val="24"/>
        </w:rPr>
        <w:t> </w:t>
      </w:r>
      <w:r>
        <w:rPr>
          <w:sz w:val="24"/>
        </w:rPr>
        <w:t>annually. In 2006, the programme targeted 40,000 housing units per annum for the</w:t>
      </w:r>
      <w:r>
        <w:rPr>
          <w:spacing w:val="1"/>
          <w:sz w:val="24"/>
        </w:rPr>
        <w:t> </w:t>
      </w:r>
      <w:r>
        <w:rPr>
          <w:sz w:val="24"/>
        </w:rPr>
        <w:t>federation, with at least 1,000 units in each state. These have been the trends, all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implementations</w:t>
      </w:r>
      <w:r>
        <w:rPr>
          <w:spacing w:val="1"/>
          <w:sz w:val="24"/>
        </w:rPr>
        <w:t> </w:t>
      </w:r>
      <w:r>
        <w:rPr>
          <w:sz w:val="24"/>
        </w:rPr>
        <w:t>theory,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plans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programmes,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grossly</w:t>
      </w:r>
      <w:r>
        <w:rPr>
          <w:spacing w:val="1"/>
          <w:sz w:val="24"/>
        </w:rPr>
        <w:t> </w:t>
      </w:r>
      <w:r>
        <w:rPr>
          <w:sz w:val="24"/>
        </w:rPr>
        <w:t>unsuccessful.</w:t>
      </w:r>
    </w:p>
    <w:p>
      <w:pPr>
        <w:pStyle w:val="ListParagraph"/>
        <w:numPr>
          <w:ilvl w:val="1"/>
          <w:numId w:val="33"/>
        </w:numPr>
        <w:tabs>
          <w:tab w:pos="1296" w:val="left" w:leader="none"/>
        </w:tabs>
        <w:spacing w:line="480" w:lineRule="auto" w:before="0" w:after="0"/>
        <w:ind w:left="1295" w:right="698" w:hanging="360"/>
        <w:jc w:val="both"/>
        <w:rPr>
          <w:sz w:val="24"/>
        </w:rPr>
      </w:pPr>
      <w:r>
        <w:rPr>
          <w:sz w:val="24"/>
        </w:rPr>
        <w:t>In all the reviews of the National Housing Policy, there has been no deviation from</w:t>
      </w:r>
      <w:r>
        <w:rPr>
          <w:spacing w:val="1"/>
          <w:sz w:val="24"/>
        </w:rPr>
        <w:t> </w:t>
      </w:r>
      <w:r>
        <w:rPr>
          <w:sz w:val="24"/>
        </w:rPr>
        <w:t>this position in all material substance. Rather, this stance has been reinforced where</w:t>
      </w:r>
      <w:r>
        <w:rPr>
          <w:spacing w:val="-57"/>
          <w:sz w:val="24"/>
        </w:rPr>
        <w:t> </w:t>
      </w:r>
      <w:r>
        <w:rPr>
          <w:sz w:val="24"/>
        </w:rPr>
        <w:t>provisions</w:t>
      </w:r>
      <w:r>
        <w:rPr>
          <w:spacing w:val="1"/>
          <w:sz w:val="24"/>
        </w:rPr>
        <w:t> </w:t>
      </w:r>
      <w:r>
        <w:rPr>
          <w:sz w:val="24"/>
        </w:rPr>
        <w:t>continued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dependent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government's</w:t>
      </w:r>
      <w:r>
        <w:rPr>
          <w:spacing w:val="1"/>
          <w:sz w:val="24"/>
        </w:rPr>
        <w:t> </w:t>
      </w:r>
      <w:r>
        <w:rPr>
          <w:sz w:val="24"/>
        </w:rPr>
        <w:t>"Political</w:t>
      </w:r>
      <w:r>
        <w:rPr>
          <w:spacing w:val="1"/>
          <w:sz w:val="24"/>
        </w:rPr>
        <w:t> </w:t>
      </w:r>
      <w:r>
        <w:rPr>
          <w:sz w:val="24"/>
        </w:rPr>
        <w:t>will"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emphases either on direct provisions, interventions, facilitation or enablement to the</w:t>
      </w:r>
      <w:r>
        <w:rPr>
          <w:spacing w:val="-57"/>
          <w:sz w:val="24"/>
        </w:rPr>
        <w:t> </w:t>
      </w:r>
      <w:r>
        <w:rPr>
          <w:sz w:val="24"/>
        </w:rPr>
        <w:t>various</w:t>
      </w:r>
      <w:r>
        <w:rPr>
          <w:spacing w:val="29"/>
          <w:sz w:val="24"/>
        </w:rPr>
        <w:t> </w:t>
      </w:r>
      <w:r>
        <w:rPr>
          <w:sz w:val="24"/>
        </w:rPr>
        <w:t>provision</w:t>
      </w:r>
      <w:r>
        <w:rPr>
          <w:spacing w:val="30"/>
          <w:sz w:val="24"/>
        </w:rPr>
        <w:t> </w:t>
      </w:r>
      <w:r>
        <w:rPr>
          <w:sz w:val="24"/>
        </w:rPr>
        <w:t>modes,</w:t>
      </w:r>
      <w:r>
        <w:rPr>
          <w:spacing w:val="29"/>
          <w:sz w:val="24"/>
        </w:rPr>
        <w:t> </w:t>
      </w:r>
      <w:r>
        <w:rPr>
          <w:sz w:val="24"/>
        </w:rPr>
        <w:t>even</w:t>
      </w:r>
      <w:r>
        <w:rPr>
          <w:spacing w:val="33"/>
          <w:sz w:val="24"/>
        </w:rPr>
        <w:t> </w:t>
      </w:r>
      <w:r>
        <w:rPr>
          <w:sz w:val="24"/>
        </w:rPr>
        <w:t>where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private</w:t>
      </w:r>
      <w:r>
        <w:rPr>
          <w:spacing w:val="32"/>
          <w:sz w:val="24"/>
        </w:rPr>
        <w:t> </w:t>
      </w:r>
      <w:r>
        <w:rPr>
          <w:sz w:val="24"/>
        </w:rPr>
        <w:t>sector</w:t>
      </w:r>
      <w:r>
        <w:rPr>
          <w:spacing w:val="35"/>
          <w:sz w:val="24"/>
        </w:rPr>
        <w:t> </w:t>
      </w:r>
      <w:r>
        <w:rPr>
          <w:sz w:val="24"/>
        </w:rPr>
        <w:t>was</w:t>
      </w:r>
      <w:r>
        <w:rPr>
          <w:spacing w:val="30"/>
          <w:sz w:val="24"/>
        </w:rPr>
        <w:t> </w:t>
      </w:r>
      <w:r>
        <w:rPr>
          <w:sz w:val="24"/>
        </w:rPr>
        <w:t>to</w:t>
      </w:r>
      <w:r>
        <w:rPr>
          <w:spacing w:val="34"/>
          <w:sz w:val="24"/>
        </w:rPr>
        <w:t> </w:t>
      </w:r>
      <w:r>
        <w:rPr>
          <w:sz w:val="24"/>
        </w:rPr>
        <w:t>play</w:t>
      </w:r>
      <w:r>
        <w:rPr>
          <w:spacing w:val="28"/>
          <w:sz w:val="24"/>
        </w:rPr>
        <w:t> </w:t>
      </w:r>
      <w:r>
        <w:rPr>
          <w:sz w:val="24"/>
        </w:rPr>
        <w:t>a</w:t>
      </w:r>
      <w:r>
        <w:rPr>
          <w:spacing w:val="29"/>
          <w:sz w:val="24"/>
        </w:rPr>
        <w:t> </w:t>
      </w:r>
      <w:r>
        <w:rPr>
          <w:sz w:val="24"/>
        </w:rPr>
        <w:t>significant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1295" w:right="696"/>
        <w:jc w:val="both"/>
      </w:pPr>
      <w:r>
        <w:rPr/>
        <w:t>role.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consequent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calculations,</w:t>
      </w:r>
      <w:r>
        <w:rPr>
          <w:spacing w:val="1"/>
        </w:rPr>
        <w:t> </w:t>
      </w:r>
      <w:r>
        <w:rPr/>
        <w:t>changing</w:t>
      </w:r>
      <w:r>
        <w:rPr>
          <w:spacing w:val="1"/>
        </w:rPr>
        <w:t> </w:t>
      </w:r>
      <w:r>
        <w:rPr/>
        <w:t>fortunes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 and influence of neo-liberal monetary /economic policies both locally</w:t>
      </w:r>
      <w:r>
        <w:rPr>
          <w:spacing w:val="1"/>
        </w:rPr>
        <w:t> </w:t>
      </w:r>
      <w:r>
        <w:rPr/>
        <w:t>and</w:t>
      </w:r>
      <w:r>
        <w:rPr>
          <w:spacing w:val="39"/>
        </w:rPr>
        <w:t> </w:t>
      </w:r>
      <w:r>
        <w:rPr/>
        <w:t>internationally.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evidence</w:t>
      </w:r>
      <w:r>
        <w:rPr>
          <w:spacing w:val="39"/>
        </w:rPr>
        <w:t> </w:t>
      </w:r>
      <w:r>
        <w:rPr/>
        <w:t>for</w:t>
      </w:r>
      <w:r>
        <w:rPr>
          <w:spacing w:val="39"/>
        </w:rPr>
        <w:t> </w:t>
      </w:r>
      <w:r>
        <w:rPr/>
        <w:t>this</w:t>
      </w:r>
      <w:r>
        <w:rPr>
          <w:spacing w:val="40"/>
        </w:rPr>
        <w:t> </w:t>
      </w:r>
      <w:r>
        <w:rPr/>
        <w:t>was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change</w:t>
      </w:r>
      <w:r>
        <w:rPr>
          <w:spacing w:val="40"/>
        </w:rPr>
        <w:t> </w:t>
      </w:r>
      <w:r>
        <w:rPr/>
        <w:t>from</w:t>
      </w:r>
      <w:r>
        <w:rPr>
          <w:spacing w:val="43"/>
        </w:rPr>
        <w:t> </w:t>
      </w:r>
      <w:r>
        <w:rPr/>
        <w:t>Development</w:t>
      </w:r>
      <w:r>
        <w:rPr>
          <w:spacing w:val="-57"/>
        </w:rPr>
        <w:t> </w:t>
      </w:r>
      <w:r>
        <w:rPr/>
        <w:t>Plan to the Structural Adjustment Plan regimes.</w:t>
      </w:r>
      <w:r>
        <w:rPr>
          <w:spacing w:val="1"/>
        </w:rPr>
        <w:t> </w:t>
      </w:r>
      <w:r>
        <w:rPr/>
        <w:t>In all these, there has been: no</w:t>
      </w:r>
      <w:r>
        <w:rPr>
          <w:spacing w:val="1"/>
        </w:rPr>
        <w:t> </w:t>
      </w:r>
      <w:r>
        <w:rPr/>
        <w:t>Housing Data Bank so far; persistent failure of the implementation; inadequate/lack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monitoring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support.</w:t>
      </w:r>
    </w:p>
    <w:p>
      <w:pPr>
        <w:pStyle w:val="ListParagraph"/>
        <w:numPr>
          <w:ilvl w:val="1"/>
          <w:numId w:val="33"/>
        </w:numPr>
        <w:tabs>
          <w:tab w:pos="1296" w:val="left" w:leader="none"/>
        </w:tabs>
        <w:spacing w:line="480" w:lineRule="auto" w:before="1" w:after="0"/>
        <w:ind w:left="1295" w:right="709" w:hanging="360"/>
        <w:jc w:val="both"/>
        <w:rPr>
          <w:sz w:val="24"/>
        </w:rPr>
      </w:pPr>
      <w:r>
        <w:rPr>
          <w:sz w:val="24"/>
        </w:rPr>
        <w:t>Thus, this work is based on the 1991 National Housing Policy. The 2012 policy is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yet in the public parley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any</w:t>
      </w:r>
      <w:r>
        <w:rPr>
          <w:spacing w:val="-3"/>
          <w:sz w:val="24"/>
        </w:rPr>
        <w:t> </w:t>
      </w:r>
      <w:r>
        <w:rPr>
          <w:sz w:val="24"/>
        </w:rPr>
        <w:t>credible</w:t>
      </w:r>
      <w:r>
        <w:rPr>
          <w:spacing w:val="1"/>
          <w:sz w:val="24"/>
        </w:rPr>
        <w:t> </w:t>
      </w:r>
      <w:r>
        <w:rPr>
          <w:sz w:val="24"/>
        </w:rPr>
        <w:t>appraisal.</w:t>
      </w:r>
    </w:p>
    <w:p>
      <w:pPr>
        <w:pStyle w:val="BodyText"/>
        <w:spacing w:before="1"/>
        <w:ind w:left="575"/>
        <w:jc w:val="both"/>
      </w:pPr>
      <w:r>
        <w:rPr/>
        <w:t>The</w:t>
      </w:r>
      <w:r>
        <w:rPr>
          <w:spacing w:val="-3"/>
        </w:rPr>
        <w:t> </w:t>
      </w:r>
      <w:r>
        <w:rPr/>
        <w:t>next</w:t>
      </w:r>
      <w:r>
        <w:rPr>
          <w:spacing w:val="-1"/>
        </w:rPr>
        <w:t> </w:t>
      </w:r>
      <w:r>
        <w:rPr/>
        <w:t>section considers</w:t>
      </w:r>
      <w:r>
        <w:rPr>
          <w:spacing w:val="-1"/>
        </w:rPr>
        <w:t> </w:t>
      </w:r>
      <w:r>
        <w:rPr/>
        <w:t>policy</w:t>
      </w:r>
      <w:r>
        <w:rPr>
          <w:spacing w:val="-5"/>
        </w:rPr>
        <w:t> </w:t>
      </w:r>
      <w:r>
        <w:rPr/>
        <w:t>design</w:t>
      </w:r>
      <w:r>
        <w:rPr>
          <w:spacing w:val="-1"/>
        </w:rPr>
        <w:t> </w:t>
      </w:r>
      <w:r>
        <w:rPr/>
        <w:t>principles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to housing</w:t>
      </w:r>
      <w:r>
        <w:rPr>
          <w:spacing w:val="-3"/>
        </w:rPr>
        <w:t> </w:t>
      </w:r>
      <w:r>
        <w:rPr/>
        <w:t>delivery.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6"/>
        <w:numPr>
          <w:ilvl w:val="1"/>
          <w:numId w:val="14"/>
        </w:numPr>
        <w:tabs>
          <w:tab w:pos="1296" w:val="left" w:leader="none"/>
        </w:tabs>
        <w:spacing w:line="240" w:lineRule="auto" w:before="0" w:after="0"/>
        <w:ind w:left="1295" w:right="0" w:hanging="721"/>
        <w:jc w:val="both"/>
      </w:pPr>
      <w:bookmarkStart w:name="_TOC_250054" w:id="23"/>
      <w:r>
        <w:rPr/>
        <w:t>THEORY OF</w:t>
      </w:r>
      <w:r>
        <w:rPr>
          <w:spacing w:val="-3"/>
        </w:rPr>
        <w:t> </w:t>
      </w:r>
      <w:r>
        <w:rPr/>
        <w:t>HOUSING</w:t>
      </w:r>
      <w:r>
        <w:rPr>
          <w:spacing w:val="-2"/>
        </w:rPr>
        <w:t> </w:t>
      </w:r>
      <w:bookmarkEnd w:id="23"/>
      <w:r>
        <w:rPr/>
        <w:t>DELIVERY</w:t>
      </w:r>
    </w:p>
    <w:p>
      <w:pPr>
        <w:pStyle w:val="BodyText"/>
        <w:rPr>
          <w:b/>
        </w:rPr>
      </w:pPr>
    </w:p>
    <w:p>
      <w:pPr>
        <w:pStyle w:val="Heading6"/>
        <w:numPr>
          <w:ilvl w:val="2"/>
          <w:numId w:val="14"/>
        </w:numPr>
        <w:tabs>
          <w:tab w:pos="1116" w:val="left" w:leader="none"/>
        </w:tabs>
        <w:spacing w:line="240" w:lineRule="auto" w:before="0" w:after="0"/>
        <w:ind w:left="1115" w:right="0" w:hanging="541"/>
        <w:jc w:val="both"/>
      </w:pPr>
      <w:bookmarkStart w:name="_TOC_250053" w:id="24"/>
      <w:r>
        <w:rPr/>
        <w:t>The</w:t>
      </w:r>
      <w:r>
        <w:rPr>
          <w:spacing w:val="-2"/>
        </w:rPr>
        <w:t> </w:t>
      </w:r>
      <w:r>
        <w:rPr/>
        <w:t>Role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bookmarkEnd w:id="24"/>
      <w:r>
        <w:rPr/>
        <w:t>Theory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703" w:firstLine="720"/>
        <w:jc w:val="both"/>
      </w:pPr>
      <w:r>
        <w:rPr/>
        <w:t>Theories are useful tools for development because their applications are open to</w:t>
      </w:r>
      <w:r>
        <w:rPr>
          <w:spacing w:val="1"/>
        </w:rPr>
        <w:t> </w:t>
      </w:r>
      <w:r>
        <w:rPr/>
        <w:t>examination and reviews to confirm, expand, modify, challenge, recognise and develop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by scientific</w:t>
      </w:r>
      <w:r>
        <w:rPr>
          <w:spacing w:val="1"/>
        </w:rPr>
        <w:t> </w:t>
      </w:r>
      <w:r>
        <w:rPr/>
        <w:t>methods and conceptual frameworks that allow for information gathering, learning and</w:t>
      </w:r>
      <w:r>
        <w:rPr>
          <w:spacing w:val="1"/>
        </w:rPr>
        <w:t> </w:t>
      </w:r>
      <w:r>
        <w:rPr/>
        <w:t>knowing in addition to common sense, traditions, authority and experiences of researchers.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objective,</w:t>
      </w:r>
      <w:r>
        <w:rPr>
          <w:spacing w:val="1"/>
        </w:rPr>
        <w:t> </w:t>
      </w:r>
      <w:r>
        <w:rPr/>
        <w:t>accurate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systematic, built on rationality and observation, seeking the most reliable information and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relates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processes of scientific activities: theory, research method and data analysis (Steggell et al,</w:t>
      </w:r>
      <w:r>
        <w:rPr>
          <w:spacing w:val="1"/>
        </w:rPr>
        <w:t> </w:t>
      </w:r>
      <w:r>
        <w:rPr/>
        <w:t>2001).</w:t>
      </w:r>
    </w:p>
    <w:p>
      <w:pPr>
        <w:pStyle w:val="BodyText"/>
        <w:spacing w:line="480" w:lineRule="auto"/>
        <w:ind w:left="575" w:right="703" w:firstLine="600"/>
        <w:jc w:val="both"/>
      </w:pPr>
      <w:r>
        <w:rPr/>
        <w:t>Theory</w:t>
      </w:r>
      <w:r>
        <w:rPr>
          <w:spacing w:val="3"/>
        </w:rPr>
        <w:t> </w:t>
      </w:r>
      <w:r>
        <w:rPr/>
        <w:t>is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systemic</w:t>
      </w:r>
      <w:r>
        <w:rPr>
          <w:spacing w:val="8"/>
        </w:rPr>
        <w:t> </w:t>
      </w:r>
      <w:r>
        <w:rPr/>
        <w:t>view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phenomena.</w:t>
      </w:r>
      <w:r>
        <w:rPr>
          <w:spacing w:val="12"/>
        </w:rPr>
        <w:t> </w:t>
      </w:r>
      <w:r>
        <w:rPr/>
        <w:t>It</w:t>
      </w:r>
      <w:r>
        <w:rPr>
          <w:spacing w:val="9"/>
        </w:rPr>
        <w:t> </w:t>
      </w:r>
      <w:r>
        <w:rPr/>
        <w:t>specifies</w:t>
      </w:r>
      <w:r>
        <w:rPr>
          <w:spacing w:val="10"/>
        </w:rPr>
        <w:t> </w:t>
      </w:r>
      <w:r>
        <w:rPr/>
        <w:t>relations</w:t>
      </w:r>
      <w:r>
        <w:rPr>
          <w:spacing w:val="9"/>
        </w:rPr>
        <w:t> </w:t>
      </w:r>
      <w:r>
        <w:rPr/>
        <w:t>among</w:t>
      </w:r>
      <w:r>
        <w:rPr>
          <w:spacing w:val="5"/>
        </w:rPr>
        <w:t> </w:t>
      </w:r>
      <w:r>
        <w:rPr/>
        <w:t>variables</w:t>
      </w:r>
      <w:r>
        <w:rPr>
          <w:spacing w:val="9"/>
        </w:rPr>
        <w:t> </w:t>
      </w:r>
      <w:r>
        <w:rPr/>
        <w:t>of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frameworks,</w:t>
      </w:r>
      <w:r>
        <w:rPr>
          <w:spacing w:val="1"/>
        </w:rPr>
        <w:t> </w:t>
      </w:r>
      <w:r>
        <w:rPr/>
        <w:t>paradigms,</w:t>
      </w:r>
      <w:r>
        <w:rPr>
          <w:spacing w:val="1"/>
        </w:rPr>
        <w:t> </w:t>
      </w:r>
      <w:r>
        <w:rPr/>
        <w:t>typologies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models.</w:t>
      </w:r>
      <w:r>
        <w:rPr>
          <w:spacing w:val="1"/>
        </w:rPr>
        <w:t> </w:t>
      </w:r>
      <w:r>
        <w:rPr/>
        <w:t>For</w:t>
      </w:r>
      <w:r>
        <w:rPr>
          <w:spacing w:val="-58"/>
        </w:rPr>
        <w:t> </w:t>
      </w:r>
      <w:r>
        <w:rPr/>
        <w:t>housing, theory must relate to aspects of economic, aesthetic, environment and human</w:t>
      </w:r>
      <w:r>
        <w:rPr>
          <w:spacing w:val="1"/>
        </w:rPr>
        <w:t> </w:t>
      </w:r>
      <w:r>
        <w:rPr/>
        <w:t>behaviour</w:t>
      </w:r>
      <w:r>
        <w:rPr>
          <w:spacing w:val="14"/>
        </w:rPr>
        <w:t> </w:t>
      </w:r>
      <w:r>
        <w:rPr/>
        <w:t>for</w:t>
      </w:r>
      <w:r>
        <w:rPr>
          <w:spacing w:val="14"/>
        </w:rPr>
        <w:t> </w:t>
      </w:r>
      <w:r>
        <w:rPr/>
        <w:t>sustainability.</w:t>
      </w:r>
      <w:r>
        <w:rPr>
          <w:spacing w:val="14"/>
        </w:rPr>
        <w:t> </w:t>
      </w:r>
      <w:r>
        <w:rPr/>
        <w:t>For</w:t>
      </w:r>
      <w:r>
        <w:rPr>
          <w:spacing w:val="14"/>
        </w:rPr>
        <w:t> </w:t>
      </w:r>
      <w:r>
        <w:rPr/>
        <w:t>Nigeria,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plural</w:t>
      </w:r>
      <w:r>
        <w:rPr>
          <w:spacing w:val="18"/>
        </w:rPr>
        <w:t> </w:t>
      </w:r>
      <w:r>
        <w:rPr/>
        <w:t>society,</w:t>
      </w:r>
      <w:r>
        <w:rPr>
          <w:spacing w:val="14"/>
        </w:rPr>
        <w:t> </w:t>
      </w:r>
      <w:r>
        <w:rPr/>
        <w:t>with</w:t>
      </w:r>
      <w:r>
        <w:rPr>
          <w:spacing w:val="16"/>
        </w:rPr>
        <w:t> </w:t>
      </w:r>
      <w:r>
        <w:rPr/>
        <w:t>various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serious</w:t>
      </w:r>
      <w:r>
        <w:rPr>
          <w:spacing w:val="15"/>
        </w:rPr>
        <w:t> </w:t>
      </w:r>
      <w:r>
        <w:rPr/>
        <w:t>social,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7"/>
        <w:jc w:val="both"/>
      </w:pPr>
      <w:r>
        <w:rPr/>
        <w:t>cultural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corruption,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theory(ies)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delivery</w:t>
      </w:r>
      <w:r>
        <w:rPr>
          <w:spacing w:val="-4"/>
        </w:rPr>
        <w:t> </w:t>
      </w:r>
      <w:r>
        <w:rPr/>
        <w:t>is a necessity</w:t>
      </w:r>
      <w:r>
        <w:rPr>
          <w:spacing w:val="-5"/>
        </w:rPr>
        <w:t> </w:t>
      </w:r>
      <w:r>
        <w:rPr/>
        <w:t>to support</w:t>
      </w:r>
      <w:r>
        <w:rPr>
          <w:spacing w:val="1"/>
        </w:rPr>
        <w:t> </w:t>
      </w:r>
      <w:r>
        <w:rPr/>
        <w:t>the choice</w:t>
      </w:r>
      <w:r>
        <w:rPr>
          <w:spacing w:val="-1"/>
        </w:rPr>
        <w:t> </w:t>
      </w:r>
      <w:r>
        <w:rPr/>
        <w:t>of policy/delivery</w:t>
      </w:r>
      <w:r>
        <w:rPr>
          <w:spacing w:val="-5"/>
        </w:rPr>
        <w:t> </w:t>
      </w:r>
      <w:r>
        <w:rPr/>
        <w:t>framework.</w:t>
      </w:r>
    </w:p>
    <w:p>
      <w:pPr>
        <w:pStyle w:val="BodyText"/>
        <w:spacing w:line="480" w:lineRule="auto" w:before="1"/>
        <w:ind w:left="575" w:right="701" w:firstLine="720"/>
        <w:jc w:val="both"/>
      </w:pPr>
      <w:r>
        <w:rPr/>
        <w:t>Housing</w:t>
      </w:r>
      <w:r>
        <w:rPr>
          <w:spacing w:val="1"/>
        </w:rPr>
        <w:t> </w:t>
      </w:r>
      <w:r>
        <w:rPr/>
        <w:t>delivery policy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understood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theory and</w:t>
      </w:r>
      <w:r>
        <w:rPr>
          <w:spacing w:val="1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Theory, according to Steggell et.al (2001), has an essential role in guiding</w:t>
      </w:r>
      <w:r>
        <w:rPr>
          <w:spacing w:val="1"/>
        </w:rPr>
        <w:t> </w:t>
      </w:r>
      <w:r>
        <w:rPr/>
        <w:t>research questions, their design, methodology and the interpretation of results.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further enhances understanding of phenomena and advancement of knowledge.   Theory is</w:t>
      </w:r>
      <w:r>
        <w:rPr>
          <w:spacing w:val="1"/>
        </w:rPr>
        <w:t> </w:t>
      </w:r>
      <w:r>
        <w:rPr/>
        <w:t>a</w:t>
      </w:r>
      <w:r>
        <w:rPr>
          <w:spacing w:val="14"/>
        </w:rPr>
        <w:t> </w:t>
      </w:r>
      <w:r>
        <w:rPr/>
        <w:t>set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related</w:t>
      </w:r>
      <w:r>
        <w:rPr>
          <w:spacing w:val="16"/>
        </w:rPr>
        <w:t> </w:t>
      </w:r>
      <w:r>
        <w:rPr/>
        <w:t>statements</w:t>
      </w:r>
      <w:r>
        <w:rPr>
          <w:spacing w:val="17"/>
        </w:rPr>
        <w:t> </w:t>
      </w:r>
      <w:r>
        <w:rPr/>
        <w:t>that</w:t>
      </w:r>
      <w:r>
        <w:rPr>
          <w:spacing w:val="16"/>
        </w:rPr>
        <w:t> </w:t>
      </w:r>
      <w:r>
        <w:rPr/>
        <w:t>presents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systematic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systemic</w:t>
      </w:r>
      <w:r>
        <w:rPr>
          <w:spacing w:val="15"/>
        </w:rPr>
        <w:t> </w:t>
      </w:r>
      <w:r>
        <w:rPr/>
        <w:t>view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a</w:t>
      </w:r>
      <w:r>
        <w:rPr>
          <w:spacing w:val="15"/>
        </w:rPr>
        <w:t> </w:t>
      </w:r>
      <w:r>
        <w:rPr/>
        <w:t>phenomenon</w:t>
      </w:r>
      <w:r>
        <w:rPr>
          <w:spacing w:val="-57"/>
        </w:rPr>
        <w:t> </w:t>
      </w:r>
      <w:r>
        <w:rPr/>
        <w:t>or set of phenomena like housing.</w:t>
      </w:r>
      <w:r>
        <w:rPr>
          <w:spacing w:val="1"/>
        </w:rPr>
        <w:t> </w:t>
      </w:r>
      <w:r>
        <w:rPr/>
        <w:t>Housing has been described as an object, a product, a</w:t>
      </w:r>
      <w:r>
        <w:rPr>
          <w:spacing w:val="1"/>
        </w:rPr>
        <w:t> </w:t>
      </w:r>
      <w:r>
        <w:rPr/>
        <w:t>process, a resource, an environment, a symbol</w:t>
      </w:r>
      <w:r>
        <w:rPr>
          <w:spacing w:val="60"/>
        </w:rPr>
        <w:t> </w:t>
      </w:r>
      <w:r>
        <w:rPr/>
        <w:t>or even a state of mind (Steggell et.al,</w:t>
      </w:r>
      <w:r>
        <w:rPr>
          <w:spacing w:val="1"/>
        </w:rPr>
        <w:t> </w:t>
      </w:r>
      <w:r>
        <w:rPr/>
        <w:t>2001). The problems of housing management are described as</w:t>
      </w:r>
      <w:r>
        <w:rPr>
          <w:spacing w:val="1"/>
        </w:rPr>
        <w:t> </w:t>
      </w:r>
      <w:r>
        <w:rPr/>
        <w:t>"wicked</w:t>
      </w:r>
      <w:r>
        <w:rPr>
          <w:spacing w:val="60"/>
        </w:rPr>
        <w:t> </w:t>
      </w:r>
      <w:r>
        <w:rPr/>
        <w:t>problems" (le</w:t>
      </w:r>
      <w:r>
        <w:rPr>
          <w:spacing w:val="1"/>
        </w:rPr>
        <w:t> </w:t>
      </w:r>
      <w:r>
        <w:rPr/>
        <w:t>Roux,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explanations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phenomenon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housing</w:t>
      </w:r>
      <w:r>
        <w:rPr>
          <w:spacing w:val="-1"/>
        </w:rPr>
        <w:t> </w:t>
      </w:r>
      <w:r>
        <w:rPr/>
        <w:t>and its problems.</w:t>
      </w:r>
    </w:p>
    <w:p>
      <w:pPr>
        <w:pStyle w:val="BodyText"/>
        <w:spacing w:line="480" w:lineRule="auto" w:before="1"/>
        <w:ind w:left="575" w:right="700" w:firstLine="780"/>
        <w:jc w:val="both"/>
      </w:pPr>
      <w:r>
        <w:rPr/>
        <w:t>Bernard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pointed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questions,</w:t>
      </w:r>
      <w:r>
        <w:rPr>
          <w:spacing w:val="1"/>
        </w:rPr>
        <w:t> </w:t>
      </w:r>
      <w:r>
        <w:rPr/>
        <w:t>assumptions,</w:t>
      </w:r>
      <w:r>
        <w:rPr>
          <w:spacing w:val="-1"/>
        </w:rPr>
        <w:t> </w:t>
      </w:r>
      <w:r>
        <w:rPr/>
        <w:t>methods and</w:t>
      </w:r>
      <w:r>
        <w:rPr>
          <w:spacing w:val="-1"/>
        </w:rPr>
        <w:t> </w:t>
      </w:r>
      <w:r>
        <w:rPr/>
        <w:t>evidence.</w:t>
      </w:r>
      <w:r>
        <w:rPr>
          <w:spacing w:val="59"/>
        </w:rPr>
        <w:t> </w:t>
      </w: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variations of</w:t>
      </w:r>
      <w:r>
        <w:rPr>
          <w:spacing w:val="-1"/>
        </w:rPr>
        <w:t> </w:t>
      </w:r>
      <w:r>
        <w:rPr/>
        <w:t>categorizations of</w:t>
      </w:r>
      <w:r>
        <w:rPr>
          <w:spacing w:val="-1"/>
        </w:rPr>
        <w:t> </w:t>
      </w:r>
      <w:r>
        <w:rPr/>
        <w:t>these,</w:t>
      </w:r>
    </w:p>
    <w:p>
      <w:pPr>
        <w:pStyle w:val="BodyText"/>
        <w:spacing w:line="480" w:lineRule="auto"/>
        <w:ind w:left="575" w:right="700" w:firstLine="60"/>
        <w:jc w:val="both"/>
      </w:pPr>
      <w:r>
        <w:rPr/>
        <w:t>but there is general agreement that a complete theory must define what (variables), how</w:t>
      </w:r>
      <w:r>
        <w:rPr>
          <w:spacing w:val="1"/>
        </w:rPr>
        <w:t> </w:t>
      </w:r>
      <w:r>
        <w:rPr/>
        <w:t>(relationships), why (underlying dynamics that provide rationale) and who-when-where</w:t>
      </w:r>
      <w:r>
        <w:rPr>
          <w:spacing w:val="1"/>
        </w:rPr>
        <w:t> </w:t>
      </w:r>
      <w:r>
        <w:rPr/>
        <w:t>(conditions that set the boundaries of the theory) (Stegell et al., 2001).</w:t>
      </w:r>
      <w:r>
        <w:rPr>
          <w:spacing w:val="1"/>
        </w:rPr>
        <w:t> </w:t>
      </w:r>
      <w:r>
        <w:rPr/>
        <w:t>Theories can be</w:t>
      </w:r>
      <w:r>
        <w:rPr>
          <w:spacing w:val="1"/>
        </w:rPr>
        <w:t> </w:t>
      </w:r>
      <w:r>
        <w:rPr/>
        <w:t>grouped into Macro-theories i.e. those that define perspectives or large social institutions</w:t>
      </w:r>
      <w:r>
        <w:rPr>
          <w:spacing w:val="1"/>
        </w:rPr>
        <w:t> </w:t>
      </w:r>
      <w:r>
        <w:rPr/>
        <w:t>and Micro-theories i.e. more specific with respect to small period of time, space or number</w:t>
      </w:r>
      <w:r>
        <w:rPr>
          <w:spacing w:val="1"/>
        </w:rPr>
        <w:t> </w:t>
      </w:r>
      <w:r>
        <w:rPr/>
        <w:t>of people (Steggell et al., 2001).</w:t>
      </w:r>
      <w:r>
        <w:rPr>
          <w:spacing w:val="1"/>
        </w:rPr>
        <w:t> </w:t>
      </w:r>
      <w:r>
        <w:rPr/>
        <w:t>In between is an array of middle range theories.</w:t>
      </w:r>
      <w:r>
        <w:rPr>
          <w:spacing w:val="1"/>
        </w:rPr>
        <w:t> </w:t>
      </w:r>
      <w:r>
        <w:rPr/>
        <w:t>It is</w:t>
      </w:r>
      <w:r>
        <w:rPr>
          <w:spacing w:val="1"/>
        </w:rPr>
        <w:t> </w:t>
      </w:r>
      <w:r>
        <w:rPr/>
        <w:t>important to note that useful theories (broad and narrow) must be compatible with existing</w:t>
      </w:r>
      <w:r>
        <w:rPr>
          <w:spacing w:val="1"/>
        </w:rPr>
        <w:t> </w:t>
      </w:r>
      <w:r>
        <w:rPr/>
        <w:t>knowledge either proven with empirical observations to support it, or offering the most</w:t>
      </w:r>
      <w:r>
        <w:rPr>
          <w:spacing w:val="1"/>
        </w:rPr>
        <w:t> </w:t>
      </w:r>
      <w:r>
        <w:rPr/>
        <w:t>accurate</w:t>
      </w:r>
      <w:r>
        <w:rPr>
          <w:spacing w:val="1"/>
        </w:rPr>
        <w:t> </w:t>
      </w:r>
      <w:r>
        <w:rPr/>
        <w:t>picture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it</w:t>
      </w:r>
      <w:r>
        <w:rPr>
          <w:spacing w:val="-57"/>
        </w:rPr>
        <w:t> </w:t>
      </w:r>
      <w:r>
        <w:rPr/>
        <w:t>(Touliatos</w:t>
      </w:r>
      <w:r>
        <w:rPr>
          <w:spacing w:val="-1"/>
        </w:rPr>
        <w:t> </w:t>
      </w:r>
      <w:r>
        <w:rPr/>
        <w:t>and Compton, 1988).</w:t>
      </w:r>
    </w:p>
    <w:p>
      <w:pPr>
        <w:pStyle w:val="BodyText"/>
        <w:spacing w:line="480" w:lineRule="auto"/>
        <w:ind w:left="575" w:right="700" w:firstLine="780"/>
        <w:jc w:val="both"/>
      </w:pPr>
      <w:r>
        <w:rPr/>
        <w:t>Other related concepts of theories are paradigms, typologies and models.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lead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development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full</w:t>
      </w:r>
      <w:r>
        <w:rPr>
          <w:spacing w:val="25"/>
        </w:rPr>
        <w:t> </w:t>
      </w:r>
      <w:r>
        <w:rPr/>
        <w:t>theories</w:t>
      </w:r>
      <w:r>
        <w:rPr>
          <w:spacing w:val="24"/>
        </w:rPr>
        <w:t> </w:t>
      </w:r>
      <w:r>
        <w:rPr/>
        <w:t>or</w:t>
      </w:r>
      <w:r>
        <w:rPr>
          <w:spacing w:val="24"/>
        </w:rPr>
        <w:t> </w:t>
      </w:r>
      <w:r>
        <w:rPr/>
        <w:t>are</w:t>
      </w:r>
      <w:r>
        <w:rPr>
          <w:spacing w:val="23"/>
        </w:rPr>
        <w:t> </w:t>
      </w:r>
      <w:r>
        <w:rPr/>
        <w:t>incorporated</w:t>
      </w:r>
      <w:r>
        <w:rPr>
          <w:spacing w:val="25"/>
        </w:rPr>
        <w:t> </w:t>
      </w:r>
      <w:r>
        <w:rPr/>
        <w:t>within</w:t>
      </w:r>
      <w:r>
        <w:rPr>
          <w:spacing w:val="25"/>
        </w:rPr>
        <w:t> </w:t>
      </w:r>
      <w:r>
        <w:rPr/>
        <w:t>them.</w:t>
      </w:r>
      <w:r>
        <w:rPr>
          <w:spacing w:val="51"/>
        </w:rPr>
        <w:t> </w:t>
      </w:r>
      <w:r>
        <w:rPr/>
        <w:t>A</w:t>
      </w:r>
      <w:r>
        <w:rPr>
          <w:spacing w:val="24"/>
        </w:rPr>
        <w:t> </w:t>
      </w:r>
      <w:r>
        <w:rPr/>
        <w:t>paradigm</w:t>
      </w:r>
      <w:r>
        <w:rPr>
          <w:spacing w:val="25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698"/>
        <w:jc w:val="both"/>
      </w:pPr>
      <w:r>
        <w:rPr/>
        <w:t>simply a set of beliefs that guides action, whether of everyday garden variety or one taken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connection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discipline’s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(Guba,</w:t>
      </w:r>
      <w:r>
        <w:rPr>
          <w:spacing w:val="1"/>
        </w:rPr>
        <w:t> </w:t>
      </w:r>
      <w:r>
        <w:rPr/>
        <w:t>1990).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organize</w:t>
      </w:r>
      <w:r>
        <w:rPr>
          <w:spacing w:val="1"/>
        </w:rPr>
        <w:t> </w:t>
      </w:r>
      <w:r>
        <w:rPr/>
        <w:t>worldview and indicate where to look for answers to explain issues (Babbie, 1992).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 be used to control worldview of phenomena / issues. For example, Wiesenfeld (1997)</w:t>
      </w:r>
      <w:r>
        <w:rPr>
          <w:spacing w:val="1"/>
        </w:rPr>
        <w:t> </w:t>
      </w:r>
      <w:r>
        <w:rPr/>
        <w:t>used the social constructionist paradigm to study meanings residents hold in their houses,</w:t>
      </w:r>
      <w:r>
        <w:rPr>
          <w:spacing w:val="1"/>
        </w:rPr>
        <w:t> </w:t>
      </w:r>
      <w:r>
        <w:rPr/>
        <w:t>neighbourhood and ways of life.</w:t>
      </w:r>
      <w:r>
        <w:rPr>
          <w:spacing w:val="1"/>
        </w:rPr>
        <w:t> </w:t>
      </w:r>
      <w:r>
        <w:rPr/>
        <w:t>She found out that the meanings at each stage correspond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individual family and group experiences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housing and</w:t>
      </w:r>
      <w:r>
        <w:rPr>
          <w:spacing w:val="60"/>
        </w:rPr>
        <w:t> </w:t>
      </w:r>
      <w:r>
        <w:rPr/>
        <w:t>the community.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 applied</w:t>
      </w:r>
      <w:r>
        <w:rPr>
          <w:spacing w:val="1"/>
        </w:rPr>
        <w:t> </w:t>
      </w:r>
      <w:r>
        <w:rPr/>
        <w:t>in designing housing concepts:</w:t>
      </w:r>
      <w:r>
        <w:rPr>
          <w:spacing w:val="1"/>
        </w:rPr>
        <w:t> </w:t>
      </w:r>
      <w:r>
        <w:rPr/>
        <w:t>typology (clusters,</w:t>
      </w:r>
      <w:r>
        <w:rPr>
          <w:spacing w:val="60"/>
        </w:rPr>
        <w:t> </w:t>
      </w:r>
      <w:r>
        <w:rPr/>
        <w:t>condominiums,</w:t>
      </w:r>
      <w:r>
        <w:rPr>
          <w:spacing w:val="1"/>
        </w:rPr>
        <w:t> </w:t>
      </w:r>
      <w:r>
        <w:rPr/>
        <w:t>etc),</w:t>
      </w:r>
      <w:r>
        <w:rPr>
          <w:spacing w:val="-1"/>
        </w:rPr>
        <w:t> </w:t>
      </w:r>
      <w:r>
        <w:rPr/>
        <w:t>settlement patterns,</w:t>
      </w:r>
      <w:r>
        <w:rPr>
          <w:spacing w:val="-1"/>
        </w:rPr>
        <w:t> </w:t>
      </w:r>
      <w:r>
        <w:rPr/>
        <w:t>cultural values,</w:t>
      </w:r>
      <w:r>
        <w:rPr>
          <w:spacing w:val="-1"/>
        </w:rPr>
        <w:t> </w:t>
      </w:r>
      <w:r>
        <w:rPr/>
        <w:t>historical</w:t>
      </w:r>
      <w:r>
        <w:rPr>
          <w:spacing w:val="3"/>
        </w:rPr>
        <w:t> </w:t>
      </w:r>
      <w:r>
        <w:rPr/>
        <w:t>artefacts, symbols,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spacing w:line="480" w:lineRule="auto" w:before="2"/>
        <w:ind w:left="575" w:right="700" w:firstLine="780"/>
        <w:jc w:val="both"/>
      </w:pPr>
      <w:r>
        <w:rPr/>
        <w:t>Typology is a classification referred to particular phenomena e.g. the “Typology of</w:t>
      </w:r>
      <w:r>
        <w:rPr>
          <w:spacing w:val="-57"/>
        </w:rPr>
        <w:t> </w:t>
      </w:r>
      <w:r>
        <w:rPr/>
        <w:t>Elderly</w:t>
      </w:r>
      <w:r>
        <w:rPr>
          <w:spacing w:val="1"/>
        </w:rPr>
        <w:t> </w:t>
      </w:r>
      <w:r>
        <w:rPr/>
        <w:t>Migration”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Wiseman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Roseman</w:t>
      </w:r>
      <w:r>
        <w:rPr>
          <w:spacing w:val="1"/>
        </w:rPr>
        <w:t> </w:t>
      </w:r>
      <w:r>
        <w:rPr/>
        <w:t>(1979)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Migration Theory.</w:t>
      </w:r>
      <w:r>
        <w:rPr>
          <w:spacing w:val="1"/>
        </w:rPr>
        <w:t> </w:t>
      </w:r>
      <w:r>
        <w:rPr/>
        <w:t>They used the decision of “to move” from that of “where to move” –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typology</w:t>
      </w:r>
      <w:r>
        <w:rPr>
          <w:spacing w:val="1"/>
        </w:rPr>
        <w:t> </w:t>
      </w:r>
      <w:r>
        <w:rPr/>
        <w:t>(classification)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Elderly</w:t>
      </w:r>
      <w:r>
        <w:rPr>
          <w:spacing w:val="1"/>
        </w:rPr>
        <w:t> </w:t>
      </w:r>
      <w:r>
        <w:rPr/>
        <w:t>migration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similar</w:t>
      </w:r>
      <w:r>
        <w:rPr>
          <w:spacing w:val="-57"/>
        </w:rPr>
        <w:t> </w:t>
      </w:r>
      <w:r>
        <w:rPr/>
        <w:t>migration</w:t>
      </w:r>
      <w:r>
        <w:rPr>
          <w:spacing w:val="1"/>
        </w:rPr>
        <w:t> </w:t>
      </w:r>
      <w:r>
        <w:rPr/>
        <w:t>motives,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characteristics,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household outcomes.</w:t>
      </w:r>
      <w:r>
        <w:rPr>
          <w:spacing w:val="1"/>
        </w:rPr>
        <w:t> </w:t>
      </w:r>
      <w:r>
        <w:rPr/>
        <w:t>This can be used to develop theory.</w:t>
      </w:r>
      <w:r>
        <w:rPr>
          <w:spacing w:val="1"/>
        </w:rPr>
        <w:t> </w:t>
      </w:r>
      <w:r>
        <w:rPr/>
        <w:t>In this work, it can be used to</w:t>
      </w:r>
      <w:r>
        <w:rPr>
          <w:spacing w:val="1"/>
        </w:rPr>
        <w:t> </w:t>
      </w:r>
      <w:r>
        <w:rPr/>
        <w:t>explore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household</w:t>
      </w:r>
      <w:r>
        <w:rPr>
          <w:spacing w:val="-1"/>
        </w:rPr>
        <w:t> </w:t>
      </w:r>
      <w:r>
        <w:rPr/>
        <w:t>sizes, neighbourhood choice.</w:t>
      </w:r>
    </w:p>
    <w:p>
      <w:pPr>
        <w:pStyle w:val="BodyText"/>
        <w:spacing w:line="480" w:lineRule="auto"/>
        <w:ind w:left="575" w:right="700" w:firstLine="780"/>
        <w:jc w:val="both"/>
      </w:pPr>
      <w:r>
        <w:rPr/>
        <w:t>A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directing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variables and their relationships.</w:t>
      </w:r>
      <w:r>
        <w:rPr>
          <w:spacing w:val="1"/>
        </w:rPr>
        <w:t> </w:t>
      </w:r>
      <w:r>
        <w:rPr/>
        <w:t>It is developed to simplify phenomena, as an aid to</w:t>
      </w:r>
      <w:r>
        <w:rPr>
          <w:spacing w:val="1"/>
        </w:rPr>
        <w:t> </w:t>
      </w:r>
      <w:r>
        <w:rPr/>
        <w:t>conceptualization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explanation</w:t>
      </w:r>
      <w:r>
        <w:rPr>
          <w:spacing w:val="1"/>
        </w:rPr>
        <w:t> </w:t>
      </w:r>
      <w:r>
        <w:rPr/>
        <w:t>(Marshall,</w:t>
      </w:r>
      <w:r>
        <w:rPr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mathematically or diagrammatically.</w:t>
      </w:r>
      <w:r>
        <w:rPr>
          <w:spacing w:val="1"/>
        </w:rPr>
        <w:t> </w:t>
      </w:r>
      <w:r>
        <w:rPr/>
        <w:t>Models are analogies and can tolerate some facts that</w:t>
      </w:r>
      <w:r>
        <w:rPr>
          <w:spacing w:val="-57"/>
        </w:rPr>
        <w:t> </w:t>
      </w:r>
      <w:r>
        <w:rPr/>
        <w:t>are or may be at variance with the real life phenomenon.</w:t>
      </w:r>
      <w:r>
        <w:rPr>
          <w:spacing w:val="1"/>
        </w:rPr>
        <w:t> </w:t>
      </w:r>
      <w:r>
        <w:rPr/>
        <w:t>Theory describes the facts and</w:t>
      </w:r>
      <w:r>
        <w:rPr>
          <w:spacing w:val="1"/>
        </w:rPr>
        <w:t> </w:t>
      </w:r>
      <w:r>
        <w:rPr/>
        <w:t>relationships of the phenomenon so that any fact incompatible with theory invalidates it.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argued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“models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judged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usefulness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truthfulness”.</w:t>
      </w:r>
      <w:r>
        <w:rPr>
          <w:spacing w:val="1"/>
        </w:rPr>
        <w:t> </w:t>
      </w:r>
      <w:r>
        <w:rPr/>
        <w:t>Thus models are only tools and aids used as a basis for formal and rigorous</w:t>
      </w:r>
      <w:r>
        <w:rPr>
          <w:spacing w:val="1"/>
        </w:rPr>
        <w:t> </w:t>
      </w:r>
      <w:r>
        <w:rPr/>
        <w:t>theoretical</w:t>
      </w:r>
      <w:r>
        <w:rPr>
          <w:spacing w:val="15"/>
        </w:rPr>
        <w:t> </w:t>
      </w:r>
      <w:r>
        <w:rPr/>
        <w:t>construction</w:t>
      </w:r>
      <w:r>
        <w:rPr>
          <w:spacing w:val="15"/>
        </w:rPr>
        <w:t> </w:t>
      </w:r>
      <w:r>
        <w:rPr/>
        <w:t>(Touliatos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Compton,</w:t>
      </w:r>
      <w:r>
        <w:rPr>
          <w:spacing w:val="10"/>
        </w:rPr>
        <w:t> </w:t>
      </w:r>
      <w:r>
        <w:rPr/>
        <w:t>1988)</w:t>
      </w:r>
      <w:r>
        <w:rPr>
          <w:spacing w:val="14"/>
        </w:rPr>
        <w:t> </w:t>
      </w:r>
      <w:r>
        <w:rPr/>
        <w:t>e.g.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Ownership</w:t>
      </w:r>
      <w:r>
        <w:rPr>
          <w:spacing w:val="15"/>
        </w:rPr>
        <w:t> </w:t>
      </w:r>
      <w:r>
        <w:rPr/>
        <w:t>Model</w:t>
      </w:r>
      <w:r>
        <w:rPr>
          <w:spacing w:val="15"/>
        </w:rPr>
        <w:t> </w:t>
      </w:r>
      <w:r>
        <w:rPr/>
        <w:t>(White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0"/>
        <w:jc w:val="both"/>
      </w:pPr>
      <w:r>
        <w:rPr/>
        <w:t>and Scholaret, 1993) which considered linkages between home ownership, neighbourhood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being.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ownership,</w:t>
      </w:r>
      <w:r>
        <w:rPr>
          <w:spacing w:val="1"/>
        </w:rPr>
        <w:t> </w:t>
      </w:r>
      <w:r>
        <w:rPr/>
        <w:t>neighbourhood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permanency,</w:t>
      </w:r>
      <w:r>
        <w:rPr>
          <w:spacing w:val="-57"/>
        </w:rPr>
        <w:t> </w:t>
      </w:r>
      <w:r>
        <w:rPr/>
        <w:t>leading to psychological and economic investments in the neighbourhood, which in turn</w:t>
      </w:r>
      <w:r>
        <w:rPr>
          <w:spacing w:val="1"/>
        </w:rPr>
        <w:t> </w:t>
      </w:r>
      <w:r>
        <w:rPr/>
        <w:t>increases residential stability that produces greater concern for the overall environment and</w:t>
      </w:r>
      <w:r>
        <w:rPr>
          <w:spacing w:val="-57"/>
        </w:rPr>
        <w:t> </w:t>
      </w:r>
      <w:r>
        <w:rPr/>
        <w:t>increases</w:t>
      </w:r>
      <w:r>
        <w:rPr>
          <w:spacing w:val="-1"/>
        </w:rPr>
        <w:t> </w:t>
      </w:r>
      <w:r>
        <w:rPr/>
        <w:t>involvement in</w:t>
      </w:r>
      <w:r>
        <w:rPr>
          <w:spacing w:val="-1"/>
        </w:rPr>
        <w:t> </w:t>
      </w:r>
      <w:r>
        <w:rPr/>
        <w:t>informal neighbourhood</w:t>
      </w:r>
      <w:r>
        <w:rPr>
          <w:spacing w:val="2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networks.</w:t>
      </w:r>
    </w:p>
    <w:p>
      <w:pPr>
        <w:pStyle w:val="BodyText"/>
        <w:spacing w:line="480" w:lineRule="auto" w:before="1"/>
        <w:ind w:left="575" w:right="700" w:firstLine="782"/>
        <w:jc w:val="both"/>
      </w:pPr>
      <w:r>
        <w:rPr/>
        <w:t>In retrospect, literature has affirmed that the National Housing Policy of 1991 with</w:t>
      </w:r>
      <w:r>
        <w:rPr>
          <w:spacing w:val="1"/>
        </w:rPr>
        <w:t> </w:t>
      </w:r>
      <w:r>
        <w:rPr/>
        <w:t>its home ownership thrust, seems not to have been rooted in any clearly defined theory</w:t>
      </w:r>
      <w:r>
        <w:rPr>
          <w:spacing w:val="1"/>
        </w:rPr>
        <w:t> </w:t>
      </w:r>
      <w:r>
        <w:rPr/>
        <w:t>paradigm or typology of housing pattern or model on which the delivery was based. This</w:t>
      </w:r>
      <w:r>
        <w:rPr>
          <w:spacing w:val="1"/>
        </w:rPr>
        <w:t> </w:t>
      </w:r>
      <w:r>
        <w:rPr/>
        <w:t>lacuna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"catastrophic</w:t>
      </w:r>
      <w:r>
        <w:rPr>
          <w:spacing w:val="60"/>
        </w:rPr>
        <w:t> </w:t>
      </w:r>
      <w:r>
        <w:rPr/>
        <w:t>failure”</w:t>
      </w:r>
      <w:r>
        <w:rPr>
          <w:spacing w:val="1"/>
        </w:rPr>
        <w:t> </w:t>
      </w:r>
      <w:r>
        <w:rPr/>
        <w:t>(Okunfulure,</w:t>
      </w:r>
      <w:r>
        <w:rPr>
          <w:spacing w:val="-1"/>
        </w:rPr>
        <w:t> </w:t>
      </w:r>
      <w:r>
        <w:rPr/>
        <w:t>1994.</w:t>
      </w:r>
    </w:p>
    <w:p>
      <w:pPr>
        <w:pStyle w:val="BodyText"/>
        <w:spacing w:line="480" w:lineRule="auto" w:before="1"/>
        <w:ind w:left="575" w:right="696" w:firstLine="780"/>
        <w:jc w:val="both"/>
      </w:pPr>
      <w:r>
        <w:rPr/>
        <w:t>The institutional and organisational frameworks of the building industry are highly</w:t>
      </w:r>
      <w:r>
        <w:rPr>
          <w:spacing w:val="1"/>
        </w:rPr>
        <w:t> </w:t>
      </w:r>
      <w:r>
        <w:rPr/>
        <w:t>fragmented and politicised, practices are based</w:t>
      </w:r>
      <w:r>
        <w:rPr>
          <w:spacing w:val="1"/>
        </w:rPr>
        <w:t> </w:t>
      </w:r>
      <w:r>
        <w:rPr/>
        <w:t>on a separation principle,</w:t>
      </w:r>
      <w:r>
        <w:rPr>
          <w:spacing w:val="1"/>
        </w:rPr>
        <w:t> </w:t>
      </w:r>
      <w:r>
        <w:rPr/>
        <w:t>disorganised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platform/vehicle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delivery.</w:t>
      </w:r>
      <w:r>
        <w:rPr>
          <w:spacing w:val="1"/>
        </w:rPr>
        <w:t> </w:t>
      </w:r>
      <w:r>
        <w:rPr/>
        <w:t>There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aid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This work will therefore seek for appropriate theory, paradigm(s), typology</w:t>
      </w:r>
      <w:r>
        <w:rPr>
          <w:spacing w:val="1"/>
        </w:rPr>
        <w:t> </w:t>
      </w:r>
      <w:r>
        <w:rPr/>
        <w:t>and model suitable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Nigerian housing</w:t>
      </w:r>
      <w:r>
        <w:rPr>
          <w:spacing w:val="-3"/>
        </w:rPr>
        <w:t> </w:t>
      </w:r>
      <w:r>
        <w:rPr/>
        <w:t>delivery</w:t>
      </w:r>
      <w:r>
        <w:rPr>
          <w:spacing w:val="-3"/>
        </w:rPr>
        <w:t> </w:t>
      </w:r>
      <w:r>
        <w:rPr/>
        <w:t>approach</w:t>
      </w:r>
    </w:p>
    <w:p>
      <w:pPr>
        <w:pStyle w:val="BodyText"/>
        <w:spacing w:line="480" w:lineRule="auto"/>
        <w:ind w:left="575" w:right="698" w:firstLine="780"/>
        <w:jc w:val="both"/>
      </w:pPr>
      <w:r>
        <w:rPr/>
        <w:t>Other issues of housing policy relating to the concept, nature and imperatives of</w:t>
      </w:r>
      <w:r>
        <w:rPr>
          <w:spacing w:val="1"/>
        </w:rPr>
        <w:t> </w:t>
      </w:r>
      <w:r>
        <w:rPr/>
        <w:t>housing responsible for their efficient delivery are the appropriateness and adequacy of</w:t>
      </w:r>
      <w:r>
        <w:rPr>
          <w:spacing w:val="1"/>
        </w:rPr>
        <w:t> </w:t>
      </w:r>
      <w:r>
        <w:rPr/>
        <w:t>development concepts and their social, economic, technology and environmental factors.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respond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‘change'</w:t>
      </w:r>
      <w:r>
        <w:rPr>
          <w:spacing w:val="1"/>
        </w:rPr>
        <w:t> </w:t>
      </w:r>
      <w:r>
        <w:rPr/>
        <w:t>appropriately</w:t>
      </w:r>
      <w:r>
        <w:rPr>
          <w:b/>
        </w:rPr>
        <w:t>. </w:t>
      </w:r>
      <w:r>
        <w:rPr/>
        <w:t>Knowledge of management of housing delivery demand that it be flexible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inclusive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sustainable.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paradigm</w:t>
      </w:r>
      <w:r>
        <w:rPr>
          <w:spacing w:val="-1"/>
        </w:rPr>
        <w:t> </w:t>
      </w:r>
      <w:r>
        <w:rPr/>
        <w:t>shift</w:t>
      </w:r>
      <w:r>
        <w:rPr>
          <w:spacing w:val="1"/>
        </w:rPr>
        <w:t> </w:t>
      </w:r>
      <w:r>
        <w:rPr/>
        <w:t>in mindset. This</w:t>
      </w:r>
      <w:r>
        <w:rPr>
          <w:spacing w:val="-1"/>
        </w:rPr>
        <w:t> </w:t>
      </w:r>
      <w:r>
        <w:rPr/>
        <w:t>underscores the</w:t>
      </w:r>
      <w:r>
        <w:rPr>
          <w:spacing w:val="1"/>
        </w:rPr>
        <w:t> </w:t>
      </w:r>
      <w:r>
        <w:rPr/>
        <w:t>role of</w:t>
      </w:r>
      <w:r>
        <w:rPr>
          <w:spacing w:val="-3"/>
        </w:rPr>
        <w:t> </w:t>
      </w:r>
      <w:r>
        <w:rPr/>
        <w:t>theory</w:t>
      </w:r>
      <w:r>
        <w:rPr>
          <w:spacing w:val="-5"/>
        </w:rPr>
        <w:t> </w:t>
      </w:r>
      <w:r>
        <w:rPr/>
        <w:t>in housing</w:t>
      </w:r>
      <w:r>
        <w:rPr>
          <w:spacing w:val="-2"/>
        </w:rPr>
        <w:t> </w:t>
      </w:r>
      <w:r>
        <w:rPr/>
        <w:t>policy.</w:t>
      </w:r>
    </w:p>
    <w:p>
      <w:pPr>
        <w:pStyle w:val="BodyText"/>
        <w:spacing w:line="480" w:lineRule="auto"/>
        <w:ind w:left="575" w:right="698" w:firstLine="720"/>
        <w:jc w:val="both"/>
      </w:pPr>
      <w:r>
        <w:rPr/>
        <w:t>In the absence of a clear theory(ies) of housing that influenced the formulation of</w:t>
      </w:r>
      <w:r>
        <w:rPr>
          <w:spacing w:val="1"/>
        </w:rPr>
        <w:t> </w:t>
      </w:r>
      <w:r>
        <w:rPr/>
        <w:t>the</w:t>
      </w:r>
      <w:r>
        <w:rPr>
          <w:spacing w:val="59"/>
        </w:rPr>
        <w:t> </w:t>
      </w:r>
      <w:r>
        <w:rPr/>
        <w:t>1991  NHP,</w:t>
      </w:r>
      <w:r>
        <w:rPr>
          <w:spacing w:val="59"/>
        </w:rPr>
        <w:t> </w:t>
      </w:r>
      <w:r>
        <w:rPr/>
        <w:t>deductive</w:t>
      </w:r>
      <w:r>
        <w:rPr>
          <w:spacing w:val="59"/>
        </w:rPr>
        <w:t> </w:t>
      </w:r>
      <w:r>
        <w:rPr/>
        <w:t>thinking</w:t>
      </w:r>
      <w:r>
        <w:rPr>
          <w:spacing w:val="1"/>
        </w:rPr>
        <w:t> </w:t>
      </w:r>
      <w:r>
        <w:rPr/>
        <w:t>indicated</w:t>
      </w:r>
      <w:r>
        <w:rPr>
          <w:spacing w:val="2"/>
        </w:rPr>
        <w:t> </w:t>
      </w:r>
      <w:r>
        <w:rPr/>
        <w:t>that</w:t>
      </w:r>
      <w:r>
        <w:rPr>
          <w:spacing w:val="3"/>
        </w:rPr>
        <w:t> </w:t>
      </w:r>
      <w:r>
        <w:rPr/>
        <w:t>the</w:t>
      </w:r>
      <w:r>
        <w:rPr>
          <w:spacing w:val="58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approach</w:t>
      </w:r>
      <w:r>
        <w:rPr>
          <w:spacing w:val="3"/>
        </w:rPr>
        <w:t> </w:t>
      </w:r>
      <w:r>
        <w:rPr/>
        <w:t>adopted  by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699"/>
        <w:jc w:val="both"/>
      </w:pPr>
      <w:r>
        <w:rPr/>
        <w:t>government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leans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theory.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economic activity of demand and supply, leaning towards the neo-liberal</w:t>
      </w:r>
      <w:r>
        <w:rPr>
          <w:spacing w:val="1"/>
        </w:rPr>
        <w:t> </w:t>
      </w:r>
      <w:r>
        <w:rPr/>
        <w:t>Marxist</w:t>
      </w:r>
      <w:r>
        <w:rPr>
          <w:spacing w:val="60"/>
        </w:rPr>
        <w:t> </w:t>
      </w:r>
      <w:r>
        <w:rPr/>
        <w:t>theory.</w:t>
      </w:r>
      <w:r>
        <w:rPr>
          <w:spacing w:val="1"/>
        </w:rPr>
        <w:t> </w:t>
      </w:r>
      <w:r>
        <w:rPr/>
        <w:t>Its influence became obvious when the IMF/World Bank influenced Nigeria to buy into its</w:t>
      </w:r>
      <w:r>
        <w:rPr>
          <w:spacing w:val="1"/>
        </w:rPr>
        <w:t> </w:t>
      </w:r>
      <w:r>
        <w:rPr/>
        <w:t>Structural Adjustment Programme (SAP) in the late 80s. The SAP threw all transactions</w:t>
      </w:r>
      <w:r>
        <w:rPr>
          <w:spacing w:val="1"/>
        </w:rPr>
        <w:t> </w:t>
      </w:r>
      <w:r>
        <w:rPr/>
        <w:t>irrespective of their role/status of development plans to the so called free market economy,</w:t>
      </w:r>
      <w:r>
        <w:rPr>
          <w:spacing w:val="1"/>
        </w:rPr>
        <w:t> </w:t>
      </w:r>
      <w:r>
        <w:rPr/>
        <w:t>even for issues that demand social responsibility of government such as housing. Housing</w:t>
      </w:r>
      <w:r>
        <w:rPr>
          <w:spacing w:val="1"/>
        </w:rPr>
        <w:t> </w:t>
      </w:r>
      <w:r>
        <w:rPr/>
        <w:t>provision saw their lowest levels of performance then as it received the least attention. (See</w:t>
      </w:r>
      <w:r>
        <w:rPr>
          <w:spacing w:val="-57"/>
        </w:rPr>
        <w:t> </w:t>
      </w:r>
      <w:r>
        <w:rPr/>
        <w:t>Table</w:t>
      </w:r>
      <w:r>
        <w:rPr>
          <w:spacing w:val="-1"/>
        </w:rPr>
        <w:t> </w:t>
      </w:r>
      <w:r>
        <w:rPr/>
        <w:t>1).</w:t>
      </w:r>
    </w:p>
    <w:p>
      <w:pPr>
        <w:pStyle w:val="BodyText"/>
        <w:spacing w:line="480" w:lineRule="auto" w:before="2"/>
        <w:ind w:left="575" w:right="699" w:firstLine="720"/>
        <w:jc w:val="both"/>
      </w:pPr>
      <w:r>
        <w:rPr/>
        <w:t>The work of Venter (2010) on the South African situation with exporting western</w:t>
      </w:r>
      <w:r>
        <w:rPr>
          <w:spacing w:val="1"/>
        </w:rPr>
        <w:t> </w:t>
      </w:r>
      <w:r>
        <w:rPr/>
        <w:t>housing theories and their relevance in</w:t>
      </w:r>
      <w:r>
        <w:rPr>
          <w:spacing w:val="1"/>
        </w:rPr>
        <w:t> </w:t>
      </w:r>
      <w:r>
        <w:rPr/>
        <w:t>the context of developing countries</w:t>
      </w:r>
      <w:r>
        <w:rPr>
          <w:spacing w:val="60"/>
        </w:rPr>
        <w:t> </w:t>
      </w:r>
      <w:r>
        <w:rPr/>
        <w:t>have lessons</w:t>
      </w:r>
      <w:r>
        <w:rPr>
          <w:spacing w:val="1"/>
        </w:rPr>
        <w:t> </w:t>
      </w:r>
      <w:r>
        <w:rPr/>
        <w:t>that are germane to Nigeria's situation.</w:t>
      </w:r>
      <w:r>
        <w:rPr>
          <w:spacing w:val="1"/>
        </w:rPr>
        <w:t> </w:t>
      </w:r>
      <w:r>
        <w:rPr/>
        <w:t>The 1991 NHP of Nigeria seemed to have been</w:t>
      </w:r>
      <w:r>
        <w:rPr>
          <w:spacing w:val="1"/>
        </w:rPr>
        <w:t> </w:t>
      </w:r>
      <w:r>
        <w:rPr/>
        <w:t>greatly influenced by the Western Welfare Theories and Path Dependency Theories that</w:t>
      </w:r>
      <w:r>
        <w:rPr>
          <w:spacing w:val="1"/>
        </w:rPr>
        <w:t> </w:t>
      </w:r>
      <w:r>
        <w:rPr/>
        <w:t>were driven</w:t>
      </w:r>
      <w:r>
        <w:rPr>
          <w:spacing w:val="1"/>
        </w:rPr>
        <w:t> </w:t>
      </w:r>
      <w:r>
        <w:rPr/>
        <w:t>by a political economy (neo-liberal) framework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IMF/World Bank.</w:t>
      </w:r>
      <w:r>
        <w:rPr>
          <w:spacing w:val="1"/>
        </w:rPr>
        <w:t> </w:t>
      </w:r>
      <w:r>
        <w:rPr/>
        <w:t>Venter (2010) found that theoretical developments in housing studies that have come to the</w:t>
      </w:r>
      <w:r>
        <w:rPr>
          <w:spacing w:val="-57"/>
        </w:rPr>
        <w:t> </w:t>
      </w:r>
      <w:r>
        <w:rPr/>
        <w:t>foreground in Western Europe since the 1990s, have gone largely unnoticed to the housing</w:t>
      </w:r>
      <w:r>
        <w:rPr>
          <w:spacing w:val="1"/>
        </w:rPr>
        <w:t> </w:t>
      </w:r>
      <w:r>
        <w:rPr/>
        <w:t>academic in developing countries; ascertaining that "theoretical writings in housing policy</w:t>
      </w:r>
      <w:r>
        <w:rPr>
          <w:spacing w:val="1"/>
        </w:rPr>
        <w:t> </w:t>
      </w:r>
      <w:r>
        <w:rPr/>
        <w:t>in developing countries tend to be restricted to either focusing on empirical policy studies</w:t>
      </w:r>
      <w:r>
        <w:rPr>
          <w:spacing w:val="1"/>
        </w:rPr>
        <w:t> </w:t>
      </w:r>
      <w:r>
        <w:rPr/>
        <w:t>or analysing housing policies from a political economy perspective, mostly focusing on</w:t>
      </w:r>
      <w:r>
        <w:rPr>
          <w:spacing w:val="1"/>
        </w:rPr>
        <w:t> </w:t>
      </w:r>
      <w:r>
        <w:rPr/>
        <w:t>neo-liberal and Marxist perspectives." This is in tune with traditional linear analytical</w:t>
      </w:r>
      <w:r>
        <w:rPr>
          <w:spacing w:val="1"/>
        </w:rPr>
        <w:t> </w:t>
      </w:r>
      <w:r>
        <w:rPr/>
        <w:t>approaches</w:t>
      </w:r>
      <w:r>
        <w:rPr>
          <w:spacing w:val="-1"/>
        </w:rPr>
        <w:t> </w:t>
      </w:r>
      <w:r>
        <w:rPr/>
        <w:t>to problem solving.</w:t>
      </w:r>
    </w:p>
    <w:p>
      <w:pPr>
        <w:pStyle w:val="BodyText"/>
        <w:spacing w:line="480" w:lineRule="auto"/>
        <w:ind w:left="575" w:right="704" w:firstLine="780"/>
        <w:jc w:val="both"/>
      </w:pPr>
      <w:r>
        <w:rPr/>
        <w:t>Venter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"Western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countries"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foundations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housing policy analysis. Policy must incorporate such frameworks like the divergence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comparative research</w:t>
      </w:r>
      <w:r>
        <w:rPr>
          <w:spacing w:val="1"/>
        </w:rPr>
        <w:t> </w:t>
      </w:r>
      <w:r>
        <w:rPr/>
        <w:t>path</w:t>
      </w:r>
      <w:r>
        <w:rPr>
          <w:spacing w:val="1"/>
        </w:rPr>
        <w:t> </w:t>
      </w:r>
      <w:r>
        <w:rPr/>
        <w:t>dependency concepts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welfare state regime</w:t>
      </w:r>
      <w:r>
        <w:rPr>
          <w:spacing w:val="1"/>
        </w:rPr>
        <w:t> </w:t>
      </w:r>
      <w:r>
        <w:rPr/>
        <w:t>theories,</w:t>
      </w:r>
      <w:r>
        <w:rPr>
          <w:spacing w:val="44"/>
        </w:rPr>
        <w:t> </w:t>
      </w:r>
      <w:r>
        <w:rPr/>
        <w:t>or</w:t>
      </w:r>
      <w:r>
        <w:rPr>
          <w:spacing w:val="44"/>
        </w:rPr>
        <w:t> </w:t>
      </w:r>
      <w:r>
        <w:rPr/>
        <w:t>historical</w:t>
      </w:r>
      <w:r>
        <w:rPr>
          <w:spacing w:val="44"/>
        </w:rPr>
        <w:t> </w:t>
      </w:r>
      <w:r>
        <w:rPr/>
        <w:t>perspectives</w:t>
      </w:r>
      <w:r>
        <w:rPr>
          <w:spacing w:val="46"/>
        </w:rPr>
        <w:t> </w:t>
      </w:r>
      <w:r>
        <w:rPr/>
        <w:t>as</w:t>
      </w:r>
      <w:r>
        <w:rPr>
          <w:spacing w:val="44"/>
        </w:rPr>
        <w:t> </w:t>
      </w:r>
      <w:r>
        <w:rPr/>
        <w:t>these</w:t>
      </w:r>
      <w:r>
        <w:rPr>
          <w:spacing w:val="46"/>
        </w:rPr>
        <w:t> </w:t>
      </w:r>
      <w:r>
        <w:rPr/>
        <w:t>will</w:t>
      </w:r>
      <w:r>
        <w:rPr>
          <w:spacing w:val="45"/>
        </w:rPr>
        <w:t> </w:t>
      </w:r>
      <w:r>
        <w:rPr/>
        <w:t>open</w:t>
      </w:r>
      <w:r>
        <w:rPr>
          <w:spacing w:val="44"/>
        </w:rPr>
        <w:t> </w:t>
      </w:r>
      <w:r>
        <w:rPr/>
        <w:t>up</w:t>
      </w:r>
      <w:r>
        <w:rPr>
          <w:spacing w:val="46"/>
        </w:rPr>
        <w:t> </w:t>
      </w:r>
      <w:r>
        <w:rPr/>
        <w:t>new</w:t>
      </w:r>
      <w:r>
        <w:rPr>
          <w:spacing w:val="46"/>
        </w:rPr>
        <w:t> </w:t>
      </w:r>
      <w:r>
        <w:rPr/>
        <w:t>directions</w:t>
      </w:r>
      <w:r>
        <w:rPr>
          <w:spacing w:val="44"/>
        </w:rPr>
        <w:t> </w:t>
      </w:r>
      <w:r>
        <w:rPr/>
        <w:t>for</w:t>
      </w:r>
      <w:r>
        <w:rPr>
          <w:spacing w:val="42"/>
        </w:rPr>
        <w:t> </w:t>
      </w:r>
      <w:r>
        <w:rPr/>
        <w:t>theoretical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9"/>
        <w:jc w:val="both"/>
      </w:pPr>
      <w:r>
        <w:rPr/>
        <w:t>discusses and debates that could enrich and encourage scholarship on housing policy.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kept in view</w:t>
      </w:r>
      <w:r>
        <w:rPr>
          <w:spacing w:val="-1"/>
        </w:rPr>
        <w:t> </w:t>
      </w:r>
      <w:r>
        <w:rPr/>
        <w:t>as policies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reviewed for</w:t>
      </w:r>
      <w:r>
        <w:rPr>
          <w:spacing w:val="-2"/>
        </w:rPr>
        <w:t> </w:t>
      </w:r>
      <w:r>
        <w:rPr/>
        <w:t>their appropriateness.</w:t>
      </w:r>
    </w:p>
    <w:p>
      <w:pPr>
        <w:pStyle w:val="BodyText"/>
        <w:spacing w:line="480" w:lineRule="auto" w:before="1"/>
        <w:ind w:left="575" w:right="699" w:firstLine="720"/>
        <w:jc w:val="both"/>
      </w:pPr>
      <w:r>
        <w:rPr/>
        <w:t>However, the 1991 NHP stock to its provisions</w:t>
      </w:r>
      <w:r>
        <w:rPr>
          <w:spacing w:val="1"/>
        </w:rPr>
        <w:t> </w:t>
      </w:r>
      <w:r>
        <w:rPr/>
        <w:t>approach,</w:t>
      </w:r>
      <w:r>
        <w:rPr>
          <w:spacing w:val="60"/>
        </w:rPr>
        <w:t> </w:t>
      </w:r>
      <w:r>
        <w:rPr/>
        <w:t>a bureaucratic 'top -</w:t>
      </w:r>
      <w:r>
        <w:rPr>
          <w:spacing w:val="1"/>
        </w:rPr>
        <w:t> </w:t>
      </w:r>
      <w:r>
        <w:rPr/>
        <w:t>down' thinking of power and control as the implementation theory provides. It used direct</w:t>
      </w:r>
      <w:r>
        <w:rPr>
          <w:spacing w:val="1"/>
        </w:rPr>
        <w:t> </w:t>
      </w:r>
      <w:r>
        <w:rPr/>
        <w:t>interventions and facilitations of programmes, plans and projects, driven by “political will”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delivery.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insufficient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delivery.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failed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satisfy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assumptions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drive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sustainable</w:t>
      </w:r>
      <w:r>
        <w:rPr>
          <w:spacing w:val="-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(Mullins and Rhodes,</w:t>
      </w:r>
      <w:r>
        <w:rPr>
          <w:spacing w:val="2"/>
        </w:rPr>
        <w:t> </w:t>
      </w:r>
      <w:r>
        <w:rPr/>
        <w:t>2007).</w:t>
      </w:r>
    </w:p>
    <w:p>
      <w:pPr>
        <w:pStyle w:val="BodyText"/>
        <w:spacing w:line="480" w:lineRule="auto" w:before="1"/>
        <w:ind w:left="575" w:right="698" w:firstLine="720"/>
        <w:jc w:val="both"/>
      </w:pPr>
      <w:r>
        <w:rPr/>
        <w:t>Furthermore,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lacked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failed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"political</w:t>
      </w:r>
      <w:r>
        <w:rPr>
          <w:spacing w:val="1"/>
        </w:rPr>
        <w:t> </w:t>
      </w:r>
      <w:r>
        <w:rPr/>
        <w:t>will"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implement what is a "top-down" bureaucratic phenomenon of the provisions approach 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houses</w:t>
      </w:r>
      <w:r>
        <w:rPr>
          <w:spacing w:val="1"/>
        </w:rPr>
        <w:t> </w:t>
      </w:r>
      <w:r>
        <w:rPr/>
        <w:t>adequately,</w:t>
      </w:r>
      <w:r>
        <w:rPr>
          <w:spacing w:val="1"/>
        </w:rPr>
        <w:t> </w:t>
      </w:r>
      <w:r>
        <w:rPr/>
        <w:t>efficiently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sustainably.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frameworks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extant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perspectives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approach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is proposed.</w:t>
      </w:r>
    </w:p>
    <w:p>
      <w:pPr>
        <w:pStyle w:val="Heading6"/>
        <w:numPr>
          <w:ilvl w:val="2"/>
          <w:numId w:val="14"/>
        </w:numPr>
        <w:tabs>
          <w:tab w:pos="1116" w:val="left" w:leader="none"/>
        </w:tabs>
        <w:spacing w:line="240" w:lineRule="auto" w:before="0" w:after="0"/>
        <w:ind w:left="1115" w:right="0" w:hanging="541"/>
        <w:jc w:val="both"/>
        <w:rPr>
          <w:b w:val="0"/>
        </w:rPr>
      </w:pPr>
      <w:bookmarkStart w:name="_TOC_250052" w:id="25"/>
      <w:r>
        <w:rPr/>
        <w:t>Examples</w:t>
      </w:r>
      <w:r>
        <w:rPr>
          <w:spacing w:val="-2"/>
        </w:rPr>
        <w:t> </w:t>
      </w:r>
      <w:r>
        <w:rPr/>
        <w:t>of Relevant</w:t>
      </w:r>
      <w:r>
        <w:rPr>
          <w:spacing w:val="-2"/>
        </w:rPr>
        <w:t> </w:t>
      </w:r>
      <w:r>
        <w:rPr/>
        <w:t>Theories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Housing</w:t>
      </w:r>
      <w:bookmarkEnd w:id="25"/>
      <w:r>
        <w:rPr>
          <w:b w:val="0"/>
        </w:rPr>
        <w:t>.</w:t>
      </w:r>
    </w:p>
    <w:p>
      <w:pPr>
        <w:pStyle w:val="BodyText"/>
      </w:pPr>
    </w:p>
    <w:p>
      <w:pPr>
        <w:pStyle w:val="ListParagraph"/>
        <w:numPr>
          <w:ilvl w:val="0"/>
          <w:numId w:val="34"/>
        </w:numPr>
        <w:tabs>
          <w:tab w:pos="881" w:val="left" w:leader="none"/>
        </w:tabs>
        <w:spacing w:line="480" w:lineRule="auto" w:before="0" w:after="0"/>
        <w:ind w:left="575" w:right="699" w:firstLine="60"/>
        <w:jc w:val="both"/>
        <w:rPr>
          <w:sz w:val="24"/>
        </w:rPr>
      </w:pPr>
      <w:r>
        <w:rPr>
          <w:b/>
          <w:sz w:val="24"/>
        </w:rPr>
        <w:t>The Theory of Housing Adjustment </w:t>
      </w:r>
      <w:r>
        <w:rPr>
          <w:sz w:val="24"/>
        </w:rPr>
        <w:t>(Morris and Winter, 1975 &amp; 1978). This theory</w:t>
      </w:r>
      <w:r>
        <w:rPr>
          <w:spacing w:val="1"/>
          <w:sz w:val="24"/>
        </w:rPr>
        <w:t> </w:t>
      </w:r>
      <w:r>
        <w:rPr>
          <w:sz w:val="24"/>
        </w:rPr>
        <w:t>deals with how households think and behave in deciding the performance of their housing</w:t>
      </w:r>
      <w:r>
        <w:rPr>
          <w:spacing w:val="1"/>
          <w:sz w:val="24"/>
        </w:rPr>
        <w:t> </w:t>
      </w:r>
      <w:r>
        <w:rPr>
          <w:sz w:val="24"/>
        </w:rPr>
        <w:t>behaviour. It examines the complex processes by which American families make decisions</w:t>
      </w:r>
      <w:r>
        <w:rPr>
          <w:spacing w:val="1"/>
          <w:sz w:val="24"/>
        </w:rPr>
        <w:t> </w:t>
      </w:r>
      <w:r>
        <w:rPr>
          <w:sz w:val="24"/>
        </w:rPr>
        <w:t>about their housing and the ways in which the structure of American Society determines</w:t>
      </w:r>
      <w:r>
        <w:rPr>
          <w:spacing w:val="1"/>
          <w:sz w:val="24"/>
        </w:rPr>
        <w:t> </w:t>
      </w:r>
      <w:r>
        <w:rPr>
          <w:sz w:val="24"/>
        </w:rPr>
        <w:t>how families</w:t>
      </w:r>
      <w:r>
        <w:rPr>
          <w:spacing w:val="1"/>
          <w:sz w:val="24"/>
        </w:rPr>
        <w:t> </w:t>
      </w:r>
      <w:r>
        <w:rPr>
          <w:sz w:val="24"/>
        </w:rPr>
        <w:t>are housed,</w:t>
      </w:r>
      <w:r>
        <w:rPr>
          <w:spacing w:val="1"/>
          <w:sz w:val="24"/>
        </w:rPr>
        <w:t> </w:t>
      </w:r>
      <w:r>
        <w:rPr>
          <w:sz w:val="24"/>
        </w:rPr>
        <w:t>the consequences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housing for</w:t>
      </w:r>
      <w:r>
        <w:rPr>
          <w:spacing w:val="1"/>
          <w:sz w:val="24"/>
        </w:rPr>
        <w:t> </w:t>
      </w:r>
      <w:r>
        <w:rPr>
          <w:sz w:val="24"/>
        </w:rPr>
        <w:t>families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 decisions</w:t>
      </w:r>
      <w:r>
        <w:rPr>
          <w:spacing w:val="1"/>
          <w:sz w:val="24"/>
        </w:rPr>
        <w:t> </w:t>
      </w:r>
      <w:r>
        <w:rPr>
          <w:sz w:val="24"/>
        </w:rPr>
        <w:t>families make (Morris &amp; Winter, 1978). This was developed from a systemic functional</w:t>
      </w:r>
      <w:r>
        <w:rPr>
          <w:spacing w:val="1"/>
          <w:sz w:val="24"/>
        </w:rPr>
        <w:t> </w:t>
      </w:r>
      <w:r>
        <w:rPr>
          <w:sz w:val="24"/>
        </w:rPr>
        <w:t>model from a sociological perspective, focusing on “Micro-sociology of households and</w:t>
      </w:r>
      <w:r>
        <w:rPr>
          <w:spacing w:val="1"/>
          <w:sz w:val="24"/>
        </w:rPr>
        <w:t> </w:t>
      </w:r>
      <w:r>
        <w:rPr>
          <w:sz w:val="24"/>
        </w:rPr>
        <w:t>housing similar to Nigeria’s traditional (cultural)</w:t>
      </w:r>
      <w:r>
        <w:rPr>
          <w:spacing w:val="1"/>
          <w:sz w:val="24"/>
        </w:rPr>
        <w:t> </w:t>
      </w:r>
      <w:r>
        <w:rPr>
          <w:sz w:val="24"/>
        </w:rPr>
        <w:t>settings where people seek respect</w:t>
      </w:r>
      <w:r>
        <w:rPr>
          <w:spacing w:val="60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self and housing (see imperatives of housing). Housing is a status symbol and households</w:t>
      </w:r>
      <w:r>
        <w:rPr>
          <w:spacing w:val="1"/>
          <w:sz w:val="24"/>
        </w:rPr>
        <w:t> </w:t>
      </w:r>
      <w:r>
        <w:rPr>
          <w:sz w:val="24"/>
        </w:rPr>
        <w:t>make</w:t>
      </w:r>
      <w:r>
        <w:rPr>
          <w:spacing w:val="-2"/>
          <w:sz w:val="24"/>
        </w:rPr>
        <w:t> </w:t>
      </w:r>
      <w:r>
        <w:rPr>
          <w:sz w:val="24"/>
        </w:rPr>
        <w:t>adjustments depending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this. The</w:t>
      </w:r>
      <w:r>
        <w:rPr>
          <w:spacing w:val="2"/>
          <w:sz w:val="24"/>
        </w:rPr>
        <w:t> </w:t>
      </w:r>
      <w:r>
        <w:rPr>
          <w:sz w:val="24"/>
        </w:rPr>
        <w:t>theory</w:t>
      </w:r>
      <w:r>
        <w:rPr>
          <w:spacing w:val="-3"/>
          <w:sz w:val="24"/>
        </w:rPr>
        <w:t> </w:t>
      </w:r>
      <w:r>
        <w:rPr>
          <w:sz w:val="24"/>
        </w:rPr>
        <w:t>defines/utilises housing</w:t>
      </w:r>
      <w:r>
        <w:rPr>
          <w:spacing w:val="1"/>
          <w:sz w:val="24"/>
        </w:rPr>
        <w:t> </w:t>
      </w:r>
      <w:r>
        <w:rPr>
          <w:sz w:val="24"/>
        </w:rPr>
        <w:t>norms, values</w:t>
      </w:r>
      <w:r>
        <w:rPr>
          <w:spacing w:val="1"/>
          <w:sz w:val="24"/>
        </w:rPr>
        <w:t> </w:t>
      </w:r>
      <w:r>
        <w:rPr>
          <w:sz w:val="24"/>
        </w:rPr>
        <w:t>and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6"/>
        <w:jc w:val="both"/>
      </w:pPr>
      <w:r>
        <w:rPr/>
        <w:t>considers cultural background; shapes housing preferences and satisfaction; anticipates,</w:t>
      </w:r>
      <w:r>
        <w:rPr>
          <w:spacing w:val="1"/>
        </w:rPr>
        <w:t> </w:t>
      </w:r>
      <w:r>
        <w:rPr/>
        <w:t>removes and mitigates constraints affecting households’ ability to act as well as household</w:t>
      </w:r>
      <w:r>
        <w:rPr>
          <w:spacing w:val="1"/>
        </w:rPr>
        <w:t> </w:t>
      </w:r>
      <w:r>
        <w:rPr/>
        <w:t>decisions</w:t>
      </w:r>
      <w:r>
        <w:rPr>
          <w:spacing w:val="-1"/>
        </w:rPr>
        <w:t> </w:t>
      </w:r>
      <w:r>
        <w:rPr/>
        <w:t>and behaviour</w:t>
      </w:r>
      <w:r>
        <w:rPr>
          <w:spacing w:val="1"/>
        </w:rPr>
        <w:t> </w:t>
      </w:r>
      <w:r>
        <w:rPr/>
        <w:t>and other</w:t>
      </w:r>
      <w:r>
        <w:rPr>
          <w:spacing w:val="-2"/>
        </w:rPr>
        <w:t> </w:t>
      </w:r>
      <w:r>
        <w:rPr/>
        <w:t>issues of delivery</w:t>
      </w:r>
      <w:r>
        <w:rPr>
          <w:spacing w:val="-5"/>
        </w:rPr>
        <w:t> </w:t>
      </w:r>
      <w:r>
        <w:rPr/>
        <w:t>such as housing</w:t>
      </w:r>
      <w:r>
        <w:rPr>
          <w:spacing w:val="-4"/>
        </w:rPr>
        <w:t> </w:t>
      </w:r>
      <w:r>
        <w:rPr/>
        <w:t>deficits.</w:t>
      </w:r>
    </w:p>
    <w:p>
      <w:pPr>
        <w:pStyle w:val="BodyText"/>
        <w:spacing w:before="1"/>
        <w:ind w:left="575"/>
        <w:jc w:val="both"/>
      </w:pPr>
      <w:r>
        <w:rPr/>
        <w:t>Tackling</w:t>
      </w:r>
      <w:r>
        <w:rPr>
          <w:spacing w:val="-4"/>
        </w:rPr>
        <w:t> </w:t>
      </w:r>
      <w:r>
        <w:rPr/>
        <w:t>deficits</w:t>
      </w:r>
      <w:r>
        <w:rPr>
          <w:spacing w:val="-1"/>
        </w:rPr>
        <w:t> </w:t>
      </w:r>
      <w:r>
        <w:rPr/>
        <w:t>could</w:t>
      </w:r>
      <w:r>
        <w:rPr>
          <w:spacing w:val="-1"/>
        </w:rPr>
        <w:t> </w:t>
      </w:r>
      <w:r>
        <w:rPr/>
        <w:t>lead</w:t>
      </w:r>
      <w:r>
        <w:rPr>
          <w:spacing w:val="-1"/>
        </w:rPr>
        <w:t> </w:t>
      </w:r>
      <w:r>
        <w:rPr/>
        <w:t>to:</w:t>
      </w:r>
    </w:p>
    <w:p>
      <w:pPr>
        <w:pStyle w:val="BodyText"/>
      </w:pPr>
    </w:p>
    <w:p>
      <w:pPr>
        <w:pStyle w:val="ListParagraph"/>
        <w:numPr>
          <w:ilvl w:val="1"/>
          <w:numId w:val="34"/>
        </w:numPr>
        <w:tabs>
          <w:tab w:pos="1296" w:val="left" w:leader="none"/>
        </w:tabs>
        <w:spacing w:line="480" w:lineRule="auto" w:before="0" w:after="0"/>
        <w:ind w:left="1295" w:right="704" w:hanging="360"/>
        <w:jc w:val="left"/>
        <w:rPr>
          <w:sz w:val="24"/>
        </w:rPr>
      </w:pPr>
      <w:r>
        <w:rPr>
          <w:sz w:val="24"/>
        </w:rPr>
        <w:t>Housing</w:t>
      </w:r>
      <w:r>
        <w:rPr>
          <w:spacing w:val="26"/>
          <w:sz w:val="24"/>
        </w:rPr>
        <w:t> </w:t>
      </w:r>
      <w:r>
        <w:rPr>
          <w:sz w:val="24"/>
        </w:rPr>
        <w:t>adjustment</w:t>
      </w:r>
      <w:r>
        <w:rPr>
          <w:spacing w:val="30"/>
          <w:sz w:val="24"/>
        </w:rPr>
        <w:t> </w:t>
      </w:r>
      <w:r>
        <w:rPr>
          <w:sz w:val="24"/>
        </w:rPr>
        <w:t>e.g.</w:t>
      </w:r>
      <w:r>
        <w:rPr>
          <w:spacing w:val="32"/>
          <w:sz w:val="24"/>
        </w:rPr>
        <w:t> </w:t>
      </w:r>
      <w:r>
        <w:rPr>
          <w:sz w:val="24"/>
        </w:rPr>
        <w:t>moving</w:t>
      </w:r>
      <w:r>
        <w:rPr>
          <w:spacing w:val="27"/>
          <w:sz w:val="24"/>
        </w:rPr>
        <w:t> </w:t>
      </w:r>
      <w:r>
        <w:rPr>
          <w:sz w:val="24"/>
        </w:rPr>
        <w:t>to</w:t>
      </w:r>
      <w:r>
        <w:rPr>
          <w:spacing w:val="30"/>
          <w:sz w:val="24"/>
        </w:rPr>
        <w:t> </w:t>
      </w:r>
      <w:r>
        <w:rPr>
          <w:sz w:val="24"/>
        </w:rPr>
        <w:t>a</w:t>
      </w:r>
      <w:r>
        <w:rPr>
          <w:spacing w:val="29"/>
          <w:sz w:val="24"/>
        </w:rPr>
        <w:t> </w:t>
      </w:r>
      <w:r>
        <w:rPr>
          <w:sz w:val="24"/>
        </w:rPr>
        <w:t>different</w:t>
      </w:r>
      <w:r>
        <w:rPr>
          <w:spacing w:val="30"/>
          <w:sz w:val="24"/>
        </w:rPr>
        <w:t> </w:t>
      </w:r>
      <w:r>
        <w:rPr>
          <w:sz w:val="24"/>
        </w:rPr>
        <w:t>dwelling</w:t>
      </w:r>
      <w:r>
        <w:rPr>
          <w:spacing w:val="28"/>
          <w:sz w:val="24"/>
        </w:rPr>
        <w:t> </w:t>
      </w:r>
      <w:r>
        <w:rPr>
          <w:sz w:val="24"/>
        </w:rPr>
        <w:t>or</w:t>
      </w:r>
      <w:r>
        <w:rPr>
          <w:spacing w:val="29"/>
          <w:sz w:val="24"/>
        </w:rPr>
        <w:t> </w:t>
      </w:r>
      <w:r>
        <w:rPr>
          <w:sz w:val="24"/>
        </w:rPr>
        <w:t>altering</w:t>
      </w:r>
      <w:r>
        <w:rPr>
          <w:spacing w:val="27"/>
          <w:sz w:val="24"/>
        </w:rPr>
        <w:t> </w:t>
      </w:r>
      <w:r>
        <w:rPr>
          <w:sz w:val="24"/>
        </w:rPr>
        <w:t>current</w:t>
      </w:r>
      <w:r>
        <w:rPr>
          <w:spacing w:val="30"/>
          <w:sz w:val="24"/>
        </w:rPr>
        <w:t> </w:t>
      </w:r>
      <w:r>
        <w:rPr>
          <w:sz w:val="24"/>
        </w:rPr>
        <w:t>house</w:t>
      </w:r>
      <w:r>
        <w:rPr>
          <w:spacing w:val="-57"/>
          <w:sz w:val="24"/>
        </w:rPr>
        <w:t> </w:t>
      </w:r>
      <w:r>
        <w:rPr>
          <w:sz w:val="24"/>
        </w:rPr>
        <w:t>design.</w:t>
      </w:r>
    </w:p>
    <w:p>
      <w:pPr>
        <w:pStyle w:val="ListParagraph"/>
        <w:numPr>
          <w:ilvl w:val="1"/>
          <w:numId w:val="34"/>
        </w:numPr>
        <w:tabs>
          <w:tab w:pos="1296" w:val="left" w:leader="none"/>
        </w:tabs>
        <w:spacing w:line="480" w:lineRule="auto" w:before="0" w:after="0"/>
        <w:ind w:left="1295" w:right="706" w:hanging="360"/>
        <w:jc w:val="left"/>
        <w:rPr>
          <w:sz w:val="24"/>
        </w:rPr>
      </w:pPr>
      <w:r>
        <w:rPr>
          <w:sz w:val="24"/>
        </w:rPr>
        <w:t>Housing</w:t>
      </w:r>
      <w:r>
        <w:rPr>
          <w:spacing w:val="2"/>
          <w:sz w:val="24"/>
        </w:rPr>
        <w:t> </w:t>
      </w:r>
      <w:r>
        <w:rPr>
          <w:sz w:val="24"/>
        </w:rPr>
        <w:t>adaptation-when</w:t>
      </w:r>
      <w:r>
        <w:rPr>
          <w:spacing w:val="2"/>
          <w:sz w:val="24"/>
        </w:rPr>
        <w:t> </w:t>
      </w:r>
      <w:r>
        <w:rPr>
          <w:sz w:val="24"/>
        </w:rPr>
        <w:t>household</w:t>
      </w:r>
      <w:r>
        <w:rPr>
          <w:spacing w:val="2"/>
          <w:sz w:val="24"/>
        </w:rPr>
        <w:t> </w:t>
      </w:r>
      <w:r>
        <w:rPr>
          <w:sz w:val="24"/>
        </w:rPr>
        <w:t>itself</w:t>
      </w:r>
      <w:r>
        <w:rPr>
          <w:spacing w:val="60"/>
          <w:sz w:val="24"/>
        </w:rPr>
        <w:t> </w:t>
      </w:r>
      <w:r>
        <w:rPr>
          <w:sz w:val="24"/>
        </w:rPr>
        <w:t>effects</w:t>
      </w:r>
      <w:r>
        <w:rPr>
          <w:spacing w:val="2"/>
          <w:sz w:val="24"/>
        </w:rPr>
        <w:t> </w:t>
      </w:r>
      <w:r>
        <w:rPr>
          <w:sz w:val="24"/>
        </w:rPr>
        <w:t>changes</w:t>
      </w:r>
      <w:r>
        <w:rPr>
          <w:spacing w:val="3"/>
          <w:sz w:val="24"/>
        </w:rPr>
        <w:t> </w:t>
      </w:r>
      <w:r>
        <w:rPr>
          <w:sz w:val="24"/>
        </w:rPr>
        <w:t>e.g.</w:t>
      </w:r>
      <w:r>
        <w:rPr>
          <w:spacing w:val="3"/>
          <w:sz w:val="24"/>
        </w:rPr>
        <w:t> </w:t>
      </w:r>
      <w:r>
        <w:rPr>
          <w:sz w:val="24"/>
        </w:rPr>
        <w:t>reducing</w:t>
      </w:r>
      <w:r>
        <w:rPr>
          <w:spacing w:val="58"/>
          <w:sz w:val="24"/>
        </w:rPr>
        <w:t> </w:t>
      </w:r>
      <w:r>
        <w:rPr>
          <w:sz w:val="24"/>
        </w:rPr>
        <w:t>needs,</w:t>
      </w:r>
      <w:r>
        <w:rPr>
          <w:spacing w:val="-57"/>
          <w:sz w:val="24"/>
        </w:rPr>
        <w:t> </w:t>
      </w:r>
      <w:r>
        <w:rPr>
          <w:sz w:val="24"/>
        </w:rPr>
        <w:t>removing</w:t>
      </w:r>
      <w:r>
        <w:rPr>
          <w:spacing w:val="-2"/>
          <w:sz w:val="24"/>
        </w:rPr>
        <w:t> </w:t>
      </w:r>
      <w:r>
        <w:rPr>
          <w:sz w:val="24"/>
        </w:rPr>
        <w:t>constraints or re-allocating</w:t>
      </w:r>
      <w:r>
        <w:rPr>
          <w:spacing w:val="-3"/>
          <w:sz w:val="24"/>
        </w:rPr>
        <w:t> </w:t>
      </w:r>
      <w:r>
        <w:rPr>
          <w:sz w:val="24"/>
        </w:rPr>
        <w:t>current resources.</w:t>
      </w:r>
    </w:p>
    <w:p>
      <w:pPr>
        <w:pStyle w:val="ListParagraph"/>
        <w:numPr>
          <w:ilvl w:val="1"/>
          <w:numId w:val="34"/>
        </w:numPr>
        <w:tabs>
          <w:tab w:pos="1296" w:val="left" w:leader="none"/>
        </w:tabs>
        <w:spacing w:line="480" w:lineRule="auto" w:before="1" w:after="0"/>
        <w:ind w:left="1295" w:right="705" w:hanging="360"/>
        <w:jc w:val="left"/>
        <w:rPr>
          <w:sz w:val="24"/>
        </w:rPr>
      </w:pPr>
      <w:r>
        <w:rPr>
          <w:sz w:val="24"/>
        </w:rPr>
        <w:t>Regeneration-</w:t>
      </w:r>
      <w:r>
        <w:rPr>
          <w:spacing w:val="24"/>
          <w:sz w:val="24"/>
        </w:rPr>
        <w:t> </w:t>
      </w:r>
      <w:r>
        <w:rPr>
          <w:sz w:val="24"/>
        </w:rPr>
        <w:t>including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disintegration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reorganization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household</w:t>
      </w:r>
      <w:r>
        <w:rPr>
          <w:spacing w:val="25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larger scale,</w:t>
      </w:r>
      <w:r>
        <w:rPr>
          <w:spacing w:val="1"/>
          <w:sz w:val="24"/>
        </w:rPr>
        <w:t> </w:t>
      </w:r>
      <w:r>
        <w:rPr>
          <w:sz w:val="24"/>
        </w:rPr>
        <w:t>reorganization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society.</w:t>
      </w:r>
    </w:p>
    <w:p>
      <w:pPr>
        <w:pStyle w:val="BodyText"/>
        <w:spacing w:line="480" w:lineRule="auto"/>
        <w:ind w:left="1295" w:right="702"/>
        <w:jc w:val="both"/>
      </w:pPr>
      <w:r>
        <w:rPr/>
        <w:t>Thus,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Adjustment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(social,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environmental) leading to choices of delivery frameworks (models). This agrees</w:t>
      </w:r>
      <w:r>
        <w:rPr>
          <w:spacing w:val="1"/>
        </w:rPr>
        <w:t> </w:t>
      </w:r>
      <w:r>
        <w:rPr/>
        <w:t>with systems thinking, but does not fit the Nigerian situation because of its plural</w:t>
      </w:r>
      <w:r>
        <w:rPr>
          <w:spacing w:val="1"/>
        </w:rPr>
        <w:t> </w:t>
      </w:r>
      <w:r>
        <w:rPr/>
        <w:t>nature,</w:t>
      </w:r>
      <w:r>
        <w:rPr>
          <w:spacing w:val="-1"/>
        </w:rPr>
        <w:t> </w:t>
      </w:r>
      <w:r>
        <w:rPr/>
        <w:t>poverty</w:t>
      </w:r>
      <w:r>
        <w:rPr>
          <w:spacing w:val="-3"/>
        </w:rPr>
        <w:t> </w:t>
      </w:r>
      <w:r>
        <w:rPr/>
        <w:t>and levels of development.</w:t>
      </w:r>
    </w:p>
    <w:p>
      <w:pPr>
        <w:pStyle w:val="ListParagraph"/>
        <w:numPr>
          <w:ilvl w:val="0"/>
          <w:numId w:val="34"/>
        </w:numPr>
        <w:tabs>
          <w:tab w:pos="1195" w:val="left" w:leader="none"/>
        </w:tabs>
        <w:spacing w:line="480" w:lineRule="auto" w:before="199" w:after="0"/>
        <w:ind w:left="935" w:right="699" w:firstLine="0"/>
        <w:jc w:val="both"/>
        <w:rPr>
          <w:sz w:val="24"/>
        </w:rPr>
      </w:pPr>
      <w:r>
        <w:rPr>
          <w:b/>
          <w:sz w:val="24"/>
        </w:rPr>
        <w:t>Diffusion of Innovation Theory. </w:t>
      </w:r>
      <w:r>
        <w:rPr>
          <w:sz w:val="24"/>
        </w:rPr>
        <w:t>This is suitable for a society that can afford new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changing</w:t>
      </w:r>
      <w:r>
        <w:rPr>
          <w:spacing w:val="1"/>
          <w:sz w:val="24"/>
        </w:rPr>
        <w:t> </w:t>
      </w:r>
      <w:r>
        <w:rPr>
          <w:sz w:val="24"/>
        </w:rPr>
        <w:t>technology.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allows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60"/>
          <w:sz w:val="24"/>
        </w:rPr>
        <w:t> </w:t>
      </w:r>
      <w:r>
        <w:rPr>
          <w:sz w:val="24"/>
        </w:rPr>
        <w:t>model</w:t>
      </w:r>
      <w:r>
        <w:rPr>
          <w:spacing w:val="60"/>
          <w:sz w:val="24"/>
        </w:rPr>
        <w:t> </w:t>
      </w:r>
      <w:r>
        <w:rPr>
          <w:sz w:val="24"/>
        </w:rPr>
        <w:t>or</w:t>
      </w:r>
      <w:r>
        <w:rPr>
          <w:spacing w:val="60"/>
          <w:sz w:val="24"/>
        </w:rPr>
        <w:t> </w:t>
      </w:r>
      <w:r>
        <w:rPr>
          <w:sz w:val="24"/>
        </w:rPr>
        <w:t>adapting</w:t>
      </w:r>
      <w:r>
        <w:rPr>
          <w:spacing w:val="-57"/>
          <w:sz w:val="24"/>
        </w:rPr>
        <w:t> </w:t>
      </w:r>
      <w:r>
        <w:rPr>
          <w:sz w:val="24"/>
        </w:rPr>
        <w:t>another</w:t>
      </w:r>
      <w:r>
        <w:rPr>
          <w:spacing w:val="1"/>
          <w:sz w:val="24"/>
        </w:rPr>
        <w:t> </w:t>
      </w:r>
      <w:r>
        <w:rPr>
          <w:sz w:val="24"/>
        </w:rPr>
        <w:t>country’s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buildings,</w:t>
      </w:r>
      <w:r>
        <w:rPr>
          <w:spacing w:val="1"/>
          <w:sz w:val="24"/>
        </w:rPr>
        <w:t> </w:t>
      </w:r>
      <w:r>
        <w:rPr>
          <w:sz w:val="24"/>
        </w:rPr>
        <w:t>since</w:t>
      </w:r>
      <w:r>
        <w:rPr>
          <w:spacing w:val="1"/>
          <w:sz w:val="24"/>
        </w:rPr>
        <w:t> </w:t>
      </w:r>
      <w:r>
        <w:rPr>
          <w:sz w:val="24"/>
        </w:rPr>
        <w:t>responses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innovations</w:t>
      </w:r>
      <w:r>
        <w:rPr>
          <w:spacing w:val="1"/>
          <w:sz w:val="24"/>
        </w:rPr>
        <w:t> </w:t>
      </w:r>
      <w:r>
        <w:rPr>
          <w:sz w:val="24"/>
        </w:rPr>
        <w:t>depend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individual or group’s (potential adopters) factors of levels of knowledge, interests,</w:t>
      </w:r>
      <w:r>
        <w:rPr>
          <w:spacing w:val="1"/>
          <w:sz w:val="24"/>
        </w:rPr>
        <w:t> </w:t>
      </w:r>
      <w:r>
        <w:rPr>
          <w:sz w:val="24"/>
        </w:rPr>
        <w:t>affordability and attitudes. The lack of understanding and inappropriate application of a</w:t>
      </w:r>
      <w:r>
        <w:rPr>
          <w:spacing w:val="-57"/>
          <w:sz w:val="24"/>
        </w:rPr>
        <w:t> </w:t>
      </w:r>
      <w:r>
        <w:rPr>
          <w:sz w:val="24"/>
        </w:rPr>
        <w:t>theory such as this explains the issues of delivery of government rental housing, proto-</w:t>
      </w:r>
      <w:r>
        <w:rPr>
          <w:spacing w:val="1"/>
          <w:sz w:val="24"/>
        </w:rPr>
        <w:t> </w:t>
      </w:r>
      <w:r>
        <w:rPr>
          <w:sz w:val="24"/>
        </w:rPr>
        <w:t>type housing, sites and services, owner-occupier schemes and the Shagari Low-Cost</w:t>
      </w:r>
      <w:r>
        <w:rPr>
          <w:spacing w:val="1"/>
          <w:sz w:val="24"/>
        </w:rPr>
        <w:t> </w:t>
      </w:r>
      <w:r>
        <w:rPr>
          <w:sz w:val="24"/>
        </w:rPr>
        <w:t>Housing. An appraisal of the Shagari scheme’s performance conducted by Matthew</w:t>
      </w:r>
      <w:r>
        <w:rPr>
          <w:spacing w:val="1"/>
          <w:sz w:val="24"/>
        </w:rPr>
        <w:t> </w:t>
      </w:r>
      <w:r>
        <w:rPr>
          <w:sz w:val="24"/>
        </w:rPr>
        <w:t>(2007)</w:t>
      </w:r>
      <w:r>
        <w:rPr>
          <w:spacing w:val="-1"/>
          <w:sz w:val="24"/>
        </w:rPr>
        <w:t> </w:t>
      </w:r>
      <w:r>
        <w:rPr>
          <w:sz w:val="24"/>
        </w:rPr>
        <w:t>found the</w:t>
      </w:r>
      <w:r>
        <w:rPr>
          <w:spacing w:val="1"/>
          <w:sz w:val="24"/>
        </w:rPr>
        <w:t> </w:t>
      </w:r>
      <w:r>
        <w:rPr>
          <w:sz w:val="24"/>
        </w:rPr>
        <w:t>estates</w:t>
      </w:r>
      <w:r>
        <w:rPr>
          <w:spacing w:val="-1"/>
          <w:sz w:val="24"/>
        </w:rPr>
        <w:t> </w:t>
      </w:r>
      <w:r>
        <w:rPr>
          <w:sz w:val="24"/>
        </w:rPr>
        <w:t>in a state</w:t>
      </w:r>
      <w:r>
        <w:rPr>
          <w:spacing w:val="-2"/>
          <w:sz w:val="24"/>
        </w:rPr>
        <w:t> </w:t>
      </w:r>
      <w:r>
        <w:rPr>
          <w:sz w:val="24"/>
        </w:rPr>
        <w:t>of disarray, and</w:t>
      </w:r>
      <w:r>
        <w:rPr>
          <w:spacing w:val="1"/>
          <w:sz w:val="24"/>
        </w:rPr>
        <w:t> </w:t>
      </w:r>
      <w:r>
        <w:rPr>
          <w:sz w:val="24"/>
        </w:rPr>
        <w:t>therefore, inadequate.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935" w:right="696" w:firstLine="360"/>
        <w:jc w:val="both"/>
      </w:pPr>
      <w:r>
        <w:rPr/>
        <w:t>A policy based on such a theory of housing, requires considerable knowledge of the</w:t>
      </w:r>
      <w:r>
        <w:rPr>
          <w:spacing w:val="-57"/>
        </w:rPr>
        <w:t> </w:t>
      </w:r>
      <w:r>
        <w:rPr/>
        <w:t>innovations, with appropriate level of development, interests and attitudes and a culture</w:t>
      </w:r>
      <w:r>
        <w:rPr>
          <w:spacing w:val="-57"/>
        </w:rPr>
        <w:t> </w:t>
      </w:r>
      <w:r>
        <w:rPr/>
        <w:t>of the management of innovations. For housing, these translate to participation by all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formulation,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implementation.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prepares</w:t>
      </w:r>
      <w:r>
        <w:rPr>
          <w:spacing w:val="1"/>
        </w:rPr>
        <w:t> </w:t>
      </w:r>
      <w:r>
        <w:rPr/>
        <w:t>end-users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developments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management of change in structure, designs and technology (techniques) and how these</w:t>
      </w:r>
      <w:r>
        <w:rPr>
          <w:spacing w:val="-57"/>
        </w:rPr>
        <w:t> </w:t>
      </w:r>
      <w:r>
        <w:rPr/>
        <w:t>impact their housing needs in areas of control of taste, decisions and understanding of</w:t>
      </w:r>
      <w:r>
        <w:rPr>
          <w:spacing w:val="1"/>
        </w:rPr>
        <w:t> </w:t>
      </w:r>
      <w:r>
        <w:rPr/>
        <w:t>the economics, social and political implications of the use of the technology or any</w:t>
      </w:r>
      <w:r>
        <w:rPr>
          <w:spacing w:val="1"/>
        </w:rPr>
        <w:t> </w:t>
      </w:r>
      <w:r>
        <w:rPr/>
        <w:t>innovation introduced for housing. Not very suitable for Nigeria's dwindling economy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levels of development.</w:t>
      </w:r>
    </w:p>
    <w:p>
      <w:pPr>
        <w:pStyle w:val="ListParagraph"/>
        <w:numPr>
          <w:ilvl w:val="0"/>
          <w:numId w:val="34"/>
        </w:numPr>
        <w:tabs>
          <w:tab w:pos="1236" w:val="left" w:leader="none"/>
        </w:tabs>
        <w:spacing w:line="480" w:lineRule="auto" w:before="2" w:after="0"/>
        <w:ind w:left="935" w:right="700" w:firstLine="0"/>
        <w:jc w:val="both"/>
        <w:rPr>
          <w:sz w:val="24"/>
        </w:rPr>
      </w:pPr>
      <w:r>
        <w:rPr>
          <w:b/>
          <w:sz w:val="24"/>
        </w:rPr>
        <w:t>Maslow’s Theory of Human Motivation. </w:t>
      </w:r>
      <w:r>
        <w:rPr>
          <w:sz w:val="24"/>
        </w:rPr>
        <w:t>This is a motivational theory that can be</w:t>
      </w:r>
      <w:r>
        <w:rPr>
          <w:spacing w:val="1"/>
          <w:sz w:val="24"/>
        </w:rPr>
        <w:t> </w:t>
      </w:r>
      <w:r>
        <w:rPr>
          <w:sz w:val="24"/>
        </w:rPr>
        <w:t>used to stimulate active participation in housing delivery. Its</w:t>
      </w:r>
      <w:r>
        <w:rPr>
          <w:spacing w:val="60"/>
          <w:sz w:val="24"/>
        </w:rPr>
        <w:t> </w:t>
      </w:r>
      <w:r>
        <w:rPr>
          <w:sz w:val="24"/>
        </w:rPr>
        <w:t>assumption is that man is</w:t>
      </w:r>
      <w:r>
        <w:rPr>
          <w:spacing w:val="1"/>
          <w:sz w:val="24"/>
        </w:rPr>
        <w:t> </w:t>
      </w:r>
      <w:r>
        <w:rPr>
          <w:sz w:val="24"/>
        </w:rPr>
        <w:t>a rational being that works to meet his needs in a hierarchical manner, starting from the</w:t>
      </w:r>
      <w:r>
        <w:rPr>
          <w:spacing w:val="-57"/>
          <w:sz w:val="24"/>
        </w:rPr>
        <w:t> </w:t>
      </w:r>
      <w:r>
        <w:rPr>
          <w:sz w:val="24"/>
        </w:rPr>
        <w:t>basic physiological need of food and shelter (security) and</w:t>
      </w:r>
      <w:r>
        <w:rPr>
          <w:spacing w:val="60"/>
          <w:sz w:val="24"/>
        </w:rPr>
        <w:t> </w:t>
      </w:r>
      <w:r>
        <w:rPr>
          <w:sz w:val="24"/>
        </w:rPr>
        <w:t>graduating upwards to</w:t>
      </w:r>
      <w:r>
        <w:rPr>
          <w:spacing w:val="1"/>
          <w:sz w:val="24"/>
        </w:rPr>
        <w:t> </w:t>
      </w:r>
      <w:r>
        <w:rPr>
          <w:sz w:val="24"/>
        </w:rPr>
        <w:t>higher levels of self actualisation. Maslow believed that once one can control where</w:t>
      </w:r>
      <w:r>
        <w:rPr>
          <w:spacing w:val="1"/>
          <w:sz w:val="24"/>
        </w:rPr>
        <w:t> </w:t>
      </w:r>
      <w:r>
        <w:rPr>
          <w:sz w:val="24"/>
        </w:rPr>
        <w:t>he/she lives and determines the setting, the appearance of the dwelling can enhance self</w:t>
      </w:r>
      <w:r>
        <w:rPr>
          <w:spacing w:val="-57"/>
          <w:sz w:val="24"/>
        </w:rPr>
        <w:t> </w:t>
      </w:r>
      <w:r>
        <w:rPr>
          <w:sz w:val="24"/>
        </w:rPr>
        <w:t>esteem and self actualisation. The absence of these decrease self worth and increases</w:t>
      </w:r>
      <w:r>
        <w:rPr>
          <w:spacing w:val="1"/>
          <w:sz w:val="24"/>
        </w:rPr>
        <w:t> </w:t>
      </w:r>
      <w:r>
        <w:rPr>
          <w:sz w:val="24"/>
        </w:rPr>
        <w:t>alienation among the community. The quality of housing to a large extent is determined</w:t>
      </w:r>
      <w:r>
        <w:rPr>
          <w:spacing w:val="-57"/>
          <w:sz w:val="24"/>
        </w:rPr>
        <w:t> </w:t>
      </w:r>
      <w:r>
        <w:rPr>
          <w:sz w:val="24"/>
        </w:rPr>
        <w:t>by the desirability of the community in a given location e.g. the kind of services and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of environment (Cochran and Malone, 2005).</w:t>
      </w:r>
    </w:p>
    <w:p>
      <w:pPr>
        <w:pStyle w:val="BodyText"/>
        <w:spacing w:line="480" w:lineRule="auto"/>
        <w:ind w:left="935" w:right="701" w:firstLine="360"/>
        <w:jc w:val="both"/>
      </w:pPr>
      <w:r>
        <w:rPr/>
        <w:t>This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formulating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NHP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1991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low-cost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estates,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services schemes and proto-type housing schemes. However, on close examination, the</w:t>
      </w:r>
      <w:r>
        <w:rPr>
          <w:spacing w:val="-57"/>
        </w:rPr>
        <w:t> </w:t>
      </w:r>
      <w:r>
        <w:rPr/>
        <w:t>policy failed to appropriately apply the theory’s main thrust to housing delivery. While</w:t>
      </w:r>
      <w:r>
        <w:rPr>
          <w:spacing w:val="1"/>
        </w:rPr>
        <w:t> </w:t>
      </w:r>
      <w:r>
        <w:rPr/>
        <w:t>the NHP of 1991 provides for home ownership or access to housing at affordable cost</w:t>
      </w:r>
      <w:r>
        <w:rPr>
          <w:spacing w:val="1"/>
        </w:rPr>
        <w:t> </w:t>
      </w:r>
      <w:r>
        <w:rPr/>
        <w:t>as</w:t>
      </w:r>
      <w:r>
        <w:rPr>
          <w:spacing w:val="30"/>
        </w:rPr>
        <w:t> </w:t>
      </w:r>
      <w:r>
        <w:rPr/>
        <w:t>its</w:t>
      </w:r>
      <w:r>
        <w:rPr>
          <w:spacing w:val="31"/>
        </w:rPr>
        <w:t> </w:t>
      </w:r>
      <w:r>
        <w:rPr/>
        <w:t>thrust,</w:t>
      </w:r>
      <w:r>
        <w:rPr>
          <w:spacing w:val="30"/>
        </w:rPr>
        <w:t> </w:t>
      </w:r>
      <w:r>
        <w:rPr/>
        <w:t>it</w:t>
      </w:r>
      <w:r>
        <w:rPr>
          <w:spacing w:val="31"/>
        </w:rPr>
        <w:t> </w:t>
      </w:r>
      <w:r>
        <w:rPr/>
        <w:t>failed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take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account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theory’s</w:t>
      </w:r>
      <w:r>
        <w:rPr>
          <w:spacing w:val="30"/>
        </w:rPr>
        <w:t> </w:t>
      </w:r>
      <w:r>
        <w:rPr/>
        <w:t>philosophy</w:t>
      </w:r>
      <w:r>
        <w:rPr>
          <w:spacing w:val="26"/>
        </w:rPr>
        <w:t> </w:t>
      </w:r>
      <w:r>
        <w:rPr/>
        <w:t>of</w:t>
      </w:r>
      <w:r>
        <w:rPr>
          <w:spacing w:val="29"/>
        </w:rPr>
        <w:t> </w:t>
      </w:r>
      <w:r>
        <w:rPr/>
        <w:t>human</w:t>
      </w:r>
      <w:r>
        <w:rPr>
          <w:spacing w:val="30"/>
        </w:rPr>
        <w:t> </w:t>
      </w:r>
      <w:r>
        <w:rPr/>
        <w:t>beings</w:t>
      </w:r>
      <w:r>
        <w:rPr>
          <w:spacing w:val="33"/>
        </w:rPr>
        <w:t> </w:t>
      </w:r>
      <w:r>
        <w:rPr/>
        <w:t>as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935" w:right="703"/>
        <w:jc w:val="both"/>
      </w:pPr>
      <w:r>
        <w:rPr/>
        <w:t>rational beings that will seek to fulfil their quests (needs) for housing based on their</w:t>
      </w:r>
      <w:r>
        <w:rPr>
          <w:spacing w:val="1"/>
        </w:rPr>
        <w:t> </w:t>
      </w:r>
      <w:r>
        <w:rPr/>
        <w:t>capabilities and abilities and not just desires/demands. Human beings have their needs</w:t>
      </w:r>
      <w:r>
        <w:rPr>
          <w:spacing w:val="1"/>
        </w:rPr>
        <w:t> </w:t>
      </w:r>
      <w:r>
        <w:rPr/>
        <w:t>arranged in a hierarchical form (from the lowest (basic) physiological level to higher</w:t>
      </w:r>
      <w:r>
        <w:rPr>
          <w:spacing w:val="1"/>
        </w:rPr>
        <w:t> </w:t>
      </w:r>
      <w:r>
        <w:rPr/>
        <w:t>and more creative ones) which are to be met incrementally. The theory’s success is</w:t>
      </w:r>
      <w:r>
        <w:rPr>
          <w:spacing w:val="1"/>
        </w:rPr>
        <w:t> </w:t>
      </w:r>
      <w:r>
        <w:rPr/>
        <w:t>hinged on the necessity to adequately satisfy needs on lower hierarchy before focussing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higher</w:t>
      </w:r>
      <w:r>
        <w:rPr>
          <w:spacing w:val="1"/>
        </w:rPr>
        <w:t> </w:t>
      </w:r>
      <w:r>
        <w:rPr/>
        <w:t>levels.</w:t>
      </w:r>
    </w:p>
    <w:p>
      <w:pPr>
        <w:pStyle w:val="BodyText"/>
        <w:spacing w:line="480" w:lineRule="auto" w:before="1"/>
        <w:ind w:left="935" w:right="699" w:firstLine="360"/>
        <w:jc w:val="both"/>
      </w:pPr>
      <w:r>
        <w:rPr/>
        <w:t>This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adapted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properly</w:t>
      </w:r>
      <w:r>
        <w:rPr>
          <w:spacing w:val="1"/>
        </w:rPr>
        <w:t> </w:t>
      </w:r>
      <w:r>
        <w:rPr/>
        <w:t>contextualised.</w:t>
      </w:r>
      <w:r>
        <w:rPr>
          <w:spacing w:val="-57"/>
        </w:rPr>
        <w:t> </w:t>
      </w:r>
      <w:r>
        <w:rPr/>
        <w:t>Government would need to adequately provide the enabling environment for inclusive,</w:t>
      </w:r>
      <w:r>
        <w:rPr>
          <w:spacing w:val="1"/>
        </w:rPr>
        <w:t> </w:t>
      </w:r>
      <w:r>
        <w:rPr/>
        <w:t>equitable/participatory</w:t>
      </w:r>
      <w:r>
        <w:rPr>
          <w:spacing w:val="1"/>
        </w:rPr>
        <w:t> </w:t>
      </w:r>
      <w:r>
        <w:rPr/>
        <w:t>delivery;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relationships between costs (earning capacity) and satisfaction by the low and middle -</w:t>
      </w:r>
      <w:r>
        <w:rPr>
          <w:spacing w:val="1"/>
        </w:rPr>
        <w:t> </w:t>
      </w:r>
      <w:r>
        <w:rPr/>
        <w:t>class groups, the elderly and the unemployed; address the disparity existing in housing</w:t>
      </w:r>
      <w:r>
        <w:rPr>
          <w:spacing w:val="1"/>
        </w:rPr>
        <w:t> </w:t>
      </w:r>
      <w:r>
        <w:rPr/>
        <w:t>quality for the poor and rich, and promote stakeholder participation at all levels of</w:t>
      </w:r>
      <w:r>
        <w:rPr>
          <w:spacing w:val="1"/>
        </w:rPr>
        <w:t> </w:t>
      </w:r>
      <w:r>
        <w:rPr/>
        <w:t>development. The delivery processes must be flexible, but productive and performance</w:t>
      </w:r>
      <w:r>
        <w:rPr>
          <w:spacing w:val="1"/>
        </w:rPr>
        <w:t> </w:t>
      </w:r>
      <w:r>
        <w:rPr/>
        <w:t>measurable on a sustainable basis. This will be difficult to achieve for housing in</w:t>
      </w:r>
      <w:r>
        <w:rPr>
          <w:spacing w:val="1"/>
        </w:rPr>
        <w:t> </w:t>
      </w:r>
      <w:r>
        <w:rPr/>
        <w:t>developing</w:t>
      </w:r>
      <w:r>
        <w:rPr>
          <w:spacing w:val="-1"/>
        </w:rPr>
        <w:t> </w:t>
      </w:r>
      <w:r>
        <w:rPr/>
        <w:t>economies.</w:t>
      </w:r>
    </w:p>
    <w:p>
      <w:pPr>
        <w:pStyle w:val="ListParagraph"/>
        <w:numPr>
          <w:ilvl w:val="0"/>
          <w:numId w:val="34"/>
        </w:numPr>
        <w:tabs>
          <w:tab w:pos="1296" w:val="left" w:leader="none"/>
        </w:tabs>
        <w:spacing w:line="480" w:lineRule="auto" w:before="1" w:after="0"/>
        <w:ind w:left="935" w:right="699" w:firstLine="0"/>
        <w:jc w:val="both"/>
        <w:rPr>
          <w:sz w:val="24"/>
        </w:rPr>
      </w:pPr>
      <w:r>
        <w:rPr>
          <w:b/>
          <w:sz w:val="24"/>
        </w:rPr>
        <w:t>Ownership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Model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(White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Schollaert,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1993)</w:t>
      </w:r>
      <w:r>
        <w:rPr>
          <w:b/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delivery that</w:t>
      </w:r>
      <w:r>
        <w:rPr>
          <w:spacing w:val="1"/>
          <w:sz w:val="24"/>
        </w:rPr>
        <w:t> </w:t>
      </w:r>
      <w:r>
        <w:rPr>
          <w:sz w:val="24"/>
        </w:rPr>
        <w:t>considers the overall well-being in homeownership. This model determines designs,</w:t>
      </w:r>
      <w:r>
        <w:rPr>
          <w:spacing w:val="1"/>
          <w:sz w:val="24"/>
        </w:rPr>
        <w:t> </w:t>
      </w:r>
      <w:r>
        <w:rPr>
          <w:sz w:val="24"/>
        </w:rPr>
        <w:t>construction methodology, maintenance and distribution, considering and providing “a</w:t>
      </w:r>
      <w:r>
        <w:rPr>
          <w:spacing w:val="1"/>
          <w:sz w:val="24"/>
        </w:rPr>
        <w:t> </w:t>
      </w:r>
      <w:r>
        <w:rPr>
          <w:sz w:val="24"/>
        </w:rPr>
        <w:t>sense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permanency,</w:t>
      </w:r>
      <w:r>
        <w:rPr>
          <w:spacing w:val="1"/>
          <w:sz w:val="24"/>
        </w:rPr>
        <w:t> </w:t>
      </w:r>
      <w:r>
        <w:rPr>
          <w:sz w:val="24"/>
        </w:rPr>
        <w:t>promoting</w:t>
      </w:r>
      <w:r>
        <w:rPr>
          <w:spacing w:val="1"/>
          <w:sz w:val="24"/>
        </w:rPr>
        <w:t> </w:t>
      </w:r>
      <w:r>
        <w:rPr>
          <w:sz w:val="24"/>
        </w:rPr>
        <w:t>psychological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investment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neighbourhood,</w:t>
      </w:r>
      <w:r>
        <w:rPr>
          <w:spacing w:val="1"/>
          <w:sz w:val="24"/>
        </w:rPr>
        <w:t> </w:t>
      </w:r>
      <w:r>
        <w:rPr>
          <w:sz w:val="24"/>
        </w:rPr>
        <w:t>residential</w:t>
      </w:r>
      <w:r>
        <w:rPr>
          <w:spacing w:val="1"/>
          <w:sz w:val="24"/>
        </w:rPr>
        <w:t> </w:t>
      </w:r>
      <w:r>
        <w:rPr>
          <w:sz w:val="24"/>
        </w:rPr>
        <w:t>stability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greater</w:t>
      </w:r>
      <w:r>
        <w:rPr>
          <w:spacing w:val="1"/>
          <w:sz w:val="24"/>
        </w:rPr>
        <w:t> </w:t>
      </w:r>
      <w:r>
        <w:rPr>
          <w:sz w:val="24"/>
        </w:rPr>
        <w:t>concern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overall</w:t>
      </w:r>
      <w:r>
        <w:rPr>
          <w:spacing w:val="1"/>
          <w:sz w:val="24"/>
        </w:rPr>
        <w:t> </w:t>
      </w:r>
      <w:r>
        <w:rPr>
          <w:sz w:val="24"/>
        </w:rPr>
        <w:t>residential</w:t>
      </w:r>
      <w:r>
        <w:rPr>
          <w:spacing w:val="1"/>
          <w:sz w:val="24"/>
        </w:rPr>
        <w:t> </w:t>
      </w:r>
      <w:r>
        <w:rPr>
          <w:sz w:val="24"/>
        </w:rPr>
        <w:t>environment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involvement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informal</w:t>
      </w:r>
      <w:r>
        <w:rPr>
          <w:spacing w:val="1"/>
          <w:sz w:val="24"/>
        </w:rPr>
        <w:t> </w:t>
      </w:r>
      <w:r>
        <w:rPr>
          <w:sz w:val="24"/>
        </w:rPr>
        <w:t>neighbourhood</w:t>
      </w:r>
      <w:r>
        <w:rPr>
          <w:spacing w:val="1"/>
          <w:sz w:val="24"/>
        </w:rPr>
        <w:t> </w:t>
      </w:r>
      <w:r>
        <w:rPr>
          <w:sz w:val="24"/>
        </w:rPr>
        <w:t>interaction</w:t>
      </w:r>
      <w:r>
        <w:rPr>
          <w:spacing w:val="1"/>
          <w:sz w:val="24"/>
        </w:rPr>
        <w:t> </w:t>
      </w:r>
      <w:r>
        <w:rPr>
          <w:sz w:val="24"/>
        </w:rPr>
        <w:t>networks</w:t>
      </w:r>
      <w:r>
        <w:rPr>
          <w:spacing w:val="1"/>
          <w:sz w:val="24"/>
        </w:rPr>
        <w:t> </w:t>
      </w:r>
      <w:r>
        <w:rPr>
          <w:sz w:val="24"/>
        </w:rPr>
        <w:t>i.e.</w:t>
      </w:r>
      <w:r>
        <w:rPr>
          <w:spacing w:val="-57"/>
          <w:sz w:val="24"/>
        </w:rPr>
        <w:t> </w:t>
      </w:r>
      <w:r>
        <w:rPr>
          <w:sz w:val="24"/>
        </w:rPr>
        <w:t>integration,</w:t>
      </w:r>
      <w:r>
        <w:rPr>
          <w:spacing w:val="-2"/>
          <w:sz w:val="24"/>
        </w:rPr>
        <w:t> </w:t>
      </w:r>
      <w:r>
        <w:rPr>
          <w:sz w:val="24"/>
        </w:rPr>
        <w:t>participation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flexibility.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difficult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multi-cultural</w:t>
      </w:r>
      <w:r>
        <w:rPr>
          <w:spacing w:val="-1"/>
          <w:sz w:val="24"/>
        </w:rPr>
        <w:t> </w:t>
      </w:r>
      <w:r>
        <w:rPr>
          <w:sz w:val="24"/>
        </w:rPr>
        <w:t>societies.</w:t>
      </w:r>
    </w:p>
    <w:p>
      <w:pPr>
        <w:pStyle w:val="ListParagraph"/>
        <w:numPr>
          <w:ilvl w:val="0"/>
          <w:numId w:val="34"/>
        </w:numPr>
        <w:tabs>
          <w:tab w:pos="1296" w:val="left" w:leader="none"/>
        </w:tabs>
        <w:spacing w:line="480" w:lineRule="auto" w:before="0" w:after="0"/>
        <w:ind w:left="935" w:right="698" w:firstLine="0"/>
        <w:jc w:val="both"/>
        <w:rPr>
          <w:sz w:val="24"/>
        </w:rPr>
      </w:pPr>
      <w:r>
        <w:rPr>
          <w:b/>
          <w:sz w:val="24"/>
        </w:rPr>
        <w:t>Causal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Model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Barriers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Incentives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Affordable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Housing</w:t>
      </w:r>
      <w:r>
        <w:rPr>
          <w:b/>
          <w:spacing w:val="60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considers</w:t>
      </w:r>
      <w:r>
        <w:rPr>
          <w:spacing w:val="1"/>
          <w:sz w:val="24"/>
        </w:rPr>
        <w:t> </w:t>
      </w:r>
      <w:r>
        <w:rPr>
          <w:sz w:val="24"/>
        </w:rPr>
        <w:t>barriers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affordable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independent</w:t>
      </w:r>
      <w:r>
        <w:rPr>
          <w:spacing w:val="1"/>
          <w:sz w:val="24"/>
        </w:rPr>
        <w:t> </w:t>
      </w:r>
      <w:r>
        <w:rPr>
          <w:sz w:val="24"/>
        </w:rPr>
        <w:t>variables-</w:t>
      </w:r>
      <w:r>
        <w:rPr>
          <w:spacing w:val="1"/>
          <w:sz w:val="24"/>
        </w:rPr>
        <w:t> </w:t>
      </w:r>
      <w:r>
        <w:rPr>
          <w:sz w:val="24"/>
        </w:rPr>
        <w:t>demographic,</w:t>
      </w:r>
      <w:r>
        <w:rPr>
          <w:spacing w:val="1"/>
          <w:sz w:val="24"/>
        </w:rPr>
        <w:t> </w:t>
      </w:r>
      <w:r>
        <w:rPr>
          <w:sz w:val="24"/>
        </w:rPr>
        <w:t>economic, attitudinal and service characteristics of households and communities; while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28"/>
          <w:sz w:val="24"/>
        </w:rPr>
        <w:t> </w:t>
      </w:r>
      <w:r>
        <w:rPr>
          <w:sz w:val="24"/>
        </w:rPr>
        <w:t>stock</w:t>
      </w:r>
      <w:r>
        <w:rPr>
          <w:spacing w:val="33"/>
          <w:sz w:val="24"/>
        </w:rPr>
        <w:t> </w:t>
      </w:r>
      <w:r>
        <w:rPr>
          <w:sz w:val="24"/>
        </w:rPr>
        <w:t>characteristics</w:t>
      </w:r>
      <w:r>
        <w:rPr>
          <w:spacing w:val="30"/>
          <w:sz w:val="24"/>
        </w:rPr>
        <w:t> </w:t>
      </w:r>
      <w:r>
        <w:rPr>
          <w:sz w:val="24"/>
        </w:rPr>
        <w:t>(dependent</w:t>
      </w:r>
      <w:r>
        <w:rPr>
          <w:spacing w:val="31"/>
          <w:sz w:val="24"/>
        </w:rPr>
        <w:t> </w:t>
      </w:r>
      <w:r>
        <w:rPr>
          <w:sz w:val="24"/>
        </w:rPr>
        <w:t>variables)</w:t>
      </w:r>
      <w:r>
        <w:rPr>
          <w:spacing w:val="30"/>
          <w:sz w:val="24"/>
        </w:rPr>
        <w:t> </w:t>
      </w:r>
      <w:r>
        <w:rPr>
          <w:sz w:val="24"/>
        </w:rPr>
        <w:t>are</w:t>
      </w:r>
      <w:r>
        <w:rPr>
          <w:spacing w:val="30"/>
          <w:sz w:val="24"/>
        </w:rPr>
        <w:t> </w:t>
      </w:r>
      <w:r>
        <w:rPr>
          <w:sz w:val="24"/>
        </w:rPr>
        <w:t>affordability,</w:t>
      </w:r>
      <w:r>
        <w:rPr>
          <w:spacing w:val="33"/>
          <w:sz w:val="24"/>
        </w:rPr>
        <w:t> </w:t>
      </w:r>
      <w:r>
        <w:rPr>
          <w:sz w:val="24"/>
        </w:rPr>
        <w:t>quality</w:t>
      </w:r>
      <w:r>
        <w:rPr>
          <w:spacing w:val="26"/>
          <w:sz w:val="24"/>
        </w:rPr>
        <w:t> </w:t>
      </w:r>
      <w:r>
        <w:rPr>
          <w:sz w:val="24"/>
        </w:rPr>
        <w:t>and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935" w:right="706"/>
        <w:jc w:val="both"/>
      </w:pPr>
      <w:r>
        <w:rPr/>
        <w:t>diversity and the interaction or combination of these variables may influence housing</w:t>
      </w:r>
      <w:r>
        <w:rPr>
          <w:spacing w:val="1"/>
        </w:rPr>
        <w:t> </w:t>
      </w:r>
      <w:r>
        <w:rPr/>
        <w:t>stock</w:t>
      </w:r>
      <w:r>
        <w:rPr>
          <w:spacing w:val="-1"/>
        </w:rPr>
        <w:t> </w:t>
      </w:r>
      <w:r>
        <w:rPr/>
        <w:t>in a</w:t>
      </w:r>
      <w:r>
        <w:rPr>
          <w:spacing w:val="-1"/>
        </w:rPr>
        <w:t> </w:t>
      </w:r>
      <w:r>
        <w:rPr/>
        <w:t>community</w:t>
      </w:r>
      <w:r>
        <w:rPr>
          <w:spacing w:val="-5"/>
        </w:rPr>
        <w:t> </w:t>
      </w:r>
      <w:r>
        <w:rPr/>
        <w:t>and hence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choices.</w:t>
      </w:r>
    </w:p>
    <w:p>
      <w:pPr>
        <w:pStyle w:val="ListParagraph"/>
        <w:numPr>
          <w:ilvl w:val="0"/>
          <w:numId w:val="34"/>
        </w:numPr>
        <w:tabs>
          <w:tab w:pos="1296" w:val="left" w:leader="none"/>
        </w:tabs>
        <w:spacing w:line="480" w:lineRule="auto" w:before="1" w:after="0"/>
        <w:ind w:left="935" w:right="698" w:firstLine="60"/>
        <w:jc w:val="both"/>
        <w:rPr>
          <w:sz w:val="24"/>
        </w:rPr>
      </w:pPr>
      <w:r>
        <w:rPr>
          <w:sz w:val="24"/>
        </w:rPr>
        <w:t>Steggell, et.al, (2001) identified other theories that designs may further utilise such</w:t>
      </w:r>
      <w:r>
        <w:rPr>
          <w:spacing w:val="1"/>
          <w:sz w:val="24"/>
        </w:rPr>
        <w:t> </w:t>
      </w:r>
      <w:r>
        <w:rPr>
          <w:sz w:val="24"/>
        </w:rPr>
        <w:t>as Preference Theory or Differences Model of Affective Experience for house types;</w:t>
      </w:r>
      <w:r>
        <w:rPr>
          <w:spacing w:val="1"/>
          <w:sz w:val="24"/>
        </w:rPr>
        <w:t> </w:t>
      </w:r>
      <w:r>
        <w:rPr>
          <w:sz w:val="24"/>
        </w:rPr>
        <w:t>Social Construction Paradigm; Social Comparison Theory; Attribution Theory; Social</w:t>
      </w:r>
      <w:r>
        <w:rPr>
          <w:spacing w:val="1"/>
          <w:sz w:val="24"/>
        </w:rPr>
        <w:t> </w:t>
      </w:r>
      <w:r>
        <w:rPr>
          <w:sz w:val="24"/>
        </w:rPr>
        <w:t>Identity Theory; Role Theory; Social Perception Theory; Settlement Identity Theory or</w:t>
      </w:r>
      <w:r>
        <w:rPr>
          <w:spacing w:val="1"/>
          <w:sz w:val="24"/>
        </w:rPr>
        <w:t> </w:t>
      </w:r>
      <w:r>
        <w:rPr>
          <w:sz w:val="24"/>
        </w:rPr>
        <w:t>a combination of these for what may be the most appropriate choice(s). These provide</w:t>
      </w:r>
      <w:r>
        <w:rPr>
          <w:spacing w:val="1"/>
          <w:sz w:val="24"/>
        </w:rPr>
        <w:t> </w:t>
      </w:r>
      <w:r>
        <w:rPr>
          <w:sz w:val="24"/>
        </w:rPr>
        <w:t>options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typologies and/or models</w:t>
      </w:r>
      <w:r>
        <w:rPr>
          <w:spacing w:val="-1"/>
          <w:sz w:val="24"/>
        </w:rPr>
        <w:t> </w:t>
      </w:r>
      <w:r>
        <w:rPr>
          <w:sz w:val="24"/>
        </w:rPr>
        <w:t>communities or</w:t>
      </w:r>
      <w:r>
        <w:rPr>
          <w:spacing w:val="-1"/>
          <w:sz w:val="24"/>
        </w:rPr>
        <w:t> </w:t>
      </w:r>
      <w:r>
        <w:rPr>
          <w:sz w:val="24"/>
        </w:rPr>
        <w:t>settlements</w:t>
      </w:r>
      <w:r>
        <w:rPr>
          <w:spacing w:val="-1"/>
          <w:sz w:val="24"/>
        </w:rPr>
        <w:t> </w:t>
      </w:r>
      <w:r>
        <w:rPr>
          <w:sz w:val="24"/>
        </w:rPr>
        <w:t>could opt for.</w:t>
      </w:r>
    </w:p>
    <w:p>
      <w:pPr>
        <w:pStyle w:val="ListParagraph"/>
        <w:numPr>
          <w:ilvl w:val="0"/>
          <w:numId w:val="34"/>
        </w:numPr>
        <w:tabs>
          <w:tab w:pos="1231" w:val="left" w:leader="none"/>
        </w:tabs>
        <w:spacing w:line="480" w:lineRule="auto" w:before="1" w:after="0"/>
        <w:ind w:left="935" w:right="703" w:firstLine="0"/>
        <w:jc w:val="both"/>
        <w:rPr>
          <w:sz w:val="24"/>
        </w:rPr>
      </w:pPr>
      <w:r>
        <w:rPr>
          <w:b/>
          <w:sz w:val="24"/>
        </w:rPr>
        <w:t>Ecological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Theory:</w:t>
      </w:r>
      <w:r>
        <w:rPr>
          <w:b/>
          <w:spacing w:val="1"/>
          <w:sz w:val="24"/>
        </w:rPr>
        <w:t> </w:t>
      </w:r>
      <w:r>
        <w:rPr>
          <w:sz w:val="24"/>
        </w:rPr>
        <w:t>The environment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guaranteed</w:t>
      </w:r>
      <w:r>
        <w:rPr>
          <w:spacing w:val="1"/>
          <w:sz w:val="24"/>
        </w:rPr>
        <w:t> </w:t>
      </w:r>
      <w:r>
        <w:rPr>
          <w:sz w:val="24"/>
        </w:rPr>
        <w:t>sustainability if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design and production utilises</w:t>
      </w:r>
      <w:r>
        <w:rPr>
          <w:spacing w:val="1"/>
          <w:sz w:val="24"/>
        </w:rPr>
        <w:t> </w:t>
      </w:r>
      <w:r>
        <w:rPr>
          <w:sz w:val="24"/>
        </w:rPr>
        <w:t>the Ecological Theory by Bronfenbrenner, 1979 and</w:t>
      </w:r>
      <w:r>
        <w:rPr>
          <w:spacing w:val="1"/>
          <w:sz w:val="24"/>
        </w:rPr>
        <w:t> </w:t>
      </w:r>
      <w:r>
        <w:rPr>
          <w:sz w:val="24"/>
        </w:rPr>
        <w:t>these theories</w:t>
      </w:r>
      <w:r>
        <w:rPr>
          <w:spacing w:val="1"/>
          <w:sz w:val="24"/>
        </w:rPr>
        <w:t> </w:t>
      </w:r>
      <w:r>
        <w:rPr>
          <w:sz w:val="24"/>
        </w:rPr>
        <w:t>strongly advocate</w:t>
      </w:r>
      <w:r>
        <w:rPr>
          <w:spacing w:val="1"/>
          <w:sz w:val="24"/>
        </w:rPr>
        <w:t> </w:t>
      </w:r>
      <w:r>
        <w:rPr>
          <w:sz w:val="24"/>
        </w:rPr>
        <w:t>a participation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Eco-system</w:t>
      </w:r>
      <w:r>
        <w:rPr>
          <w:spacing w:val="1"/>
          <w:sz w:val="24"/>
        </w:rPr>
        <w:t> </w:t>
      </w:r>
      <w:r>
        <w:rPr>
          <w:sz w:val="24"/>
        </w:rPr>
        <w:t>Theory (General</w:t>
      </w:r>
      <w:r>
        <w:rPr>
          <w:spacing w:val="1"/>
          <w:sz w:val="24"/>
        </w:rPr>
        <w:t> </w:t>
      </w:r>
      <w:r>
        <w:rPr>
          <w:sz w:val="24"/>
        </w:rPr>
        <w:t>Systems</w:t>
      </w:r>
      <w:r>
        <w:rPr>
          <w:spacing w:val="1"/>
          <w:sz w:val="24"/>
        </w:rPr>
        <w:t> </w:t>
      </w:r>
      <w:r>
        <w:rPr>
          <w:sz w:val="24"/>
        </w:rPr>
        <w:t>Theory)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approach</w:t>
      </w:r>
      <w:r>
        <w:rPr>
          <w:spacing w:val="1"/>
          <w:sz w:val="24"/>
        </w:rPr>
        <w:t> </w:t>
      </w:r>
      <w:r>
        <w:rPr>
          <w:sz w:val="24"/>
        </w:rPr>
        <w:t>(principle)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stakeholders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24"/>
          <w:sz w:val="24"/>
        </w:rPr>
        <w:t> </w:t>
      </w:r>
      <w:r>
        <w:rPr>
          <w:sz w:val="24"/>
        </w:rPr>
        <w:t>those</w:t>
      </w:r>
      <w:r>
        <w:rPr>
          <w:spacing w:val="25"/>
          <w:sz w:val="24"/>
        </w:rPr>
        <w:t> </w:t>
      </w:r>
      <w:r>
        <w:rPr>
          <w:sz w:val="24"/>
        </w:rPr>
        <w:t>left</w:t>
      </w:r>
      <w:r>
        <w:rPr>
          <w:spacing w:val="24"/>
          <w:sz w:val="24"/>
        </w:rPr>
        <w:t> </w:t>
      </w:r>
      <w:r>
        <w:rPr>
          <w:sz w:val="24"/>
        </w:rPr>
        <w:t>out</w:t>
      </w:r>
      <w:r>
        <w:rPr>
          <w:spacing w:val="24"/>
          <w:sz w:val="24"/>
        </w:rPr>
        <w:t> </w:t>
      </w:r>
      <w:r>
        <w:rPr>
          <w:sz w:val="24"/>
        </w:rPr>
        <w:t>easily</w:t>
      </w:r>
      <w:r>
        <w:rPr>
          <w:spacing w:val="21"/>
          <w:sz w:val="24"/>
        </w:rPr>
        <w:t> </w:t>
      </w:r>
      <w:r>
        <w:rPr>
          <w:sz w:val="24"/>
        </w:rPr>
        <w:t>become</w:t>
      </w:r>
      <w:r>
        <w:rPr>
          <w:spacing w:val="21"/>
          <w:sz w:val="24"/>
        </w:rPr>
        <w:t> </w:t>
      </w:r>
      <w:r>
        <w:rPr>
          <w:sz w:val="24"/>
        </w:rPr>
        <w:t>part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problem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efficient</w:t>
      </w:r>
      <w:r>
        <w:rPr>
          <w:spacing w:val="23"/>
          <w:sz w:val="24"/>
        </w:rPr>
        <w:t> </w:t>
      </w:r>
      <w:r>
        <w:rPr>
          <w:sz w:val="24"/>
        </w:rPr>
        <w:t>delivery</w:t>
      </w:r>
    </w:p>
    <w:p>
      <w:pPr>
        <w:pStyle w:val="BodyText"/>
        <w:spacing w:line="480" w:lineRule="auto"/>
        <w:ind w:left="935" w:right="696"/>
        <w:jc w:val="both"/>
      </w:pPr>
      <w:r>
        <w:rPr/>
        <w:t>e.g.</w:t>
      </w:r>
      <w:r>
        <w:rPr>
          <w:spacing w:val="1"/>
        </w:rPr>
        <w:t> </w:t>
      </w:r>
      <w:r>
        <w:rPr/>
        <w:t>tenants/end-users.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inputs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insights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developmental</w:t>
      </w:r>
      <w:r>
        <w:rPr>
          <w:spacing w:val="1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concerns,</w:t>
      </w:r>
      <w:r>
        <w:rPr>
          <w:spacing w:val="1"/>
        </w:rPr>
        <w:t> </w:t>
      </w:r>
      <w:r>
        <w:rPr/>
        <w:t>notwithstanding their self</w:t>
      </w:r>
      <w:r>
        <w:rPr>
          <w:spacing w:val="1"/>
        </w:rPr>
        <w:t> </w:t>
      </w:r>
      <w:r>
        <w:rPr/>
        <w:t>interests.</w:t>
      </w:r>
      <w:r>
        <w:rPr>
          <w:spacing w:val="1"/>
        </w:rPr>
        <w:t> </w:t>
      </w:r>
      <w:r>
        <w:rPr/>
        <w:t>Bronfenbrenner (1989) said “every human quality is inextricably embedded, and finds</w:t>
      </w:r>
      <w:r>
        <w:rPr>
          <w:spacing w:val="1"/>
        </w:rPr>
        <w:t> </w:t>
      </w:r>
      <w:r>
        <w:rPr/>
        <w:t>both its meaning and fullest expression in particular environmental settings...There is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interplay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situation of a specific environment; the one cannot be defined without reference to the</w:t>
      </w:r>
      <w:r>
        <w:rPr>
          <w:spacing w:val="1"/>
        </w:rPr>
        <w:t> </w:t>
      </w:r>
      <w:r>
        <w:rPr/>
        <w:t>other.”This</w:t>
      </w:r>
      <w:r>
        <w:rPr>
          <w:spacing w:val="-1"/>
        </w:rPr>
        <w:t> </w:t>
      </w:r>
      <w:r>
        <w:rPr/>
        <w:t>is a stakeholder friendly</w:t>
      </w:r>
      <w:r>
        <w:rPr>
          <w:spacing w:val="-5"/>
        </w:rPr>
        <w:t> </w:t>
      </w:r>
      <w:r>
        <w:rPr/>
        <w:t>theory,</w:t>
      </w:r>
      <w:r>
        <w:rPr>
          <w:spacing w:val="-1"/>
        </w:rPr>
        <w:t> </w:t>
      </w:r>
      <w:r>
        <w:rPr/>
        <w:t>where holism is central.</w:t>
      </w:r>
    </w:p>
    <w:p>
      <w:pPr>
        <w:pStyle w:val="BodyText"/>
        <w:spacing w:line="480" w:lineRule="auto"/>
        <w:ind w:left="935" w:right="699" w:firstLine="360"/>
        <w:jc w:val="both"/>
      </w:pPr>
      <w:r>
        <w:rPr/>
        <w:t>The above theories of housing point to the relevance of theory in formulating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policy.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relevant/appropriate</w:t>
      </w:r>
      <w:r>
        <w:rPr>
          <w:spacing w:val="1"/>
        </w:rPr>
        <w:t> </w:t>
      </w:r>
      <w:r>
        <w:rPr/>
        <w:t>socio-</w:t>
      </w:r>
      <w:r>
        <w:rPr>
          <w:spacing w:val="1"/>
        </w:rPr>
        <w:t> </w:t>
      </w:r>
      <w:r>
        <w:rPr/>
        <w:t>economic/political frameworks and relevant policies that give essence to developments</w:t>
      </w:r>
      <w:r>
        <w:rPr>
          <w:spacing w:val="1"/>
        </w:rPr>
        <w:t> </w:t>
      </w:r>
      <w:r>
        <w:rPr/>
        <w:t>as can be found in theoretical trends related to housing policy of nations.</w:t>
      </w:r>
      <w:r>
        <w:rPr>
          <w:spacing w:val="60"/>
        </w:rPr>
        <w:t> </w:t>
      </w:r>
      <w:r>
        <w:rPr/>
        <w:t>It confirms</w:t>
      </w:r>
      <w:r>
        <w:rPr>
          <w:spacing w:val="1"/>
        </w:rPr>
        <w:t> </w:t>
      </w:r>
      <w:r>
        <w:rPr/>
        <w:t>the difficulty and dangers of sticking to any one single theory to deliver housing to a</w:t>
      </w:r>
      <w:r>
        <w:rPr>
          <w:spacing w:val="1"/>
        </w:rPr>
        <w:t> </w:t>
      </w:r>
      <w:r>
        <w:rPr/>
        <w:t>large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complex</w:t>
      </w:r>
      <w:r>
        <w:rPr>
          <w:spacing w:val="2"/>
        </w:rPr>
        <w:t> </w:t>
      </w:r>
      <w:r>
        <w:rPr/>
        <w:t>nation like</w:t>
      </w:r>
      <w:r>
        <w:rPr>
          <w:spacing w:val="-1"/>
        </w:rPr>
        <w:t> </w:t>
      </w:r>
      <w:r>
        <w:rPr/>
        <w:t>Nigeria.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Heading6"/>
        <w:numPr>
          <w:ilvl w:val="2"/>
          <w:numId w:val="14"/>
        </w:numPr>
        <w:tabs>
          <w:tab w:pos="1296" w:val="left" w:leader="none"/>
        </w:tabs>
        <w:spacing w:line="240" w:lineRule="auto" w:before="90" w:after="0"/>
        <w:ind w:left="1295" w:right="0" w:hanging="721"/>
        <w:jc w:val="both"/>
      </w:pPr>
      <w:r>
        <w:rPr/>
        <w:t>Theoretical Explanations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Housing</w:t>
      </w:r>
      <w:r>
        <w:rPr>
          <w:spacing w:val="-1"/>
        </w:rPr>
        <w:t> </w:t>
      </w:r>
      <w:r>
        <w:rPr/>
        <w:t>Delivery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35"/>
        </w:numPr>
        <w:tabs>
          <w:tab w:pos="876" w:val="left" w:leader="none"/>
        </w:tabs>
        <w:spacing w:line="240" w:lineRule="auto" w:before="0" w:after="0"/>
        <w:ind w:left="875" w:right="0" w:hanging="241"/>
        <w:jc w:val="both"/>
        <w:rPr>
          <w:b/>
          <w:sz w:val="24"/>
        </w:rPr>
      </w:pPr>
      <w:r>
        <w:rPr>
          <w:b/>
          <w:sz w:val="24"/>
        </w:rPr>
        <w:t>Historical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perspective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75" w:right="700" w:firstLine="720"/>
        <w:jc w:val="both"/>
      </w:pPr>
      <w:r>
        <w:rPr/>
        <w:t>The Review of the Abuja Masterplan (Kalgo and Olatubosun,2001) established that</w:t>
      </w:r>
      <w:r>
        <w:rPr>
          <w:spacing w:val="-57"/>
        </w:rPr>
        <w:t> </w:t>
      </w:r>
      <w:r>
        <w:rPr/>
        <w:t>housing delivery problems in Nigeria and its Federal Capital Territory have persisted in</w:t>
      </w:r>
      <w:r>
        <w:rPr>
          <w:spacing w:val="1"/>
        </w:rPr>
        <w:t> </w:t>
      </w:r>
      <w:r>
        <w:rPr/>
        <w:t>spite of the periodic interventions of the federal authorities and agencies and the historical</w:t>
      </w:r>
      <w:r>
        <w:rPr>
          <w:spacing w:val="1"/>
        </w:rPr>
        <w:t> </w:t>
      </w:r>
      <w:r>
        <w:rPr/>
        <w:t>antecedents that brought about the creation of the FCT, Abuja (FRN, 1978). This section 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explored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explanations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complexity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housing</w:t>
      </w:r>
      <w:r>
        <w:rPr>
          <w:spacing w:val="-4"/>
        </w:rPr>
        <w:t> </w:t>
      </w:r>
      <w:r>
        <w:rPr/>
        <w:t>in order to propose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framework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addressing</w:t>
      </w:r>
      <w:r>
        <w:rPr>
          <w:spacing w:val="-2"/>
        </w:rPr>
        <w:t> </w:t>
      </w:r>
      <w:r>
        <w:rPr/>
        <w:t>the problem in the</w:t>
      </w:r>
      <w:r>
        <w:rPr>
          <w:spacing w:val="1"/>
        </w:rPr>
        <w:t> </w:t>
      </w:r>
      <w:r>
        <w:rPr/>
        <w:t>FCT.</w:t>
      </w:r>
    </w:p>
    <w:p>
      <w:pPr>
        <w:pStyle w:val="BodyText"/>
        <w:spacing w:line="480" w:lineRule="auto" w:before="1"/>
        <w:ind w:left="575" w:right="697" w:firstLine="720"/>
        <w:jc w:val="both"/>
      </w:pPr>
      <w:r>
        <w:rPr/>
        <w:t>It is important to stress that housing is a complex phenomenon and its delivery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arrangement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actualised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theoretical</w:t>
      </w:r>
      <w:r>
        <w:rPr>
          <w:spacing w:val="-58"/>
        </w:rPr>
        <w:t> </w:t>
      </w:r>
      <w:r>
        <w:rPr/>
        <w:t>explanation</w:t>
      </w:r>
      <w:r>
        <w:rPr>
          <w:spacing w:val="1"/>
        </w:rPr>
        <w:t> </w:t>
      </w:r>
      <w:r>
        <w:rPr/>
        <w:t>(Mullins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Rhodes,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indeed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"wicked</w:t>
      </w:r>
      <w:r>
        <w:rPr>
          <w:spacing w:val="1"/>
        </w:rPr>
        <w:t> </w:t>
      </w:r>
      <w:r>
        <w:rPr/>
        <w:t>problem" (le Roux, 2011), lacking a theory in its own right (Clapham,2009) and defying</w:t>
      </w:r>
      <w:r>
        <w:rPr>
          <w:spacing w:val="1"/>
        </w:rPr>
        <w:t> </w:t>
      </w:r>
      <w:r>
        <w:rPr/>
        <w:t>traditional linear analytical approaches to solving its problems (Ritchey, 2005). For the</w:t>
      </w:r>
      <w:r>
        <w:rPr>
          <w:spacing w:val="1"/>
        </w:rPr>
        <w:t> </w:t>
      </w:r>
      <w:r>
        <w:rPr/>
        <w:t>purpose of this study, relevant explanations were sought from Implementation, Network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Systems Theories.</w:t>
      </w:r>
    </w:p>
    <w:p>
      <w:pPr>
        <w:pStyle w:val="Heading6"/>
        <w:numPr>
          <w:ilvl w:val="0"/>
          <w:numId w:val="35"/>
        </w:numPr>
        <w:tabs>
          <w:tab w:pos="830" w:val="left" w:leader="none"/>
        </w:tabs>
        <w:spacing w:line="240" w:lineRule="auto" w:before="5" w:after="0"/>
        <w:ind w:left="830" w:right="0" w:hanging="255"/>
        <w:jc w:val="both"/>
      </w:pPr>
      <w:r>
        <w:rPr/>
        <w:t>Implementation</w:t>
      </w:r>
      <w:r>
        <w:rPr>
          <w:spacing w:val="-2"/>
        </w:rPr>
        <w:t> </w:t>
      </w:r>
      <w:r>
        <w:rPr/>
        <w:t>theories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housing</w:t>
      </w:r>
      <w:r>
        <w:rPr>
          <w:spacing w:val="-2"/>
        </w:rPr>
        <w:t> </w:t>
      </w:r>
      <w:r>
        <w:rPr/>
        <w:t>delivery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699" w:firstLine="720"/>
        <w:jc w:val="both"/>
      </w:pPr>
      <w:r>
        <w:rPr/>
        <w:t>Attempts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periodic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interventions of plans and programmes designed for implementation at the FCT and other</w:t>
      </w:r>
      <w:r>
        <w:rPr>
          <w:spacing w:val="1"/>
        </w:rPr>
        <w:t> </w:t>
      </w:r>
      <w:r>
        <w:rPr/>
        <w:t>states of the Federation mostly on a top-down approach. Research attributed the early</w:t>
      </w:r>
      <w:r>
        <w:rPr>
          <w:spacing w:val="1"/>
        </w:rPr>
        <w:t> </w:t>
      </w:r>
      <w:r>
        <w:rPr/>
        <w:t>popularisation of top-down policy implementation theorists (Sabatier, 1986; Hjern and</w:t>
      </w:r>
      <w:r>
        <w:rPr>
          <w:spacing w:val="1"/>
        </w:rPr>
        <w:t> </w:t>
      </w:r>
      <w:r>
        <w:rPr/>
        <w:t>Porter Matland, 1995; O’Toole Jnr, 2000 Chand, 2011). They argued that any policy and</w:t>
      </w:r>
      <w:r>
        <w:rPr>
          <w:spacing w:val="1"/>
        </w:rPr>
        <w:t> </w:t>
      </w:r>
      <w:r>
        <w:rPr/>
        <w:t>programme that is designed for implementation on the basis of the top-down approach</w:t>
      </w:r>
      <w:r>
        <w:rPr>
          <w:spacing w:val="1"/>
        </w:rPr>
        <w:t> </w:t>
      </w:r>
      <w:r>
        <w:rPr/>
        <w:t>should assume that the policy and programme is independent with a starting point and a</w:t>
      </w:r>
      <w:r>
        <w:rPr>
          <w:spacing w:val="1"/>
        </w:rPr>
        <w:t> </w:t>
      </w:r>
      <w:r>
        <w:rPr/>
        <w:t>benchmark; actually and conceptually distinct – designed at the top for implementation at</w:t>
      </w:r>
      <w:r>
        <w:rPr>
          <w:spacing w:val="1"/>
        </w:rPr>
        <w:t> </w:t>
      </w:r>
      <w:r>
        <w:rPr/>
        <w:t>the bottom; has passive agents or potential impediments; is relatively narrow; immediate</w:t>
      </w:r>
      <w:r>
        <w:rPr>
          <w:spacing w:val="1"/>
        </w:rPr>
        <w:t> </w:t>
      </w:r>
      <w:r>
        <w:rPr/>
        <w:t>focus</w:t>
      </w:r>
      <w:r>
        <w:rPr>
          <w:spacing w:val="30"/>
        </w:rPr>
        <w:t> </w:t>
      </w:r>
      <w:r>
        <w:rPr/>
        <w:t>is</w:t>
      </w:r>
      <w:r>
        <w:rPr>
          <w:spacing w:val="30"/>
        </w:rPr>
        <w:t> </w:t>
      </w:r>
      <w:r>
        <w:rPr/>
        <w:t>effectiveness</w:t>
      </w:r>
      <w:r>
        <w:rPr>
          <w:spacing w:val="32"/>
        </w:rPr>
        <w:t> </w:t>
      </w:r>
      <w:r>
        <w:rPr/>
        <w:t>–</w:t>
      </w:r>
      <w:r>
        <w:rPr>
          <w:spacing w:val="33"/>
        </w:rPr>
        <w:t> </w:t>
      </w:r>
      <w:r>
        <w:rPr/>
        <w:t>which</w:t>
      </w:r>
      <w:r>
        <w:rPr>
          <w:spacing w:val="29"/>
        </w:rPr>
        <w:t> </w:t>
      </w:r>
      <w:r>
        <w:rPr/>
        <w:t>could</w:t>
      </w:r>
      <w:r>
        <w:rPr>
          <w:spacing w:val="30"/>
        </w:rPr>
        <w:t> </w:t>
      </w:r>
      <w:r>
        <w:rPr/>
        <w:t>be</w:t>
      </w:r>
      <w:r>
        <w:rPr>
          <w:spacing w:val="29"/>
        </w:rPr>
        <w:t> </w:t>
      </w:r>
      <w:r>
        <w:rPr/>
        <w:t>measured</w:t>
      </w:r>
      <w:r>
        <w:rPr>
          <w:spacing w:val="30"/>
        </w:rPr>
        <w:t> </w:t>
      </w:r>
      <w:r>
        <w:rPr/>
        <w:t>by</w:t>
      </w:r>
      <w:r>
        <w:rPr>
          <w:spacing w:val="25"/>
        </w:rPr>
        <w:t> </w:t>
      </w:r>
      <w:r>
        <w:rPr/>
        <w:t>the</w:t>
      </w:r>
      <w:r>
        <w:rPr>
          <w:spacing w:val="29"/>
        </w:rPr>
        <w:t> </w:t>
      </w:r>
      <w:r>
        <w:rPr/>
        <w:t>extent</w:t>
      </w:r>
      <w:r>
        <w:rPr>
          <w:spacing w:val="30"/>
        </w:rPr>
        <w:t> </w:t>
      </w:r>
      <w:r>
        <w:rPr/>
        <w:t>at</w:t>
      </w:r>
      <w:r>
        <w:rPr>
          <w:spacing w:val="31"/>
        </w:rPr>
        <w:t> </w:t>
      </w:r>
      <w:r>
        <w:rPr/>
        <w:t>which</w:t>
      </w:r>
      <w:r>
        <w:rPr>
          <w:spacing w:val="32"/>
        </w:rPr>
        <w:t> </w:t>
      </w:r>
      <w:r>
        <w:rPr/>
        <w:t>goals</w:t>
      </w:r>
      <w:r>
        <w:rPr>
          <w:spacing w:val="30"/>
        </w:rPr>
        <w:t> </w:t>
      </w:r>
      <w:r>
        <w:rPr/>
        <w:t>are</w:t>
      </w:r>
      <w:r>
        <w:rPr>
          <w:spacing w:val="28"/>
        </w:rPr>
        <w:t> </w:t>
      </w:r>
      <w:r>
        <w:rPr/>
        <w:t>met;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4"/>
        <w:jc w:val="both"/>
      </w:pPr>
      <w:r>
        <w:rPr/>
        <w:t>stand point is the top policy makers and the central government; broad aim is to improve</w:t>
      </w:r>
      <w:r>
        <w:rPr>
          <w:spacing w:val="1"/>
        </w:rPr>
        <w:t> </w:t>
      </w:r>
      <w:r>
        <w:rPr/>
        <w:t>performance;</w:t>
      </w:r>
      <w:r>
        <w:rPr>
          <w:spacing w:val="-1"/>
        </w:rPr>
        <w:t> </w:t>
      </w:r>
      <w:r>
        <w:rPr/>
        <w:t>and lastly,</w:t>
      </w:r>
      <w:r>
        <w:rPr>
          <w:spacing w:val="2"/>
        </w:rPr>
        <w:t> </w:t>
      </w:r>
      <w:r>
        <w:rPr/>
        <w:t>dominant theme</w:t>
      </w:r>
      <w:r>
        <w:rPr>
          <w:spacing w:val="-1"/>
        </w:rPr>
        <w:t> </w:t>
      </w:r>
      <w:r>
        <w:rPr/>
        <w:t>is hierarchy,</w:t>
      </w:r>
      <w:r>
        <w:rPr>
          <w:spacing w:val="1"/>
        </w:rPr>
        <w:t> </w:t>
      </w:r>
      <w:r>
        <w:rPr/>
        <w:t>control and</w:t>
      </w:r>
      <w:r>
        <w:rPr>
          <w:spacing w:val="-2"/>
        </w:rPr>
        <w:t> </w:t>
      </w:r>
      <w:r>
        <w:rPr/>
        <w:t>compliance.</w:t>
      </w:r>
    </w:p>
    <w:p>
      <w:pPr>
        <w:pStyle w:val="BodyText"/>
        <w:spacing w:line="480" w:lineRule="auto" w:before="1"/>
        <w:ind w:left="575" w:right="707" w:firstLine="720"/>
        <w:jc w:val="both"/>
      </w:pPr>
      <w:r>
        <w:rPr/>
        <w:t>The implementation of previous housing policy/programmes in the FCT and other</w:t>
      </w:r>
      <w:r>
        <w:rPr>
          <w:spacing w:val="1"/>
        </w:rPr>
        <w:t> </w:t>
      </w:r>
      <w:r>
        <w:rPr/>
        <w:t>locations</w:t>
      </w:r>
      <w:r>
        <w:rPr>
          <w:spacing w:val="-1"/>
        </w:rPr>
        <w:t> </w:t>
      </w:r>
      <w:r>
        <w:rPr/>
        <w:t>across Nigeria</w:t>
      </w:r>
      <w:r>
        <w:rPr>
          <w:spacing w:val="-3"/>
        </w:rPr>
        <w:t> </w:t>
      </w:r>
      <w:r>
        <w:rPr/>
        <w:t>fell short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above assumptions for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reasons:</w:t>
      </w:r>
    </w:p>
    <w:p>
      <w:pPr>
        <w:pStyle w:val="ListParagraph"/>
        <w:numPr>
          <w:ilvl w:val="1"/>
          <w:numId w:val="35"/>
        </w:numPr>
        <w:tabs>
          <w:tab w:pos="1296" w:val="left" w:leader="none"/>
        </w:tabs>
        <w:spacing w:line="475" w:lineRule="auto" w:before="0" w:after="0"/>
        <w:ind w:left="1295" w:right="700" w:hanging="360"/>
        <w:jc w:val="both"/>
        <w:rPr>
          <w:sz w:val="24"/>
        </w:rPr>
      </w:pPr>
      <w:r>
        <w:rPr>
          <w:sz w:val="24"/>
        </w:rPr>
        <w:t>housing delivery is dependent upon the interaction of multiple actors/agencies such</w:t>
      </w:r>
      <w:r>
        <w:rPr>
          <w:spacing w:val="1"/>
          <w:sz w:val="24"/>
        </w:rPr>
        <w:t> </w:t>
      </w:r>
      <w:r>
        <w:rPr>
          <w:sz w:val="24"/>
        </w:rPr>
        <w:t>as the Federal Capital Development Authority (FCDA), the Federal Ministry of</w:t>
      </w:r>
      <w:r>
        <w:rPr>
          <w:spacing w:val="1"/>
          <w:sz w:val="24"/>
        </w:rPr>
        <w:t> </w:t>
      </w:r>
      <w:r>
        <w:rPr>
          <w:sz w:val="24"/>
        </w:rPr>
        <w:t>Lands,</w:t>
      </w:r>
      <w:r>
        <w:rPr>
          <w:spacing w:val="1"/>
          <w:sz w:val="24"/>
        </w:rPr>
        <w:t> </w:t>
      </w:r>
      <w:r>
        <w:rPr>
          <w:sz w:val="24"/>
        </w:rPr>
        <w:t>Housing and</w:t>
      </w:r>
      <w:r>
        <w:rPr>
          <w:spacing w:val="1"/>
          <w:sz w:val="24"/>
        </w:rPr>
        <w:t> </w:t>
      </w: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Development,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FCT</w:t>
      </w:r>
      <w:r>
        <w:rPr>
          <w:spacing w:val="1"/>
          <w:sz w:val="24"/>
        </w:rPr>
        <w:t> </w:t>
      </w:r>
      <w:r>
        <w:rPr>
          <w:sz w:val="24"/>
        </w:rPr>
        <w:t>Area Councils,</w:t>
      </w:r>
      <w:r>
        <w:rPr>
          <w:spacing w:val="1"/>
          <w:sz w:val="24"/>
        </w:rPr>
        <w:t> </w:t>
      </w:r>
      <w:r>
        <w:rPr>
          <w:sz w:val="24"/>
        </w:rPr>
        <w:t>the Federal</w:t>
      </w:r>
      <w:r>
        <w:rPr>
          <w:spacing w:val="1"/>
          <w:sz w:val="24"/>
        </w:rPr>
        <w:t> </w:t>
      </w:r>
      <w:r>
        <w:rPr>
          <w:sz w:val="24"/>
        </w:rPr>
        <w:t>Mortgage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Nigeria,</w:t>
      </w:r>
      <w:r>
        <w:rPr>
          <w:spacing w:val="1"/>
          <w:sz w:val="24"/>
        </w:rPr>
        <w:t> </w:t>
      </w:r>
      <w:r>
        <w:rPr>
          <w:sz w:val="24"/>
        </w:rPr>
        <w:t>private</w:t>
      </w:r>
      <w:r>
        <w:rPr>
          <w:spacing w:val="1"/>
          <w:sz w:val="24"/>
        </w:rPr>
        <w:t> </w:t>
      </w:r>
      <w:r>
        <w:rPr>
          <w:sz w:val="24"/>
        </w:rPr>
        <w:t>developers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real</w:t>
      </w:r>
      <w:r>
        <w:rPr>
          <w:spacing w:val="1"/>
          <w:sz w:val="24"/>
        </w:rPr>
        <w:t> </w:t>
      </w:r>
      <w:r>
        <w:rPr>
          <w:sz w:val="24"/>
        </w:rPr>
        <w:t>estate</w:t>
      </w:r>
      <w:r>
        <w:rPr>
          <w:spacing w:val="1"/>
          <w:sz w:val="24"/>
        </w:rPr>
        <w:t> </w:t>
      </w:r>
      <w:r>
        <w:rPr>
          <w:sz w:val="24"/>
        </w:rPr>
        <w:t>developer</w:t>
      </w:r>
      <w:r>
        <w:rPr>
          <w:spacing w:val="1"/>
          <w:sz w:val="24"/>
        </w:rPr>
        <w:t> </w:t>
      </w:r>
      <w:r>
        <w:rPr>
          <w:sz w:val="24"/>
        </w:rPr>
        <w:t>association of Nigeria (REDAN), Self-help providers (Uji, 2000), among others;,</w:t>
      </w:r>
      <w:r>
        <w:rPr>
          <w:spacing w:val="1"/>
          <w:sz w:val="24"/>
        </w:rPr>
        <w:t> </w:t>
      </w:r>
      <w:r>
        <w:rPr>
          <w:sz w:val="24"/>
        </w:rPr>
        <w:t>thus</w:t>
      </w:r>
      <w:r>
        <w:rPr>
          <w:spacing w:val="-1"/>
          <w:sz w:val="24"/>
        </w:rPr>
        <w:t> </w:t>
      </w:r>
      <w:r>
        <w:rPr>
          <w:sz w:val="24"/>
        </w:rPr>
        <w:t>not independent;</w:t>
      </w:r>
    </w:p>
    <w:p>
      <w:pPr>
        <w:pStyle w:val="ListParagraph"/>
        <w:numPr>
          <w:ilvl w:val="1"/>
          <w:numId w:val="35"/>
        </w:numPr>
        <w:tabs>
          <w:tab w:pos="1296" w:val="left" w:leader="none"/>
        </w:tabs>
        <w:spacing w:line="475" w:lineRule="auto" w:before="6" w:after="0"/>
        <w:ind w:left="1295" w:right="700" w:hanging="360"/>
        <w:jc w:val="both"/>
        <w:rPr>
          <w:sz w:val="24"/>
        </w:rPr>
      </w:pP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actually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conceptually</w:t>
      </w:r>
      <w:r>
        <w:rPr>
          <w:spacing w:val="1"/>
          <w:sz w:val="24"/>
        </w:rPr>
        <w:t> </w:t>
      </w:r>
      <w:r>
        <w:rPr>
          <w:sz w:val="24"/>
        </w:rPr>
        <w:t>distinct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sense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decisions</w:t>
      </w:r>
      <w:r>
        <w:rPr>
          <w:spacing w:val="1"/>
          <w:sz w:val="24"/>
        </w:rPr>
        <w:t> </w:t>
      </w:r>
      <w:r>
        <w:rPr>
          <w:sz w:val="24"/>
        </w:rPr>
        <w:t>made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1"/>
          <w:sz w:val="24"/>
        </w:rPr>
        <w:t> </w:t>
      </w:r>
      <w:r>
        <w:rPr>
          <w:sz w:val="24"/>
        </w:rPr>
        <w:t>agencies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contextual conditions within the implementation arena could influence long term</w:t>
      </w:r>
      <w:r>
        <w:rPr>
          <w:spacing w:val="1"/>
          <w:sz w:val="24"/>
        </w:rPr>
        <w:t> </w:t>
      </w:r>
      <w:r>
        <w:rPr>
          <w:sz w:val="24"/>
        </w:rPr>
        <w:t>housing policy outcomes typical of wicked problems – this implies that there are</w:t>
      </w:r>
      <w:r>
        <w:rPr>
          <w:spacing w:val="1"/>
          <w:sz w:val="24"/>
        </w:rPr>
        <w:t> </w:t>
      </w:r>
      <w:r>
        <w:rPr>
          <w:sz w:val="24"/>
        </w:rPr>
        <w:t>potential</w:t>
      </w:r>
      <w:r>
        <w:rPr>
          <w:spacing w:val="-1"/>
          <w:sz w:val="24"/>
        </w:rPr>
        <w:t> </w:t>
      </w:r>
      <w:r>
        <w:rPr>
          <w:sz w:val="24"/>
        </w:rPr>
        <w:t>and perpetual policy</w:t>
      </w:r>
      <w:r>
        <w:rPr>
          <w:spacing w:val="-5"/>
          <w:sz w:val="24"/>
        </w:rPr>
        <w:t> </w:t>
      </w:r>
      <w:r>
        <w:rPr>
          <w:sz w:val="24"/>
        </w:rPr>
        <w:t>innovators or problem shooters;</w:t>
      </w:r>
    </w:p>
    <w:p>
      <w:pPr>
        <w:pStyle w:val="ListParagraph"/>
        <w:numPr>
          <w:ilvl w:val="1"/>
          <w:numId w:val="35"/>
        </w:numPr>
        <w:tabs>
          <w:tab w:pos="1296" w:val="left" w:leader="none"/>
        </w:tabs>
        <w:spacing w:line="475" w:lineRule="auto" w:before="1" w:after="0"/>
        <w:ind w:left="1295" w:right="700" w:hanging="360"/>
        <w:jc w:val="both"/>
        <w:rPr>
          <w:sz w:val="24"/>
        </w:rPr>
      </w:pPr>
      <w:r>
        <w:rPr>
          <w:sz w:val="24"/>
        </w:rPr>
        <w:t>housing policy and programmes are broad in nature – they encompass aspects of</w:t>
      </w:r>
      <w:r>
        <w:rPr>
          <w:spacing w:val="1"/>
          <w:sz w:val="24"/>
        </w:rPr>
        <w:t> </w:t>
      </w:r>
      <w:r>
        <w:rPr>
          <w:sz w:val="24"/>
        </w:rPr>
        <w:t>land, finance, building materials, labour, planning and development controls. The</w:t>
      </w:r>
      <w:r>
        <w:rPr>
          <w:spacing w:val="1"/>
          <w:sz w:val="24"/>
        </w:rPr>
        <w:t> </w:t>
      </w:r>
      <w:r>
        <w:rPr>
          <w:sz w:val="24"/>
        </w:rPr>
        <w:t>officials</w:t>
      </w:r>
      <w:r>
        <w:rPr>
          <w:spacing w:val="1"/>
          <w:sz w:val="24"/>
        </w:rPr>
        <w:t> </w:t>
      </w:r>
      <w:r>
        <w:rPr>
          <w:sz w:val="24"/>
        </w:rPr>
        <w:t>involved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sub-policies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outcomes of housing delivery in the implementation arena and differently too if not</w:t>
      </w:r>
      <w:r>
        <w:rPr>
          <w:spacing w:val="1"/>
          <w:sz w:val="24"/>
        </w:rPr>
        <w:t> </w:t>
      </w:r>
      <w:r>
        <w:rPr>
          <w:sz w:val="24"/>
        </w:rPr>
        <w:t>coordinated;</w:t>
      </w:r>
      <w:r>
        <w:rPr>
          <w:spacing w:val="-1"/>
          <w:sz w:val="24"/>
        </w:rPr>
        <w:t> </w:t>
      </w:r>
      <w:r>
        <w:rPr>
          <w:sz w:val="24"/>
        </w:rPr>
        <w:t>and,</w:t>
      </w:r>
    </w:p>
    <w:p>
      <w:pPr>
        <w:pStyle w:val="ListParagraph"/>
        <w:numPr>
          <w:ilvl w:val="1"/>
          <w:numId w:val="35"/>
        </w:numPr>
        <w:tabs>
          <w:tab w:pos="1296" w:val="left" w:leader="none"/>
        </w:tabs>
        <w:spacing w:line="472" w:lineRule="auto" w:before="2" w:after="0"/>
        <w:ind w:left="1295" w:right="701" w:hanging="360"/>
        <w:jc w:val="both"/>
        <w:rPr>
          <w:sz w:val="24"/>
        </w:rPr>
      </w:pPr>
      <w:r>
        <w:rPr>
          <w:sz w:val="24"/>
        </w:rPr>
        <w:t>these arguments have been well documented by the critiques of top-down approach</w:t>
      </w:r>
      <w:r>
        <w:rPr>
          <w:spacing w:val="1"/>
          <w:sz w:val="24"/>
        </w:rPr>
        <w:t> </w:t>
      </w:r>
      <w:r>
        <w:rPr>
          <w:sz w:val="24"/>
        </w:rPr>
        <w:t>(Matland,</w:t>
      </w:r>
      <w:r>
        <w:rPr>
          <w:spacing w:val="1"/>
          <w:sz w:val="24"/>
        </w:rPr>
        <w:t> </w:t>
      </w:r>
      <w:r>
        <w:rPr>
          <w:sz w:val="24"/>
        </w:rPr>
        <w:t>1995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Mullins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Rhodes,</w:t>
      </w:r>
      <w:r>
        <w:rPr>
          <w:spacing w:val="1"/>
          <w:sz w:val="24"/>
        </w:rPr>
        <w:t> </w:t>
      </w:r>
      <w:r>
        <w:rPr>
          <w:sz w:val="24"/>
        </w:rPr>
        <w:t>2007),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further</w:t>
      </w:r>
      <w:r>
        <w:rPr>
          <w:spacing w:val="1"/>
          <w:sz w:val="24"/>
        </w:rPr>
        <w:t> </w:t>
      </w:r>
      <w:r>
        <w:rPr>
          <w:sz w:val="24"/>
        </w:rPr>
        <w:t>substantiates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complexity in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delivery imperatives.</w:t>
      </w:r>
      <w:r>
        <w:rPr>
          <w:spacing w:val="1"/>
          <w:sz w:val="24"/>
        </w:rPr>
        <w:t> </w:t>
      </w:r>
      <w:r>
        <w:rPr>
          <w:sz w:val="24"/>
        </w:rPr>
        <w:t>Therefore,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1"/>
          <w:sz w:val="24"/>
        </w:rPr>
        <w:t> </w:t>
      </w:r>
      <w:r>
        <w:rPr>
          <w:sz w:val="24"/>
        </w:rPr>
        <w:t>Theory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top-down</w:t>
      </w:r>
      <w:r>
        <w:rPr>
          <w:spacing w:val="28"/>
          <w:sz w:val="24"/>
        </w:rPr>
        <w:t> </w:t>
      </w:r>
      <w:r>
        <w:rPr>
          <w:sz w:val="24"/>
        </w:rPr>
        <w:t>policy</w:t>
      </w:r>
      <w:r>
        <w:rPr>
          <w:spacing w:val="27"/>
          <w:sz w:val="24"/>
        </w:rPr>
        <w:t> </w:t>
      </w:r>
      <w:r>
        <w:rPr>
          <w:sz w:val="24"/>
        </w:rPr>
        <w:t>approach</w:t>
      </w:r>
      <w:r>
        <w:rPr>
          <w:spacing w:val="28"/>
          <w:sz w:val="24"/>
        </w:rPr>
        <w:t> </w:t>
      </w:r>
      <w:r>
        <w:rPr>
          <w:sz w:val="24"/>
        </w:rPr>
        <w:t>cannot</w:t>
      </w:r>
      <w:r>
        <w:rPr>
          <w:spacing w:val="29"/>
          <w:sz w:val="24"/>
        </w:rPr>
        <w:t> </w:t>
      </w:r>
      <w:r>
        <w:rPr>
          <w:sz w:val="24"/>
        </w:rPr>
        <w:t>be</w:t>
      </w:r>
      <w:r>
        <w:rPr>
          <w:spacing w:val="27"/>
          <w:sz w:val="24"/>
        </w:rPr>
        <w:t> </w:t>
      </w:r>
      <w:r>
        <w:rPr>
          <w:sz w:val="24"/>
        </w:rPr>
        <w:t>sufficient</w:t>
      </w:r>
      <w:r>
        <w:rPr>
          <w:spacing w:val="29"/>
          <w:sz w:val="24"/>
        </w:rPr>
        <w:t> </w:t>
      </w:r>
      <w:r>
        <w:rPr>
          <w:sz w:val="24"/>
        </w:rPr>
        <w:t>for</w:t>
      </w:r>
      <w:r>
        <w:rPr>
          <w:spacing w:val="29"/>
          <w:sz w:val="24"/>
        </w:rPr>
        <w:t> </w:t>
      </w:r>
      <w:r>
        <w:rPr>
          <w:sz w:val="24"/>
        </w:rPr>
        <w:t>housing</w:t>
      </w:r>
      <w:r>
        <w:rPr>
          <w:spacing w:val="26"/>
          <w:sz w:val="24"/>
        </w:rPr>
        <w:t> </w:t>
      </w:r>
      <w:r>
        <w:rPr>
          <w:sz w:val="24"/>
        </w:rPr>
        <w:t>delivery</w:t>
      </w:r>
      <w:r>
        <w:rPr>
          <w:spacing w:val="26"/>
          <w:sz w:val="24"/>
        </w:rPr>
        <w:t> </w:t>
      </w:r>
      <w:r>
        <w:rPr>
          <w:sz w:val="24"/>
        </w:rPr>
        <w:t>as</w:t>
      </w:r>
    </w:p>
    <w:p>
      <w:pPr>
        <w:spacing w:after="0" w:line="472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1295" w:right="699"/>
        <w:jc w:val="both"/>
      </w:pPr>
      <w:r>
        <w:rPr/>
        <w:t>most actions are dependent on transient 'political will' considerations. This explains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failure</w:t>
      </w:r>
      <w:r>
        <w:rPr>
          <w:spacing w:val="-1"/>
        </w:rPr>
        <w:t> </w:t>
      </w:r>
      <w:r>
        <w:rPr/>
        <w:t>of housing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FCT,</w:t>
      </w:r>
      <w:r>
        <w:rPr>
          <w:spacing w:val="-1"/>
        </w:rPr>
        <w:t> </w:t>
      </w:r>
      <w:r>
        <w:rPr/>
        <w:t>Abuja</w:t>
      </w:r>
      <w:r>
        <w:rPr>
          <w:spacing w:val="1"/>
        </w:rPr>
        <w:t> </w:t>
      </w:r>
      <w:r>
        <w:rPr/>
        <w:t>(Kalgo and Olatubosun,2001).</w:t>
      </w:r>
    </w:p>
    <w:p>
      <w:pPr>
        <w:pStyle w:val="Heading6"/>
        <w:numPr>
          <w:ilvl w:val="0"/>
          <w:numId w:val="35"/>
        </w:numPr>
        <w:tabs>
          <w:tab w:pos="802" w:val="left" w:leader="none"/>
        </w:tabs>
        <w:spacing w:line="240" w:lineRule="auto" w:before="5" w:after="0"/>
        <w:ind w:left="801" w:right="0" w:hanging="227"/>
        <w:jc w:val="both"/>
      </w:pPr>
      <w:r>
        <w:rPr/>
        <w:t>Systems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Network</w:t>
      </w:r>
      <w:r>
        <w:rPr>
          <w:spacing w:val="-2"/>
        </w:rPr>
        <w:t> </w:t>
      </w:r>
      <w:r>
        <w:rPr/>
        <w:t>Theories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Housing</w:t>
      </w:r>
      <w:r>
        <w:rPr>
          <w:spacing w:val="-5"/>
        </w:rPr>
        <w:t> </w:t>
      </w:r>
      <w:r>
        <w:rPr/>
        <w:t>Delivery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699" w:firstLine="720"/>
        <w:jc w:val="both"/>
      </w:pPr>
      <w:r>
        <w:rPr/>
        <w:t>The</w:t>
      </w:r>
      <w:r>
        <w:rPr>
          <w:spacing w:val="8"/>
        </w:rPr>
        <w:t> </w:t>
      </w:r>
      <w:r>
        <w:rPr/>
        <w:t>thought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housing</w:t>
      </w:r>
      <w:r>
        <w:rPr>
          <w:spacing w:val="7"/>
        </w:rPr>
        <w:t> </w:t>
      </w:r>
      <w:r>
        <w:rPr/>
        <w:t>as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complex</w:t>
      </w:r>
      <w:r>
        <w:rPr>
          <w:spacing w:val="11"/>
        </w:rPr>
        <w:t> </w:t>
      </w:r>
      <w:r>
        <w:rPr/>
        <w:t>phenomenon</w:t>
      </w:r>
      <w:r>
        <w:rPr>
          <w:spacing w:val="10"/>
        </w:rPr>
        <w:t> </w:t>
      </w:r>
      <w:r>
        <w:rPr/>
        <w:t>raises</w:t>
      </w:r>
      <w:r>
        <w:rPr>
          <w:spacing w:val="11"/>
        </w:rPr>
        <w:t> </w:t>
      </w:r>
      <w:r>
        <w:rPr/>
        <w:t>important</w:t>
      </w:r>
      <w:r>
        <w:rPr>
          <w:spacing w:val="9"/>
        </w:rPr>
        <w:t> </w:t>
      </w:r>
      <w:r>
        <w:rPr/>
        <w:t>implication</w:t>
      </w:r>
      <w:r>
        <w:rPr>
          <w:spacing w:val="9"/>
        </w:rPr>
        <w:t> </w:t>
      </w:r>
      <w:r>
        <w:rPr/>
        <w:t>for</w:t>
      </w:r>
      <w:r>
        <w:rPr>
          <w:spacing w:val="-57"/>
        </w:rPr>
        <w:t> </w:t>
      </w:r>
      <w:r>
        <w:rPr/>
        <w:t>a delivery framework. For example, the changes in social housing systems among the</w:t>
      </w:r>
      <w:r>
        <w:rPr>
          <w:spacing w:val="1"/>
        </w:rPr>
        <w:t> </w:t>
      </w:r>
      <w:r>
        <w:rPr/>
        <w:t>European countries have necessitated the replacement of hierarchical relationships among</w:t>
      </w:r>
      <w:r>
        <w:rPr>
          <w:spacing w:val="1"/>
        </w:rPr>
        <w:t> </w:t>
      </w:r>
      <w:r>
        <w:rPr/>
        <w:t>actors with market and/or network relationships (Mullins and Rhodes, 2007). Accordingly,</w:t>
      </w:r>
      <w:r>
        <w:rPr>
          <w:spacing w:val="1"/>
        </w:rPr>
        <w:t> </w:t>
      </w:r>
      <w:r>
        <w:rPr/>
        <w:t>the last three decades have seen housing researchers becoming increasingly interested in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frameworks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(Mullins</w:t>
      </w:r>
      <w:r>
        <w:rPr>
          <w:spacing w:val="-1"/>
        </w:rPr>
        <w:t> </w:t>
      </w:r>
      <w:r>
        <w:rPr/>
        <w:t>and Rhodes, 2007).</w:t>
      </w:r>
    </w:p>
    <w:p>
      <w:pPr>
        <w:pStyle w:val="BodyText"/>
        <w:spacing w:line="480" w:lineRule="auto" w:before="1"/>
        <w:ind w:left="575" w:right="700" w:firstLine="720"/>
        <w:jc w:val="both"/>
      </w:pPr>
      <w:r>
        <w:rPr/>
        <w:t>Network concepts are applicable in natural and social science disciplines. However,</w:t>
      </w:r>
      <w:r>
        <w:rPr>
          <w:spacing w:val="-57"/>
        </w:rPr>
        <w:t> </w:t>
      </w:r>
      <w:r>
        <w:rPr/>
        <w:t>theoretical models used in this study find their root in social network, with particular</w:t>
      </w:r>
      <w:r>
        <w:rPr>
          <w:spacing w:val="1"/>
        </w:rPr>
        <w:t> </w:t>
      </w:r>
      <w:r>
        <w:rPr/>
        <w:t>reference to organisational networks. Social networks first appeared in sociology literature</w:t>
      </w:r>
      <w:r>
        <w:rPr>
          <w:spacing w:val="1"/>
        </w:rPr>
        <w:t> </w:t>
      </w:r>
      <w:r>
        <w:rPr/>
        <w:t>over 50 years ago and Barnes (1954) credited to its coining (Mullins and Rhodes 2007).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footing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founded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assumption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interactions result in complex systems, and the relationships among actors within such</w:t>
      </w:r>
      <w:r>
        <w:rPr>
          <w:spacing w:val="1"/>
        </w:rPr>
        <w:t> </w:t>
      </w:r>
      <w:r>
        <w:rPr/>
        <w:t>complex systems have causal implication for outcomes (O’tool Jnr, 2000). In housing, it is</w:t>
      </w:r>
      <w:r>
        <w:rPr>
          <w:spacing w:val="1"/>
        </w:rPr>
        <w:t> </w:t>
      </w:r>
      <w:r>
        <w:rPr/>
        <w:t>theoretically</w:t>
      </w:r>
      <w:r>
        <w:rPr>
          <w:spacing w:val="1"/>
        </w:rPr>
        <w:t> </w:t>
      </w:r>
      <w:r>
        <w:rPr/>
        <w:t>assumed</w:t>
      </w:r>
      <w:r>
        <w:rPr>
          <w:spacing w:val="1"/>
        </w:rPr>
        <w:t> </w:t>
      </w:r>
      <w:r>
        <w:rPr/>
        <w:t>(Mullin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Rhodes,</w:t>
      </w:r>
      <w:r>
        <w:rPr>
          <w:spacing w:val="1"/>
        </w:rPr>
        <w:t> </w:t>
      </w:r>
      <w:r>
        <w:rPr/>
        <w:t>2007)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frameworks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network and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thinking are more efficient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addressing the complex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coordination,</w:t>
      </w:r>
      <w:r>
        <w:rPr>
          <w:spacing w:val="1"/>
        </w:rPr>
        <w:t> </w:t>
      </w:r>
      <w:r>
        <w:rPr/>
        <w:t>communication,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resolution,</w:t>
      </w:r>
      <w:r>
        <w:rPr>
          <w:spacing w:val="1"/>
        </w:rPr>
        <w:t> </w:t>
      </w:r>
      <w:r>
        <w:rPr/>
        <w:t>flexibility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housing delivery. Network Theory however, fails to adequately reflect the influence of the</w:t>
      </w:r>
      <w:r>
        <w:rPr>
          <w:spacing w:val="1"/>
        </w:rPr>
        <w:t> </w:t>
      </w:r>
      <w:r>
        <w:rPr/>
        <w:t>environmental factors (e.g. global warming/greening) in housing delivery that make it look</w:t>
      </w:r>
      <w:r>
        <w:rPr>
          <w:spacing w:val="-57"/>
        </w:rPr>
        <w:t> </w:t>
      </w:r>
      <w:r>
        <w:rPr/>
        <w:t>like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sectoral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concept.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sustainable</w:t>
      </w:r>
      <w:r>
        <w:rPr>
          <w:spacing w:val="-2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concept</w:t>
      </w:r>
      <w:r>
        <w:rPr>
          <w:spacing w:val="-1"/>
        </w:rPr>
        <w:t> </w:t>
      </w:r>
      <w:r>
        <w:rPr/>
        <w:t>(Ritchey,</w:t>
      </w:r>
      <w:r>
        <w:rPr>
          <w:spacing w:val="-1"/>
        </w:rPr>
        <w:t> </w:t>
      </w:r>
      <w:r>
        <w:rPr/>
        <w:t>2005). This</w:t>
      </w:r>
      <w:r>
        <w:rPr>
          <w:spacing w:val="-1"/>
        </w:rPr>
        <w:t> </w:t>
      </w:r>
      <w:r>
        <w:rPr/>
        <w:t>fits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Systems Theory.</w:t>
      </w:r>
    </w:p>
    <w:p>
      <w:pPr>
        <w:pStyle w:val="BodyText"/>
        <w:spacing w:line="480" w:lineRule="auto"/>
        <w:ind w:left="575" w:right="699" w:firstLine="720"/>
        <w:jc w:val="both"/>
      </w:pPr>
      <w:r>
        <w:rPr/>
        <w:t>Research works of Mullins and Rhodes (2007) has further identified five main</w:t>
      </w:r>
      <w:r>
        <w:rPr>
          <w:spacing w:val="1"/>
        </w:rPr>
        <w:t> </w:t>
      </w:r>
      <w:r>
        <w:rPr/>
        <w:t>strands</w:t>
      </w:r>
      <w:r>
        <w:rPr>
          <w:spacing w:val="-1"/>
        </w:rPr>
        <w:t> </w:t>
      </w:r>
      <w:r>
        <w:rPr/>
        <w:t>of thinking</w:t>
      </w:r>
      <w:r>
        <w:rPr>
          <w:spacing w:val="-3"/>
        </w:rPr>
        <w:t> </w:t>
      </w:r>
      <w:r>
        <w:rPr/>
        <w:t>about</w:t>
      </w:r>
      <w:r>
        <w:rPr>
          <w:spacing w:val="2"/>
        </w:rPr>
        <w:t> </w:t>
      </w:r>
      <w:r>
        <w:rPr/>
        <w:t>systems and</w:t>
      </w:r>
      <w:r>
        <w:rPr>
          <w:spacing w:val="-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theory. These</w:t>
      </w:r>
      <w:r>
        <w:rPr>
          <w:spacing w:val="-1"/>
        </w:rPr>
        <w:t> </w:t>
      </w:r>
      <w:r>
        <w:rPr/>
        <w:t>are: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36"/>
        </w:numPr>
        <w:tabs>
          <w:tab w:pos="1296" w:val="left" w:leader="none"/>
        </w:tabs>
        <w:spacing w:line="480" w:lineRule="auto" w:before="90" w:after="0"/>
        <w:ind w:left="1295" w:right="701" w:hanging="488"/>
        <w:jc w:val="both"/>
        <w:rPr>
          <w:sz w:val="24"/>
        </w:rPr>
      </w:pPr>
      <w:r>
        <w:rPr>
          <w:sz w:val="24"/>
        </w:rPr>
        <w:t>Policy</w:t>
      </w:r>
      <w:r>
        <w:rPr>
          <w:spacing w:val="1"/>
          <w:sz w:val="24"/>
        </w:rPr>
        <w:t> </w:t>
      </w:r>
      <w:r>
        <w:rPr>
          <w:sz w:val="24"/>
        </w:rPr>
        <w:t>Network:</w:t>
      </w:r>
      <w:r>
        <w:rPr>
          <w:spacing w:val="1"/>
          <w:sz w:val="24"/>
        </w:rPr>
        <w:t> </w:t>
      </w:r>
      <w:r>
        <w:rPr>
          <w:sz w:val="24"/>
        </w:rPr>
        <w:t>employs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concepts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1"/>
          <w:sz w:val="24"/>
        </w:rPr>
        <w:t> </w:t>
      </w:r>
      <w:r>
        <w:rPr>
          <w:sz w:val="24"/>
        </w:rPr>
        <w:t>making,</w:t>
      </w:r>
      <w:r>
        <w:rPr>
          <w:spacing w:val="1"/>
          <w:sz w:val="24"/>
        </w:rPr>
        <w:t> </w:t>
      </w:r>
      <w:r>
        <w:rPr>
          <w:sz w:val="24"/>
        </w:rPr>
        <w:t>resource</w:t>
      </w:r>
      <w:r>
        <w:rPr>
          <w:spacing w:val="1"/>
          <w:sz w:val="24"/>
        </w:rPr>
        <w:t> </w:t>
      </w:r>
      <w:r>
        <w:rPr>
          <w:sz w:val="24"/>
        </w:rPr>
        <w:t>dependencies, power and network structure in seeking to understand the networks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could influence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2"/>
          <w:sz w:val="24"/>
        </w:rPr>
        <w:t> </w:t>
      </w:r>
      <w:r>
        <w:rPr>
          <w:sz w:val="24"/>
        </w:rPr>
        <w:t>policy</w:t>
      </w:r>
      <w:r>
        <w:rPr>
          <w:spacing w:val="-5"/>
          <w:sz w:val="24"/>
        </w:rPr>
        <w:t> </w:t>
      </w:r>
      <w:r>
        <w:rPr>
          <w:sz w:val="24"/>
        </w:rPr>
        <w:t>formulation at</w:t>
      </w:r>
      <w:r>
        <w:rPr>
          <w:spacing w:val="2"/>
          <w:sz w:val="24"/>
        </w:rPr>
        <w:t> </w:t>
      </w:r>
      <w:r>
        <w:rPr>
          <w:sz w:val="24"/>
        </w:rPr>
        <w:t>various scale levels.</w:t>
      </w:r>
    </w:p>
    <w:p>
      <w:pPr>
        <w:pStyle w:val="ListParagraph"/>
        <w:numPr>
          <w:ilvl w:val="0"/>
          <w:numId w:val="36"/>
        </w:numPr>
        <w:tabs>
          <w:tab w:pos="1296" w:val="left" w:leader="none"/>
        </w:tabs>
        <w:spacing w:line="480" w:lineRule="auto" w:before="1" w:after="0"/>
        <w:ind w:left="1295" w:right="699" w:hanging="555"/>
        <w:jc w:val="both"/>
        <w:rPr>
          <w:sz w:val="24"/>
        </w:rPr>
      </w:pPr>
      <w:r>
        <w:rPr>
          <w:sz w:val="24"/>
        </w:rPr>
        <w:t>Network</w:t>
      </w:r>
      <w:r>
        <w:rPr>
          <w:spacing w:val="1"/>
          <w:sz w:val="24"/>
        </w:rPr>
        <w:t> </w:t>
      </w:r>
      <w:r>
        <w:rPr>
          <w:sz w:val="24"/>
        </w:rPr>
        <w:t>governance:</w:t>
      </w:r>
      <w:r>
        <w:rPr>
          <w:spacing w:val="1"/>
          <w:sz w:val="24"/>
        </w:rPr>
        <w:t> </w:t>
      </w:r>
      <w:r>
        <w:rPr>
          <w:sz w:val="24"/>
        </w:rPr>
        <w:t>employs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concepts</w:t>
      </w:r>
      <w:r>
        <w:rPr>
          <w:spacing w:val="1"/>
          <w:sz w:val="24"/>
        </w:rPr>
        <w:t> </w:t>
      </w:r>
      <w:r>
        <w:rPr>
          <w:sz w:val="24"/>
        </w:rPr>
        <w:t>(such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implementation, relationships</w:t>
      </w:r>
      <w:r>
        <w:rPr>
          <w:spacing w:val="1"/>
          <w:sz w:val="24"/>
        </w:rPr>
        <w:t> </w:t>
      </w:r>
      <w:r>
        <w:rPr>
          <w:sz w:val="24"/>
        </w:rPr>
        <w:t>among agents,</w:t>
      </w:r>
      <w:r>
        <w:rPr>
          <w:spacing w:val="1"/>
          <w:sz w:val="24"/>
        </w:rPr>
        <w:t> </w:t>
      </w:r>
      <w:r>
        <w:rPr>
          <w:sz w:val="24"/>
        </w:rPr>
        <w:t>agents</w:t>
      </w:r>
      <w:r>
        <w:rPr>
          <w:spacing w:val="1"/>
          <w:sz w:val="24"/>
        </w:rPr>
        <w:t> </w:t>
      </w:r>
      <w:r>
        <w:rPr>
          <w:sz w:val="24"/>
        </w:rPr>
        <w:t>perceptions/knowledge,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network</w:t>
      </w:r>
      <w:r>
        <w:rPr>
          <w:spacing w:val="1"/>
          <w:sz w:val="24"/>
        </w:rPr>
        <w:t> </w:t>
      </w:r>
      <w:r>
        <w:rPr>
          <w:sz w:val="24"/>
        </w:rPr>
        <w:t>‘steering’)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attempting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understand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co-production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services, and the application of network management tools to improve the delivery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services.</w:t>
      </w:r>
    </w:p>
    <w:p>
      <w:pPr>
        <w:pStyle w:val="ListParagraph"/>
        <w:numPr>
          <w:ilvl w:val="0"/>
          <w:numId w:val="36"/>
        </w:numPr>
        <w:tabs>
          <w:tab w:pos="1296" w:val="left" w:leader="none"/>
        </w:tabs>
        <w:spacing w:line="480" w:lineRule="auto" w:before="1" w:after="0"/>
        <w:ind w:left="1295" w:right="702" w:hanging="620"/>
        <w:jc w:val="both"/>
        <w:rPr>
          <w:sz w:val="24"/>
        </w:rPr>
      </w:pPr>
      <w:r>
        <w:rPr>
          <w:sz w:val="24"/>
        </w:rPr>
        <w:t>Supply</w:t>
      </w:r>
      <w:r>
        <w:rPr>
          <w:spacing w:val="1"/>
          <w:sz w:val="24"/>
        </w:rPr>
        <w:t> </w:t>
      </w:r>
      <w:r>
        <w:rPr>
          <w:sz w:val="24"/>
        </w:rPr>
        <w:t>network/chains: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concepts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sz w:val="24"/>
        </w:rPr>
        <w:t>product/service</w:t>
      </w:r>
      <w:r>
        <w:rPr>
          <w:spacing w:val="1"/>
          <w:sz w:val="24"/>
        </w:rPr>
        <w:t> </w:t>
      </w:r>
      <w:r>
        <w:rPr>
          <w:sz w:val="24"/>
        </w:rPr>
        <w:t>delivery,</w:t>
      </w:r>
      <w:r>
        <w:rPr>
          <w:spacing w:val="1"/>
          <w:sz w:val="24"/>
        </w:rPr>
        <w:t> </w:t>
      </w:r>
      <w:r>
        <w:rPr>
          <w:sz w:val="24"/>
        </w:rPr>
        <w:t>core</w:t>
      </w:r>
      <w:r>
        <w:rPr>
          <w:spacing w:val="1"/>
          <w:sz w:val="24"/>
        </w:rPr>
        <w:t> </w:t>
      </w:r>
      <w:r>
        <w:rPr>
          <w:sz w:val="24"/>
        </w:rPr>
        <w:t>competencies, organisation’s role in the value chain</w:t>
      </w:r>
      <w:r>
        <w:rPr>
          <w:spacing w:val="1"/>
          <w:sz w:val="24"/>
        </w:rPr>
        <w:t> </w:t>
      </w:r>
      <w:r>
        <w:rPr>
          <w:sz w:val="24"/>
        </w:rPr>
        <w:t>and network management.</w:t>
      </w:r>
      <w:r>
        <w:rPr>
          <w:spacing w:val="1"/>
          <w:sz w:val="24"/>
        </w:rPr>
        <w:t> </w:t>
      </w:r>
      <w:r>
        <w:rPr>
          <w:sz w:val="24"/>
        </w:rPr>
        <w:t>These concepts could help in the design of framework for housing organisations to</w:t>
      </w:r>
      <w:r>
        <w:rPr>
          <w:spacing w:val="1"/>
          <w:sz w:val="24"/>
        </w:rPr>
        <w:t> </w:t>
      </w:r>
      <w:r>
        <w:rPr>
          <w:sz w:val="24"/>
        </w:rPr>
        <w:t>manage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own</w:t>
      </w:r>
      <w:r>
        <w:rPr>
          <w:spacing w:val="1"/>
          <w:sz w:val="24"/>
        </w:rPr>
        <w:t> </w:t>
      </w:r>
      <w:r>
        <w:rPr>
          <w:sz w:val="24"/>
        </w:rPr>
        <w:t>networks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suppliers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partners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competencies</w:t>
      </w:r>
      <w:r>
        <w:rPr>
          <w:spacing w:val="-1"/>
          <w:sz w:val="24"/>
        </w:rPr>
        <w:t> </w:t>
      </w:r>
      <w:r>
        <w:rPr>
          <w:sz w:val="24"/>
        </w:rPr>
        <w:t>to manage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relationships.</w:t>
      </w:r>
    </w:p>
    <w:p>
      <w:pPr>
        <w:pStyle w:val="ListParagraph"/>
        <w:numPr>
          <w:ilvl w:val="0"/>
          <w:numId w:val="36"/>
        </w:numPr>
        <w:tabs>
          <w:tab w:pos="1296" w:val="left" w:leader="none"/>
        </w:tabs>
        <w:spacing w:line="480" w:lineRule="auto" w:before="0" w:after="0"/>
        <w:ind w:left="1295" w:right="698" w:hanging="608"/>
        <w:jc w:val="both"/>
        <w:rPr>
          <w:sz w:val="24"/>
        </w:rPr>
      </w:pPr>
      <w:r>
        <w:rPr>
          <w:sz w:val="24"/>
        </w:rPr>
        <w:t>Organisation: key concepts in organisational fields include areas of ‘institutional</w:t>
      </w:r>
      <w:r>
        <w:rPr>
          <w:spacing w:val="1"/>
          <w:sz w:val="24"/>
        </w:rPr>
        <w:t> </w:t>
      </w:r>
      <w:r>
        <w:rPr>
          <w:sz w:val="24"/>
        </w:rPr>
        <w:t>life,’</w:t>
      </w:r>
      <w:r>
        <w:rPr>
          <w:spacing w:val="1"/>
          <w:sz w:val="24"/>
        </w:rPr>
        <w:t> </w:t>
      </w:r>
      <w:r>
        <w:rPr>
          <w:sz w:val="24"/>
        </w:rPr>
        <w:t>resource</w:t>
      </w:r>
      <w:r>
        <w:rPr>
          <w:spacing w:val="1"/>
          <w:sz w:val="24"/>
        </w:rPr>
        <w:t> </w:t>
      </w:r>
      <w:r>
        <w:rPr>
          <w:sz w:val="24"/>
        </w:rPr>
        <w:t>dependence,</w:t>
      </w:r>
      <w:r>
        <w:rPr>
          <w:spacing w:val="1"/>
          <w:sz w:val="24"/>
        </w:rPr>
        <w:t> </w:t>
      </w:r>
      <w:r>
        <w:rPr>
          <w:sz w:val="24"/>
        </w:rPr>
        <w:t>identities/beliefs/culture,</w:t>
      </w:r>
      <w:r>
        <w:rPr>
          <w:spacing w:val="1"/>
          <w:sz w:val="24"/>
        </w:rPr>
        <w:t> </w:t>
      </w:r>
      <w:r>
        <w:rPr>
          <w:sz w:val="24"/>
        </w:rPr>
        <w:t>rational</w:t>
      </w:r>
      <w:r>
        <w:rPr>
          <w:spacing w:val="1"/>
          <w:sz w:val="24"/>
        </w:rPr>
        <w:t> </w:t>
      </w:r>
      <w:r>
        <w:rPr>
          <w:sz w:val="24"/>
        </w:rPr>
        <w:t>myths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power.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concepts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employed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structured</w:t>
      </w:r>
      <w:r>
        <w:rPr>
          <w:spacing w:val="1"/>
          <w:sz w:val="24"/>
        </w:rPr>
        <w:t> </w:t>
      </w:r>
      <w:r>
        <w:rPr>
          <w:sz w:val="24"/>
        </w:rPr>
        <w:t>description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comparison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systems,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incorporates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drivers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organisational</w:t>
      </w:r>
      <w:r>
        <w:rPr>
          <w:spacing w:val="27"/>
          <w:sz w:val="24"/>
        </w:rPr>
        <w:t> </w:t>
      </w:r>
      <w:r>
        <w:rPr>
          <w:sz w:val="24"/>
        </w:rPr>
        <w:t>behaviour.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concepts</w:t>
      </w:r>
      <w:r>
        <w:rPr>
          <w:spacing w:val="30"/>
          <w:sz w:val="24"/>
        </w:rPr>
        <w:t> </w:t>
      </w:r>
      <w:r>
        <w:rPr>
          <w:sz w:val="24"/>
        </w:rPr>
        <w:t>can</w:t>
      </w:r>
      <w:r>
        <w:rPr>
          <w:spacing w:val="29"/>
          <w:sz w:val="24"/>
        </w:rPr>
        <w:t> </w:t>
      </w:r>
      <w:r>
        <w:rPr>
          <w:sz w:val="24"/>
        </w:rPr>
        <w:t>also</w:t>
      </w:r>
      <w:r>
        <w:rPr>
          <w:spacing w:val="29"/>
          <w:sz w:val="24"/>
        </w:rPr>
        <w:t> </w:t>
      </w:r>
      <w:r>
        <w:rPr>
          <w:sz w:val="24"/>
        </w:rPr>
        <w:t>help</w:t>
      </w:r>
      <w:r>
        <w:rPr>
          <w:spacing w:val="28"/>
          <w:sz w:val="24"/>
        </w:rPr>
        <w:t> </w:t>
      </w: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design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framework</w:t>
      </w:r>
      <w:r>
        <w:rPr>
          <w:spacing w:val="-58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understanding</w:t>
      </w:r>
      <w:r>
        <w:rPr>
          <w:spacing w:val="-3"/>
          <w:sz w:val="24"/>
        </w:rPr>
        <w:t> </w:t>
      </w:r>
      <w:r>
        <w:rPr>
          <w:sz w:val="24"/>
        </w:rPr>
        <w:t>organisational adaptation</w:t>
      </w:r>
      <w:r>
        <w:rPr>
          <w:spacing w:val="-1"/>
          <w:sz w:val="24"/>
        </w:rPr>
        <w:t> </w:t>
      </w:r>
      <w:r>
        <w:rPr>
          <w:sz w:val="24"/>
        </w:rPr>
        <w:t>to changes in field</w:t>
      </w:r>
      <w:r>
        <w:rPr>
          <w:spacing w:val="-1"/>
          <w:sz w:val="24"/>
        </w:rPr>
        <w:t> </w:t>
      </w:r>
      <w:r>
        <w:rPr>
          <w:sz w:val="24"/>
        </w:rPr>
        <w:t>environment</w:t>
      </w:r>
    </w:p>
    <w:p>
      <w:pPr>
        <w:pStyle w:val="ListParagraph"/>
        <w:numPr>
          <w:ilvl w:val="0"/>
          <w:numId w:val="36"/>
        </w:numPr>
        <w:tabs>
          <w:tab w:pos="1296" w:val="left" w:leader="none"/>
        </w:tabs>
        <w:spacing w:line="480" w:lineRule="auto" w:before="0" w:after="0"/>
        <w:ind w:left="1295" w:right="697" w:hanging="540"/>
        <w:jc w:val="both"/>
        <w:rPr>
          <w:sz w:val="24"/>
        </w:rPr>
      </w:pPr>
      <w:r>
        <w:rPr>
          <w:sz w:val="24"/>
        </w:rPr>
        <w:t>Complex</w:t>
      </w:r>
      <w:r>
        <w:rPr>
          <w:spacing w:val="1"/>
          <w:sz w:val="24"/>
        </w:rPr>
        <w:t> </w:t>
      </w:r>
      <w:r>
        <w:rPr>
          <w:sz w:val="24"/>
        </w:rPr>
        <w:t>systems: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concepts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physical/social</w:t>
      </w:r>
      <w:r>
        <w:rPr>
          <w:spacing w:val="1"/>
          <w:sz w:val="24"/>
        </w:rPr>
        <w:t> </w:t>
      </w:r>
      <w:r>
        <w:rPr>
          <w:sz w:val="24"/>
        </w:rPr>
        <w:t>systems,</w:t>
      </w:r>
      <w:r>
        <w:rPr>
          <w:spacing w:val="1"/>
          <w:sz w:val="24"/>
        </w:rPr>
        <w:t> </w:t>
      </w:r>
      <w:r>
        <w:rPr>
          <w:sz w:val="24"/>
        </w:rPr>
        <w:t>agents</w:t>
      </w:r>
      <w:r>
        <w:rPr>
          <w:spacing w:val="1"/>
          <w:sz w:val="24"/>
        </w:rPr>
        <w:t> </w:t>
      </w:r>
      <w:r>
        <w:rPr>
          <w:sz w:val="24"/>
        </w:rPr>
        <w:t>interactions/feedback,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landscape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adaptation,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structured description of housing systems incorporating private and social housing</w:t>
      </w:r>
      <w:r>
        <w:rPr>
          <w:spacing w:val="1"/>
          <w:sz w:val="24"/>
        </w:rPr>
        <w:t> </w:t>
      </w:r>
      <w:r>
        <w:rPr>
          <w:sz w:val="24"/>
        </w:rPr>
        <w:t>providers,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policy-makers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supporting organisations.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concepts</w:t>
      </w:r>
      <w:r>
        <w:rPr>
          <w:spacing w:val="60"/>
          <w:sz w:val="24"/>
        </w:rPr>
        <w:t> </w:t>
      </w:r>
      <w:r>
        <w:rPr>
          <w:sz w:val="24"/>
        </w:rPr>
        <w:t>could</w:t>
      </w:r>
      <w:r>
        <w:rPr>
          <w:spacing w:val="-57"/>
          <w:sz w:val="24"/>
        </w:rPr>
        <w:t> </w:t>
      </w:r>
      <w:r>
        <w:rPr>
          <w:sz w:val="24"/>
        </w:rPr>
        <w:t>also be used in designing frameworks for understanding the interactions of agency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structure and co-adaptation.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0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strands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raise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important considerations when designing a framework that could address the complex</w:t>
      </w:r>
      <w:r>
        <w:rPr>
          <w:spacing w:val="1"/>
        </w:rPr>
        <w:t> </w:t>
      </w:r>
      <w:r>
        <w:rPr/>
        <w:t>system</w:t>
      </w:r>
      <w:r>
        <w:rPr>
          <w:spacing w:val="-1"/>
        </w:rPr>
        <w:t> </w:t>
      </w:r>
      <w:r>
        <w:rPr/>
        <w:t>of housing</w:t>
      </w:r>
      <w:r>
        <w:rPr>
          <w:spacing w:val="-3"/>
        </w:rPr>
        <w:t> </w:t>
      </w:r>
      <w:r>
        <w:rPr/>
        <w:t>delivery. These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that:</w:t>
      </w:r>
    </w:p>
    <w:p>
      <w:pPr>
        <w:pStyle w:val="ListParagraph"/>
        <w:numPr>
          <w:ilvl w:val="1"/>
          <w:numId w:val="36"/>
        </w:numPr>
        <w:tabs>
          <w:tab w:pos="1296" w:val="left" w:leader="none"/>
          <w:tab w:pos="2778" w:val="left" w:leader="none"/>
          <w:tab w:pos="3833" w:val="left" w:leader="none"/>
          <w:tab w:pos="5366" w:val="left" w:leader="none"/>
          <w:tab w:pos="6169" w:val="left" w:leader="none"/>
          <w:tab w:pos="6719" w:val="left" w:leader="none"/>
          <w:tab w:pos="7933" w:val="left" w:leader="none"/>
          <w:tab w:pos="8388" w:val="left" w:leader="none"/>
        </w:tabs>
        <w:spacing w:line="480" w:lineRule="auto" w:before="1" w:after="0"/>
        <w:ind w:left="1295" w:right="703" w:hanging="360"/>
        <w:jc w:val="left"/>
        <w:rPr>
          <w:sz w:val="24"/>
        </w:rPr>
      </w:pPr>
      <w:r>
        <w:rPr>
          <w:sz w:val="24"/>
        </w:rPr>
        <w:t>relationships</w:t>
        <w:tab/>
        <w:t>between</w:t>
        <w:tab/>
        <w:t>organisations</w:t>
        <w:tab/>
        <w:t>affect</w:t>
        <w:tab/>
        <w:t>the</w:t>
        <w:tab/>
        <w:t>behaviour</w:t>
        <w:tab/>
        <w:t>of</w:t>
        <w:tab/>
      </w:r>
      <w:r>
        <w:rPr>
          <w:spacing w:val="-1"/>
          <w:sz w:val="24"/>
        </w:rPr>
        <w:t>individual</w:t>
      </w:r>
      <w:r>
        <w:rPr>
          <w:spacing w:val="-57"/>
          <w:sz w:val="24"/>
        </w:rPr>
        <w:t> </w:t>
      </w:r>
      <w:r>
        <w:rPr>
          <w:sz w:val="24"/>
        </w:rPr>
        <w:t>organisations;</w:t>
      </w:r>
    </w:p>
    <w:p>
      <w:pPr>
        <w:pStyle w:val="ListParagraph"/>
        <w:numPr>
          <w:ilvl w:val="1"/>
          <w:numId w:val="36"/>
        </w:numPr>
        <w:tabs>
          <w:tab w:pos="1296" w:val="left" w:leader="none"/>
        </w:tabs>
        <w:spacing w:line="480" w:lineRule="auto" w:before="0" w:after="0"/>
        <w:ind w:left="1295" w:right="708" w:hanging="360"/>
        <w:jc w:val="left"/>
        <w:rPr>
          <w:sz w:val="24"/>
        </w:rPr>
      </w:pPr>
      <w:r>
        <w:rPr>
          <w:sz w:val="24"/>
        </w:rPr>
        <w:t>the shape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structure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fields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networks</w:t>
      </w:r>
      <w:r>
        <w:rPr>
          <w:spacing w:val="3"/>
          <w:sz w:val="24"/>
        </w:rPr>
        <w:t> </w:t>
      </w:r>
      <w:r>
        <w:rPr>
          <w:sz w:val="24"/>
        </w:rPr>
        <w:t>within</w:t>
      </w:r>
      <w:r>
        <w:rPr>
          <w:spacing w:val="2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organisations</w:t>
      </w:r>
      <w:r>
        <w:rPr>
          <w:spacing w:val="2"/>
          <w:sz w:val="24"/>
        </w:rPr>
        <w:t> </w:t>
      </w:r>
      <w:r>
        <w:rPr>
          <w:sz w:val="24"/>
        </w:rPr>
        <w:t>operate</w:t>
      </w:r>
      <w:r>
        <w:rPr>
          <w:spacing w:val="-57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significant implications for</w:t>
      </w:r>
      <w:r>
        <w:rPr>
          <w:spacing w:val="-2"/>
          <w:sz w:val="24"/>
        </w:rPr>
        <w:t> </w:t>
      </w:r>
      <w:r>
        <w:rPr>
          <w:sz w:val="24"/>
        </w:rPr>
        <w:t>policy</w:t>
      </w:r>
      <w:r>
        <w:rPr>
          <w:spacing w:val="-5"/>
          <w:sz w:val="24"/>
        </w:rPr>
        <w:t> </w:t>
      </w:r>
      <w:r>
        <w:rPr>
          <w:sz w:val="24"/>
        </w:rPr>
        <w:t>making</w:t>
      </w:r>
      <w:r>
        <w:rPr>
          <w:spacing w:val="1"/>
          <w:sz w:val="24"/>
        </w:rPr>
        <w:t> </w:t>
      </w:r>
      <w:r>
        <w:rPr>
          <w:sz w:val="24"/>
        </w:rPr>
        <w:t>and implementation;</w:t>
      </w:r>
    </w:p>
    <w:p>
      <w:pPr>
        <w:pStyle w:val="ListParagraph"/>
        <w:numPr>
          <w:ilvl w:val="1"/>
          <w:numId w:val="36"/>
        </w:numPr>
        <w:tabs>
          <w:tab w:pos="1296" w:val="left" w:leader="none"/>
        </w:tabs>
        <w:spacing w:line="240" w:lineRule="auto" w:before="0" w:after="0"/>
        <w:ind w:left="1295" w:right="0" w:hanging="361"/>
        <w:jc w:val="left"/>
        <w:rPr>
          <w:sz w:val="24"/>
        </w:rPr>
      </w:pPr>
      <w:r>
        <w:rPr>
          <w:sz w:val="24"/>
        </w:rPr>
        <w:t>policy</w:t>
      </w:r>
      <w:r>
        <w:rPr>
          <w:spacing w:val="-6"/>
          <w:sz w:val="24"/>
        </w:rPr>
        <w:t> </w:t>
      </w:r>
      <w:r>
        <w:rPr>
          <w:sz w:val="24"/>
        </w:rPr>
        <w:t>intervention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2"/>
          <w:sz w:val="24"/>
        </w:rPr>
        <w:t> </w:t>
      </w:r>
      <w:r>
        <w:rPr>
          <w:sz w:val="24"/>
        </w:rPr>
        <w:t>structured</w:t>
      </w:r>
      <w:r>
        <w:rPr>
          <w:spacing w:val="-1"/>
          <w:sz w:val="24"/>
        </w:rPr>
        <w:t> </w:t>
      </w:r>
      <w:r>
        <w:rPr>
          <w:sz w:val="24"/>
        </w:rPr>
        <w:t>in the context of</w:t>
      </w:r>
      <w:r>
        <w:rPr>
          <w:spacing w:val="-1"/>
          <w:sz w:val="24"/>
        </w:rPr>
        <w:t> </w:t>
      </w:r>
      <w:r>
        <w:rPr>
          <w:sz w:val="24"/>
        </w:rPr>
        <w:t>network</w:t>
      </w:r>
      <w:r>
        <w:rPr>
          <w:spacing w:val="-2"/>
          <w:sz w:val="24"/>
        </w:rPr>
        <w:t> </w:t>
      </w:r>
      <w:r>
        <w:rPr>
          <w:sz w:val="24"/>
        </w:rPr>
        <w:t>governance;</w:t>
      </w:r>
    </w:p>
    <w:p>
      <w:pPr>
        <w:pStyle w:val="BodyText"/>
      </w:pPr>
    </w:p>
    <w:p>
      <w:pPr>
        <w:pStyle w:val="ListParagraph"/>
        <w:numPr>
          <w:ilvl w:val="1"/>
          <w:numId w:val="36"/>
        </w:numPr>
        <w:tabs>
          <w:tab w:pos="1296" w:val="left" w:leader="none"/>
        </w:tabs>
        <w:spacing w:line="480" w:lineRule="auto" w:before="1" w:after="0"/>
        <w:ind w:left="1295" w:right="706" w:hanging="360"/>
        <w:jc w:val="both"/>
        <w:rPr>
          <w:sz w:val="24"/>
        </w:rPr>
      </w:pPr>
      <w:r>
        <w:rPr>
          <w:sz w:val="24"/>
        </w:rPr>
        <w:t>organisations should be</w:t>
      </w:r>
      <w:r>
        <w:rPr>
          <w:spacing w:val="1"/>
          <w:sz w:val="24"/>
        </w:rPr>
        <w:t> </w:t>
      </w:r>
      <w:r>
        <w:rPr>
          <w:sz w:val="24"/>
        </w:rPr>
        <w:t>able to respond to changes in the field and equally adapt to</w:t>
      </w:r>
      <w:r>
        <w:rPr>
          <w:spacing w:val="-57"/>
          <w:sz w:val="24"/>
        </w:rPr>
        <w:t> </w:t>
      </w:r>
      <w:r>
        <w:rPr>
          <w:sz w:val="24"/>
        </w:rPr>
        <w:t>changes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necessary;</w:t>
      </w:r>
    </w:p>
    <w:p>
      <w:pPr>
        <w:pStyle w:val="ListParagraph"/>
        <w:numPr>
          <w:ilvl w:val="1"/>
          <w:numId w:val="36"/>
        </w:numPr>
        <w:tabs>
          <w:tab w:pos="1296" w:val="left" w:leader="none"/>
        </w:tabs>
        <w:spacing w:line="480" w:lineRule="auto" w:before="0" w:after="0"/>
        <w:ind w:left="1295" w:right="702" w:hanging="360"/>
        <w:jc w:val="both"/>
        <w:rPr>
          <w:sz w:val="24"/>
        </w:rPr>
      </w:pPr>
      <w:r>
        <w:rPr>
          <w:sz w:val="24"/>
        </w:rPr>
        <w:t>there are important issues concerning network/system boundaries and the scale of</w:t>
      </w:r>
      <w:r>
        <w:rPr>
          <w:spacing w:val="1"/>
          <w:sz w:val="24"/>
        </w:rPr>
        <w:t> </w:t>
      </w:r>
      <w:r>
        <w:rPr>
          <w:sz w:val="24"/>
        </w:rPr>
        <w:t>operation – apparently, the degree of permeability of boundaries and the extent to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network</w:t>
      </w:r>
      <w:r>
        <w:rPr>
          <w:spacing w:val="1"/>
          <w:sz w:val="24"/>
        </w:rPr>
        <w:t> </w:t>
      </w:r>
      <w:r>
        <w:rPr>
          <w:sz w:val="24"/>
        </w:rPr>
        <w:t>cross-over scale level affects the</w:t>
      </w:r>
      <w:r>
        <w:rPr>
          <w:spacing w:val="1"/>
          <w:sz w:val="24"/>
        </w:rPr>
        <w:t> </w:t>
      </w:r>
      <w:r>
        <w:rPr>
          <w:sz w:val="24"/>
        </w:rPr>
        <w:t>ability</w:t>
      </w:r>
      <w:r>
        <w:rPr>
          <w:spacing w:val="-9"/>
          <w:sz w:val="24"/>
        </w:rPr>
        <w:t> </w:t>
      </w:r>
      <w:r>
        <w:rPr>
          <w:sz w:val="24"/>
        </w:rPr>
        <w:t>to explain outcome.</w:t>
      </w:r>
    </w:p>
    <w:p>
      <w:pPr>
        <w:pStyle w:val="BodyText"/>
        <w:spacing w:line="480" w:lineRule="auto"/>
        <w:ind w:left="575" w:right="698" w:firstLine="720"/>
        <w:jc w:val="both"/>
      </w:pPr>
      <w:r>
        <w:rPr/>
        <w:t>The theoretical explanations presented in this section have reinforced the need for a</w:t>
      </w:r>
      <w:r>
        <w:rPr>
          <w:spacing w:val="-57"/>
        </w:rPr>
        <w:t> </w:t>
      </w:r>
      <w:r>
        <w:rPr/>
        <w:t>systems’ framework that could address the complexity of housing delivery in the FCT. It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fits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Futures</w:t>
      </w:r>
      <w:r>
        <w:rPr>
          <w:spacing w:val="1"/>
        </w:rPr>
        <w:t> </w:t>
      </w:r>
      <w:r>
        <w:rPr/>
        <w:t>Methodology studies for long term solution to its problems which can be adapted based on</w:t>
      </w:r>
      <w:r>
        <w:rPr>
          <w:spacing w:val="1"/>
        </w:rPr>
        <w:t> </w:t>
      </w:r>
      <w:r>
        <w:rPr/>
        <w:t>systems thinking. The tasks address the problem for solutions that are "possible, probable</w:t>
      </w:r>
      <w:r>
        <w:rPr>
          <w:spacing w:val="1"/>
        </w:rPr>
        <w:t> </w:t>
      </w:r>
      <w:r>
        <w:rPr/>
        <w:t>and preferred" from imagination, analysis and participation for outcomes (Leppimaki and</w:t>
      </w:r>
      <w:r>
        <w:rPr>
          <w:spacing w:val="1"/>
        </w:rPr>
        <w:t> </w:t>
      </w:r>
      <w:r>
        <w:rPr/>
        <w:t>Laitinen, 2007) to contain with the "wicked" nature of housing problems. The deliverables</w:t>
      </w:r>
      <w:r>
        <w:rPr>
          <w:spacing w:val="1"/>
        </w:rPr>
        <w:t> </w:t>
      </w:r>
      <w:r>
        <w:rPr/>
        <w:t>of this research therefore, explores the opportunity of coming up with a systems framework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related</w:t>
      </w:r>
      <w:r>
        <w:rPr>
          <w:spacing w:val="2"/>
        </w:rPr>
        <w:t> </w:t>
      </w:r>
      <w:r>
        <w:rPr/>
        <w:t>relevant theories for</w:t>
      </w:r>
      <w:r>
        <w:rPr>
          <w:spacing w:val="-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in the FCT.</w:t>
      </w:r>
    </w:p>
    <w:p>
      <w:pPr>
        <w:pStyle w:val="BodyText"/>
        <w:spacing w:line="480" w:lineRule="auto"/>
        <w:ind w:left="575" w:right="700" w:firstLine="360"/>
        <w:jc w:val="both"/>
      </w:pPr>
      <w:r>
        <w:rPr/>
        <w:t>This work proposes a micro-view of the systems approach to housing delivery to shape</w:t>
      </w:r>
      <w:r>
        <w:rPr>
          <w:spacing w:val="1"/>
        </w:rPr>
        <w:t> </w:t>
      </w:r>
      <w:r>
        <w:rPr/>
        <w:t>the policy that will meet the housing needs of the FCT, Abuja and indeed, the plural nature</w:t>
      </w:r>
      <w:r>
        <w:rPr>
          <w:spacing w:val="1"/>
        </w:rPr>
        <w:t> </w:t>
      </w:r>
      <w:r>
        <w:rPr/>
        <w:t>of Nigerian cities. The works</w:t>
      </w:r>
      <w:r>
        <w:rPr>
          <w:spacing w:val="1"/>
        </w:rPr>
        <w:t> </w:t>
      </w:r>
      <w:r>
        <w:rPr/>
        <w:t>of Chikwanha (2006) and le Roux (2011) greatly motivated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school of</w:t>
      </w:r>
      <w:r>
        <w:rPr>
          <w:spacing w:val="-1"/>
        </w:rPr>
        <w:t> </w:t>
      </w:r>
      <w:r>
        <w:rPr/>
        <w:t>thought. The</w:t>
      </w:r>
      <w:r>
        <w:rPr>
          <w:spacing w:val="-1"/>
        </w:rPr>
        <w:t> </w:t>
      </w:r>
      <w:r>
        <w:rPr/>
        <w:t>Systems Approach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examined in the</w:t>
      </w:r>
      <w:r>
        <w:rPr>
          <w:spacing w:val="-1"/>
        </w:rPr>
        <w:t> </w:t>
      </w:r>
      <w:r>
        <w:rPr/>
        <w:t>next section.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Heading6"/>
        <w:numPr>
          <w:ilvl w:val="2"/>
          <w:numId w:val="14"/>
        </w:numPr>
        <w:tabs>
          <w:tab w:pos="1296" w:val="left" w:leader="none"/>
        </w:tabs>
        <w:spacing w:line="240" w:lineRule="auto" w:before="90" w:after="0"/>
        <w:ind w:left="1295" w:right="0" w:hanging="721"/>
        <w:jc w:val="both"/>
      </w:pPr>
      <w:bookmarkStart w:name="_TOC_250051" w:id="26"/>
      <w:r>
        <w:rPr/>
        <w:t>General</w:t>
      </w:r>
      <w:r>
        <w:rPr>
          <w:spacing w:val="-1"/>
        </w:rPr>
        <w:t> </w:t>
      </w:r>
      <w:r>
        <w:rPr/>
        <w:t>Systems</w:t>
      </w:r>
      <w:r>
        <w:rPr>
          <w:spacing w:val="-2"/>
        </w:rPr>
        <w:t> </w:t>
      </w:r>
      <w:bookmarkEnd w:id="26"/>
      <w:r>
        <w:rPr/>
        <w:t>Theory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75" w:right="701" w:firstLine="720"/>
        <w:jc w:val="both"/>
      </w:pPr>
      <w:r>
        <w:rPr/>
        <w:t>von Bertalanffy (1950), referred to as the father of systems theory, has shown that</w:t>
      </w:r>
      <w:r>
        <w:rPr>
          <w:spacing w:val="1"/>
        </w:rPr>
        <w:t> </w:t>
      </w:r>
      <w:r>
        <w:rPr/>
        <w:t>the general systems theory provides a basis for “understanding and integrating knowledge"</w:t>
      </w:r>
      <w:r>
        <w:rPr>
          <w:spacing w:val="1"/>
        </w:rPr>
        <w:t> </w:t>
      </w:r>
      <w:r>
        <w:rPr/>
        <w:t>from a wide variety of highly specialised fields. Knowledge therefore becomes a means of</w:t>
      </w:r>
      <w:r>
        <w:rPr>
          <w:spacing w:val="1"/>
        </w:rPr>
        <w:t> </w:t>
      </w:r>
      <w:r>
        <w:rPr/>
        <w:t>“continual</w:t>
      </w:r>
      <w:r>
        <w:rPr>
          <w:spacing w:val="1"/>
        </w:rPr>
        <w:t> </w:t>
      </w:r>
      <w:r>
        <w:rPr/>
        <w:t>evolution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parallelism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ideas".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parallelism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opportunity to formulate and develop principles which hold for systems in general. Kast</w:t>
      </w:r>
      <w:r>
        <w:rPr>
          <w:spacing w:val="1"/>
        </w:rPr>
        <w:t> </w:t>
      </w:r>
      <w:r>
        <w:rPr/>
        <w:t>and Rosenzweig (1981) adduced that general systems theory provides</w:t>
      </w:r>
      <w:r>
        <w:rPr>
          <w:spacing w:val="60"/>
        </w:rPr>
        <w:t> </w:t>
      </w:r>
      <w:r>
        <w:rPr/>
        <w:t>the broad macro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look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attempt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scientific</w:t>
      </w:r>
      <w:r>
        <w:rPr>
          <w:spacing w:val="-57"/>
        </w:rPr>
        <w:t> </w:t>
      </w:r>
      <w:r>
        <w:rPr/>
        <w:t>principles</w:t>
      </w:r>
      <w:r>
        <w:rPr>
          <w:spacing w:val="-1"/>
        </w:rPr>
        <w:t> </w:t>
      </w:r>
      <w:r>
        <w:rPr/>
        <w:t>to aid in the</w:t>
      </w:r>
      <w:r>
        <w:rPr>
          <w:spacing w:val="-1"/>
        </w:rPr>
        <w:t> </w:t>
      </w:r>
      <w:r>
        <w:rPr/>
        <w:t>struggle with dynamic</w:t>
      </w:r>
      <w:r>
        <w:rPr>
          <w:spacing w:val="-1"/>
        </w:rPr>
        <w:t> </w:t>
      </w:r>
      <w:r>
        <w:rPr/>
        <w:t>systems with highly</w:t>
      </w:r>
      <w:r>
        <w:rPr>
          <w:spacing w:val="-5"/>
        </w:rPr>
        <w:t> </w:t>
      </w:r>
      <w:r>
        <w:rPr/>
        <w:t>interacting</w:t>
      </w:r>
      <w:r>
        <w:rPr>
          <w:spacing w:val="-4"/>
        </w:rPr>
        <w:t> </w:t>
      </w:r>
      <w:r>
        <w:rPr/>
        <w:t>parts.</w:t>
      </w:r>
    </w:p>
    <w:p>
      <w:pPr>
        <w:pStyle w:val="BodyText"/>
        <w:spacing w:line="480" w:lineRule="auto" w:before="1"/>
        <w:ind w:left="575" w:right="699" w:firstLine="780"/>
        <w:jc w:val="both"/>
      </w:pPr>
      <w:r>
        <w:rPr/>
        <w:t>von Bertalanffy (1952) therefore concluded that if the various fields of modern</w:t>
      </w:r>
      <w:r>
        <w:rPr>
          <w:spacing w:val="1"/>
        </w:rPr>
        <w:t> </w:t>
      </w:r>
      <w:r>
        <w:rPr/>
        <w:t>science are surveyed, a dynamic and amazing evolution is noticed. Similar conceptions and</w:t>
      </w:r>
      <w:r>
        <w:rPr>
          <w:spacing w:val="-57"/>
        </w:rPr>
        <w:t> </w:t>
      </w:r>
      <w:r>
        <w:rPr/>
        <w:t>principles have arisen in quite different realms, although this parallelism of ideas is the</w:t>
      </w:r>
      <w:r>
        <w:rPr>
          <w:spacing w:val="1"/>
        </w:rPr>
        <w:t> </w:t>
      </w:r>
      <w:r>
        <w:rPr/>
        <w:t>result of independent developments, and the workers in the individual fields are hardly</w:t>
      </w:r>
      <w:r>
        <w:rPr>
          <w:spacing w:val="1"/>
        </w:rPr>
        <w:t> </w:t>
      </w:r>
      <w:r>
        <w:rPr/>
        <w:t>aware of the common trend. Thus, the principles of wholeness of organizations and of the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conception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apparent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fields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science.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fundamental</w:t>
      </w:r>
      <w:r>
        <w:rPr>
          <w:spacing w:val="-1"/>
        </w:rPr>
        <w:t> </w:t>
      </w:r>
      <w:r>
        <w:rPr/>
        <w:t>to this study.</w:t>
      </w:r>
    </w:p>
    <w:p>
      <w:pPr>
        <w:pStyle w:val="Heading6"/>
        <w:spacing w:before="5"/>
        <w:jc w:val="both"/>
      </w:pPr>
      <w:r>
        <w:rPr/>
        <w:t>Lessons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Social</w:t>
      </w:r>
      <w:r>
        <w:rPr>
          <w:spacing w:val="-1"/>
        </w:rPr>
        <w:t> </w:t>
      </w:r>
      <w:r>
        <w:rPr/>
        <w:t>Sciences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701" w:firstLine="720"/>
        <w:jc w:val="both"/>
      </w:pPr>
      <w:r>
        <w:rPr/>
        <w:t>There are broadly two types of systems: open and closed. Physical and mechanical</w:t>
      </w:r>
      <w:r>
        <w:rPr>
          <w:spacing w:val="1"/>
        </w:rPr>
        <w:t> </w:t>
      </w:r>
      <w:r>
        <w:rPr/>
        <w:t>systems are considered close in relationship to their environment. Biological and social</w:t>
      </w:r>
      <w:r>
        <w:rPr>
          <w:spacing w:val="1"/>
        </w:rPr>
        <w:t> </w:t>
      </w:r>
      <w:r>
        <w:rPr/>
        <w:t>systems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open</w:t>
      </w:r>
      <w:r>
        <w:rPr>
          <w:spacing w:val="3"/>
        </w:rPr>
        <w:t> </w:t>
      </w:r>
      <w:r>
        <w:rPr/>
        <w:t>as they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in constant interaction with</w:t>
      </w:r>
      <w:r>
        <w:rPr>
          <w:spacing w:val="-1"/>
        </w:rPr>
        <w:t> </w:t>
      </w:r>
      <w:r>
        <w:rPr/>
        <w:t>their environment.</w:t>
      </w:r>
    </w:p>
    <w:p>
      <w:pPr>
        <w:pStyle w:val="BodyText"/>
        <w:spacing w:line="480" w:lineRule="auto"/>
        <w:ind w:left="575" w:right="696" w:firstLine="720"/>
        <w:jc w:val="both"/>
      </w:pPr>
      <w:r>
        <w:rPr/>
        <w:t>Systems</w:t>
      </w:r>
      <w:r>
        <w:rPr>
          <w:spacing w:val="1"/>
        </w:rPr>
        <w:t> </w:t>
      </w:r>
      <w:r>
        <w:rPr/>
        <w:t>recognise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fields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“highly</w:t>
      </w:r>
      <w:r>
        <w:rPr>
          <w:spacing w:val="1"/>
        </w:rPr>
        <w:t> </w:t>
      </w:r>
      <w:r>
        <w:rPr/>
        <w:t>differentiated and specialised.” Such specialisations are mainly analytical, fact-finding and</w:t>
      </w:r>
      <w:r>
        <w:rPr>
          <w:spacing w:val="1"/>
        </w:rPr>
        <w:t> </w:t>
      </w:r>
      <w:r>
        <w:rPr/>
        <w:t>experimental approaches in highly specialised areas, which are useful in helping to develop</w:t>
      </w:r>
      <w:r>
        <w:rPr>
          <w:spacing w:val="-57"/>
        </w:rPr>
        <w:t> </w:t>
      </w:r>
      <w:r>
        <w:rPr/>
        <w:t>knowledge and to understand details of ‘specific’ but limited subjects. These, however, at</w:t>
      </w:r>
      <w:r>
        <w:rPr>
          <w:spacing w:val="1"/>
        </w:rPr>
        <w:t> </w:t>
      </w:r>
      <w:r>
        <w:rPr/>
        <w:t>some stage must be synthesised, reconciled and integrated so that the “analytical and fact-</w:t>
      </w:r>
      <w:r>
        <w:rPr>
          <w:spacing w:val="1"/>
        </w:rPr>
        <w:t> </w:t>
      </w:r>
      <w:r>
        <w:rPr/>
        <w:t>finding</w:t>
      </w:r>
      <w:r>
        <w:rPr>
          <w:spacing w:val="-4"/>
        </w:rPr>
        <w:t> </w:t>
      </w:r>
      <w:r>
        <w:rPr/>
        <w:t>elements are</w:t>
      </w:r>
      <w:r>
        <w:rPr>
          <w:spacing w:val="-1"/>
        </w:rPr>
        <w:t> </w:t>
      </w:r>
      <w:r>
        <w:rPr/>
        <w:t>unified into broader, multi-dimensional theories”.</w:t>
      </w:r>
      <w:r>
        <w:rPr>
          <w:spacing w:val="2"/>
        </w:rPr>
        <w:t> </w:t>
      </w:r>
      <w:r>
        <w:rPr/>
        <w:t>This is</w:t>
      </w:r>
      <w:r>
        <w:rPr>
          <w:spacing w:val="-1"/>
        </w:rPr>
        <w:t> </w:t>
      </w:r>
      <w:r>
        <w:rPr/>
        <w:t>true</w:t>
      </w:r>
      <w:r>
        <w:rPr>
          <w:spacing w:val="-1"/>
        </w:rPr>
        <w:t> </w:t>
      </w:r>
      <w:r>
        <w:rPr/>
        <w:t>of every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7"/>
        <w:jc w:val="both"/>
      </w:pPr>
      <w:r>
        <w:rPr/>
        <w:t>field of human knowledge – that it passes alternately through phases of analysis and fact</w:t>
      </w:r>
      <w:r>
        <w:rPr>
          <w:spacing w:val="1"/>
        </w:rPr>
        <w:t> </w:t>
      </w:r>
      <w:r>
        <w:rPr/>
        <w:t>finding</w:t>
      </w:r>
      <w:r>
        <w:rPr>
          <w:spacing w:val="-4"/>
        </w:rPr>
        <w:t> </w:t>
      </w:r>
      <w:r>
        <w:rPr/>
        <w:t>to periods of synthesis and integration (Eddington,</w:t>
      </w:r>
      <w:r>
        <w:rPr>
          <w:spacing w:val="-1"/>
        </w:rPr>
        <w:t> </w:t>
      </w:r>
      <w:r>
        <w:rPr/>
        <w:t>1958).</w:t>
      </w:r>
    </w:p>
    <w:p>
      <w:pPr>
        <w:pStyle w:val="BodyText"/>
        <w:spacing w:line="480" w:lineRule="auto" w:before="1"/>
        <w:ind w:left="575" w:right="701" w:firstLine="720"/>
        <w:jc w:val="both"/>
      </w:pPr>
      <w:r>
        <w:rPr/>
        <w:t>This need for systems and integration has made it possible for the various scientific</w:t>
      </w:r>
      <w:r>
        <w:rPr>
          <w:spacing w:val="1"/>
        </w:rPr>
        <w:t> </w:t>
      </w:r>
      <w:r>
        <w:rPr/>
        <w:t>specialists to communicate better and effectively.</w:t>
      </w:r>
      <w:r>
        <w:rPr>
          <w:spacing w:val="60"/>
        </w:rPr>
        <w:t> </w:t>
      </w:r>
      <w:r>
        <w:rPr/>
        <w:t>This has further been developed by</w:t>
      </w:r>
      <w:r>
        <w:rPr>
          <w:spacing w:val="1"/>
        </w:rPr>
        <w:t> </w:t>
      </w:r>
      <w:r>
        <w:rPr/>
        <w:t>social scientists into a concept of “functionalism” across the boundaries of special social</w:t>
      </w:r>
      <w:r>
        <w:rPr>
          <w:spacing w:val="1"/>
        </w:rPr>
        <w:t> </w:t>
      </w:r>
      <w:r>
        <w:rPr/>
        <w:t>science disciplines with both theoretical and methodological dimensions</w:t>
      </w:r>
      <w:r>
        <w:rPr>
          <w:spacing w:val="1"/>
        </w:rPr>
        <w:t> </w:t>
      </w:r>
      <w:r>
        <w:rPr/>
        <w:t>aiding integration</w:t>
      </w:r>
      <w:r>
        <w:rPr>
          <w:spacing w:val="-57"/>
        </w:rPr>
        <w:t> </w:t>
      </w:r>
      <w:r>
        <w:rPr/>
        <w:t>from</w:t>
      </w:r>
      <w:r>
        <w:rPr>
          <w:spacing w:val="1"/>
        </w:rPr>
        <w:t> </w:t>
      </w:r>
      <w:r>
        <w:rPr/>
        <w:t>psychology through</w:t>
      </w:r>
      <w:r>
        <w:rPr>
          <w:spacing w:val="1"/>
        </w:rPr>
        <w:t> </w:t>
      </w:r>
      <w:r>
        <w:rPr/>
        <w:t>sociology,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anthropology to</w:t>
      </w:r>
      <w:r>
        <w:rPr>
          <w:spacing w:val="1"/>
        </w:rPr>
        <w:t> </w:t>
      </w:r>
      <w:r>
        <w:rPr/>
        <w:t>geography,</w:t>
      </w:r>
      <w:r>
        <w:rPr>
          <w:spacing w:val="-1"/>
        </w:rPr>
        <w:t> </w:t>
      </w:r>
      <w:r>
        <w:rPr/>
        <w:t>jurisprudence</w:t>
      </w:r>
      <w:r>
        <w:rPr>
          <w:spacing w:val="1"/>
        </w:rPr>
        <w:t> </w:t>
      </w:r>
      <w:r>
        <w:rPr/>
        <w:t>and linguistics.</w:t>
      </w:r>
    </w:p>
    <w:p>
      <w:pPr>
        <w:pStyle w:val="BodyText"/>
        <w:spacing w:line="480" w:lineRule="auto" w:before="1"/>
        <w:ind w:left="575" w:right="698" w:firstLine="720"/>
        <w:jc w:val="both"/>
      </w:pPr>
      <w:r>
        <w:rPr/>
        <w:t>Functionalism</w:t>
      </w:r>
      <w:r>
        <w:rPr>
          <w:spacing w:val="1"/>
        </w:rPr>
        <w:t> </w:t>
      </w:r>
      <w:r>
        <w:rPr/>
        <w:t>connotes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things/meanings.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emphasis is on systems of relationships and the integration of key role players/stakeholders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subsystems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whole.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case,</w:t>
      </w:r>
      <w:r>
        <w:rPr>
          <w:spacing w:val="1"/>
        </w:rPr>
        <w:t> </w:t>
      </w:r>
      <w:r>
        <w:rPr/>
        <w:t>functionalism</w:t>
      </w:r>
      <w:r>
        <w:rPr>
          <w:spacing w:val="1"/>
        </w:rPr>
        <w:t> </w:t>
      </w:r>
      <w:r>
        <w:rPr/>
        <w:t>looks</w:t>
      </w:r>
      <w:r>
        <w:rPr>
          <w:spacing w:val="1"/>
        </w:rPr>
        <w:t> </w:t>
      </w:r>
      <w:r>
        <w:rPr/>
        <w:t>at</w:t>
      </w:r>
      <w:r>
        <w:rPr>
          <w:spacing w:val="60"/>
        </w:rPr>
        <w:t> </w:t>
      </w:r>
      <w:r>
        <w:rPr/>
        <w:t>(social)</w:t>
      </w:r>
      <w:r>
        <w:rPr>
          <w:spacing w:val="1"/>
        </w:rPr>
        <w:t> </w:t>
      </w:r>
      <w:r>
        <w:rPr/>
        <w:t>systems in terms of structures, processes, and functions and attempts to understand the</w:t>
      </w:r>
      <w:r>
        <w:rPr>
          <w:spacing w:val="1"/>
        </w:rPr>
        <w:t> </w:t>
      </w:r>
      <w:r>
        <w:rPr/>
        <w:t>relationship between these components emphasising that each has a function in the broader</w:t>
      </w:r>
      <w:r>
        <w:rPr>
          <w:spacing w:val="-57"/>
        </w:rPr>
        <w:t> </w:t>
      </w:r>
      <w:r>
        <w:rPr/>
        <w:t>system,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underscores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(city)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understood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interconnected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line="480" w:lineRule="auto"/>
        <w:ind w:left="575" w:right="698" w:firstLine="720"/>
        <w:jc w:val="both"/>
      </w:pPr>
      <w:r>
        <w:rPr/>
        <w:t>Works of sociologists such as Talcott Parsons, on the concept of functionalism and</w:t>
      </w:r>
      <w:r>
        <w:rPr>
          <w:spacing w:val="1"/>
        </w:rPr>
        <w:t> </w:t>
      </w:r>
      <w:r>
        <w:rPr/>
        <w:t>the general systems led to the development of social system framework (structures). In 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psychology,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Gestalt</w:t>
      </w:r>
      <w:r>
        <w:rPr>
          <w:spacing w:val="1"/>
        </w:rPr>
        <w:t> </w:t>
      </w:r>
      <w:r>
        <w:rPr/>
        <w:t>psychology. Gestalt is German word for configuration or pattern. Interpersonal theory of</w:t>
      </w:r>
      <w:r>
        <w:rPr>
          <w:spacing w:val="1"/>
        </w:rPr>
        <w:t> </w:t>
      </w:r>
      <w:r>
        <w:rPr/>
        <w:t>psychology (relating personality to the socio-cultural system), etc. provide lessons for the</w:t>
      </w:r>
      <w:r>
        <w:rPr>
          <w:spacing w:val="1"/>
        </w:rPr>
        <w:t> </w:t>
      </w:r>
      <w:r>
        <w:rPr/>
        <w:t>adaptation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systems</w:t>
      </w:r>
      <w:r>
        <w:rPr>
          <w:spacing w:val="2"/>
        </w:rPr>
        <w:t> </w:t>
      </w:r>
      <w:r>
        <w:rPr/>
        <w:t>theory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housing</w:t>
      </w:r>
      <w:r>
        <w:rPr>
          <w:spacing w:val="-3"/>
        </w:rPr>
        <w:t> </w:t>
      </w:r>
      <w:r>
        <w:rPr/>
        <w:t>delivery.</w:t>
      </w:r>
    </w:p>
    <w:p>
      <w:pPr>
        <w:pStyle w:val="BodyText"/>
        <w:spacing w:line="480" w:lineRule="auto"/>
        <w:ind w:left="575" w:right="701" w:firstLine="720"/>
        <w:jc w:val="both"/>
      </w:pPr>
      <w:r>
        <w:rPr/>
        <w:t>From social psychology, equilibrium concepts in economics were also developed</w:t>
      </w:r>
      <w:r>
        <w:rPr>
          <w:spacing w:val="1"/>
        </w:rPr>
        <w:t> </w:t>
      </w:r>
      <w:r>
        <w:rPr/>
        <w:t>from systems approach: static – dynamic equilibrium considerations which is equivalent to</w:t>
      </w:r>
      <w:r>
        <w:rPr>
          <w:spacing w:val="1"/>
        </w:rPr>
        <w:t> </w:t>
      </w:r>
      <w:r>
        <w:rPr/>
        <w:t>the closed-open systems. Works on the ‘input-output’ analysis of any national economy,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mutually</w:t>
      </w:r>
      <w:r>
        <w:rPr>
          <w:spacing w:val="1"/>
        </w:rPr>
        <w:t> </w:t>
      </w:r>
      <w:r>
        <w:rPr/>
        <w:t>interrelated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interdependent</w:t>
      </w:r>
      <w:r>
        <w:rPr>
          <w:spacing w:val="-57"/>
        </w:rPr>
        <w:t> </w:t>
      </w:r>
      <w:r>
        <w:rPr/>
        <w:t>economic</w:t>
      </w:r>
      <w:r>
        <w:rPr>
          <w:spacing w:val="17"/>
        </w:rPr>
        <w:t> </w:t>
      </w:r>
      <w:r>
        <w:rPr/>
        <w:t>activities,</w:t>
      </w:r>
      <w:r>
        <w:rPr>
          <w:spacing w:val="19"/>
        </w:rPr>
        <w:t> </w:t>
      </w:r>
      <w:r>
        <w:rPr/>
        <w:t>where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interrelation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various</w:t>
      </w:r>
      <w:r>
        <w:rPr>
          <w:spacing w:val="18"/>
        </w:rPr>
        <w:t> </w:t>
      </w:r>
      <w:r>
        <w:rPr/>
        <w:t>steady</w:t>
      </w:r>
      <w:r>
        <w:rPr>
          <w:spacing w:val="16"/>
        </w:rPr>
        <w:t> </w:t>
      </w:r>
      <w:r>
        <w:rPr/>
        <w:t>flow</w:t>
      </w:r>
      <w:r>
        <w:rPr>
          <w:spacing w:val="18"/>
        </w:rPr>
        <w:t> </w:t>
      </w:r>
      <w:r>
        <w:rPr/>
        <w:t>(streams)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goods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8"/>
        <w:jc w:val="both"/>
      </w:pPr>
      <w:r>
        <w:rPr/>
        <w:t>and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indirectly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each</w:t>
      </w:r>
      <w:r>
        <w:rPr>
          <w:spacing w:val="60"/>
        </w:rPr>
        <w:t> </w:t>
      </w:r>
      <w:r>
        <w:rPr/>
        <w:t>other</w:t>
      </w:r>
      <w:r>
        <w:rPr>
          <w:spacing w:val="1"/>
        </w:rPr>
        <w:t> </w:t>
      </w:r>
      <w:r>
        <w:rPr/>
        <w:t>(Wassily</w:t>
      </w:r>
      <w:r>
        <w:rPr>
          <w:spacing w:val="-5"/>
        </w:rPr>
        <w:t> </w:t>
      </w:r>
      <w:r>
        <w:rPr/>
        <w:t>et</w:t>
      </w:r>
      <w:r>
        <w:rPr>
          <w:spacing w:val="-1"/>
        </w:rPr>
        <w:t> </w:t>
      </w:r>
      <w:r>
        <w:rPr/>
        <w:t>al, 1953).</w:t>
      </w:r>
    </w:p>
    <w:p>
      <w:pPr>
        <w:pStyle w:val="BodyText"/>
        <w:spacing w:line="480" w:lineRule="auto" w:before="1"/>
        <w:ind w:left="575" w:right="706" w:firstLine="720"/>
        <w:jc w:val="both"/>
      </w:pPr>
      <w:r>
        <w:rPr/>
        <w:t>Similarly, the disciplines of cybernetics is based on systems approach. Cybernetics</w:t>
      </w:r>
      <w:r>
        <w:rPr>
          <w:spacing w:val="1"/>
        </w:rPr>
        <w:t> </w:t>
      </w:r>
      <w:r>
        <w:rPr/>
        <w:t>was formerly a physical system mechanical engineering problem (closed systems). Its</w:t>
      </w:r>
      <w:r>
        <w:rPr>
          <w:spacing w:val="1"/>
        </w:rPr>
        <w:t> </w:t>
      </w:r>
      <w:r>
        <w:rPr/>
        <w:t>model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feedback,</w:t>
      </w:r>
      <w:r>
        <w:rPr>
          <w:spacing w:val="49"/>
        </w:rPr>
        <w:t> </w:t>
      </w:r>
      <w:r>
        <w:rPr/>
        <w:t>control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regulation</w:t>
      </w:r>
      <w:r>
        <w:rPr>
          <w:spacing w:val="50"/>
        </w:rPr>
        <w:t> </w:t>
      </w:r>
      <w:r>
        <w:rPr/>
        <w:t>has</w:t>
      </w:r>
      <w:r>
        <w:rPr>
          <w:spacing w:val="51"/>
        </w:rPr>
        <w:t> </w:t>
      </w:r>
      <w:r>
        <w:rPr/>
        <w:t>been</w:t>
      </w:r>
      <w:r>
        <w:rPr>
          <w:spacing w:val="51"/>
        </w:rPr>
        <w:t> </w:t>
      </w:r>
      <w:r>
        <w:rPr/>
        <w:t>greatly</w:t>
      </w:r>
      <w:r>
        <w:rPr>
          <w:spacing w:val="44"/>
        </w:rPr>
        <w:t> </w:t>
      </w:r>
      <w:r>
        <w:rPr/>
        <w:t>applied</w:t>
      </w:r>
      <w:r>
        <w:rPr>
          <w:spacing w:val="51"/>
        </w:rPr>
        <w:t> </w:t>
      </w:r>
      <w:r>
        <w:rPr/>
        <w:t>for</w:t>
      </w:r>
      <w:r>
        <w:rPr>
          <w:spacing w:val="49"/>
        </w:rPr>
        <w:t> </w:t>
      </w:r>
      <w:r>
        <w:rPr/>
        <w:t>biological</w:t>
      </w:r>
      <w:r>
        <w:rPr>
          <w:spacing w:val="52"/>
        </w:rPr>
        <w:t> </w:t>
      </w:r>
      <w:r>
        <w:rPr/>
        <w:t>and</w:t>
      </w:r>
      <w:r>
        <w:rPr>
          <w:spacing w:val="-58"/>
        </w:rPr>
        <w:t> </w:t>
      </w:r>
      <w:r>
        <w:rPr/>
        <w:t>social</w:t>
      </w:r>
      <w:r>
        <w:rPr>
          <w:spacing w:val="-1"/>
        </w:rPr>
        <w:t> </w:t>
      </w:r>
      <w:r>
        <w:rPr/>
        <w:t>systems as</w:t>
      </w:r>
      <w:r>
        <w:rPr>
          <w:spacing w:val="3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control in management principles.</w:t>
      </w:r>
    </w:p>
    <w:p>
      <w:pPr>
        <w:pStyle w:val="BodyText"/>
        <w:spacing w:line="480" w:lineRule="auto"/>
        <w:ind w:left="575" w:right="703" w:firstLine="720"/>
        <w:jc w:val="both"/>
      </w:pPr>
      <w:r>
        <w:rPr/>
        <w:t>Next to the functionalism concept from systems theory is the concept of holism.</w:t>
      </w:r>
      <w:r>
        <w:rPr>
          <w:spacing w:val="1"/>
        </w:rPr>
        <w:t> </w:t>
      </w:r>
      <w:r>
        <w:rPr/>
        <w:t>This views that all systems – physical, biological and social are composed of interrelated</w:t>
      </w:r>
      <w:r>
        <w:rPr>
          <w:spacing w:val="1"/>
        </w:rPr>
        <w:t> </w:t>
      </w:r>
      <w:r>
        <w:rPr/>
        <w:t>sub-systems. The whole is not just the sum of the parts, but the system itself can be</w:t>
      </w:r>
      <w:r>
        <w:rPr>
          <w:spacing w:val="1"/>
        </w:rPr>
        <w:t> </w:t>
      </w:r>
      <w:r>
        <w:rPr/>
        <w:t>explained only as a totality. Holism is the opposite of elementarism which views the whole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the sum of its</w:t>
      </w:r>
      <w:r>
        <w:rPr>
          <w:spacing w:val="-1"/>
        </w:rPr>
        <w:t> </w:t>
      </w:r>
      <w:r>
        <w:rPr/>
        <w:t>individual parts (Kast</w:t>
      </w:r>
      <w:r>
        <w:rPr>
          <w:spacing w:val="2"/>
        </w:rPr>
        <w:t> </w:t>
      </w:r>
      <w:r>
        <w:rPr/>
        <w:t>and Rosenzweig,</w:t>
      </w:r>
      <w:r>
        <w:rPr>
          <w:spacing w:val="-1"/>
        </w:rPr>
        <w:t> </w:t>
      </w:r>
      <w:r>
        <w:rPr/>
        <w:t>1981).</w:t>
      </w:r>
    </w:p>
    <w:p>
      <w:pPr>
        <w:pStyle w:val="BodyText"/>
        <w:spacing w:line="480" w:lineRule="auto" w:before="1"/>
        <w:ind w:left="575" w:right="701" w:firstLine="720"/>
        <w:jc w:val="both"/>
      </w:pPr>
      <w:r>
        <w:rPr/>
        <w:t>Holism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(fundamental)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approach.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contrasts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 organizational theory and studies of the sciences. The concept emphasizes that it</w:t>
      </w:r>
      <w:r>
        <w:rPr>
          <w:spacing w:val="-57"/>
        </w:rPr>
        <w:t> </w:t>
      </w:r>
      <w:r>
        <w:rPr/>
        <w:t>is not possible to study the sub-systems individually, but put them together to form the</w:t>
      </w:r>
      <w:r>
        <w:rPr>
          <w:spacing w:val="1"/>
        </w:rPr>
        <w:t> </w:t>
      </w:r>
      <w:r>
        <w:rPr/>
        <w:t>whole</w:t>
      </w:r>
      <w:r>
        <w:rPr>
          <w:spacing w:val="-2"/>
        </w:rPr>
        <w:t> </w:t>
      </w:r>
      <w:r>
        <w:rPr/>
        <w:t>system. Here, the</w:t>
      </w:r>
      <w:r>
        <w:rPr>
          <w:spacing w:val="1"/>
        </w:rPr>
        <w:t> </w:t>
      </w:r>
      <w:r>
        <w:rPr/>
        <w:t>starting</w:t>
      </w:r>
      <w:r>
        <w:rPr>
          <w:spacing w:val="-3"/>
        </w:rPr>
        <w:t> </w:t>
      </w:r>
      <w:r>
        <w:rPr/>
        <w:t>point is the</w:t>
      </w:r>
      <w:r>
        <w:rPr>
          <w:spacing w:val="-1"/>
        </w:rPr>
        <w:t> </w:t>
      </w:r>
      <w:r>
        <w:rPr/>
        <w:t>total system.</w:t>
      </w:r>
    </w:p>
    <w:p>
      <w:pPr>
        <w:pStyle w:val="Heading6"/>
        <w:numPr>
          <w:ilvl w:val="2"/>
          <w:numId w:val="14"/>
        </w:numPr>
        <w:tabs>
          <w:tab w:pos="1116" w:val="left" w:leader="none"/>
        </w:tabs>
        <w:spacing w:line="240" w:lineRule="auto" w:before="5" w:after="0"/>
        <w:ind w:left="1115" w:right="0" w:hanging="541"/>
        <w:jc w:val="both"/>
      </w:pPr>
      <w:bookmarkStart w:name="_TOC_250050" w:id="27"/>
      <w:r>
        <w:rPr/>
        <w:t>Systems</w:t>
      </w:r>
      <w:r>
        <w:rPr>
          <w:spacing w:val="-3"/>
        </w:rPr>
        <w:t> </w:t>
      </w:r>
      <w:bookmarkEnd w:id="27"/>
      <w:r>
        <w:rPr/>
        <w:t>Theory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698" w:firstLine="720"/>
        <w:jc w:val="both"/>
      </w:pPr>
      <w:r>
        <w:rPr/>
        <w:t>The production of a house has been described as both a process and technology</w:t>
      </w:r>
      <w:r>
        <w:rPr>
          <w:spacing w:val="1"/>
        </w:rPr>
        <w:t> </w:t>
      </w:r>
      <w:r>
        <w:rPr/>
        <w:t>(Foster,</w:t>
      </w:r>
      <w:r>
        <w:rPr>
          <w:spacing w:val="1"/>
        </w:rPr>
        <w:t> </w:t>
      </w:r>
      <w:r>
        <w:rPr/>
        <w:t>1975).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use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resources – men, materials, machines, money, methods and time – to produce a building in</w:t>
      </w:r>
      <w:r>
        <w:rPr>
          <w:spacing w:val="1"/>
        </w:rPr>
        <w:t> </w:t>
      </w:r>
      <w:r>
        <w:rPr/>
        <w:t>the “quickest and most economical manner.” Taking this further, it understandably requires</w:t>
      </w:r>
      <w:r>
        <w:rPr>
          <w:spacing w:val="-57"/>
        </w:rPr>
        <w:t> </w:t>
      </w:r>
      <w:r>
        <w:rPr/>
        <w:t>a</w:t>
      </w:r>
      <w:r>
        <w:rPr>
          <w:spacing w:val="11"/>
        </w:rPr>
        <w:t> </w:t>
      </w:r>
      <w:r>
        <w:rPr/>
        <w:t>craft-based</w:t>
      </w:r>
      <w:r>
        <w:rPr>
          <w:spacing w:val="13"/>
        </w:rPr>
        <w:t> </w:t>
      </w:r>
      <w:r>
        <w:rPr/>
        <w:t>industry</w:t>
      </w:r>
      <w:r>
        <w:rPr>
          <w:spacing w:val="8"/>
        </w:rPr>
        <w:t> </w:t>
      </w:r>
      <w:r>
        <w:rPr/>
        <w:t>concerned</w:t>
      </w:r>
      <w:r>
        <w:rPr>
          <w:spacing w:val="13"/>
        </w:rPr>
        <w:t> </w:t>
      </w:r>
      <w:r>
        <w:rPr/>
        <w:t>with</w:t>
      </w:r>
      <w:r>
        <w:rPr>
          <w:spacing w:val="13"/>
        </w:rPr>
        <w:t> </w:t>
      </w:r>
      <w:r>
        <w:rPr/>
        <w:t>designs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construction</w:t>
      </w:r>
      <w:r>
        <w:rPr>
          <w:spacing w:val="13"/>
        </w:rPr>
        <w:t> </w:t>
      </w:r>
      <w:r>
        <w:rPr/>
        <w:t>(assembly).</w:t>
      </w:r>
      <w:r>
        <w:rPr>
          <w:spacing w:val="13"/>
        </w:rPr>
        <w:t> </w:t>
      </w:r>
      <w:r>
        <w:rPr/>
        <w:t>This</w:t>
      </w:r>
      <w:r>
        <w:rPr>
          <w:spacing w:val="13"/>
        </w:rPr>
        <w:t> </w:t>
      </w:r>
      <w:r>
        <w:rPr/>
        <w:t>promotes</w:t>
      </w:r>
      <w:r>
        <w:rPr>
          <w:spacing w:val="-58"/>
        </w:rPr>
        <w:t> </w:t>
      </w:r>
      <w:r>
        <w:rPr/>
        <w:t>a separation principle of operations and concerns are with the economics of production and</w:t>
      </w:r>
      <w:r>
        <w:rPr>
          <w:spacing w:val="-57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profits.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building,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distinctly</w:t>
      </w:r>
      <w:r>
        <w:rPr>
          <w:spacing w:val="1"/>
        </w:rPr>
        <w:t> </w:t>
      </w:r>
      <w:r>
        <w:rPr/>
        <w:t>discernible</w:t>
      </w:r>
      <w:r>
        <w:rPr>
          <w:spacing w:val="1"/>
        </w:rPr>
        <w:t> </w:t>
      </w:r>
      <w:r>
        <w:rPr/>
        <w:t>structural,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procedural</w:t>
      </w:r>
      <w:r>
        <w:rPr>
          <w:spacing w:val="1"/>
        </w:rPr>
        <w:t> </w:t>
      </w:r>
      <w:r>
        <w:rPr/>
        <w:t>stages,</w:t>
      </w:r>
      <w:r>
        <w:rPr>
          <w:spacing w:val="1"/>
        </w:rPr>
        <w:t> </w:t>
      </w:r>
      <w:r>
        <w:rPr/>
        <w:t>compartmentalising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professionals</w:t>
      </w:r>
      <w:r>
        <w:rPr>
          <w:spacing w:val="1"/>
        </w:rPr>
        <w:t> </w:t>
      </w:r>
      <w:r>
        <w:rPr/>
        <w:t>into</w:t>
      </w:r>
      <w:r>
        <w:rPr>
          <w:spacing w:val="-57"/>
        </w:rPr>
        <w:t> </w:t>
      </w:r>
      <w:r>
        <w:rPr/>
        <w:t>groups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architects,</w:t>
      </w:r>
      <w:r>
        <w:rPr>
          <w:spacing w:val="1"/>
        </w:rPr>
        <w:t> </w:t>
      </w:r>
      <w:r>
        <w:rPr/>
        <w:t>builders,</w:t>
      </w:r>
      <w:r>
        <w:rPr>
          <w:spacing w:val="1"/>
        </w:rPr>
        <w:t> </w:t>
      </w:r>
      <w:r>
        <w:rPr/>
        <w:t>engineers,</w:t>
      </w:r>
      <w:r>
        <w:rPr>
          <w:spacing w:val="1"/>
        </w:rPr>
        <w:t> </w:t>
      </w:r>
      <w:r>
        <w:rPr/>
        <w:t>surveyors,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realtors,</w:t>
      </w:r>
      <w:r>
        <w:rPr>
          <w:spacing w:val="60"/>
        </w:rPr>
        <w:t> </w:t>
      </w:r>
      <w:r>
        <w:rPr/>
        <w:t>facility</w:t>
      </w:r>
      <w:r>
        <w:rPr>
          <w:spacing w:val="1"/>
        </w:rPr>
        <w:t> </w:t>
      </w:r>
      <w:r>
        <w:rPr/>
        <w:t>managers</w:t>
      </w:r>
      <w:r>
        <w:rPr>
          <w:spacing w:val="3"/>
        </w:rPr>
        <w:t> </w:t>
      </w:r>
      <w:r>
        <w:rPr/>
        <w:t>who</w:t>
      </w:r>
      <w:r>
        <w:rPr>
          <w:spacing w:val="60"/>
        </w:rPr>
        <w:t> </w:t>
      </w:r>
      <w:r>
        <w:rPr/>
        <w:t>handle</w:t>
      </w:r>
      <w:r>
        <w:rPr>
          <w:spacing w:val="2"/>
        </w:rPr>
        <w:t> </w:t>
      </w:r>
      <w:r>
        <w:rPr/>
        <w:t>the</w:t>
      </w:r>
      <w:r>
        <w:rPr>
          <w:spacing w:val="60"/>
        </w:rPr>
        <w:t> </w:t>
      </w:r>
      <w:r>
        <w:rPr/>
        <w:t>various</w:t>
      </w:r>
      <w:r>
        <w:rPr>
          <w:spacing w:val="6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processes</w:t>
      </w:r>
      <w:r>
        <w:rPr>
          <w:spacing w:val="3"/>
        </w:rPr>
        <w:t> </w:t>
      </w:r>
      <w:r>
        <w:rPr/>
        <w:t>at</w:t>
      </w:r>
      <w:r>
        <w:rPr>
          <w:spacing w:val="3"/>
        </w:rPr>
        <w:t> </w:t>
      </w:r>
      <w:r>
        <w:rPr/>
        <w:t>stages</w:t>
      </w:r>
      <w:r>
        <w:rPr>
          <w:spacing w:val="3"/>
        </w:rPr>
        <w:t> </w:t>
      </w:r>
      <w:r>
        <w:rPr/>
        <w:t>of</w:t>
      </w:r>
      <w:r>
        <w:rPr>
          <w:spacing w:val="60"/>
        </w:rPr>
        <w:t> </w:t>
      </w:r>
      <w:r>
        <w:rPr/>
        <w:t>design,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4"/>
        <w:jc w:val="both"/>
      </w:pPr>
      <w:r>
        <w:rPr/>
        <w:t>construction/assembly and management of buildings separately; yet</w:t>
      </w:r>
      <w:r>
        <w:rPr>
          <w:spacing w:val="1"/>
        </w:rPr>
        <w:t> </w:t>
      </w:r>
      <w:r>
        <w:rPr/>
        <w:t>all end up producing</w:t>
      </w:r>
      <w:r>
        <w:rPr>
          <w:spacing w:val="1"/>
        </w:rPr>
        <w:t> </w:t>
      </w:r>
      <w:r>
        <w:rPr/>
        <w:t>one</w:t>
      </w:r>
      <w:r>
        <w:rPr>
          <w:spacing w:val="-2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unit</w:t>
      </w:r>
      <w:r>
        <w:rPr>
          <w:spacing w:val="-1"/>
        </w:rPr>
        <w:t> </w:t>
      </w:r>
      <w:r>
        <w:rPr/>
        <w:t>(structure): a</w:t>
      </w:r>
      <w:r>
        <w:rPr>
          <w:spacing w:val="-3"/>
        </w:rPr>
        <w:t> </w:t>
      </w:r>
      <w:r>
        <w:rPr/>
        <w:t>house,</w:t>
      </w:r>
      <w:r>
        <w:rPr>
          <w:spacing w:val="2"/>
        </w:rPr>
        <w:t> </w:t>
      </w:r>
      <w:r>
        <w:rPr/>
        <w:t>an</w:t>
      </w:r>
      <w:r>
        <w:rPr>
          <w:spacing w:val="-1"/>
        </w:rPr>
        <w:t> </w:t>
      </w:r>
      <w:r>
        <w:rPr/>
        <w:t>office</w:t>
      </w:r>
      <w:r>
        <w:rPr>
          <w:spacing w:val="1"/>
        </w:rPr>
        <w:t> </w:t>
      </w:r>
      <w:r>
        <w:rPr/>
        <w:t>complex,</w:t>
      </w:r>
      <w:r>
        <w:rPr>
          <w:spacing w:val="-1"/>
        </w:rPr>
        <w:t> </w:t>
      </w:r>
      <w:r>
        <w:rPr/>
        <w:t>school classroom</w:t>
      </w:r>
      <w:r>
        <w:rPr>
          <w:spacing w:val="-1"/>
        </w:rPr>
        <w:t> </w:t>
      </w:r>
      <w:r>
        <w:rPr/>
        <w:t>or factory.</w:t>
      </w:r>
    </w:p>
    <w:p>
      <w:pPr>
        <w:pStyle w:val="BodyText"/>
        <w:spacing w:line="480" w:lineRule="auto" w:before="1"/>
        <w:ind w:left="575" w:right="699" w:firstLine="720"/>
        <w:jc w:val="both"/>
      </w:pPr>
      <w:r>
        <w:rPr/>
        <w:t>Pulter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succinctly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buildings</w:t>
      </w:r>
      <w:r>
        <w:rPr>
          <w:spacing w:val="1"/>
        </w:rPr>
        <w:t> </w:t>
      </w:r>
      <w:r>
        <w:rPr/>
        <w:t>suffer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fragmented</w:t>
      </w:r>
      <w:r>
        <w:rPr>
          <w:spacing w:val="1"/>
        </w:rPr>
        <w:t> </w:t>
      </w:r>
      <w:r>
        <w:rPr/>
        <w:t>decision-making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architecture,</w:t>
      </w:r>
      <w:r>
        <w:rPr>
          <w:spacing w:val="1"/>
        </w:rPr>
        <w:t> </w:t>
      </w:r>
      <w:r>
        <w:rPr/>
        <w:t>architectural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built</w:t>
      </w:r>
      <w:r>
        <w:rPr>
          <w:spacing w:val="-57"/>
        </w:rPr>
        <w:t> </w:t>
      </w:r>
      <w:r>
        <w:rPr/>
        <w:t>environment is “counterproductive.”   Pulter (2007) points out that “though architectural</w:t>
      </w:r>
      <w:r>
        <w:rPr>
          <w:spacing w:val="1"/>
        </w:rPr>
        <w:t> </w:t>
      </w:r>
      <w:r>
        <w:rPr/>
        <w:t>and engineering designers deal with buildings, they each think very differently about 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neither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cares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 each other.” The professionals have formed their own terminology and modes</w:t>
      </w:r>
      <w:r>
        <w:rPr>
          <w:spacing w:val="1"/>
        </w:rPr>
        <w:t> </w:t>
      </w:r>
      <w:r>
        <w:rPr/>
        <w:t>of operation, amplifying the consequences of the fragmentation. The complex nature of</w:t>
      </w:r>
      <w:r>
        <w:rPr>
          <w:spacing w:val="1"/>
        </w:rPr>
        <w:t> </w:t>
      </w:r>
      <w:r>
        <w:rPr/>
        <w:t>housing</w:t>
      </w:r>
      <w:r>
        <w:rPr>
          <w:spacing w:val="-4"/>
        </w:rPr>
        <w:t> </w:t>
      </w:r>
      <w:r>
        <w:rPr/>
        <w:t>demands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different approach.</w:t>
      </w:r>
    </w:p>
    <w:p>
      <w:pPr>
        <w:pStyle w:val="BodyText"/>
        <w:spacing w:line="480" w:lineRule="auto" w:before="1"/>
        <w:ind w:left="575" w:right="702" w:firstLine="720"/>
        <w:jc w:val="both"/>
      </w:pPr>
      <w:r>
        <w:rPr/>
        <w:t>Pulter (2007) further asserts that not only is the problem of fragmentation with the</w:t>
      </w:r>
      <w:r>
        <w:rPr>
          <w:spacing w:val="1"/>
        </w:rPr>
        <w:t> </w:t>
      </w:r>
      <w:r>
        <w:rPr/>
        <w:t>professionals, some of them have “lost all sense of purpose” in their profession. Papanek</w:t>
      </w:r>
      <w:r>
        <w:rPr>
          <w:spacing w:val="1"/>
        </w:rPr>
        <w:t> </w:t>
      </w:r>
      <w:r>
        <w:rPr/>
        <w:t>(1994),</w:t>
      </w:r>
      <w:r>
        <w:rPr>
          <w:spacing w:val="-1"/>
        </w:rPr>
        <w:t> </w:t>
      </w:r>
      <w:r>
        <w:rPr/>
        <w:t>said</w:t>
      </w:r>
    </w:p>
    <w:p>
      <w:pPr>
        <w:pStyle w:val="BodyText"/>
        <w:ind w:left="2016" w:right="2140"/>
        <w:jc w:val="both"/>
      </w:pPr>
      <w:r>
        <w:rPr/>
        <w:t>Dwellings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buildings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meant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lived</w:t>
      </w:r>
      <w:r>
        <w:rPr>
          <w:spacing w:val="1"/>
        </w:rPr>
        <w:t> </w:t>
      </w:r>
      <w:r>
        <w:rPr/>
        <w:t>in,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enjoyed, to provide enchantment and psychic wellness for</w:t>
      </w:r>
      <w:r>
        <w:rPr>
          <w:spacing w:val="1"/>
        </w:rPr>
        <w:t> </w:t>
      </w:r>
      <w:r>
        <w:rPr/>
        <w:t>their users…Yet, mainstream architecture seems</w:t>
      </w:r>
      <w:r>
        <w:rPr>
          <w:spacing w:val="60"/>
        </w:rPr>
        <w:t> </w:t>
      </w:r>
      <w:r>
        <w:rPr/>
        <w:t>propelled</w:t>
      </w:r>
      <w:r>
        <w:rPr>
          <w:spacing w:val="1"/>
        </w:rPr>
        <w:t> </w:t>
      </w:r>
      <w:r>
        <w:rPr/>
        <w:t>by ...ideas awkwardly adapted from literary criticism such as</w:t>
      </w:r>
      <w:r>
        <w:rPr>
          <w:spacing w:val="1"/>
        </w:rPr>
        <w:t> </w:t>
      </w:r>
      <w:r>
        <w:rPr/>
        <w:t>post-modern,</w:t>
      </w:r>
      <w:r>
        <w:rPr>
          <w:spacing w:val="1"/>
        </w:rPr>
        <w:t> </w:t>
      </w:r>
      <w:r>
        <w:rPr/>
        <w:t>deconstructivist,</w:t>
      </w:r>
      <w:r>
        <w:rPr>
          <w:spacing w:val="1"/>
        </w:rPr>
        <w:t> </w:t>
      </w:r>
      <w:r>
        <w:rPr/>
        <w:t>retro-nostalgic,</w:t>
      </w:r>
      <w:r>
        <w:rPr>
          <w:spacing w:val="60"/>
        </w:rPr>
        <w:t> </w:t>
      </w:r>
      <w:r>
        <w:rPr/>
        <w:t>neo-classic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post-structuralist…new approaches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making shelters</w:t>
      </w:r>
      <w:r>
        <w:rPr>
          <w:spacing w:val="1"/>
        </w:rPr>
        <w:t> </w:t>
      </w:r>
      <w:r>
        <w:rPr/>
        <w:t>and buildings …appear not of real needs and social shifts,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self-serving</w:t>
      </w:r>
      <w:r>
        <w:rPr>
          <w:spacing w:val="1"/>
        </w:rPr>
        <w:t> </w:t>
      </w:r>
      <w:r>
        <w:rPr/>
        <w:t>statements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gestures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celebrity-</w:t>
      </w:r>
      <w:r>
        <w:rPr>
          <w:spacing w:val="1"/>
        </w:rPr>
        <w:t> </w:t>
      </w:r>
      <w:r>
        <w:rPr/>
        <w:t>architects.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80" w:lineRule="auto" w:before="1"/>
        <w:ind w:left="575" w:right="699" w:firstLine="720"/>
        <w:jc w:val="both"/>
      </w:pPr>
      <w:r>
        <w:rPr/>
        <w:t>This argument was supported by qt. Cuff (1989) where he said that the architects</w:t>
      </w:r>
      <w:r>
        <w:rPr>
          <w:spacing w:val="1"/>
        </w:rPr>
        <w:t> </w:t>
      </w:r>
      <w:r>
        <w:rPr/>
        <w:t>assume absolute knowledge,</w:t>
      </w:r>
      <w:r>
        <w:rPr>
          <w:spacing w:val="1"/>
        </w:rPr>
        <w:t> </w:t>
      </w:r>
      <w:r>
        <w:rPr/>
        <w:t>reducing</w:t>
      </w:r>
      <w:r>
        <w:rPr>
          <w:spacing w:val="60"/>
        </w:rPr>
        <w:t> </w:t>
      </w:r>
      <w:r>
        <w:rPr/>
        <w:t>architecture to “mindless convenience.” It is this</w:t>
      </w:r>
      <w:r>
        <w:rPr>
          <w:spacing w:val="1"/>
        </w:rPr>
        <w:t> </w:t>
      </w:r>
      <w:r>
        <w:rPr/>
        <w:t>type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thinking</w:t>
      </w:r>
      <w:r>
        <w:rPr>
          <w:spacing w:val="31"/>
        </w:rPr>
        <w:t> </w:t>
      </w:r>
      <w:r>
        <w:rPr/>
        <w:t>that</w:t>
      </w:r>
      <w:r>
        <w:rPr>
          <w:spacing w:val="33"/>
        </w:rPr>
        <w:t> </w:t>
      </w:r>
      <w:r>
        <w:rPr/>
        <w:t>promotes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separation</w:t>
      </w:r>
      <w:r>
        <w:rPr>
          <w:spacing w:val="33"/>
        </w:rPr>
        <w:t> </w:t>
      </w:r>
      <w:r>
        <w:rPr/>
        <w:t>principle</w:t>
      </w:r>
      <w:r>
        <w:rPr>
          <w:spacing w:val="32"/>
        </w:rPr>
        <w:t> </w:t>
      </w:r>
      <w:r>
        <w:rPr/>
        <w:t>bedevilling</w:t>
      </w:r>
      <w:r>
        <w:rPr>
          <w:spacing w:val="30"/>
        </w:rPr>
        <w:t> </w:t>
      </w:r>
      <w:r>
        <w:rPr/>
        <w:t>the</w:t>
      </w:r>
      <w:r>
        <w:rPr>
          <w:spacing w:val="32"/>
        </w:rPr>
        <w:t> </w:t>
      </w:r>
      <w:r>
        <w:rPr/>
        <w:t>building</w:t>
      </w:r>
      <w:r>
        <w:rPr>
          <w:spacing w:val="31"/>
        </w:rPr>
        <w:t> </w:t>
      </w:r>
      <w:r>
        <w:rPr/>
        <w:t>industry</w:t>
      </w:r>
      <w:r>
        <w:rPr>
          <w:spacing w:val="-57"/>
        </w:rPr>
        <w:t> </w:t>
      </w:r>
      <w:r>
        <w:rPr/>
        <w:t>and hindering it from efficient production and delivery of houses, hence the need for an</w:t>
      </w:r>
      <w:r>
        <w:rPr>
          <w:spacing w:val="1"/>
        </w:rPr>
        <w:t> </w:t>
      </w:r>
      <w:r>
        <w:rPr/>
        <w:t>alternative</w:t>
      </w:r>
      <w:r>
        <w:rPr>
          <w:spacing w:val="-2"/>
        </w:rPr>
        <w:t> </w:t>
      </w:r>
      <w:r>
        <w:rPr/>
        <w:t>that is integrative</w:t>
      </w:r>
      <w:r>
        <w:rPr>
          <w:spacing w:val="-1"/>
        </w:rPr>
        <w:t> </w:t>
      </w:r>
      <w:r>
        <w:rPr/>
        <w:t>and sustainable</w:t>
      </w:r>
      <w:r>
        <w:rPr>
          <w:spacing w:val="-1"/>
        </w:rPr>
        <w:t> </w:t>
      </w:r>
      <w:r>
        <w:rPr/>
        <w:t>such as the systems</w:t>
      </w:r>
      <w:r>
        <w:rPr>
          <w:spacing w:val="-1"/>
        </w:rPr>
        <w:t> </w:t>
      </w:r>
      <w:r>
        <w:rPr/>
        <w:t>approach.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0" w:firstLine="720"/>
        <w:jc w:val="both"/>
      </w:pPr>
      <w:r>
        <w:rPr/>
        <w:t>Chandler (1994) on engineering, protested that the engineer’s knowledge base of a</w:t>
      </w:r>
      <w:r>
        <w:rPr>
          <w:spacing w:val="1"/>
        </w:rPr>
        <w:t> </w:t>
      </w:r>
      <w:r>
        <w:rPr/>
        <w:t>building is only reduced to the areas of “science, technology and mathematics,” leaving out</w:t>
      </w:r>
      <w:r>
        <w:rPr>
          <w:spacing w:val="-57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buildability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maintainability,</w:t>
      </w:r>
      <w:r>
        <w:rPr>
          <w:spacing w:val="1"/>
        </w:rPr>
        <w:t> </w:t>
      </w:r>
      <w:r>
        <w:rPr/>
        <w:t>cost,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required to achieve the desired structure.” Others include maintenance management, the</w:t>
      </w:r>
      <w:r>
        <w:rPr>
          <w:spacing w:val="1"/>
        </w:rPr>
        <w:t> </w:t>
      </w:r>
      <w:r>
        <w:rPr/>
        <w:t>end-user, environment and essential social components of sustainability. The consideration</w:t>
      </w:r>
      <w:r>
        <w:rPr>
          <w:spacing w:val="-57"/>
        </w:rPr>
        <w:t> </w:t>
      </w:r>
      <w:r>
        <w:rPr/>
        <w:t>above exposes the inclusiveness imperatives of housing and supports the "holism" concept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59"/>
        </w:rPr>
        <w:t> </w:t>
      </w:r>
      <w:r>
        <w:rPr/>
        <w:t>systems</w:t>
      </w:r>
      <w:r>
        <w:rPr>
          <w:spacing w:val="1"/>
        </w:rPr>
        <w:t> </w:t>
      </w:r>
      <w:r>
        <w:rPr/>
        <w:t>thinking</w:t>
      </w:r>
      <w:r>
        <w:rPr>
          <w:spacing w:val="-2"/>
        </w:rPr>
        <w:t> </w:t>
      </w:r>
      <w:r>
        <w:rPr/>
        <w:t>to housing</w:t>
      </w:r>
      <w:r>
        <w:rPr>
          <w:spacing w:val="-2"/>
        </w:rPr>
        <w:t> </w:t>
      </w:r>
      <w:r>
        <w:rPr/>
        <w:t>delivery.</w:t>
      </w:r>
    </w:p>
    <w:p>
      <w:pPr>
        <w:pStyle w:val="BodyText"/>
        <w:spacing w:line="480" w:lineRule="auto" w:before="2"/>
        <w:ind w:left="575" w:right="700" w:firstLine="720"/>
        <w:jc w:val="both"/>
      </w:pPr>
      <w:r>
        <w:rPr/>
        <w:t>When a building is considered as a technology, production management shifts from</w:t>
      </w:r>
      <w:r>
        <w:rPr>
          <w:spacing w:val="-57"/>
        </w:rPr>
        <w:t> </w:t>
      </w:r>
      <w:r>
        <w:rPr/>
        <w:t>craft-based to scientific knowledge-based mechanisms. Here, concern is more with the</w:t>
      </w:r>
      <w:r>
        <w:rPr>
          <w:spacing w:val="1"/>
        </w:rPr>
        <w:t> </w:t>
      </w:r>
      <w:r>
        <w:rPr/>
        <w:t>building’s production management, its use (performance) and the value of investment. It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planning,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decisions, material specifications and choice(s) of technology be engaged. Ultimately, the</w:t>
      </w:r>
      <w:r>
        <w:rPr>
          <w:spacing w:val="1"/>
        </w:rPr>
        <w:t> </w:t>
      </w:r>
      <w:r>
        <w:rPr/>
        <w:t>function of the building determines its design; buildability and maintainability analysis,</w:t>
      </w:r>
      <w:r>
        <w:rPr>
          <w:spacing w:val="1"/>
        </w:rPr>
        <w:t> </w:t>
      </w:r>
      <w:r>
        <w:rPr/>
        <w:t>dictates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selection,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standards,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beneficiaries</w:t>
      </w:r>
      <w:r>
        <w:rPr>
          <w:spacing w:val="-1"/>
        </w:rPr>
        <w:t> </w:t>
      </w:r>
      <w:r>
        <w:rPr/>
        <w:t>(consumers).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this, Foster</w:t>
      </w:r>
      <w:r>
        <w:rPr>
          <w:spacing w:val="-1"/>
        </w:rPr>
        <w:t> </w:t>
      </w:r>
      <w:r>
        <w:rPr/>
        <w:t>(1975)</w:t>
      </w:r>
      <w:r>
        <w:rPr>
          <w:spacing w:val="-1"/>
        </w:rPr>
        <w:t> </w:t>
      </w:r>
      <w:r>
        <w:rPr/>
        <w:t>concluded that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is</w:t>
      </w:r>
    </w:p>
    <w:p>
      <w:pPr>
        <w:pStyle w:val="BodyText"/>
        <w:ind w:left="1295" w:right="702" w:firstLine="60"/>
        <w:jc w:val="both"/>
      </w:pPr>
      <w:r>
        <w:rPr/>
        <w:t>“no longer limited to a</w:t>
      </w:r>
      <w:r>
        <w:rPr>
          <w:spacing w:val="1"/>
        </w:rPr>
        <w:t> </w:t>
      </w:r>
      <w:r>
        <w:rPr/>
        <w:t>number of</w:t>
      </w:r>
      <w:r>
        <w:rPr>
          <w:spacing w:val="1"/>
        </w:rPr>
        <w:t> </w:t>
      </w:r>
      <w:r>
        <w:rPr/>
        <w:t>standardised</w:t>
      </w:r>
      <w:r>
        <w:rPr>
          <w:spacing w:val="1"/>
        </w:rPr>
        <w:t> </w:t>
      </w:r>
      <w:r>
        <w:rPr/>
        <w:t>techniques based</w:t>
      </w:r>
      <w:r>
        <w:rPr>
          <w:spacing w:val="1"/>
        </w:rPr>
        <w:t> </w:t>
      </w:r>
      <w:r>
        <w:rPr/>
        <w:t>on the</w:t>
      </w:r>
      <w:r>
        <w:rPr>
          <w:spacing w:val="60"/>
        </w:rPr>
        <w:t> </w:t>
      </w:r>
      <w:r>
        <w:rPr/>
        <w:t>use of a</w:t>
      </w:r>
      <w:r>
        <w:rPr>
          <w:spacing w:val="1"/>
        </w:rPr>
        <w:t> </w:t>
      </w:r>
      <w:r>
        <w:rPr/>
        <w:t>few well known materials, but involves an understanding of the properties and</w:t>
      </w:r>
      <w:r>
        <w:rPr>
          <w:spacing w:val="1"/>
        </w:rPr>
        <w:t> </w:t>
      </w:r>
      <w:r>
        <w:rPr/>
        <w:t>characteristics of an increasing number of materials, of structural principles and of</w:t>
      </w:r>
      <w:r>
        <w:rPr>
          <w:spacing w:val="1"/>
        </w:rPr>
        <w:t> </w:t>
      </w:r>
      <w:r>
        <w:rPr/>
        <w:t>building economics so that existing techniques may be used more efficiently and</w:t>
      </w:r>
      <w:r>
        <w:rPr>
          <w:spacing w:val="1"/>
        </w:rPr>
        <w:t> </w:t>
      </w:r>
      <w:r>
        <w:rPr/>
        <w:t>new forms of constructions may be developed for the solution of environmental and</w:t>
      </w:r>
      <w:r>
        <w:rPr>
          <w:spacing w:val="-57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problems.”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80" w:lineRule="auto" w:before="1"/>
        <w:ind w:left="575" w:right="700" w:firstLine="720"/>
        <w:jc w:val="both"/>
      </w:pPr>
      <w:r>
        <w:rPr/>
        <w:t>In consideration of above, it can be deduced that the production of buildings must</w:t>
      </w:r>
      <w:r>
        <w:rPr>
          <w:spacing w:val="1"/>
        </w:rPr>
        <w:t> </w:t>
      </w:r>
      <w:r>
        <w:rPr/>
        <w:t>be carefully coordinated and integrated – if buildings and indeed construction is to be</w:t>
      </w:r>
      <w:r>
        <w:rPr>
          <w:spacing w:val="1"/>
        </w:rPr>
        <w:t> </w:t>
      </w:r>
      <w:r>
        <w:rPr/>
        <w:t>sustained. These cannot be done by mere pronouncements. It is a practical matter involving</w:t>
      </w:r>
      <w:r>
        <w:rPr>
          <w:spacing w:val="-57"/>
        </w:rPr>
        <w:t> </w:t>
      </w:r>
      <w:r>
        <w:rPr/>
        <w:t>a mix of various stakeholders ranging from designers and producers to owners/consumers,</w:t>
      </w:r>
      <w:r>
        <w:rPr>
          <w:spacing w:val="1"/>
        </w:rPr>
        <w:t> </w:t>
      </w:r>
      <w:r>
        <w:rPr/>
        <w:t>managers,</w:t>
      </w:r>
      <w:r>
        <w:rPr>
          <w:spacing w:val="1"/>
        </w:rPr>
        <w:t> </w:t>
      </w:r>
      <w:r>
        <w:rPr/>
        <w:t>users,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hosting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buildings,</w:t>
      </w:r>
      <w:r>
        <w:rPr>
          <w:spacing w:val="1"/>
        </w:rPr>
        <w:t> </w:t>
      </w:r>
      <w:r>
        <w:rPr/>
        <w:t>infrastructure,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beneficiaries</w:t>
      </w:r>
      <w:r>
        <w:rPr>
          <w:spacing w:val="16"/>
        </w:rPr>
        <w:t> </w:t>
      </w:r>
      <w:r>
        <w:rPr/>
        <w:t>(citizens).</w:t>
      </w:r>
      <w:r>
        <w:rPr>
          <w:spacing w:val="18"/>
        </w:rPr>
        <w:t> </w:t>
      </w:r>
      <w:r>
        <w:rPr/>
        <w:t>It</w:t>
      </w:r>
      <w:r>
        <w:rPr>
          <w:spacing w:val="17"/>
        </w:rPr>
        <w:t> </w:t>
      </w:r>
      <w:r>
        <w:rPr/>
        <w:t>was</w:t>
      </w:r>
      <w:r>
        <w:rPr>
          <w:spacing w:val="17"/>
        </w:rPr>
        <w:t> </w:t>
      </w:r>
      <w:r>
        <w:rPr/>
        <w:t>Aristotle</w:t>
      </w:r>
      <w:r>
        <w:rPr>
          <w:spacing w:val="16"/>
        </w:rPr>
        <w:t> </w:t>
      </w:r>
      <w:r>
        <w:rPr/>
        <w:t>that</w:t>
      </w:r>
      <w:r>
        <w:rPr>
          <w:spacing w:val="14"/>
        </w:rPr>
        <w:t> </w:t>
      </w:r>
      <w:r>
        <w:rPr/>
        <w:t>said</w:t>
      </w:r>
      <w:r>
        <w:rPr>
          <w:spacing w:val="15"/>
        </w:rPr>
        <w:t> </w:t>
      </w:r>
      <w:r>
        <w:rPr/>
        <w:t>“in</w:t>
      </w:r>
      <w:r>
        <w:rPr>
          <w:spacing w:val="17"/>
        </w:rPr>
        <w:t> </w:t>
      </w:r>
      <w:r>
        <w:rPr/>
        <w:t>practical</w:t>
      </w:r>
      <w:r>
        <w:rPr>
          <w:spacing w:val="17"/>
        </w:rPr>
        <w:t> </w:t>
      </w:r>
      <w:r>
        <w:rPr/>
        <w:t>matters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end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/>
        <w:t>not</w:t>
      </w:r>
      <w:r>
        <w:rPr>
          <w:spacing w:val="15"/>
        </w:rPr>
        <w:t> </w:t>
      </w:r>
      <w:r>
        <w:rPr/>
        <w:t>mere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8"/>
        <w:jc w:val="both"/>
      </w:pPr>
      <w:r>
        <w:rPr/>
        <w:t>speculative knowledge of what is to be done, but rather the doing of it. It is not enough to</w:t>
      </w:r>
      <w:r>
        <w:rPr>
          <w:spacing w:val="1"/>
        </w:rPr>
        <w:t> </w:t>
      </w:r>
      <w:r>
        <w:rPr/>
        <w:t>know</w:t>
      </w:r>
      <w:r>
        <w:rPr>
          <w:spacing w:val="-2"/>
        </w:rPr>
        <w:t> </w:t>
      </w:r>
      <w:r>
        <w:rPr/>
        <w:t>about a virtue, but</w:t>
      </w:r>
      <w:r>
        <w:rPr>
          <w:spacing w:val="2"/>
        </w:rPr>
        <w:t> </w:t>
      </w:r>
      <w:r>
        <w:rPr/>
        <w:t>we</w:t>
      </w:r>
      <w:r>
        <w:rPr>
          <w:spacing w:val="-2"/>
        </w:rPr>
        <w:t> </w:t>
      </w:r>
      <w:r>
        <w:rPr/>
        <w:t>must endeavour to possess it and to use</w:t>
      </w:r>
      <w:r>
        <w:rPr>
          <w:spacing w:val="-1"/>
        </w:rPr>
        <w:t> </w:t>
      </w:r>
      <w:r>
        <w:rPr/>
        <w:t>it.”</w:t>
      </w:r>
    </w:p>
    <w:p>
      <w:pPr>
        <w:pStyle w:val="BodyText"/>
        <w:spacing w:line="480" w:lineRule="auto" w:before="1"/>
        <w:ind w:left="575" w:right="694" w:firstLine="720"/>
        <w:jc w:val="both"/>
      </w:pPr>
      <w:r>
        <w:rPr/>
        <w:t>Housing and its delivery then becomes a matter that goes beyond mere 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buildings</w:t>
      </w:r>
      <w:r>
        <w:rPr>
          <w:spacing w:val="1"/>
        </w:rPr>
        <w:t> </w:t>
      </w:r>
      <w:r>
        <w:rPr/>
        <w:t>(provisions)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method(s). It is as the National Construction Policy, 1991 puts it, a means of bringing the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specialisations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“interrelated</w:t>
      </w:r>
      <w:r>
        <w:rPr>
          <w:spacing w:val="1"/>
        </w:rPr>
        <w:t> </w:t>
      </w:r>
      <w:r>
        <w:rPr/>
        <w:t>fields”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architecture,</w:t>
      </w:r>
      <w:r>
        <w:rPr>
          <w:spacing w:val="1"/>
        </w:rPr>
        <w:t> </w:t>
      </w:r>
      <w:r>
        <w:rPr/>
        <w:t>engineering,</w:t>
      </w:r>
      <w:r>
        <w:rPr>
          <w:spacing w:val="1"/>
        </w:rPr>
        <w:t> </w:t>
      </w:r>
      <w:r>
        <w:rPr/>
        <w:t>planning, building, quantity surveying, management, etc, and their related/allied craftsmen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artisans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deliver</w:t>
      </w:r>
      <w:r>
        <w:rPr>
          <w:spacing w:val="1"/>
        </w:rPr>
        <w:t> </w:t>
      </w:r>
      <w:r>
        <w:rPr/>
        <w:t>sustainably.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holistic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management requiring managers who possess the knowledge and expertise to ensure that</w:t>
      </w:r>
      <w:r>
        <w:rPr>
          <w:spacing w:val="1"/>
        </w:rPr>
        <w:t> </w:t>
      </w:r>
      <w:r>
        <w:rPr/>
        <w:t>the special services, basic and special needs of the population are delivered in/to a planned,</w:t>
      </w:r>
      <w:r>
        <w:rPr>
          <w:spacing w:val="-57"/>
        </w:rPr>
        <w:t> </w:t>
      </w:r>
      <w:r>
        <w:rPr/>
        <w:t>decent,</w:t>
      </w:r>
      <w:r>
        <w:rPr>
          <w:spacing w:val="1"/>
        </w:rPr>
        <w:t> </w:t>
      </w:r>
      <w:r>
        <w:rPr/>
        <w:t>safe and</w:t>
      </w:r>
      <w:r>
        <w:rPr>
          <w:spacing w:val="1"/>
        </w:rPr>
        <w:t> </w:t>
      </w:r>
      <w:r>
        <w:rPr/>
        <w:t>sanitary neighbourhood.</w:t>
      </w:r>
      <w:r>
        <w:rPr>
          <w:spacing w:val="1"/>
        </w:rPr>
        <w:t> </w:t>
      </w:r>
      <w:r>
        <w:rPr/>
        <w:t>Housing delivery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a multi-</w:t>
      </w:r>
      <w:r>
        <w:rPr>
          <w:spacing w:val="1"/>
        </w:rPr>
        <w:t> </w:t>
      </w:r>
      <w:r>
        <w:rPr/>
        <w:t>disciplinary,</w:t>
      </w:r>
      <w:r>
        <w:rPr>
          <w:spacing w:val="-1"/>
        </w:rPr>
        <w:t> </w:t>
      </w:r>
      <w:r>
        <w:rPr/>
        <w:t>integrated and</w:t>
      </w:r>
      <w:r>
        <w:rPr>
          <w:spacing w:val="-1"/>
        </w:rPr>
        <w:t> </w:t>
      </w:r>
      <w:r>
        <w:rPr/>
        <w:t>systematised approach</w:t>
      </w:r>
      <w:r>
        <w:rPr>
          <w:spacing w:val="4"/>
        </w:rPr>
        <w:t> </w:t>
      </w:r>
      <w:r>
        <w:rPr/>
        <w:t>to</w:t>
      </w:r>
      <w:r>
        <w:rPr>
          <w:spacing w:val="-1"/>
        </w:rPr>
        <w:t> </w:t>
      </w:r>
      <w:r>
        <w:rPr/>
        <w:t>produce</w:t>
      </w:r>
      <w:r>
        <w:rPr>
          <w:spacing w:val="-1"/>
        </w:rPr>
        <w:t> </w:t>
      </w:r>
      <w:r>
        <w:rPr/>
        <w:t>and deliver.</w:t>
      </w:r>
    </w:p>
    <w:p>
      <w:pPr>
        <w:pStyle w:val="Heading6"/>
        <w:numPr>
          <w:ilvl w:val="2"/>
          <w:numId w:val="14"/>
        </w:numPr>
        <w:tabs>
          <w:tab w:pos="1296" w:val="left" w:leader="none"/>
        </w:tabs>
        <w:spacing w:line="240" w:lineRule="auto" w:before="6" w:after="0"/>
        <w:ind w:left="1295" w:right="0" w:hanging="721"/>
        <w:jc w:val="both"/>
      </w:pPr>
      <w:bookmarkStart w:name="_TOC_250049" w:id="28"/>
      <w:r>
        <w:rPr/>
        <w:t>Systems</w:t>
      </w:r>
      <w:r>
        <w:rPr>
          <w:spacing w:val="-2"/>
        </w:rPr>
        <w:t> </w:t>
      </w:r>
      <w:bookmarkEnd w:id="28"/>
      <w:r>
        <w:rPr/>
        <w:t>Thinking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75" w:right="700" w:firstLine="660"/>
        <w:jc w:val="both"/>
      </w:pPr>
      <w:r>
        <w:rPr/>
        <w:t>Systems thinking can</w:t>
      </w:r>
      <w:r>
        <w:rPr>
          <w:spacing w:val="1"/>
        </w:rPr>
        <w:t> </w:t>
      </w:r>
      <w:r>
        <w:rPr/>
        <w:t>be described as</w:t>
      </w:r>
      <w:r>
        <w:rPr>
          <w:spacing w:val="1"/>
        </w:rPr>
        <w:t> </w:t>
      </w:r>
      <w:r>
        <w:rPr/>
        <w:t>the process of understanding</w:t>
      </w:r>
      <w:r>
        <w:rPr>
          <w:spacing w:val="1"/>
        </w:rPr>
        <w:t> </w:t>
      </w:r>
      <w:r>
        <w:rPr/>
        <w:t>how things</w:t>
      </w:r>
      <w:r>
        <w:rPr>
          <w:spacing w:val="1"/>
        </w:rPr>
        <w:t> </w:t>
      </w:r>
      <w:r>
        <w:rPr/>
        <w:t>regarded as systems, influence one another within a whole e.g. the eco-system, where air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movements,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survive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perish</w:t>
      </w:r>
      <w:r>
        <w:rPr>
          <w:spacing w:val="1"/>
        </w:rPr>
        <w:t> </w:t>
      </w:r>
      <w:r>
        <w:rPr/>
        <w:t>(von</w:t>
      </w:r>
      <w:r>
        <w:rPr>
          <w:spacing w:val="1"/>
        </w:rPr>
        <w:t> </w:t>
      </w:r>
      <w:r>
        <w:rPr/>
        <w:t>Bertalanffy,1953).</w:t>
      </w:r>
    </w:p>
    <w:p>
      <w:pPr>
        <w:pStyle w:val="BodyText"/>
        <w:spacing w:line="480" w:lineRule="auto" w:before="1"/>
        <w:ind w:left="575" w:right="697" w:firstLine="780"/>
        <w:jc w:val="both"/>
      </w:pPr>
      <w:r>
        <w:rPr/>
        <w:t>Systems thinking can be appreciated also as an approach to problem solving by</w:t>
      </w:r>
      <w:r>
        <w:rPr>
          <w:spacing w:val="1"/>
        </w:rPr>
        <w:t> </w:t>
      </w:r>
      <w:r>
        <w:rPr/>
        <w:t>viewing problems as parts of an overall system, rather than reacting to specific parts,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or events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potentially contributing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further development</w:t>
      </w:r>
      <w:r>
        <w:rPr>
          <w:spacing w:val="1"/>
        </w:rPr>
        <w:t> </w:t>
      </w:r>
      <w:r>
        <w:rPr/>
        <w:t>of unintended</w:t>
      </w:r>
      <w:r>
        <w:rPr>
          <w:spacing w:val="1"/>
        </w:rPr>
        <w:t> </w:t>
      </w:r>
      <w:r>
        <w:rPr/>
        <w:t>consequences.</w:t>
      </w:r>
      <w:r>
        <w:rPr>
          <w:spacing w:val="1"/>
        </w:rPr>
        <w:t> </w:t>
      </w:r>
      <w:r>
        <w:rPr/>
        <w:t>It further asserts that systems thinking is not “one thing” but a set of habits</w:t>
      </w:r>
      <w:r>
        <w:rPr>
          <w:spacing w:val="1"/>
        </w:rPr>
        <w:t> </w:t>
      </w:r>
      <w:r>
        <w:rPr/>
        <w:t>or practices within a framework based on the belief that the component parts of a system</w:t>
      </w:r>
      <w:r>
        <w:rPr>
          <w:spacing w:val="1"/>
        </w:rPr>
        <w:t> </w:t>
      </w:r>
      <w:r>
        <w:rPr/>
        <w:t>can best be understood in the context of relationships with each other and with other</w:t>
      </w:r>
      <w:r>
        <w:rPr>
          <w:spacing w:val="1"/>
        </w:rPr>
        <w:t> </w:t>
      </w:r>
      <w:r>
        <w:rPr/>
        <w:t>systems</w:t>
      </w:r>
      <w:r>
        <w:rPr>
          <w:spacing w:val="20"/>
        </w:rPr>
        <w:t> </w:t>
      </w:r>
      <w:r>
        <w:rPr/>
        <w:t>and</w:t>
      </w:r>
      <w:r>
        <w:rPr>
          <w:spacing w:val="22"/>
        </w:rPr>
        <w:t> </w:t>
      </w:r>
      <w:r>
        <w:rPr/>
        <w:t>not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isolation.</w:t>
      </w:r>
      <w:r>
        <w:rPr>
          <w:spacing w:val="44"/>
        </w:rPr>
        <w:t> </w:t>
      </w:r>
      <w:r>
        <w:rPr/>
        <w:t>It</w:t>
      </w:r>
      <w:r>
        <w:rPr>
          <w:spacing w:val="23"/>
        </w:rPr>
        <w:t> </w:t>
      </w:r>
      <w:r>
        <w:rPr/>
        <w:t>focuses</w:t>
      </w:r>
      <w:r>
        <w:rPr>
          <w:spacing w:val="20"/>
        </w:rPr>
        <w:t> </w:t>
      </w:r>
      <w:r>
        <w:rPr/>
        <w:t>on</w:t>
      </w:r>
      <w:r>
        <w:rPr>
          <w:spacing w:val="20"/>
        </w:rPr>
        <w:t> </w:t>
      </w:r>
      <w:r>
        <w:rPr/>
        <w:t>“cyclical</w:t>
      </w:r>
      <w:r>
        <w:rPr>
          <w:spacing w:val="20"/>
        </w:rPr>
        <w:t> </w:t>
      </w:r>
      <w:r>
        <w:rPr/>
        <w:t>rather</w:t>
      </w:r>
      <w:r>
        <w:rPr>
          <w:spacing w:val="19"/>
        </w:rPr>
        <w:t> </w:t>
      </w:r>
      <w:r>
        <w:rPr/>
        <w:t>than</w:t>
      </w:r>
      <w:r>
        <w:rPr>
          <w:spacing w:val="19"/>
        </w:rPr>
        <w:t> </w:t>
      </w:r>
      <w:r>
        <w:rPr/>
        <w:t>linear</w:t>
      </w:r>
      <w:r>
        <w:rPr>
          <w:spacing w:val="22"/>
        </w:rPr>
        <w:t> </w:t>
      </w:r>
      <w:r>
        <w:rPr/>
        <w:t>cause</w:t>
      </w:r>
      <w:r>
        <w:rPr>
          <w:spacing w:val="19"/>
        </w:rPr>
        <w:t> </w:t>
      </w:r>
      <w:r>
        <w:rPr/>
        <w:t>and</w:t>
      </w:r>
      <w:r>
        <w:rPr>
          <w:spacing w:val="22"/>
        </w:rPr>
        <w:t> </w:t>
      </w:r>
      <w:r>
        <w:rPr/>
        <w:t>effect,”</w:t>
      </w:r>
    </w:p>
    <w:p>
      <w:pPr>
        <w:pStyle w:val="BodyText"/>
        <w:spacing w:line="274" w:lineRule="exact"/>
        <w:ind w:left="575"/>
        <w:jc w:val="both"/>
      </w:pPr>
      <w:r>
        <w:rPr/>
        <w:t>i.e.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whole</w:t>
      </w:r>
      <w:r>
        <w:rPr>
          <w:spacing w:val="-2"/>
        </w:rPr>
        <w:t> </w:t>
      </w:r>
      <w:r>
        <w:rPr/>
        <w:t>(Kast</w:t>
      </w:r>
      <w:r>
        <w:rPr>
          <w:spacing w:val="-1"/>
        </w:rPr>
        <w:t> </w:t>
      </w:r>
      <w:r>
        <w:rPr/>
        <w:t>and Rosenzweig,</w:t>
      </w:r>
      <w:r>
        <w:rPr>
          <w:spacing w:val="-1"/>
        </w:rPr>
        <w:t> </w:t>
      </w:r>
      <w:r>
        <w:rPr/>
        <w:t>1981).</w:t>
      </w:r>
    </w:p>
    <w:p>
      <w:pPr>
        <w:spacing w:after="0" w:line="274" w:lineRule="exact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1" w:firstLine="780"/>
        <w:jc w:val="both"/>
      </w:pPr>
      <w:r>
        <w:rPr/>
        <w:t>Systems philosophy seeks to understand a situation by examining the linkages and</w:t>
      </w:r>
      <w:r>
        <w:rPr>
          <w:spacing w:val="1"/>
        </w:rPr>
        <w:t> </w:t>
      </w:r>
      <w:r>
        <w:rPr/>
        <w:t>interactions between the elements that compose the entirety of the system.</w:t>
      </w:r>
      <w:r>
        <w:rPr>
          <w:spacing w:val="1"/>
        </w:rPr>
        <w:t> </w:t>
      </w:r>
      <w:r>
        <w:rPr/>
        <w:t>It further</w:t>
      </w:r>
      <w:r>
        <w:rPr>
          <w:spacing w:val="1"/>
        </w:rPr>
        <w:t> </w:t>
      </w:r>
      <w:r>
        <w:rPr/>
        <w:t>promotes organizational communication at all levels in order to avoid the ‘silo effect.’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system:</w:t>
      </w:r>
      <w:r>
        <w:rPr>
          <w:spacing w:val="1"/>
        </w:rPr>
        <w:t> </w:t>
      </w:r>
      <w:r>
        <w:rPr/>
        <w:t>natural,</w:t>
      </w:r>
      <w:r>
        <w:rPr>
          <w:spacing w:val="1"/>
        </w:rPr>
        <w:t> </w:t>
      </w:r>
      <w:r>
        <w:rPr/>
        <w:t>scientific,</w:t>
      </w:r>
      <w:r>
        <w:rPr>
          <w:spacing w:val="1"/>
        </w:rPr>
        <w:t> </w:t>
      </w:r>
      <w:r>
        <w:rPr/>
        <w:t>engineering,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conceptual.</w:t>
      </w:r>
    </w:p>
    <w:p>
      <w:pPr>
        <w:pStyle w:val="BodyText"/>
        <w:spacing w:before="1"/>
        <w:ind w:left="1295"/>
        <w:jc w:val="both"/>
      </w:pPr>
      <w:r>
        <w:rPr/>
        <w:t>The</w:t>
      </w:r>
      <w:r>
        <w:rPr>
          <w:spacing w:val="-3"/>
        </w:rPr>
        <w:t> </w:t>
      </w:r>
      <w:r>
        <w:rPr/>
        <w:t>concept of</w:t>
      </w:r>
      <w:r>
        <w:rPr>
          <w:spacing w:val="-1"/>
        </w:rPr>
        <w:t> </w:t>
      </w:r>
      <w:r>
        <w:rPr/>
        <w:t>a system</w:t>
      </w:r>
      <w:r>
        <w:rPr>
          <w:spacing w:val="-1"/>
        </w:rPr>
        <w:t> </w:t>
      </w:r>
      <w:r>
        <w:rPr/>
        <w:t>can therefore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as:</w:t>
      </w:r>
    </w:p>
    <w:p>
      <w:pPr>
        <w:pStyle w:val="BodyText"/>
      </w:pPr>
    </w:p>
    <w:p>
      <w:pPr>
        <w:pStyle w:val="ListParagraph"/>
        <w:numPr>
          <w:ilvl w:val="1"/>
          <w:numId w:val="37"/>
        </w:numPr>
        <w:tabs>
          <w:tab w:pos="1295" w:val="left" w:leader="none"/>
          <w:tab w:pos="1296" w:val="left" w:leader="none"/>
        </w:tabs>
        <w:spacing w:line="240" w:lineRule="auto" w:before="0" w:after="0"/>
        <w:ind w:left="1295" w:right="0" w:hanging="361"/>
        <w:jc w:val="left"/>
        <w:rPr>
          <w:sz w:val="24"/>
        </w:rPr>
      </w:pPr>
      <w:r>
        <w:rPr>
          <w:sz w:val="24"/>
        </w:rPr>
        <w:t>Composed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parts</w:t>
      </w:r>
      <w:r>
        <w:rPr>
          <w:spacing w:val="-1"/>
          <w:sz w:val="24"/>
        </w:rPr>
        <w:t> </w:t>
      </w:r>
      <w:r>
        <w:rPr>
          <w:sz w:val="24"/>
        </w:rPr>
        <w:t>e.g.</w:t>
      </w:r>
      <w:r>
        <w:rPr>
          <w:spacing w:val="-1"/>
          <w:sz w:val="24"/>
        </w:rPr>
        <w:t> </w:t>
      </w:r>
      <w:r>
        <w:rPr>
          <w:sz w:val="24"/>
        </w:rPr>
        <w:t>a buildings</w:t>
      </w:r>
      <w:r>
        <w:rPr>
          <w:spacing w:val="-1"/>
          <w:sz w:val="24"/>
        </w:rPr>
        <w:t> </w:t>
      </w:r>
      <w:r>
        <w:rPr>
          <w:sz w:val="24"/>
        </w:rPr>
        <w:t>as in</w:t>
      </w:r>
      <w:r>
        <w:rPr>
          <w:spacing w:val="-1"/>
          <w:sz w:val="24"/>
        </w:rPr>
        <w:t> </w:t>
      </w:r>
      <w:r>
        <w:rPr>
          <w:sz w:val="24"/>
        </w:rPr>
        <w:t>housing,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roof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building.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1"/>
          <w:numId w:val="37"/>
        </w:numPr>
        <w:tabs>
          <w:tab w:pos="1296" w:val="left" w:leader="none"/>
        </w:tabs>
        <w:spacing w:line="458" w:lineRule="auto" w:before="0" w:after="0"/>
        <w:ind w:left="1295" w:right="701" w:hanging="360"/>
        <w:jc w:val="left"/>
        <w:rPr>
          <w:sz w:val="24"/>
        </w:rPr>
      </w:pPr>
      <w:r>
        <w:rPr>
          <w:sz w:val="24"/>
        </w:rPr>
        <w:t>Having</w:t>
      </w:r>
      <w:r>
        <w:rPr>
          <w:spacing w:val="36"/>
          <w:sz w:val="24"/>
        </w:rPr>
        <w:t> </w:t>
      </w:r>
      <w:r>
        <w:rPr>
          <w:sz w:val="24"/>
        </w:rPr>
        <w:t>all</w:t>
      </w:r>
      <w:r>
        <w:rPr>
          <w:spacing w:val="37"/>
          <w:sz w:val="24"/>
        </w:rPr>
        <w:t> </w:t>
      </w:r>
      <w:r>
        <w:rPr>
          <w:sz w:val="24"/>
        </w:rPr>
        <w:t>parts</w:t>
      </w:r>
      <w:r>
        <w:rPr>
          <w:spacing w:val="36"/>
          <w:sz w:val="24"/>
        </w:rPr>
        <w:t> </w:t>
      </w:r>
      <w:r>
        <w:rPr>
          <w:sz w:val="24"/>
        </w:rPr>
        <w:t>related</w:t>
      </w:r>
      <w:r>
        <w:rPr>
          <w:spacing w:val="39"/>
          <w:sz w:val="24"/>
        </w:rPr>
        <w:t> </w:t>
      </w:r>
      <w:r>
        <w:rPr>
          <w:sz w:val="24"/>
        </w:rPr>
        <w:t>(directly</w:t>
      </w:r>
      <w:r>
        <w:rPr>
          <w:spacing w:val="32"/>
          <w:sz w:val="24"/>
        </w:rPr>
        <w:t> </w:t>
      </w:r>
      <w:r>
        <w:rPr>
          <w:sz w:val="24"/>
        </w:rPr>
        <w:t>or</w:t>
      </w:r>
      <w:r>
        <w:rPr>
          <w:spacing w:val="35"/>
          <w:sz w:val="24"/>
        </w:rPr>
        <w:t> </w:t>
      </w:r>
      <w:r>
        <w:rPr>
          <w:sz w:val="24"/>
        </w:rPr>
        <w:t>indirectly),</w:t>
      </w:r>
      <w:r>
        <w:rPr>
          <w:spacing w:val="41"/>
          <w:sz w:val="24"/>
        </w:rPr>
        <w:t> </w:t>
      </w:r>
      <w:r>
        <w:rPr>
          <w:sz w:val="24"/>
        </w:rPr>
        <w:t>yet</w:t>
      </w:r>
      <w:r>
        <w:rPr>
          <w:spacing w:val="36"/>
          <w:sz w:val="24"/>
        </w:rPr>
        <w:t> </w:t>
      </w:r>
      <w:r>
        <w:rPr>
          <w:sz w:val="24"/>
        </w:rPr>
        <w:t>they</w:t>
      </w:r>
      <w:r>
        <w:rPr>
          <w:spacing w:val="32"/>
          <w:sz w:val="24"/>
        </w:rPr>
        <w:t> </w:t>
      </w:r>
      <w:r>
        <w:rPr>
          <w:sz w:val="24"/>
        </w:rPr>
        <w:t>are</w:t>
      </w:r>
      <w:r>
        <w:rPr>
          <w:spacing w:val="36"/>
          <w:sz w:val="24"/>
        </w:rPr>
        <w:t> </w:t>
      </w:r>
      <w:r>
        <w:rPr>
          <w:sz w:val="24"/>
        </w:rPr>
        <w:t>distinct</w:t>
      </w:r>
      <w:r>
        <w:rPr>
          <w:spacing w:val="43"/>
          <w:sz w:val="24"/>
        </w:rPr>
        <w:t> </w:t>
      </w:r>
      <w:r>
        <w:rPr>
          <w:sz w:val="24"/>
        </w:rPr>
        <w:t>matters</w:t>
      </w:r>
      <w:r>
        <w:rPr>
          <w:spacing w:val="37"/>
          <w:sz w:val="24"/>
        </w:rPr>
        <w:t> </w:t>
      </w:r>
      <w:r>
        <w:rPr>
          <w:sz w:val="24"/>
        </w:rPr>
        <w:t>e.g.</w:t>
      </w:r>
      <w:r>
        <w:rPr>
          <w:spacing w:val="-57"/>
          <w:sz w:val="24"/>
        </w:rPr>
        <w:t> </w:t>
      </w:r>
      <w:r>
        <w:rPr>
          <w:sz w:val="24"/>
        </w:rPr>
        <w:t>stakeholders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built</w:t>
      </w:r>
      <w:r>
        <w:rPr>
          <w:spacing w:val="2"/>
          <w:sz w:val="24"/>
        </w:rPr>
        <w:t> </w:t>
      </w:r>
      <w:r>
        <w:rPr>
          <w:sz w:val="24"/>
        </w:rPr>
        <w:t>environment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buildings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infrastructural</w:t>
      </w:r>
      <w:r>
        <w:rPr>
          <w:spacing w:val="3"/>
          <w:sz w:val="24"/>
        </w:rPr>
        <w:t> </w:t>
      </w:r>
      <w:r>
        <w:rPr>
          <w:sz w:val="24"/>
        </w:rPr>
        <w:t>facilities.</w:t>
      </w:r>
    </w:p>
    <w:p>
      <w:pPr>
        <w:pStyle w:val="ListParagraph"/>
        <w:numPr>
          <w:ilvl w:val="1"/>
          <w:numId w:val="37"/>
        </w:numPr>
        <w:tabs>
          <w:tab w:pos="1296" w:val="left" w:leader="none"/>
        </w:tabs>
        <w:spacing w:line="458" w:lineRule="auto" w:before="25" w:after="0"/>
        <w:ind w:left="1295" w:right="707" w:hanging="360"/>
        <w:jc w:val="left"/>
        <w:rPr>
          <w:sz w:val="24"/>
        </w:rPr>
      </w:pPr>
      <w:r>
        <w:rPr>
          <w:sz w:val="24"/>
        </w:rPr>
        <w:t>Encapsulated,</w:t>
      </w:r>
      <w:r>
        <w:rPr>
          <w:spacing w:val="37"/>
          <w:sz w:val="24"/>
        </w:rPr>
        <w:t> </w:t>
      </w:r>
      <w:r>
        <w:rPr>
          <w:sz w:val="24"/>
        </w:rPr>
        <w:t>but</w:t>
      </w:r>
      <w:r>
        <w:rPr>
          <w:spacing w:val="36"/>
          <w:sz w:val="24"/>
        </w:rPr>
        <w:t> </w:t>
      </w:r>
      <w:r>
        <w:rPr>
          <w:sz w:val="24"/>
        </w:rPr>
        <w:t>with</w:t>
      </w:r>
      <w:r>
        <w:rPr>
          <w:spacing w:val="38"/>
          <w:sz w:val="24"/>
        </w:rPr>
        <w:t> </w:t>
      </w:r>
      <w:r>
        <w:rPr>
          <w:sz w:val="24"/>
        </w:rPr>
        <w:t>a</w:t>
      </w:r>
      <w:r>
        <w:rPr>
          <w:spacing w:val="34"/>
          <w:sz w:val="24"/>
        </w:rPr>
        <w:t> </w:t>
      </w:r>
      <w:r>
        <w:rPr>
          <w:sz w:val="24"/>
        </w:rPr>
        <w:t>boundary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design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35"/>
          <w:sz w:val="24"/>
        </w:rPr>
        <w:t> </w:t>
      </w:r>
      <w:r>
        <w:rPr>
          <w:sz w:val="24"/>
        </w:rPr>
        <w:t>production.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boundary</w:t>
      </w:r>
      <w:r>
        <w:rPr>
          <w:spacing w:val="30"/>
          <w:sz w:val="24"/>
        </w:rPr>
        <w:t> </w:t>
      </w:r>
      <w:r>
        <w:rPr>
          <w:sz w:val="24"/>
        </w:rPr>
        <w:t>is</w:t>
      </w:r>
      <w:r>
        <w:rPr>
          <w:spacing w:val="38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decision</w:t>
      </w:r>
      <w:r>
        <w:rPr>
          <w:spacing w:val="-1"/>
          <w:sz w:val="24"/>
        </w:rPr>
        <w:t> </w:t>
      </w:r>
      <w:r>
        <w:rPr>
          <w:sz w:val="24"/>
        </w:rPr>
        <w:t>made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an observer or a group</w:t>
      </w:r>
      <w:r>
        <w:rPr>
          <w:spacing w:val="-1"/>
          <w:sz w:val="24"/>
        </w:rPr>
        <w:t> </w:t>
      </w:r>
      <w:r>
        <w:rPr>
          <w:sz w:val="24"/>
        </w:rPr>
        <w:t>of observers.</w:t>
      </w:r>
    </w:p>
    <w:p>
      <w:pPr>
        <w:pStyle w:val="ListParagraph"/>
        <w:numPr>
          <w:ilvl w:val="1"/>
          <w:numId w:val="37"/>
        </w:numPr>
        <w:tabs>
          <w:tab w:pos="1356" w:val="left" w:leader="none"/>
        </w:tabs>
        <w:spacing w:line="458" w:lineRule="auto" w:before="25" w:after="0"/>
        <w:ind w:left="1295" w:right="704" w:hanging="360"/>
        <w:jc w:val="left"/>
        <w:rPr>
          <w:sz w:val="24"/>
        </w:rPr>
      </w:pPr>
      <w:r>
        <w:rPr/>
        <w:tab/>
      </w:r>
      <w:r>
        <w:rPr>
          <w:sz w:val="24"/>
        </w:rPr>
        <w:t>Nested</w:t>
      </w:r>
      <w:r>
        <w:rPr>
          <w:spacing w:val="24"/>
          <w:sz w:val="24"/>
        </w:rPr>
        <w:t> </w:t>
      </w:r>
      <w:r>
        <w:rPr>
          <w:sz w:val="24"/>
        </w:rPr>
        <w:t>inside</w:t>
      </w:r>
      <w:r>
        <w:rPr>
          <w:spacing w:val="24"/>
          <w:sz w:val="24"/>
        </w:rPr>
        <w:t> </w:t>
      </w:r>
      <w:r>
        <w:rPr>
          <w:sz w:val="24"/>
        </w:rPr>
        <w:t>another</w:t>
      </w:r>
      <w:r>
        <w:rPr>
          <w:spacing w:val="26"/>
          <w:sz w:val="24"/>
        </w:rPr>
        <w:t> </w:t>
      </w:r>
      <w:r>
        <w:rPr>
          <w:sz w:val="24"/>
        </w:rPr>
        <w:t>system</w:t>
      </w:r>
      <w:r>
        <w:rPr>
          <w:spacing w:val="25"/>
          <w:sz w:val="24"/>
        </w:rPr>
        <w:t> </w:t>
      </w:r>
      <w:r>
        <w:rPr>
          <w:sz w:val="24"/>
        </w:rPr>
        <w:t>(sub-systems)</w:t>
      </w:r>
      <w:r>
        <w:rPr>
          <w:spacing w:val="27"/>
          <w:sz w:val="24"/>
        </w:rPr>
        <w:t> </w:t>
      </w:r>
      <w:r>
        <w:rPr>
          <w:sz w:val="24"/>
        </w:rPr>
        <w:t>or</w:t>
      </w:r>
      <w:r>
        <w:rPr>
          <w:spacing w:val="24"/>
          <w:sz w:val="24"/>
        </w:rPr>
        <w:t> </w:t>
      </w:r>
      <w:r>
        <w:rPr>
          <w:sz w:val="24"/>
        </w:rPr>
        <w:t>overlap</w:t>
      </w:r>
      <w:r>
        <w:rPr>
          <w:spacing w:val="25"/>
          <w:sz w:val="24"/>
        </w:rPr>
        <w:t> </w:t>
      </w:r>
      <w:r>
        <w:rPr>
          <w:sz w:val="24"/>
        </w:rPr>
        <w:t>with</w:t>
      </w:r>
      <w:r>
        <w:rPr>
          <w:spacing w:val="25"/>
          <w:sz w:val="24"/>
        </w:rPr>
        <w:t> </w:t>
      </w:r>
      <w:r>
        <w:rPr>
          <w:sz w:val="24"/>
        </w:rPr>
        <w:t>another</w:t>
      </w:r>
      <w:r>
        <w:rPr>
          <w:spacing w:val="24"/>
          <w:sz w:val="24"/>
        </w:rPr>
        <w:t> </w:t>
      </w:r>
      <w:r>
        <w:rPr>
          <w:sz w:val="24"/>
        </w:rPr>
        <w:t>system</w:t>
      </w:r>
      <w:r>
        <w:rPr>
          <w:spacing w:val="-57"/>
          <w:sz w:val="24"/>
        </w:rPr>
        <w:t> </w:t>
      </w:r>
      <w:r>
        <w:rPr>
          <w:sz w:val="24"/>
        </w:rPr>
        <w:t>(relationships)</w:t>
      </w:r>
    </w:p>
    <w:p>
      <w:pPr>
        <w:pStyle w:val="ListParagraph"/>
        <w:numPr>
          <w:ilvl w:val="1"/>
          <w:numId w:val="37"/>
        </w:numPr>
        <w:tabs>
          <w:tab w:pos="1296" w:val="left" w:leader="none"/>
        </w:tabs>
        <w:spacing w:line="240" w:lineRule="auto" w:before="25" w:after="0"/>
        <w:ind w:left="1295" w:right="0" w:hanging="361"/>
        <w:jc w:val="left"/>
        <w:rPr>
          <w:sz w:val="24"/>
        </w:rPr>
      </w:pPr>
      <w:r>
        <w:rPr>
          <w:sz w:val="24"/>
        </w:rPr>
        <w:t>Bounded by</w:t>
      </w:r>
      <w:r>
        <w:rPr>
          <w:spacing w:val="-5"/>
          <w:sz w:val="24"/>
        </w:rPr>
        <w:t> </w:t>
      </w:r>
      <w:r>
        <w:rPr>
          <w:sz w:val="24"/>
        </w:rPr>
        <w:t>time and</w:t>
      </w:r>
      <w:r>
        <w:rPr>
          <w:spacing w:val="1"/>
          <w:sz w:val="24"/>
        </w:rPr>
        <w:t> </w:t>
      </w:r>
      <w:r>
        <w:rPr>
          <w:sz w:val="24"/>
        </w:rPr>
        <w:t>space, though parts are</w:t>
      </w:r>
      <w:r>
        <w:rPr>
          <w:spacing w:val="-1"/>
          <w:sz w:val="24"/>
        </w:rPr>
        <w:t> </w:t>
      </w:r>
      <w:r>
        <w:rPr>
          <w:sz w:val="24"/>
        </w:rPr>
        <w:t>not necessarily</w:t>
      </w:r>
      <w:r>
        <w:rPr>
          <w:spacing w:val="-3"/>
          <w:sz w:val="24"/>
        </w:rPr>
        <w:t> </w:t>
      </w:r>
      <w:r>
        <w:rPr>
          <w:sz w:val="24"/>
        </w:rPr>
        <w:t>co-located.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1"/>
          <w:numId w:val="37"/>
        </w:numPr>
        <w:tabs>
          <w:tab w:pos="1296" w:val="left" w:leader="none"/>
        </w:tabs>
        <w:spacing w:line="458" w:lineRule="auto" w:before="0" w:after="0"/>
        <w:ind w:left="1295" w:right="704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recipient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input</w:t>
      </w:r>
      <w:r>
        <w:rPr>
          <w:spacing w:val="25"/>
          <w:sz w:val="24"/>
        </w:rPr>
        <w:t> </w:t>
      </w:r>
      <w:r>
        <w:rPr>
          <w:sz w:val="24"/>
        </w:rPr>
        <w:t>from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sends</w:t>
      </w:r>
      <w:r>
        <w:rPr>
          <w:spacing w:val="26"/>
          <w:sz w:val="24"/>
        </w:rPr>
        <w:t> </w:t>
      </w:r>
      <w:r>
        <w:rPr>
          <w:sz w:val="24"/>
        </w:rPr>
        <w:t>output</w:t>
      </w:r>
      <w:r>
        <w:rPr>
          <w:spacing w:val="25"/>
          <w:sz w:val="24"/>
        </w:rPr>
        <w:t> </w:t>
      </w:r>
      <w:r>
        <w:rPr>
          <w:sz w:val="24"/>
        </w:rPr>
        <w:t>into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wider</w:t>
      </w:r>
      <w:r>
        <w:rPr>
          <w:spacing w:val="24"/>
          <w:sz w:val="24"/>
        </w:rPr>
        <w:t> </w:t>
      </w:r>
      <w:r>
        <w:rPr>
          <w:sz w:val="24"/>
        </w:rPr>
        <w:t>environment</w:t>
      </w:r>
      <w:r>
        <w:rPr>
          <w:spacing w:val="28"/>
          <w:sz w:val="24"/>
        </w:rPr>
        <w:t> </w:t>
      </w:r>
      <w:r>
        <w:rPr>
          <w:sz w:val="24"/>
        </w:rPr>
        <w:t>through</w:t>
      </w:r>
      <w:r>
        <w:rPr>
          <w:spacing w:val="28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medium</w:t>
      </w:r>
      <w:r>
        <w:rPr>
          <w:spacing w:val="-1"/>
          <w:sz w:val="24"/>
        </w:rPr>
        <w:t> </w:t>
      </w:r>
      <w:r>
        <w:rPr>
          <w:sz w:val="24"/>
        </w:rPr>
        <w:t>of communication and processing.</w:t>
      </w:r>
    </w:p>
    <w:p>
      <w:pPr>
        <w:pStyle w:val="ListParagraph"/>
        <w:numPr>
          <w:ilvl w:val="1"/>
          <w:numId w:val="37"/>
        </w:numPr>
        <w:tabs>
          <w:tab w:pos="1296" w:val="left" w:leader="none"/>
        </w:tabs>
        <w:spacing w:line="458" w:lineRule="auto" w:before="25" w:after="0"/>
        <w:ind w:left="1295" w:right="707" w:hanging="360"/>
        <w:jc w:val="left"/>
        <w:rPr>
          <w:sz w:val="24"/>
        </w:rPr>
      </w:pPr>
      <w:r>
        <w:rPr>
          <w:sz w:val="24"/>
        </w:rPr>
        <w:t>Consisting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processes</w:t>
      </w:r>
      <w:r>
        <w:rPr>
          <w:spacing w:val="23"/>
          <w:sz w:val="24"/>
        </w:rPr>
        <w:t> </w:t>
      </w:r>
      <w:r>
        <w:rPr>
          <w:sz w:val="24"/>
        </w:rPr>
        <w:t>that</w:t>
      </w:r>
      <w:r>
        <w:rPr>
          <w:spacing w:val="22"/>
          <w:sz w:val="24"/>
        </w:rPr>
        <w:t> </w:t>
      </w:r>
      <w:r>
        <w:rPr>
          <w:sz w:val="24"/>
        </w:rPr>
        <w:t>transform</w:t>
      </w:r>
      <w:r>
        <w:rPr>
          <w:spacing w:val="22"/>
          <w:sz w:val="24"/>
        </w:rPr>
        <w:t> </w:t>
      </w:r>
      <w:r>
        <w:rPr>
          <w:sz w:val="24"/>
        </w:rPr>
        <w:t>inputs</w:t>
      </w:r>
      <w:r>
        <w:rPr>
          <w:spacing w:val="23"/>
          <w:sz w:val="24"/>
        </w:rPr>
        <w:t> </w:t>
      </w:r>
      <w:r>
        <w:rPr>
          <w:sz w:val="24"/>
        </w:rPr>
        <w:t>into</w:t>
      </w:r>
      <w:r>
        <w:rPr>
          <w:spacing w:val="21"/>
          <w:sz w:val="24"/>
        </w:rPr>
        <w:t> </w:t>
      </w:r>
      <w:r>
        <w:rPr>
          <w:sz w:val="24"/>
        </w:rPr>
        <w:t>outputs</w:t>
      </w:r>
      <w:r>
        <w:rPr>
          <w:spacing w:val="23"/>
          <w:sz w:val="24"/>
        </w:rPr>
        <w:t> </w:t>
      </w:r>
      <w:r>
        <w:rPr>
          <w:sz w:val="24"/>
        </w:rPr>
        <w:t>(components,</w:t>
      </w:r>
      <w:r>
        <w:rPr>
          <w:spacing w:val="19"/>
          <w:sz w:val="24"/>
        </w:rPr>
        <w:t> </w:t>
      </w:r>
      <w:r>
        <w:rPr>
          <w:sz w:val="24"/>
        </w:rPr>
        <w:t>elements,</w:t>
      </w:r>
      <w:r>
        <w:rPr>
          <w:spacing w:val="-57"/>
          <w:sz w:val="24"/>
        </w:rPr>
        <w:t> </w:t>
      </w:r>
      <w:r>
        <w:rPr>
          <w:sz w:val="24"/>
        </w:rPr>
        <w:t>units</w:t>
      </w:r>
      <w:r>
        <w:rPr>
          <w:spacing w:val="-1"/>
          <w:sz w:val="24"/>
        </w:rPr>
        <w:t> </w:t>
      </w:r>
      <w:r>
        <w:rPr>
          <w:sz w:val="24"/>
        </w:rPr>
        <w:t>into a</w:t>
      </w:r>
      <w:r>
        <w:rPr>
          <w:spacing w:val="-1"/>
          <w:sz w:val="24"/>
        </w:rPr>
        <w:t> </w:t>
      </w:r>
      <w:r>
        <w:rPr>
          <w:sz w:val="24"/>
        </w:rPr>
        <w:t>building).</w:t>
      </w:r>
    </w:p>
    <w:p>
      <w:pPr>
        <w:pStyle w:val="BodyText"/>
        <w:spacing w:line="480" w:lineRule="auto" w:before="25"/>
        <w:ind w:left="575" w:right="705" w:firstLine="720"/>
        <w:jc w:val="both"/>
      </w:pPr>
      <w:r>
        <w:rPr/>
        <w:t>The description appears to fit issues of housing delivery and management processes</w:t>
      </w:r>
      <w:r>
        <w:rPr>
          <w:spacing w:val="-57"/>
        </w:rPr>
        <w:t> </w:t>
      </w:r>
      <w:r>
        <w:rPr/>
        <w:t>in the quest to sustainably produce and manage the environment, built and natural.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basically</w:t>
      </w:r>
      <w:r>
        <w:rPr>
          <w:spacing w:val="-5"/>
        </w:rPr>
        <w:t> </w:t>
      </w:r>
      <w:r>
        <w:rPr/>
        <w:t>two types of</w:t>
      </w:r>
      <w:r>
        <w:rPr>
          <w:spacing w:val="1"/>
        </w:rPr>
        <w:t> </w:t>
      </w:r>
      <w:r>
        <w:rPr/>
        <w:t>systems open</w:t>
      </w:r>
      <w:r>
        <w:rPr>
          <w:spacing w:val="1"/>
        </w:rPr>
        <w:t> </w:t>
      </w:r>
      <w:r>
        <w:rPr/>
        <w:t>and closed.</w:t>
      </w:r>
    </w:p>
    <w:p>
      <w:pPr>
        <w:pStyle w:val="Heading6"/>
        <w:numPr>
          <w:ilvl w:val="2"/>
          <w:numId w:val="14"/>
        </w:numPr>
        <w:tabs>
          <w:tab w:pos="1296" w:val="left" w:leader="none"/>
        </w:tabs>
        <w:spacing w:line="240" w:lineRule="auto" w:before="5" w:after="0"/>
        <w:ind w:left="1295" w:right="0" w:hanging="721"/>
        <w:jc w:val="both"/>
      </w:pPr>
      <w:bookmarkStart w:name="_TOC_250048" w:id="29"/>
      <w:r>
        <w:rPr/>
        <w:t>Systems</w:t>
      </w:r>
      <w:r>
        <w:rPr>
          <w:spacing w:val="-1"/>
        </w:rPr>
        <w:t> </w:t>
      </w:r>
      <w:r>
        <w:rPr/>
        <w:t>Approach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Organisation</w:t>
      </w:r>
      <w:r>
        <w:rPr>
          <w:spacing w:val="-1"/>
        </w:rPr>
        <w:t> </w:t>
      </w:r>
      <w:bookmarkEnd w:id="29"/>
      <w:r>
        <w:rPr/>
        <w:t>Theory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699" w:firstLine="720"/>
        <w:jc w:val="both"/>
      </w:pPr>
      <w:r>
        <w:rPr/>
        <w:t>Traditional organisational theory operates basically a closed-system, while modern</w:t>
      </w:r>
      <w:r>
        <w:rPr>
          <w:spacing w:val="1"/>
        </w:rPr>
        <w:t> </w:t>
      </w:r>
      <w:r>
        <w:rPr/>
        <w:t>theory is ‘open-system approach.’</w:t>
      </w:r>
      <w:r>
        <w:rPr>
          <w:spacing w:val="1"/>
        </w:rPr>
        <w:t> </w:t>
      </w:r>
      <w:r>
        <w:rPr/>
        <w:t>Scott (1967) said that the distinctive qualities of modern</w:t>
      </w:r>
      <w:r>
        <w:rPr>
          <w:spacing w:val="-57"/>
        </w:rPr>
        <w:t> </w:t>
      </w:r>
      <w:r>
        <w:rPr/>
        <w:t>organisation</w:t>
      </w:r>
      <w:r>
        <w:rPr>
          <w:spacing w:val="17"/>
        </w:rPr>
        <w:t> </w:t>
      </w:r>
      <w:r>
        <w:rPr/>
        <w:t>theory</w:t>
      </w:r>
      <w:r>
        <w:rPr>
          <w:spacing w:val="15"/>
        </w:rPr>
        <w:t> </w:t>
      </w:r>
      <w:r>
        <w:rPr/>
        <w:t>are</w:t>
      </w:r>
      <w:r>
        <w:rPr>
          <w:spacing w:val="18"/>
        </w:rPr>
        <w:t> </w:t>
      </w:r>
      <w:r>
        <w:rPr/>
        <w:t>its</w:t>
      </w:r>
      <w:r>
        <w:rPr>
          <w:spacing w:val="18"/>
        </w:rPr>
        <w:t> </w:t>
      </w:r>
      <w:r>
        <w:rPr/>
        <w:t>conceptual</w:t>
      </w:r>
      <w:r>
        <w:rPr>
          <w:spacing w:val="20"/>
        </w:rPr>
        <w:t> </w:t>
      </w:r>
      <w:r>
        <w:rPr/>
        <w:t>–</w:t>
      </w:r>
      <w:r>
        <w:rPr>
          <w:spacing w:val="19"/>
        </w:rPr>
        <w:t> </w:t>
      </w:r>
      <w:r>
        <w:rPr/>
        <w:t>analytical</w:t>
      </w:r>
      <w:r>
        <w:rPr>
          <w:spacing w:val="18"/>
        </w:rPr>
        <w:t> </w:t>
      </w:r>
      <w:r>
        <w:rPr/>
        <w:t>base,</w:t>
      </w:r>
      <w:r>
        <w:rPr>
          <w:spacing w:val="17"/>
        </w:rPr>
        <w:t> </w:t>
      </w:r>
      <w:r>
        <w:rPr/>
        <w:t>its</w:t>
      </w:r>
      <w:r>
        <w:rPr>
          <w:spacing w:val="19"/>
        </w:rPr>
        <w:t> </w:t>
      </w:r>
      <w:r>
        <w:rPr/>
        <w:t>reliance</w:t>
      </w:r>
      <w:r>
        <w:rPr>
          <w:spacing w:val="19"/>
        </w:rPr>
        <w:t> </w:t>
      </w:r>
      <w:r>
        <w:rPr/>
        <w:t>on</w:t>
      </w:r>
      <w:r>
        <w:rPr>
          <w:spacing w:val="20"/>
        </w:rPr>
        <w:t> </w:t>
      </w:r>
      <w:r>
        <w:rPr/>
        <w:t>empirical</w:t>
      </w:r>
      <w:r>
        <w:rPr>
          <w:spacing w:val="19"/>
        </w:rPr>
        <w:t> </w:t>
      </w:r>
      <w:r>
        <w:rPr/>
        <w:t>research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1"/>
        <w:jc w:val="both"/>
      </w:pPr>
      <w:r>
        <w:rPr/>
        <w:t>data, and, above all, its synthesising, integrating nature. These qualities are framed in a</w:t>
      </w:r>
      <w:r>
        <w:rPr>
          <w:spacing w:val="1"/>
        </w:rPr>
        <w:t> </w:t>
      </w:r>
      <w:r>
        <w:rPr/>
        <w:t>philosophy</w:t>
      </w:r>
      <w:r>
        <w:rPr>
          <w:spacing w:val="9"/>
        </w:rPr>
        <w:t> </w:t>
      </w:r>
      <w:r>
        <w:rPr/>
        <w:t>which</w:t>
      </w:r>
      <w:r>
        <w:rPr>
          <w:spacing w:val="16"/>
        </w:rPr>
        <w:t> </w:t>
      </w:r>
      <w:r>
        <w:rPr/>
        <w:t>accepts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premise</w:t>
      </w:r>
      <w:r>
        <w:rPr>
          <w:spacing w:val="16"/>
        </w:rPr>
        <w:t> </w:t>
      </w:r>
      <w:r>
        <w:rPr/>
        <w:t>that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only</w:t>
      </w:r>
      <w:r>
        <w:rPr>
          <w:spacing w:val="14"/>
        </w:rPr>
        <w:t> </w:t>
      </w:r>
      <w:r>
        <w:rPr/>
        <w:t>meaningful</w:t>
      </w:r>
      <w:r>
        <w:rPr>
          <w:spacing w:val="17"/>
        </w:rPr>
        <w:t> </w:t>
      </w:r>
      <w:r>
        <w:rPr/>
        <w:t>way</w:t>
      </w:r>
      <w:r>
        <w:rPr>
          <w:spacing w:val="11"/>
        </w:rPr>
        <w:t> </w:t>
      </w:r>
      <w:r>
        <w:rPr/>
        <w:t>to</w:t>
      </w:r>
      <w:r>
        <w:rPr>
          <w:spacing w:val="17"/>
        </w:rPr>
        <w:t> </w:t>
      </w:r>
      <w:r>
        <w:rPr/>
        <w:t>study</w:t>
      </w:r>
      <w:r>
        <w:rPr>
          <w:spacing w:val="11"/>
        </w:rPr>
        <w:t> </w:t>
      </w:r>
      <w:r>
        <w:rPr/>
        <w:t>organisation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as a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line="480" w:lineRule="auto" w:before="1"/>
        <w:ind w:left="575" w:right="696" w:firstLine="720"/>
        <w:jc w:val="both"/>
      </w:pPr>
      <w:r>
        <w:rPr/>
        <w:t>Chester (1938) who saw an organisation as a complex system of decision-making</w:t>
      </w:r>
      <w:r>
        <w:rPr>
          <w:spacing w:val="1"/>
        </w:rPr>
        <w:t> </w:t>
      </w:r>
      <w:r>
        <w:rPr/>
        <w:t>processes, came to the conclusion that the only way to integrate the inter-disciplinary</w:t>
      </w:r>
      <w:r>
        <w:rPr>
          <w:spacing w:val="1"/>
        </w:rPr>
        <w:t> </w:t>
      </w:r>
      <w:r>
        <w:rPr/>
        <w:t>knowledge of the component parts is in a systems approach. This is being used more 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refer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adapted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unravelling of complexity.</w:t>
      </w:r>
      <w:r>
        <w:rPr>
          <w:spacing w:val="1"/>
        </w:rPr>
        <w:t> </w:t>
      </w:r>
      <w:r>
        <w:rPr/>
        <w:t>This view to organization has been supported by Churchman</w:t>
      </w:r>
      <w:r>
        <w:rPr>
          <w:spacing w:val="1"/>
        </w:rPr>
        <w:t> </w:t>
      </w:r>
      <w:r>
        <w:rPr/>
        <w:t>and his associates (1957) who view systems an inter-connected complex of functionally</w:t>
      </w:r>
      <w:r>
        <w:rPr>
          <w:spacing w:val="1"/>
        </w:rPr>
        <w:t> </w:t>
      </w:r>
      <w:r>
        <w:rPr/>
        <w:t>related</w:t>
      </w:r>
      <w:r>
        <w:rPr>
          <w:spacing w:val="-1"/>
        </w:rPr>
        <w:t> </w:t>
      </w:r>
      <w:r>
        <w:rPr/>
        <w:t>components.</w:t>
      </w:r>
    </w:p>
    <w:p>
      <w:pPr>
        <w:pStyle w:val="BodyText"/>
        <w:spacing w:line="480" w:lineRule="auto" w:before="1"/>
        <w:ind w:left="575" w:right="702" w:firstLine="720"/>
        <w:jc w:val="both"/>
      </w:pPr>
      <w:r>
        <w:rPr/>
        <w:t>George Homan (1950) used systems to view an organisation as comprising of an</w:t>
      </w:r>
      <w:r>
        <w:rPr>
          <w:spacing w:val="1"/>
        </w:rPr>
        <w:t> </w:t>
      </w:r>
      <w:r>
        <w:rPr/>
        <w:t>external environmental system and an internal system of relationships which are mutually</w:t>
      </w:r>
      <w:r>
        <w:rPr>
          <w:spacing w:val="1"/>
        </w:rPr>
        <w:t> </w:t>
      </w:r>
      <w:r>
        <w:rPr/>
        <w:t>inter-dependent.”</w:t>
      </w:r>
      <w:r>
        <w:rPr>
          <w:spacing w:val="-2"/>
        </w:rPr>
        <w:t> </w:t>
      </w:r>
      <w:r>
        <w:rPr/>
        <w:t>He</w:t>
      </w:r>
      <w:r>
        <w:rPr>
          <w:spacing w:val="-1"/>
        </w:rPr>
        <w:t> </w:t>
      </w:r>
      <w:r>
        <w:rPr/>
        <w:t>added that there are</w:t>
      </w:r>
      <w:r>
        <w:rPr>
          <w:spacing w:val="-2"/>
        </w:rPr>
        <w:t> </w:t>
      </w:r>
      <w:r>
        <w:rPr/>
        <w:t>three</w:t>
      </w:r>
      <w:r>
        <w:rPr>
          <w:spacing w:val="1"/>
        </w:rPr>
        <w:t> </w:t>
      </w:r>
      <w:r>
        <w:rPr/>
        <w:t>elements 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social system:</w:t>
      </w:r>
    </w:p>
    <w:p>
      <w:pPr>
        <w:pStyle w:val="ListParagraph"/>
        <w:numPr>
          <w:ilvl w:val="0"/>
          <w:numId w:val="38"/>
        </w:numPr>
        <w:tabs>
          <w:tab w:pos="1656" w:val="left" w:leader="none"/>
        </w:tabs>
        <w:spacing w:line="240" w:lineRule="auto" w:before="0" w:after="0"/>
        <w:ind w:left="1655" w:right="0" w:hanging="721"/>
        <w:jc w:val="both"/>
        <w:rPr>
          <w:sz w:val="24"/>
        </w:rPr>
      </w:pPr>
      <w:r>
        <w:rPr>
          <w:sz w:val="24"/>
        </w:rPr>
        <w:t>Activities,</w:t>
      </w:r>
      <w:r>
        <w:rPr>
          <w:spacing w:val="-1"/>
          <w:sz w:val="24"/>
        </w:rPr>
        <w:t> </w:t>
      </w:r>
      <w:r>
        <w:rPr>
          <w:sz w:val="24"/>
        </w:rPr>
        <w:t>being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tasks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people</w:t>
      </w:r>
      <w:r>
        <w:rPr>
          <w:spacing w:val="-1"/>
          <w:sz w:val="24"/>
        </w:rPr>
        <w:t> </w:t>
      </w:r>
      <w:r>
        <w:rPr>
          <w:sz w:val="24"/>
        </w:rPr>
        <w:t>perform, (function);</w:t>
      </w:r>
    </w:p>
    <w:p>
      <w:pPr>
        <w:pStyle w:val="BodyText"/>
      </w:pPr>
    </w:p>
    <w:p>
      <w:pPr>
        <w:pStyle w:val="ListParagraph"/>
        <w:numPr>
          <w:ilvl w:val="0"/>
          <w:numId w:val="38"/>
        </w:numPr>
        <w:tabs>
          <w:tab w:pos="1655" w:val="left" w:leader="none"/>
          <w:tab w:pos="1656" w:val="left" w:leader="none"/>
        </w:tabs>
        <w:spacing w:line="480" w:lineRule="auto" w:before="0" w:after="0"/>
        <w:ind w:left="1655" w:right="701" w:hanging="720"/>
        <w:jc w:val="left"/>
        <w:rPr>
          <w:sz w:val="24"/>
        </w:rPr>
      </w:pPr>
      <w:r>
        <w:rPr>
          <w:sz w:val="24"/>
        </w:rPr>
        <w:t>Interactions-occurrences</w:t>
      </w:r>
      <w:r>
        <w:rPr>
          <w:spacing w:val="48"/>
          <w:sz w:val="24"/>
        </w:rPr>
        <w:t> </w:t>
      </w:r>
      <w:r>
        <w:rPr>
          <w:sz w:val="24"/>
        </w:rPr>
        <w:t>between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people</w:t>
      </w:r>
      <w:r>
        <w:rPr>
          <w:spacing w:val="44"/>
          <w:sz w:val="24"/>
        </w:rPr>
        <w:t> </w:t>
      </w:r>
      <w:r>
        <w:rPr>
          <w:sz w:val="24"/>
        </w:rPr>
        <w:t>performing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tasks,</w:t>
      </w:r>
      <w:r>
        <w:rPr>
          <w:spacing w:val="48"/>
          <w:sz w:val="24"/>
        </w:rPr>
        <w:t> </w:t>
      </w:r>
      <w:r>
        <w:rPr>
          <w:sz w:val="24"/>
        </w:rPr>
        <w:t>(process);</w:t>
      </w:r>
      <w:r>
        <w:rPr>
          <w:spacing w:val="-57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38"/>
        </w:numPr>
        <w:tabs>
          <w:tab w:pos="1716" w:val="left" w:leader="none"/>
        </w:tabs>
        <w:spacing w:line="240" w:lineRule="auto" w:before="0" w:after="0"/>
        <w:ind w:left="1715" w:right="0" w:hanging="781"/>
        <w:jc w:val="both"/>
        <w:rPr>
          <w:sz w:val="24"/>
        </w:rPr>
      </w:pPr>
      <w:r>
        <w:rPr>
          <w:sz w:val="24"/>
        </w:rPr>
        <w:t>Sentiments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develop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people,</w:t>
      </w:r>
      <w:r>
        <w:rPr>
          <w:spacing w:val="-1"/>
          <w:sz w:val="24"/>
        </w:rPr>
        <w:t> </w:t>
      </w:r>
      <w:r>
        <w:rPr>
          <w:sz w:val="24"/>
        </w:rPr>
        <w:t>(structure).</w:t>
      </w:r>
    </w:p>
    <w:p>
      <w:pPr>
        <w:pStyle w:val="BodyText"/>
        <w:spacing w:before="3"/>
      </w:pPr>
    </w:p>
    <w:p>
      <w:pPr>
        <w:pStyle w:val="BodyText"/>
        <w:ind w:left="1655"/>
      </w:pPr>
      <w:r>
        <w:rPr/>
        <w:t>All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three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interrelated.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575" w:right="700" w:firstLine="720"/>
        <w:jc w:val="both"/>
      </w:pPr>
      <w:r>
        <w:rPr/>
        <w:t>Philip(DNA) utilized structural functional analysis and the systems approach to</w:t>
      </w:r>
      <w:r>
        <w:rPr>
          <w:spacing w:val="1"/>
        </w:rPr>
        <w:t> </w:t>
      </w:r>
      <w:r>
        <w:rPr/>
        <w:t>study organisations. He sees an organisation as a dynamic system, constantly changing and</w:t>
      </w:r>
      <w:r>
        <w:rPr>
          <w:spacing w:val="-57"/>
        </w:rPr>
        <w:t> </w:t>
      </w:r>
      <w:r>
        <w:rPr/>
        <w:t>adapting to internal and external pressures, and is in a continual process of evolution. The</w:t>
      </w:r>
      <w:r>
        <w:rPr>
          <w:spacing w:val="1"/>
        </w:rPr>
        <w:t> </w:t>
      </w:r>
      <w:r>
        <w:rPr/>
        <w:t>organisation is a formal system influenced by the internal social structure and subject to the</w:t>
      </w:r>
      <w:r>
        <w:rPr>
          <w:spacing w:val="-57"/>
        </w:rPr>
        <w:t> </w:t>
      </w:r>
      <w:r>
        <w:rPr/>
        <w:t>pressure of an institutional environment. In his view, the institutional leader is therefore</w:t>
      </w:r>
      <w:r>
        <w:rPr>
          <w:spacing w:val="1"/>
        </w:rPr>
        <w:t> </w:t>
      </w:r>
      <w:r>
        <w:rPr/>
        <w:t>concerned with the adaptation of the organisation to its external systems.” Philip(DNA)</w:t>
      </w:r>
      <w:r>
        <w:rPr>
          <w:spacing w:val="1"/>
        </w:rPr>
        <w:t> </w:t>
      </w:r>
      <w:r>
        <w:rPr/>
        <w:t>further</w:t>
      </w:r>
      <w:r>
        <w:rPr>
          <w:spacing w:val="17"/>
        </w:rPr>
        <w:t> </w:t>
      </w:r>
      <w:r>
        <w:rPr/>
        <w:t>posited</w:t>
      </w:r>
      <w:r>
        <w:rPr>
          <w:spacing w:val="19"/>
        </w:rPr>
        <w:t> </w:t>
      </w:r>
      <w:r>
        <w:rPr/>
        <w:t>that</w:t>
      </w:r>
      <w:r>
        <w:rPr>
          <w:spacing w:val="18"/>
        </w:rPr>
        <w:t> </w:t>
      </w:r>
      <w:r>
        <w:rPr/>
        <w:t>cooperative</w:t>
      </w:r>
      <w:r>
        <w:rPr>
          <w:spacing w:val="18"/>
        </w:rPr>
        <w:t> </w:t>
      </w:r>
      <w:r>
        <w:rPr/>
        <w:t>systems</w:t>
      </w:r>
      <w:r>
        <w:rPr>
          <w:spacing w:val="20"/>
        </w:rPr>
        <w:t> </w:t>
      </w:r>
      <w:r>
        <w:rPr/>
        <w:t>are</w:t>
      </w:r>
      <w:r>
        <w:rPr>
          <w:spacing w:val="20"/>
        </w:rPr>
        <w:t> </w:t>
      </w:r>
      <w:r>
        <w:rPr/>
        <w:t>constituted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individuals</w:t>
      </w:r>
      <w:r>
        <w:rPr>
          <w:spacing w:val="18"/>
        </w:rPr>
        <w:t> </w:t>
      </w:r>
      <w:r>
        <w:rPr/>
        <w:t>(sub-systems)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1"/>
        <w:jc w:val="both"/>
      </w:pPr>
      <w:r>
        <w:rPr/>
        <w:t>interacting as wholes in relation to a formal system of coordination. The concrete structure</w:t>
      </w:r>
      <w:r>
        <w:rPr>
          <w:spacing w:val="1"/>
        </w:rPr>
        <w:t> </w:t>
      </w:r>
      <w:r>
        <w:rPr/>
        <w:t>is therefore an outcome of the reciprocal influence of the formal and informal aspects of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"totality,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organism”</w:t>
      </w:r>
      <w:r>
        <w:rPr>
          <w:spacing w:val="1"/>
        </w:rPr>
        <w:t> </w:t>
      </w:r>
      <w:r>
        <w:rPr/>
        <w:t>reacting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influences</w:t>
      </w:r>
      <w:r>
        <w:rPr>
          <w:spacing w:val="-1"/>
        </w:rPr>
        <w:t> </w:t>
      </w:r>
      <w:r>
        <w:rPr/>
        <w:t>upon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from external</w:t>
      </w:r>
      <w:r>
        <w:rPr>
          <w:spacing w:val="-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concepts have</w:t>
      </w:r>
      <w:r>
        <w:rPr>
          <w:spacing w:val="-2"/>
        </w:rPr>
        <w:t> </w:t>
      </w:r>
      <w:r>
        <w:rPr/>
        <w:t>remained</w:t>
      </w:r>
      <w:r>
        <w:rPr>
          <w:spacing w:val="-1"/>
        </w:rPr>
        <w:t> </w:t>
      </w:r>
      <w:r>
        <w:rPr/>
        <w:t>'evergreen.'</w:t>
      </w:r>
    </w:p>
    <w:p>
      <w:pPr>
        <w:pStyle w:val="BodyText"/>
        <w:spacing w:line="480" w:lineRule="auto" w:before="1"/>
        <w:ind w:left="575" w:right="699" w:firstLine="720"/>
        <w:jc w:val="both"/>
      </w:pPr>
      <w:r>
        <w:rPr/>
        <w:t>The systems approach has been used by many students of organisational theory in</w:t>
      </w:r>
      <w:r>
        <w:rPr>
          <w:spacing w:val="1"/>
        </w:rPr>
        <w:t> </w:t>
      </w:r>
      <w:r>
        <w:rPr/>
        <w:t>the USA and other countries, prominent of which is the Tavistock Institute of Human</w:t>
      </w:r>
      <w:r>
        <w:rPr>
          <w:spacing w:val="1"/>
        </w:rPr>
        <w:t> </w:t>
      </w:r>
      <w:r>
        <w:rPr/>
        <w:t>Relations in London, who are the strongest proponents of the open-systems approach to</w:t>
      </w:r>
      <w:r>
        <w:rPr>
          <w:spacing w:val="1"/>
        </w:rPr>
        <w:t> </w:t>
      </w:r>
      <w:r>
        <w:rPr/>
        <w:t>organisations and have</w:t>
      </w:r>
      <w:r>
        <w:rPr>
          <w:spacing w:val="60"/>
        </w:rPr>
        <w:t> </w:t>
      </w:r>
      <w:r>
        <w:rPr/>
        <w:t>developed the concept of the “socio-technical system,” stressing</w:t>
      </w:r>
      <w:r>
        <w:rPr>
          <w:spacing w:val="1"/>
        </w:rPr>
        <w:t> </w:t>
      </w:r>
      <w:r>
        <w:rPr/>
        <w:t>that the organisation is an open-system in interaction with its environment. Prominent</w:t>
      </w:r>
      <w:r>
        <w:rPr>
          <w:spacing w:val="1"/>
        </w:rPr>
        <w:t> </w:t>
      </w:r>
      <w:r>
        <w:rPr/>
        <w:t>supporters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Tavistock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Katz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Kahn</w:t>
      </w:r>
      <w:r>
        <w:rPr>
          <w:spacing w:val="1"/>
        </w:rPr>
        <w:t> </w:t>
      </w:r>
      <w:r>
        <w:rPr/>
        <w:t>(1966)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organisations.</w:t>
      </w:r>
    </w:p>
    <w:p>
      <w:pPr>
        <w:pStyle w:val="BodyText"/>
        <w:spacing w:line="480" w:lineRule="auto" w:before="1"/>
        <w:ind w:left="575" w:right="696" w:firstLine="720"/>
        <w:jc w:val="both"/>
      </w:pPr>
      <w:r>
        <w:rPr/>
        <w:t>Other uses of the systems approach are at operational levels, e.g. developments in</w:t>
      </w:r>
      <w:r>
        <w:rPr>
          <w:spacing w:val="1"/>
        </w:rPr>
        <w:t> </w:t>
      </w:r>
      <w:r>
        <w:rPr/>
        <w:t>“automation.” This suggests a self-contained system with inputs, outputs, and a mechanism</w:t>
      </w:r>
      <w:r>
        <w:rPr>
          <w:spacing w:val="-57"/>
        </w:rPr>
        <w:t> </w:t>
      </w:r>
      <w:r>
        <w:rPr/>
        <w:t>of control. The automation of information flow is the greatest example. This has also found</w:t>
      </w:r>
      <w:r>
        <w:rPr>
          <w:spacing w:val="-57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defence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USA.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utilised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changing</w:t>
      </w:r>
      <w:r>
        <w:rPr>
          <w:spacing w:val="1"/>
        </w:rPr>
        <w:t> </w:t>
      </w:r>
      <w:r>
        <w:rPr/>
        <w:t>managerial</w:t>
      </w:r>
      <w:r>
        <w:rPr>
          <w:spacing w:val="1"/>
        </w:rPr>
        <w:t> </w:t>
      </w:r>
      <w:r>
        <w:rPr/>
        <w:t>requirements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research,</w:t>
      </w:r>
      <w:r>
        <w:rPr>
          <w:spacing w:val="40"/>
        </w:rPr>
        <w:t> </w:t>
      </w:r>
      <w:r>
        <w:rPr/>
        <w:t>development,</w:t>
      </w:r>
      <w:r>
        <w:rPr>
          <w:spacing w:val="43"/>
        </w:rPr>
        <w:t> </w:t>
      </w:r>
      <w:r>
        <w:rPr/>
        <w:t>procurement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utilisation.</w:t>
      </w:r>
      <w:r>
        <w:rPr>
          <w:spacing w:val="40"/>
        </w:rPr>
        <w:t> </w:t>
      </w:r>
      <w:r>
        <w:rPr/>
        <w:t>Government</w:t>
      </w:r>
      <w:r>
        <w:rPr>
          <w:spacing w:val="41"/>
        </w:rPr>
        <w:t> </w:t>
      </w:r>
      <w:r>
        <w:rPr/>
        <w:t>projects</w:t>
      </w:r>
      <w:r>
        <w:rPr>
          <w:spacing w:val="42"/>
        </w:rPr>
        <w:t> </w:t>
      </w:r>
      <w:r>
        <w:rPr/>
        <w:t>which</w:t>
      </w:r>
      <w:r>
        <w:rPr>
          <w:spacing w:val="40"/>
        </w:rPr>
        <w:t> </w:t>
      </w:r>
      <w:r>
        <w:rPr/>
        <w:t>require</w:t>
      </w:r>
      <w:r>
        <w:rPr>
          <w:spacing w:val="-58"/>
        </w:rPr>
        <w:t> </w:t>
      </w:r>
      <w:r>
        <w:rPr/>
        <w:t>the integration of many agencies and activities also utilise the systems approach, e.g.</w:t>
      </w:r>
      <w:r>
        <w:rPr>
          <w:spacing w:val="1"/>
        </w:rPr>
        <w:t> </w:t>
      </w:r>
      <w:r>
        <w:rPr/>
        <w:t>pollution</w:t>
      </w:r>
      <w:r>
        <w:rPr>
          <w:spacing w:val="-1"/>
        </w:rPr>
        <w:t> </w:t>
      </w:r>
      <w:r>
        <w:rPr/>
        <w:t>control, urban renewal</w:t>
      </w:r>
      <w:r>
        <w:rPr>
          <w:spacing w:val="3"/>
        </w:rPr>
        <w:t> </w:t>
      </w:r>
      <w:r>
        <w:rPr/>
        <w:t>and</w:t>
      </w:r>
      <w:r>
        <w:rPr>
          <w:spacing w:val="-1"/>
        </w:rPr>
        <w:t> </w:t>
      </w:r>
      <w:r>
        <w:rPr/>
        <w:t>transportation problems.</w:t>
      </w:r>
    </w:p>
    <w:p>
      <w:pPr>
        <w:pStyle w:val="BodyText"/>
        <w:spacing w:line="480" w:lineRule="auto"/>
        <w:ind w:left="575" w:right="702" w:firstLine="1440"/>
        <w:jc w:val="both"/>
      </w:pPr>
      <w:r>
        <w:rPr/>
        <w:t>The complex problems of organisations, private and public, and the</w:t>
      </w:r>
      <w:r>
        <w:rPr>
          <w:spacing w:val="60"/>
        </w:rPr>
        <w:t> </w:t>
      </w:r>
      <w:r>
        <w:rPr/>
        <w:t>yet</w:t>
      </w:r>
      <w:r>
        <w:rPr>
          <w:spacing w:val="1"/>
        </w:rPr>
        <w:t> </w:t>
      </w:r>
      <w:r>
        <w:rPr/>
        <w:t>more</w:t>
      </w:r>
      <w:r>
        <w:rPr>
          <w:spacing w:val="15"/>
        </w:rPr>
        <w:t> </w:t>
      </w:r>
      <w:r>
        <w:rPr/>
        <w:t>difficult</w:t>
      </w:r>
      <w:r>
        <w:rPr>
          <w:spacing w:val="18"/>
        </w:rPr>
        <w:t> </w:t>
      </w:r>
      <w:r>
        <w:rPr/>
        <w:t>problems</w:t>
      </w:r>
      <w:r>
        <w:rPr>
          <w:spacing w:val="19"/>
        </w:rPr>
        <w:t> </w:t>
      </w:r>
      <w:r>
        <w:rPr/>
        <w:t>of</w:t>
      </w:r>
      <w:r>
        <w:rPr>
          <w:spacing w:val="16"/>
        </w:rPr>
        <w:t> </w:t>
      </w:r>
      <w:r>
        <w:rPr/>
        <w:t>society</w:t>
      </w:r>
      <w:r>
        <w:rPr>
          <w:spacing w:val="14"/>
        </w:rPr>
        <w:t> </w:t>
      </w:r>
      <w:r>
        <w:rPr/>
        <w:t>as</w:t>
      </w:r>
      <w:r>
        <w:rPr>
          <w:spacing w:val="20"/>
        </w:rPr>
        <w:t> </w:t>
      </w:r>
      <w:r>
        <w:rPr/>
        <w:t>a</w:t>
      </w:r>
      <w:r>
        <w:rPr>
          <w:spacing w:val="16"/>
        </w:rPr>
        <w:t> </w:t>
      </w:r>
      <w:r>
        <w:rPr/>
        <w:t>whole,</w:t>
      </w:r>
      <w:r>
        <w:rPr>
          <w:spacing w:val="16"/>
        </w:rPr>
        <w:t> </w:t>
      </w:r>
      <w:r>
        <w:rPr/>
        <w:t>are</w:t>
      </w:r>
      <w:r>
        <w:rPr>
          <w:spacing w:val="21"/>
        </w:rPr>
        <w:t> </w:t>
      </w:r>
      <w:r>
        <w:rPr/>
        <w:t>so</w:t>
      </w:r>
      <w:r>
        <w:rPr>
          <w:spacing w:val="17"/>
        </w:rPr>
        <w:t> </w:t>
      </w:r>
      <w:r>
        <w:rPr/>
        <w:t>obviously</w:t>
      </w:r>
      <w:r>
        <w:rPr>
          <w:spacing w:val="11"/>
        </w:rPr>
        <w:t> </w:t>
      </w:r>
      <w:r>
        <w:rPr/>
        <w:t>multi-faceted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contain</w:t>
      </w:r>
      <w:r>
        <w:rPr>
          <w:spacing w:val="-57"/>
        </w:rPr>
        <w:t> </w:t>
      </w:r>
      <w:r>
        <w:rPr/>
        <w:t>so</w:t>
      </w:r>
      <w:r>
        <w:rPr>
          <w:spacing w:val="1"/>
        </w:rPr>
        <w:t> </w:t>
      </w:r>
      <w:r>
        <w:rPr/>
        <w:t>many connections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“obvious”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somehow</w:t>
      </w:r>
      <w:r>
        <w:rPr>
          <w:spacing w:val="1"/>
        </w:rPr>
        <w:t> </w:t>
      </w:r>
      <w:r>
        <w:rPr/>
        <w:t>embrace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</w:t>
      </w:r>
      <w:r>
        <w:rPr>
          <w:spacing w:val="-57"/>
        </w:rPr>
        <w:t> </w:t>
      </w:r>
      <w:r>
        <w:rPr/>
        <w:t>problem in seeking to solve it, lest improvements in one area produce effects elsewhere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inimical to the</w:t>
      </w:r>
      <w:r>
        <w:rPr>
          <w:spacing w:val="1"/>
        </w:rPr>
        <w:t> </w:t>
      </w:r>
      <w:r>
        <w:rPr/>
        <w:t>whole</w:t>
      </w:r>
      <w:r>
        <w:rPr>
          <w:spacing w:val="-1"/>
        </w:rPr>
        <w:t> </w:t>
      </w:r>
      <w:r>
        <w:rPr/>
        <w:t>(Checkland, 1976).</w:t>
      </w:r>
    </w:p>
    <w:p>
      <w:pPr>
        <w:pStyle w:val="BodyText"/>
        <w:spacing w:line="480" w:lineRule="auto"/>
        <w:ind w:left="575" w:right="696" w:firstLine="720"/>
        <w:jc w:val="both"/>
      </w:pPr>
      <w:r>
        <w:rPr/>
        <w:t>This study is a reflective research work on a perennial problem of housing delivery</w:t>
      </w:r>
      <w:r>
        <w:rPr>
          <w:spacing w:val="1"/>
        </w:rPr>
        <w:t> </w:t>
      </w:r>
      <w:r>
        <w:rPr/>
        <w:t>that</w:t>
      </w:r>
      <w:r>
        <w:rPr>
          <w:spacing w:val="34"/>
        </w:rPr>
        <w:t> </w:t>
      </w:r>
      <w:r>
        <w:rPr/>
        <w:t>appears</w:t>
      </w:r>
      <w:r>
        <w:rPr>
          <w:spacing w:val="34"/>
        </w:rPr>
        <w:t> </w:t>
      </w:r>
      <w:r>
        <w:rPr/>
        <w:t>to</w:t>
      </w:r>
      <w:r>
        <w:rPr>
          <w:spacing w:val="36"/>
        </w:rPr>
        <w:t> </w:t>
      </w:r>
      <w:r>
        <w:rPr/>
        <w:t>defy</w:t>
      </w:r>
      <w:r>
        <w:rPr>
          <w:spacing w:val="32"/>
        </w:rPr>
        <w:t> </w:t>
      </w:r>
      <w:r>
        <w:rPr/>
        <w:t>all</w:t>
      </w:r>
      <w:r>
        <w:rPr>
          <w:spacing w:val="38"/>
        </w:rPr>
        <w:t> </w:t>
      </w:r>
      <w:r>
        <w:rPr/>
        <w:t>rational</w:t>
      </w:r>
      <w:r>
        <w:rPr>
          <w:spacing w:val="35"/>
        </w:rPr>
        <w:t> </w:t>
      </w:r>
      <w:r>
        <w:rPr/>
        <w:t>solutions</w:t>
      </w:r>
      <w:r>
        <w:rPr>
          <w:spacing w:val="36"/>
        </w:rPr>
        <w:t> </w:t>
      </w:r>
      <w:r>
        <w:rPr/>
        <w:t>to</w:t>
      </w:r>
      <w:r>
        <w:rPr>
          <w:spacing w:val="35"/>
        </w:rPr>
        <w:t> </w:t>
      </w:r>
      <w:r>
        <w:rPr/>
        <w:t>it</w:t>
      </w:r>
      <w:r>
        <w:rPr>
          <w:spacing w:val="36"/>
        </w:rPr>
        <w:t> </w:t>
      </w:r>
      <w:r>
        <w:rPr/>
        <w:t>in</w:t>
      </w:r>
      <w:r>
        <w:rPr>
          <w:spacing w:val="35"/>
        </w:rPr>
        <w:t> </w:t>
      </w:r>
      <w:r>
        <w:rPr/>
        <w:t>Nigeria.</w:t>
      </w:r>
      <w:r>
        <w:rPr>
          <w:spacing w:val="40"/>
        </w:rPr>
        <w:t> </w:t>
      </w:r>
      <w:r>
        <w:rPr/>
        <w:t>It</w:t>
      </w:r>
      <w:r>
        <w:rPr>
          <w:spacing w:val="35"/>
        </w:rPr>
        <w:t> </w:t>
      </w:r>
      <w:r>
        <w:rPr/>
        <w:t>is</w:t>
      </w:r>
      <w:r>
        <w:rPr>
          <w:spacing w:val="43"/>
        </w:rPr>
        <w:t> </w:t>
      </w:r>
      <w:r>
        <w:rPr/>
        <w:t>an</w:t>
      </w:r>
      <w:r>
        <w:rPr>
          <w:spacing w:val="36"/>
        </w:rPr>
        <w:t> </w:t>
      </w:r>
      <w:r>
        <w:rPr/>
        <w:t>organisational</w:t>
      </w:r>
      <w:r>
        <w:rPr>
          <w:spacing w:val="35"/>
        </w:rPr>
        <w:t> </w:t>
      </w:r>
      <w:r>
        <w:rPr/>
        <w:t>theory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697"/>
        <w:jc w:val="both"/>
      </w:pPr>
      <w:r>
        <w:rPr/>
        <w:t>thinking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systems approach.</w:t>
      </w:r>
      <w:r>
        <w:rPr>
          <w:spacing w:val="60"/>
        </w:rPr>
        <w:t> </w:t>
      </w:r>
      <w:r>
        <w:rPr/>
        <w:t>It is done in full realisation that it is an attempt to put organisation</w:t>
      </w:r>
      <w:r>
        <w:rPr>
          <w:spacing w:val="1"/>
        </w:rPr>
        <w:t> </w:t>
      </w:r>
      <w:r>
        <w:rPr/>
        <w:t>theory thinking in the context of general systems theory borrowing from its concepts of</w:t>
      </w:r>
      <w:r>
        <w:rPr>
          <w:spacing w:val="1"/>
        </w:rPr>
        <w:t> </w:t>
      </w:r>
      <w:r>
        <w:rPr/>
        <w:t>holism and functionalism. The study allows for a growing community of interests and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proponents</w:t>
      </w:r>
      <w:r>
        <w:rPr>
          <w:spacing w:val="1"/>
        </w:rPr>
        <w:t> </w:t>
      </w:r>
      <w:r>
        <w:rPr/>
        <w:t>(stakeholders)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developments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particularly the components of housing delivery in the housing/building industry, and their</w:t>
      </w:r>
      <w:r>
        <w:rPr>
          <w:spacing w:val="1"/>
        </w:rPr>
        <w:t> </w:t>
      </w:r>
      <w:r>
        <w:rPr/>
        <w:t>diverse disciplines. It appreciates that housing delivery is an unstructured public social</w:t>
      </w:r>
      <w:r>
        <w:rPr>
          <w:spacing w:val="1"/>
        </w:rPr>
        <w:t> </w:t>
      </w:r>
      <w:r>
        <w:rPr/>
        <w:t>policy</w:t>
      </w:r>
      <w:r>
        <w:rPr>
          <w:spacing w:val="-6"/>
        </w:rPr>
        <w:t> </w:t>
      </w:r>
      <w:r>
        <w:rPr/>
        <w:t>problem</w:t>
      </w:r>
      <w:r>
        <w:rPr>
          <w:spacing w:val="2"/>
        </w:rPr>
        <w:t> </w:t>
      </w:r>
      <w:r>
        <w:rPr/>
        <w:t>requiring an organisational management concept.</w:t>
      </w:r>
    </w:p>
    <w:p>
      <w:pPr>
        <w:pStyle w:val="BodyText"/>
        <w:spacing w:line="480" w:lineRule="auto" w:before="2"/>
        <w:ind w:left="575" w:right="706" w:firstLine="60"/>
        <w:jc w:val="both"/>
      </w:pPr>
      <w:r>
        <w:rPr/>
        <w:t>This is the case for the systems approach to housing delivery problems described as</w:t>
      </w:r>
      <w:r>
        <w:rPr>
          <w:spacing w:val="1"/>
        </w:rPr>
        <w:t> </w:t>
      </w:r>
      <w:r>
        <w:rPr/>
        <w:t>"wicked problems."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6"/>
        <w:numPr>
          <w:ilvl w:val="1"/>
          <w:numId w:val="14"/>
        </w:numPr>
        <w:tabs>
          <w:tab w:pos="936" w:val="left" w:leader="none"/>
        </w:tabs>
        <w:spacing w:line="240" w:lineRule="auto" w:before="0" w:after="0"/>
        <w:ind w:left="935" w:right="0" w:hanging="361"/>
        <w:jc w:val="left"/>
      </w:pPr>
      <w:bookmarkStart w:name="_TOC_250047" w:id="30"/>
      <w:r>
        <w:rPr/>
        <w:t>THE</w:t>
      </w:r>
      <w:r>
        <w:rPr>
          <w:spacing w:val="-2"/>
        </w:rPr>
        <w:t> </w:t>
      </w:r>
      <w:r>
        <w:rPr/>
        <w:t>SYSTEMS</w:t>
      </w:r>
      <w:r>
        <w:rPr>
          <w:spacing w:val="-1"/>
        </w:rPr>
        <w:t> </w:t>
      </w:r>
      <w:bookmarkEnd w:id="30"/>
      <w:r>
        <w:rPr/>
        <w:t>APPROACH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699" w:firstLine="720"/>
        <w:jc w:val="both"/>
      </w:pPr>
      <w:r>
        <w:rPr/>
        <w:t>This is an organisational management concept, from systems theory and system</w:t>
      </w:r>
      <w:r>
        <w:rPr>
          <w:spacing w:val="1"/>
        </w:rPr>
        <w:t> </w:t>
      </w:r>
      <w:r>
        <w:rPr/>
        <w:t>thinking,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incorporates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business</w:t>
      </w:r>
      <w:r>
        <w:rPr>
          <w:spacing w:val="-57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pragmatic</w:t>
      </w:r>
      <w:r>
        <w:rPr>
          <w:spacing w:val="1"/>
        </w:rPr>
        <w:t> </w:t>
      </w:r>
      <w:r>
        <w:rPr/>
        <w:t>blend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61"/>
        </w:rPr>
        <w:t> </w:t>
      </w:r>
      <w:r>
        <w:rPr/>
        <w:t>global</w:t>
      </w:r>
      <w:r>
        <w:rPr>
          <w:spacing w:val="-57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affordable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housing;</w:t>
      </w:r>
      <w:r>
        <w:rPr>
          <w:spacing w:val="1"/>
        </w:rPr>
        <w:t> </w:t>
      </w:r>
      <w:r>
        <w:rPr/>
        <w:t>inclusive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public</w:t>
      </w:r>
      <w:r>
        <w:rPr>
          <w:spacing w:val="-57"/>
        </w:rPr>
        <w:t> </w:t>
      </w:r>
      <w:r>
        <w:rPr/>
        <w:t>participation;</w:t>
      </w:r>
      <w:r>
        <w:rPr>
          <w:spacing w:val="1"/>
        </w:rPr>
        <w:t> </w:t>
      </w:r>
      <w:r>
        <w:rPr/>
        <w:t>cooperative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re-adaptation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flexible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(UNCHs</w:t>
      </w:r>
      <w:r>
        <w:rPr>
          <w:spacing w:val="1"/>
        </w:rPr>
        <w:t> </w:t>
      </w:r>
      <w:r>
        <w:rPr/>
        <w:t>(Habitat)</w:t>
      </w:r>
      <w:r>
        <w:rPr>
          <w:spacing w:val="1"/>
        </w:rPr>
        <w:t> </w:t>
      </w:r>
      <w:r>
        <w:rPr/>
        <w:t>ILO,</w:t>
      </w:r>
      <w:r>
        <w:rPr>
          <w:spacing w:val="1"/>
        </w:rPr>
        <w:t> </w:t>
      </w:r>
      <w:r>
        <w:rPr/>
        <w:t>1997;</w:t>
      </w:r>
      <w:r>
        <w:rPr>
          <w:spacing w:val="1"/>
        </w:rPr>
        <w:t> </w:t>
      </w:r>
      <w:r>
        <w:rPr/>
        <w:t>Chattopadhyay,</w:t>
      </w:r>
      <w:r>
        <w:rPr>
          <w:spacing w:val="1"/>
        </w:rPr>
        <w:t> </w:t>
      </w:r>
      <w:r>
        <w:rPr/>
        <w:t>2009;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Roux,</w:t>
      </w:r>
      <w:r>
        <w:rPr>
          <w:spacing w:val="1"/>
        </w:rPr>
        <w:t> </w:t>
      </w:r>
      <w:r>
        <w:rPr/>
        <w:t>2011)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that:</w:t>
      </w:r>
    </w:p>
    <w:p>
      <w:pPr>
        <w:pStyle w:val="ListParagraph"/>
        <w:numPr>
          <w:ilvl w:val="0"/>
          <w:numId w:val="39"/>
        </w:numPr>
        <w:tabs>
          <w:tab w:pos="1226" w:val="left" w:leader="none"/>
        </w:tabs>
        <w:spacing w:line="480" w:lineRule="auto" w:before="0" w:after="0"/>
        <w:ind w:left="935" w:right="701" w:firstLine="0"/>
        <w:jc w:val="both"/>
        <w:rPr>
          <w:sz w:val="24"/>
        </w:rPr>
      </w:pPr>
      <w:r>
        <w:rPr>
          <w:sz w:val="24"/>
        </w:rPr>
        <w:t>Coordinates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roles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players: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agencies,</w:t>
      </w:r>
      <w:r>
        <w:rPr>
          <w:spacing w:val="1"/>
          <w:sz w:val="24"/>
        </w:rPr>
        <w:t> </w:t>
      </w:r>
      <w:r>
        <w:rPr>
          <w:sz w:val="24"/>
        </w:rPr>
        <w:t>financiers,</w:t>
      </w:r>
      <w:r>
        <w:rPr>
          <w:spacing w:val="-57"/>
          <w:sz w:val="24"/>
        </w:rPr>
        <w:t> </w:t>
      </w:r>
      <w:r>
        <w:rPr>
          <w:sz w:val="24"/>
        </w:rPr>
        <w:t>developers,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consumers,</w:t>
      </w:r>
      <w:r>
        <w:rPr>
          <w:spacing w:val="1"/>
          <w:sz w:val="24"/>
        </w:rPr>
        <w:t> </w:t>
      </w:r>
      <w:r>
        <w:rPr>
          <w:sz w:val="24"/>
        </w:rPr>
        <w:t>corporate</w:t>
      </w:r>
      <w:r>
        <w:rPr>
          <w:spacing w:val="1"/>
          <w:sz w:val="24"/>
        </w:rPr>
        <w:t> </w:t>
      </w:r>
      <w:r>
        <w:rPr>
          <w:sz w:val="24"/>
        </w:rPr>
        <w:t>employers,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institutions,</w:t>
      </w:r>
      <w:r>
        <w:rPr>
          <w:spacing w:val="1"/>
          <w:sz w:val="24"/>
        </w:rPr>
        <w:t> </w:t>
      </w:r>
      <w:r>
        <w:rPr>
          <w:sz w:val="24"/>
        </w:rPr>
        <w:t>NGOs, donors, profit and no-profit house providers, professional bodies and various</w:t>
      </w:r>
      <w:r>
        <w:rPr>
          <w:spacing w:val="1"/>
          <w:sz w:val="24"/>
        </w:rPr>
        <w:t> </w:t>
      </w:r>
      <w:r>
        <w:rPr>
          <w:sz w:val="24"/>
        </w:rPr>
        <w:t>professionals</w:t>
      </w:r>
      <w:r>
        <w:rPr>
          <w:spacing w:val="-1"/>
          <w:sz w:val="24"/>
        </w:rPr>
        <w:t> </w:t>
      </w:r>
      <w:r>
        <w:rPr>
          <w:sz w:val="24"/>
        </w:rPr>
        <w:t>rendering</w:t>
      </w:r>
      <w:r>
        <w:rPr>
          <w:spacing w:val="-3"/>
          <w:sz w:val="24"/>
        </w:rPr>
        <w:t> </w:t>
      </w:r>
      <w:r>
        <w:rPr>
          <w:sz w:val="24"/>
        </w:rPr>
        <w:t>relevant services.</w:t>
      </w:r>
    </w:p>
    <w:p>
      <w:pPr>
        <w:pStyle w:val="ListParagraph"/>
        <w:numPr>
          <w:ilvl w:val="0"/>
          <w:numId w:val="39"/>
        </w:numPr>
        <w:tabs>
          <w:tab w:pos="1296" w:val="left" w:leader="none"/>
        </w:tabs>
        <w:spacing w:line="480" w:lineRule="auto" w:before="0" w:after="0"/>
        <w:ind w:left="935" w:right="702" w:firstLine="0"/>
        <w:jc w:val="both"/>
        <w:rPr>
          <w:sz w:val="24"/>
        </w:rPr>
      </w:pPr>
      <w:r>
        <w:rPr>
          <w:sz w:val="24"/>
        </w:rPr>
        <w:t>Protects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consumers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exploitation,</w:t>
      </w:r>
      <w:r>
        <w:rPr>
          <w:spacing w:val="1"/>
          <w:sz w:val="24"/>
        </w:rPr>
        <w:t> </w:t>
      </w:r>
      <w:r>
        <w:rPr>
          <w:sz w:val="24"/>
        </w:rPr>
        <w:t>intimidation,</w:t>
      </w:r>
      <w:r>
        <w:rPr>
          <w:spacing w:val="1"/>
          <w:sz w:val="24"/>
        </w:rPr>
        <w:t> </w:t>
      </w:r>
      <w:r>
        <w:rPr>
          <w:sz w:val="24"/>
        </w:rPr>
        <w:t>victimisation,</w:t>
      </w:r>
      <w:r>
        <w:rPr>
          <w:spacing w:val="-58"/>
          <w:sz w:val="24"/>
        </w:rPr>
        <w:t> </w:t>
      </w:r>
      <w:r>
        <w:rPr>
          <w:sz w:val="24"/>
        </w:rPr>
        <w:t>corruption</w:t>
      </w:r>
      <w:r>
        <w:rPr>
          <w:spacing w:val="-1"/>
          <w:sz w:val="24"/>
        </w:rPr>
        <w:t> </w:t>
      </w:r>
      <w:r>
        <w:rPr>
          <w:sz w:val="24"/>
        </w:rPr>
        <w:t>and other</w:t>
      </w:r>
      <w:r>
        <w:rPr>
          <w:spacing w:val="-2"/>
          <w:sz w:val="24"/>
        </w:rPr>
        <w:t> </w:t>
      </w:r>
      <w:r>
        <w:rPr>
          <w:sz w:val="24"/>
        </w:rPr>
        <w:t>unprofessional practices, (van</w:t>
      </w:r>
      <w:r>
        <w:rPr>
          <w:spacing w:val="-1"/>
          <w:sz w:val="24"/>
        </w:rPr>
        <w:t> </w:t>
      </w:r>
      <w:r>
        <w:rPr>
          <w:sz w:val="24"/>
        </w:rPr>
        <w:t>Wyk, 2006); and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39"/>
        </w:numPr>
        <w:tabs>
          <w:tab w:pos="1226" w:val="left" w:leader="none"/>
        </w:tabs>
        <w:spacing w:line="480" w:lineRule="auto" w:before="90" w:after="0"/>
        <w:ind w:left="935" w:right="699" w:firstLine="0"/>
        <w:jc w:val="both"/>
        <w:rPr>
          <w:sz w:val="24"/>
        </w:rPr>
      </w:pPr>
      <w:r>
        <w:rPr>
          <w:sz w:val="24"/>
        </w:rPr>
        <w:t>Decides,</w:t>
      </w:r>
      <w:r>
        <w:rPr>
          <w:spacing w:val="1"/>
          <w:sz w:val="24"/>
        </w:rPr>
        <w:t> </w:t>
      </w:r>
      <w:r>
        <w:rPr>
          <w:sz w:val="24"/>
        </w:rPr>
        <w:t>sponsors/provides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uses</w:t>
      </w:r>
      <w:r>
        <w:rPr>
          <w:spacing w:val="1"/>
          <w:sz w:val="24"/>
        </w:rPr>
        <w:t> </w:t>
      </w:r>
      <w:r>
        <w:rPr>
          <w:sz w:val="24"/>
        </w:rPr>
        <w:t>efficient/effective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policies,</w:t>
      </w:r>
      <w:r>
        <w:rPr>
          <w:spacing w:val="-57"/>
          <w:sz w:val="24"/>
        </w:rPr>
        <w:t> </w:t>
      </w:r>
      <w:r>
        <w:rPr>
          <w:sz w:val="24"/>
        </w:rPr>
        <w:t>strategies, processes, systems and resources. It alongside seeks to provide a delivery</w:t>
      </w:r>
      <w:r>
        <w:rPr>
          <w:spacing w:val="1"/>
          <w:sz w:val="24"/>
        </w:rPr>
        <w:t> </w:t>
      </w:r>
      <w:r>
        <w:rPr>
          <w:sz w:val="24"/>
        </w:rPr>
        <w:t>platform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monitors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evaluates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industry</w:t>
      </w:r>
      <w:r>
        <w:rPr>
          <w:spacing w:val="-57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board</w:t>
      </w:r>
      <w:r>
        <w:rPr>
          <w:spacing w:val="2"/>
          <w:sz w:val="24"/>
        </w:rPr>
        <w:t> </w:t>
      </w:r>
      <w:r>
        <w:rPr>
          <w:sz w:val="24"/>
        </w:rPr>
        <w:t>(CIDB).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 expected that such a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would:</w:t>
      </w:r>
    </w:p>
    <w:p>
      <w:pPr>
        <w:pStyle w:val="ListParagraph"/>
        <w:numPr>
          <w:ilvl w:val="1"/>
          <w:numId w:val="39"/>
        </w:numPr>
        <w:tabs>
          <w:tab w:pos="1536" w:val="left" w:leader="none"/>
        </w:tabs>
        <w:spacing w:line="480" w:lineRule="auto" w:before="1" w:after="0"/>
        <w:ind w:left="935" w:right="701" w:firstLine="360"/>
        <w:jc w:val="both"/>
        <w:rPr>
          <w:sz w:val="24"/>
        </w:rPr>
      </w:pPr>
      <w:r>
        <w:rPr>
          <w:sz w:val="24"/>
        </w:rPr>
        <w:t>Produce households and communities whose housing is adequate, accessible,</w:t>
      </w:r>
      <w:r>
        <w:rPr>
          <w:spacing w:val="1"/>
          <w:sz w:val="24"/>
        </w:rPr>
        <w:t> </w:t>
      </w:r>
      <w:r>
        <w:rPr>
          <w:sz w:val="24"/>
        </w:rPr>
        <w:t>available, affordable and adaptable, and communities with improved wellness, social,</w:t>
      </w:r>
      <w:r>
        <w:rPr>
          <w:spacing w:val="1"/>
          <w:sz w:val="24"/>
        </w:rPr>
        <w:t> </w:t>
      </w:r>
      <w:r>
        <w:rPr>
          <w:sz w:val="24"/>
        </w:rPr>
        <w:t>economic,</w:t>
      </w:r>
      <w:r>
        <w:rPr>
          <w:spacing w:val="-1"/>
          <w:sz w:val="24"/>
        </w:rPr>
        <w:t> </w:t>
      </w:r>
      <w:r>
        <w:rPr>
          <w:sz w:val="24"/>
        </w:rPr>
        <w:t>political and physical institutional</w:t>
      </w:r>
      <w:r>
        <w:rPr>
          <w:spacing w:val="-1"/>
          <w:sz w:val="24"/>
        </w:rPr>
        <w:t> </w:t>
      </w:r>
      <w:r>
        <w:rPr>
          <w:sz w:val="24"/>
        </w:rPr>
        <w:t>developments;</w:t>
      </w:r>
    </w:p>
    <w:p>
      <w:pPr>
        <w:pStyle w:val="ListParagraph"/>
        <w:numPr>
          <w:ilvl w:val="1"/>
          <w:numId w:val="39"/>
        </w:numPr>
        <w:tabs>
          <w:tab w:pos="1605" w:val="left" w:leader="none"/>
        </w:tabs>
        <w:spacing w:line="480" w:lineRule="auto" w:before="0" w:after="0"/>
        <w:ind w:left="935" w:right="704" w:firstLine="360"/>
        <w:jc w:val="both"/>
        <w:rPr>
          <w:sz w:val="24"/>
        </w:rPr>
      </w:pPr>
      <w:r>
        <w:rPr>
          <w:sz w:val="24"/>
        </w:rPr>
        <w:t>Have a housing organisation (system) that can sustain optimum investment,</w:t>
      </w:r>
      <w:r>
        <w:rPr>
          <w:spacing w:val="1"/>
          <w:sz w:val="24"/>
        </w:rPr>
        <w:t> </w:t>
      </w:r>
      <w:r>
        <w:rPr>
          <w:sz w:val="24"/>
        </w:rPr>
        <w:t>value,</w:t>
      </w:r>
      <w:r>
        <w:rPr>
          <w:spacing w:val="-2"/>
          <w:sz w:val="24"/>
        </w:rPr>
        <w:t> </w:t>
      </w:r>
      <w:r>
        <w:rPr>
          <w:sz w:val="24"/>
        </w:rPr>
        <w:t>support employment and promote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4"/>
          <w:sz w:val="24"/>
        </w:rPr>
        <w:t> </w:t>
      </w:r>
      <w:r>
        <w:rPr>
          <w:sz w:val="24"/>
        </w:rPr>
        <w:t>performance; and</w:t>
      </w:r>
    </w:p>
    <w:p>
      <w:pPr>
        <w:pStyle w:val="ListParagraph"/>
        <w:numPr>
          <w:ilvl w:val="1"/>
          <w:numId w:val="39"/>
        </w:numPr>
        <w:tabs>
          <w:tab w:pos="1672" w:val="left" w:leader="none"/>
        </w:tabs>
        <w:spacing w:line="480" w:lineRule="auto" w:before="1" w:after="0"/>
        <w:ind w:left="935" w:right="706" w:firstLine="360"/>
        <w:jc w:val="both"/>
        <w:rPr>
          <w:sz w:val="24"/>
        </w:rPr>
      </w:pPr>
      <w:r>
        <w:rPr>
          <w:sz w:val="24"/>
        </w:rPr>
        <w:t>Enhance the development of a better society that is stable, has less crime,</w:t>
      </w:r>
      <w:r>
        <w:rPr>
          <w:spacing w:val="1"/>
          <w:sz w:val="24"/>
        </w:rPr>
        <w:t> </w:t>
      </w:r>
      <w:r>
        <w:rPr>
          <w:sz w:val="24"/>
        </w:rPr>
        <w:t>productive</w:t>
      </w:r>
      <w:r>
        <w:rPr>
          <w:spacing w:val="-2"/>
          <w:sz w:val="24"/>
        </w:rPr>
        <w:t> </w:t>
      </w:r>
      <w:r>
        <w:rPr>
          <w:sz w:val="24"/>
        </w:rPr>
        <w:t>employees,</w:t>
      </w:r>
      <w:r>
        <w:rPr>
          <w:spacing w:val="2"/>
          <w:sz w:val="24"/>
        </w:rPr>
        <w:t> </w:t>
      </w:r>
      <w:r>
        <w:rPr>
          <w:sz w:val="24"/>
        </w:rPr>
        <w:t>etc;</w:t>
      </w:r>
      <w:r>
        <w:rPr>
          <w:spacing w:val="2"/>
          <w:sz w:val="24"/>
        </w:rPr>
        <w:t> </w:t>
      </w:r>
      <w:r>
        <w:rPr>
          <w:sz w:val="24"/>
        </w:rPr>
        <w:t>i.e.</w:t>
      </w:r>
      <w:r>
        <w:rPr>
          <w:spacing w:val="-1"/>
          <w:sz w:val="24"/>
        </w:rPr>
        <w:t> </w:t>
      </w:r>
      <w:r>
        <w:rPr>
          <w:sz w:val="24"/>
        </w:rPr>
        <w:t>sustainable</w:t>
      </w:r>
      <w:r>
        <w:rPr>
          <w:spacing w:val="-1"/>
          <w:sz w:val="24"/>
        </w:rPr>
        <w:t> </w:t>
      </w:r>
      <w:r>
        <w:rPr>
          <w:sz w:val="24"/>
        </w:rPr>
        <w:t>living</w:t>
      </w:r>
      <w:r>
        <w:rPr>
          <w:spacing w:val="-2"/>
          <w:sz w:val="24"/>
        </w:rPr>
        <w:t> </w:t>
      </w:r>
      <w:r>
        <w:rPr>
          <w:sz w:val="24"/>
        </w:rPr>
        <w:t>environments.</w:t>
      </w:r>
    </w:p>
    <w:p>
      <w:pPr>
        <w:pStyle w:val="Heading6"/>
        <w:numPr>
          <w:ilvl w:val="2"/>
          <w:numId w:val="14"/>
        </w:numPr>
        <w:tabs>
          <w:tab w:pos="1296" w:val="left" w:leader="none"/>
        </w:tabs>
        <w:spacing w:line="240" w:lineRule="auto" w:before="4" w:after="0"/>
        <w:ind w:left="1295" w:right="0" w:hanging="721"/>
        <w:jc w:val="both"/>
      </w:pPr>
      <w:bookmarkStart w:name="_TOC_250046" w:id="31"/>
      <w:r>
        <w:rPr/>
        <w:t>Why</w:t>
      </w:r>
      <w:r>
        <w:rPr>
          <w:spacing w:val="-2"/>
        </w:rPr>
        <w:t> </w:t>
      </w:r>
      <w:r>
        <w:rPr/>
        <w:t>Systems</w:t>
      </w:r>
      <w:r>
        <w:rPr>
          <w:spacing w:val="-2"/>
        </w:rPr>
        <w:t> </w:t>
      </w:r>
      <w:bookmarkEnd w:id="31"/>
      <w:r>
        <w:rPr/>
        <w:t>Approach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703" w:firstLine="720"/>
        <w:jc w:val="both"/>
      </w:pPr>
      <w:r>
        <w:rPr/>
        <w:t>The choice of systems approach to solving the housing delivery problem runs the</w:t>
      </w:r>
      <w:r>
        <w:rPr>
          <w:spacing w:val="1"/>
        </w:rPr>
        <w:t> </w:t>
      </w:r>
      <w:r>
        <w:rPr/>
        <w:t>risk of being subsumed under the generality of claims made, where it could be a matter of</w:t>
      </w:r>
      <w:r>
        <w:rPr>
          <w:spacing w:val="1"/>
        </w:rPr>
        <w:t> </w:t>
      </w:r>
      <w:r>
        <w:rPr/>
        <w:t>systems analysis rather than the systems approach. This is because the systems approach</w:t>
      </w:r>
      <w:r>
        <w:rPr>
          <w:spacing w:val="1"/>
        </w:rPr>
        <w:t> </w:t>
      </w:r>
      <w:r>
        <w:rPr/>
        <w:t>will</w:t>
      </w:r>
      <w:r>
        <w:rPr>
          <w:spacing w:val="16"/>
        </w:rPr>
        <w:t> </w:t>
      </w:r>
      <w:r>
        <w:rPr/>
        <w:t>require</w:t>
      </w:r>
      <w:r>
        <w:rPr>
          <w:spacing w:val="14"/>
        </w:rPr>
        <w:t> </w:t>
      </w:r>
      <w:r>
        <w:rPr/>
        <w:t>determined</w:t>
      </w:r>
      <w:r>
        <w:rPr>
          <w:spacing w:val="17"/>
        </w:rPr>
        <w:t> </w:t>
      </w:r>
      <w:r>
        <w:rPr/>
        <w:t>persistent</w:t>
      </w:r>
      <w:r>
        <w:rPr>
          <w:spacing w:val="16"/>
        </w:rPr>
        <w:t> </w:t>
      </w:r>
      <w:r>
        <w:rPr/>
        <w:t>efforts</w:t>
      </w:r>
      <w:r>
        <w:rPr>
          <w:spacing w:val="15"/>
        </w:rPr>
        <w:t> </w:t>
      </w:r>
      <w:r>
        <w:rPr/>
        <w:t>both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define</w:t>
      </w:r>
      <w:r>
        <w:rPr>
          <w:spacing w:val="14"/>
        </w:rPr>
        <w:t> </w:t>
      </w:r>
      <w:r>
        <w:rPr/>
        <w:t>what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systems</w:t>
      </w:r>
      <w:r>
        <w:rPr>
          <w:spacing w:val="16"/>
        </w:rPr>
        <w:t> </w:t>
      </w:r>
      <w:r>
        <w:rPr/>
        <w:t>approach</w:t>
      </w:r>
      <w:r>
        <w:rPr>
          <w:spacing w:val="17"/>
        </w:rPr>
        <w:t> </w:t>
      </w:r>
      <w:r>
        <w:rPr/>
        <w:t>consists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and what it takes to use</w:t>
      </w:r>
      <w:r>
        <w:rPr>
          <w:spacing w:val="-1"/>
        </w:rPr>
        <w:t> </w:t>
      </w:r>
      <w:r>
        <w:rPr/>
        <w:t>it to solve</w:t>
      </w:r>
      <w:r>
        <w:rPr>
          <w:spacing w:val="-1"/>
        </w:rPr>
        <w:t> </w:t>
      </w:r>
      <w:r>
        <w:rPr/>
        <w:t>real world problems.</w:t>
      </w:r>
    </w:p>
    <w:p>
      <w:pPr>
        <w:pStyle w:val="BodyText"/>
        <w:spacing w:line="480" w:lineRule="auto" w:before="1"/>
        <w:ind w:left="575" w:right="697" w:firstLine="720"/>
        <w:jc w:val="both"/>
      </w:pPr>
      <w:r>
        <w:rPr/>
        <w:t>Checkland (1976) said, it is not helpful to make claims for an approach unless it is</w:t>
      </w:r>
      <w:r>
        <w:rPr>
          <w:spacing w:val="1"/>
        </w:rPr>
        <w:t> </w:t>
      </w:r>
      <w:r>
        <w:rPr/>
        <w:t>possible to detail the concept sufficiently for interested persons to grasp it and use it in</w:t>
      </w:r>
      <w:r>
        <w:rPr>
          <w:spacing w:val="1"/>
        </w:rPr>
        <w:t> </w:t>
      </w:r>
      <w:r>
        <w:rPr/>
        <w:t>tackling problems of their own. He added that if the approach is to become more than an</w:t>
      </w:r>
      <w:r>
        <w:rPr>
          <w:spacing w:val="1"/>
        </w:rPr>
        <w:t> </w:t>
      </w:r>
      <w:r>
        <w:rPr/>
        <w:t>easily accepted, but somewhat initiating concept, then there is a need for expressions of it</w:t>
      </w:r>
      <w:r>
        <w:rPr>
          <w:spacing w:val="1"/>
        </w:rPr>
        <w:t> </w:t>
      </w:r>
      <w:r>
        <w:rPr/>
        <w:t>which eliminate any difference between what it is and how it may be used. The need is for</w:t>
      </w:r>
      <w:r>
        <w:rPr>
          <w:spacing w:val="1"/>
        </w:rPr>
        <w:t> </w:t>
      </w:r>
      <w:r>
        <w:rPr/>
        <w:t>accounts of systems-based methodologies which describe a systems approach as a way of</w:t>
      </w:r>
      <w:r>
        <w:rPr>
          <w:spacing w:val="1"/>
        </w:rPr>
        <w:t> </w:t>
      </w:r>
      <w:r>
        <w:rPr/>
        <w:t>analysing and hence trying to solve real-world problems. The challenge therefore is for</w:t>
      </w:r>
      <w:r>
        <w:rPr>
          <w:spacing w:val="1"/>
        </w:rPr>
        <w:t> </w:t>
      </w:r>
      <w:r>
        <w:rPr/>
        <w:t>developing “methodologies appropriate across the spectrum that will handle hard systems</w:t>
      </w:r>
      <w:r>
        <w:rPr>
          <w:spacing w:val="1"/>
        </w:rPr>
        <w:t> </w:t>
      </w:r>
      <w:r>
        <w:rPr/>
        <w:t>characterised</w:t>
      </w:r>
      <w:r>
        <w:rPr>
          <w:spacing w:val="17"/>
        </w:rPr>
        <w:t> </w:t>
      </w:r>
      <w:r>
        <w:rPr/>
        <w:t>by</w:t>
      </w:r>
      <w:r>
        <w:rPr>
          <w:spacing w:val="13"/>
        </w:rPr>
        <w:t> </w:t>
      </w:r>
      <w:r>
        <w:rPr/>
        <w:t>easy-to-define</w:t>
      </w:r>
      <w:r>
        <w:rPr>
          <w:spacing w:val="16"/>
        </w:rPr>
        <w:t> </w:t>
      </w:r>
      <w:r>
        <w:rPr/>
        <w:t>objectives,</w:t>
      </w:r>
      <w:r>
        <w:rPr>
          <w:spacing w:val="19"/>
        </w:rPr>
        <w:t> </w:t>
      </w:r>
      <w:r>
        <w:rPr/>
        <w:t>clearly</w:t>
      </w:r>
      <w:r>
        <w:rPr>
          <w:spacing w:val="15"/>
        </w:rPr>
        <w:t> </w:t>
      </w:r>
      <w:r>
        <w:rPr/>
        <w:t>defined</w:t>
      </w:r>
      <w:r>
        <w:rPr>
          <w:spacing w:val="17"/>
        </w:rPr>
        <w:t> </w:t>
      </w:r>
      <w:r>
        <w:rPr/>
        <w:t>decision-taking</w:t>
      </w:r>
      <w:r>
        <w:rPr>
          <w:spacing w:val="15"/>
        </w:rPr>
        <w:t> </w:t>
      </w:r>
      <w:r>
        <w:rPr/>
        <w:t>procedures</w:t>
      </w:r>
      <w:r>
        <w:rPr>
          <w:spacing w:val="19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698"/>
        <w:jc w:val="both"/>
      </w:pPr>
      <w:r>
        <w:rPr/>
        <w:t>quantitative</w:t>
      </w:r>
      <w:r>
        <w:rPr>
          <w:spacing w:val="56"/>
        </w:rPr>
        <w:t> </w:t>
      </w:r>
      <w:r>
        <w:rPr/>
        <w:t>measures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performance</w:t>
      </w:r>
      <w:r>
        <w:rPr>
          <w:spacing w:val="57"/>
        </w:rPr>
        <w:t> </w:t>
      </w:r>
      <w:r>
        <w:rPr/>
        <w:t>to</w:t>
      </w:r>
      <w:r>
        <w:rPr>
          <w:spacing w:val="59"/>
        </w:rPr>
        <w:t> </w:t>
      </w:r>
      <w:r>
        <w:rPr/>
        <w:t>soft-systems</w:t>
      </w:r>
      <w:r>
        <w:rPr>
          <w:spacing w:val="59"/>
        </w:rPr>
        <w:t> </w:t>
      </w:r>
      <w:r>
        <w:rPr/>
        <w:t>in</w:t>
      </w:r>
      <w:r>
        <w:rPr>
          <w:spacing w:val="59"/>
        </w:rPr>
        <w:t> </w:t>
      </w:r>
      <w:r>
        <w:rPr/>
        <w:t>which</w:t>
      </w:r>
      <w:r>
        <w:rPr>
          <w:spacing w:val="58"/>
        </w:rPr>
        <w:t> </w:t>
      </w:r>
      <w:r>
        <w:rPr/>
        <w:t>objectives</w:t>
      </w:r>
      <w:r>
        <w:rPr>
          <w:spacing w:val="59"/>
        </w:rPr>
        <w:t> </w:t>
      </w:r>
      <w:r>
        <w:rPr/>
        <w:t>are</w:t>
      </w:r>
      <w:r>
        <w:rPr>
          <w:spacing w:val="57"/>
        </w:rPr>
        <w:t> </w:t>
      </w:r>
      <w:r>
        <w:rPr/>
        <w:t>hard</w:t>
      </w:r>
      <w:r>
        <w:rPr>
          <w:spacing w:val="58"/>
        </w:rPr>
        <w:t> </w:t>
      </w:r>
      <w:r>
        <w:rPr/>
        <w:t>to</w:t>
      </w:r>
      <w:r>
        <w:rPr>
          <w:spacing w:val="-57"/>
        </w:rPr>
        <w:t> </w:t>
      </w:r>
      <w:r>
        <w:rPr/>
        <w:t>define, decision-taking is uncertain, measures of performance are at best qualitative and</w:t>
      </w:r>
      <w:r>
        <w:rPr>
          <w:spacing w:val="1"/>
        </w:rPr>
        <w:t> </w:t>
      </w:r>
      <w:r>
        <w:rPr/>
        <w:t>human behaviour is irrational. This is typical of the unstructured and fragmented building</w:t>
      </w:r>
      <w:r>
        <w:rPr>
          <w:spacing w:val="1"/>
        </w:rPr>
        <w:t> </w:t>
      </w:r>
      <w:r>
        <w:rPr/>
        <w:t>industry</w:t>
      </w:r>
      <w:r>
        <w:rPr>
          <w:spacing w:val="-6"/>
        </w:rPr>
        <w:t> </w:t>
      </w:r>
      <w:r>
        <w:rPr/>
        <w:t>that</w:t>
      </w:r>
      <w:r>
        <w:rPr>
          <w:spacing w:val="-1"/>
        </w:rPr>
        <w:t> </w:t>
      </w:r>
      <w:r>
        <w:rPr/>
        <w:t>is expected to produce</w:t>
      </w:r>
      <w:r>
        <w:rPr>
          <w:spacing w:val="-2"/>
        </w:rPr>
        <w:t> </w:t>
      </w:r>
      <w:r>
        <w:rPr/>
        <w:t>and deliver</w:t>
      </w:r>
      <w:r>
        <w:rPr>
          <w:spacing w:val="-1"/>
        </w:rPr>
        <w:t> </w:t>
      </w:r>
      <w:r>
        <w:rPr/>
        <w:t>housing,</w:t>
      </w:r>
      <w:r>
        <w:rPr>
          <w:spacing w:val="-1"/>
        </w:rPr>
        <w:t> </w:t>
      </w:r>
      <w:r>
        <w:rPr/>
        <w:t>described as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"wicked</w:t>
      </w:r>
      <w:r>
        <w:rPr>
          <w:spacing w:val="-1"/>
        </w:rPr>
        <w:t> </w:t>
      </w:r>
      <w:r>
        <w:rPr/>
        <w:t>problem."</w:t>
      </w:r>
    </w:p>
    <w:p>
      <w:pPr>
        <w:pStyle w:val="BodyText"/>
        <w:spacing w:line="480" w:lineRule="auto" w:before="1"/>
        <w:ind w:left="575" w:right="701" w:firstLine="720"/>
        <w:jc w:val="both"/>
      </w:pPr>
      <w:r>
        <w:rPr/>
        <w:t>Housing delivery therefore requires a general methodology which uses systems</w:t>
      </w:r>
      <w:r>
        <w:rPr>
          <w:spacing w:val="1"/>
        </w:rPr>
        <w:t> </w:t>
      </w:r>
      <w:r>
        <w:rPr/>
        <w:t>thinking and ideas to find a structure in apparently unstructured ‘soft’ problems such as</w:t>
      </w:r>
      <w:r>
        <w:rPr>
          <w:spacing w:val="1"/>
        </w:rPr>
        <w:t> </w:t>
      </w:r>
      <w:r>
        <w:rPr/>
        <w:t>overcrowding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eliminate,</w:t>
      </w:r>
      <w:r>
        <w:rPr>
          <w:spacing w:val="1"/>
        </w:rPr>
        <w:t> </w:t>
      </w:r>
      <w:r>
        <w:rPr/>
        <w:t>alleviate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mitigate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problem(s)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provide an orderly way of tackling ‘hard’ problems such as waste disposal, climate change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urban renewal on a sustainable basis.</w:t>
      </w:r>
    </w:p>
    <w:p>
      <w:pPr>
        <w:pStyle w:val="BodyText"/>
        <w:spacing w:line="480" w:lineRule="auto" w:before="1"/>
        <w:ind w:left="575" w:right="704" w:firstLine="720"/>
        <w:jc w:val="both"/>
      </w:pPr>
      <w:r>
        <w:rPr/>
        <w:t>There is the need for ways of using systems ideas which are at once precise ideas</w:t>
      </w:r>
      <w:r>
        <w:rPr>
          <w:spacing w:val="1"/>
        </w:rPr>
        <w:t> </w:t>
      </w:r>
      <w:r>
        <w:rPr/>
        <w:t>that can actually be used to initiate and guide action; but utilising methodologies that must</w:t>
      </w:r>
      <w:r>
        <w:rPr>
          <w:spacing w:val="1"/>
        </w:rPr>
        <w:t> </w:t>
      </w:r>
      <w:r>
        <w:rPr/>
        <w:t>not be seen as, nor become   techniques. In other words, methodologies that are versatile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pragmatic,</w:t>
      </w:r>
      <w:r>
        <w:rPr>
          <w:spacing w:val="4"/>
        </w:rPr>
        <w:t> </w:t>
      </w:r>
      <w:r>
        <w:rPr/>
        <w:t>yet</w:t>
      </w:r>
      <w:r>
        <w:rPr>
          <w:spacing w:val="1"/>
        </w:rPr>
        <w:t> </w:t>
      </w:r>
      <w:r>
        <w:rPr/>
        <w:t>flexible, inclusive, integrated</w:t>
      </w:r>
      <w:r>
        <w:rPr>
          <w:spacing w:val="-1"/>
        </w:rPr>
        <w:t> </w:t>
      </w:r>
      <w:r>
        <w:rPr/>
        <w:t>and responsive.</w:t>
      </w:r>
    </w:p>
    <w:p>
      <w:pPr>
        <w:pStyle w:val="BodyText"/>
        <w:spacing w:line="480" w:lineRule="auto"/>
        <w:ind w:left="575" w:right="700" w:firstLine="720"/>
        <w:jc w:val="both"/>
      </w:pPr>
      <w:r>
        <w:rPr/>
        <w:t>This work, adopted Futures Methodologies, using the</w:t>
      </w:r>
      <w:r>
        <w:rPr>
          <w:spacing w:val="1"/>
        </w:rPr>
        <w:t> </w:t>
      </w:r>
      <w:r>
        <w:rPr/>
        <w:t>Political, Economic, Social,</w:t>
      </w:r>
      <w:r>
        <w:rPr>
          <w:spacing w:val="1"/>
        </w:rPr>
        <w:t> </w:t>
      </w:r>
      <w:r>
        <w:rPr/>
        <w:t>Technological and Ecological (PESTE) Components to proffer solutions that address the</w:t>
      </w:r>
      <w:r>
        <w:rPr>
          <w:spacing w:val="1"/>
        </w:rPr>
        <w:t> </w:t>
      </w:r>
      <w:r>
        <w:rPr/>
        <w:t>"possible,</w:t>
      </w:r>
      <w:r>
        <w:rPr>
          <w:spacing w:val="1"/>
        </w:rPr>
        <w:t> </w:t>
      </w:r>
      <w:r>
        <w:rPr/>
        <w:t>probable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preferred"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"imagination,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participation"</w:t>
      </w:r>
      <w:r>
        <w:rPr>
          <w:spacing w:val="1"/>
        </w:rPr>
        <w:t> </w:t>
      </w:r>
      <w:r>
        <w:rPr/>
        <w:t>(Leppimaki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Laitinen,</w:t>
      </w:r>
      <w:r>
        <w:rPr>
          <w:spacing w:val="1"/>
        </w:rPr>
        <w:t> </w:t>
      </w:r>
      <w:r>
        <w:rPr/>
        <w:t>2007)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"wicked"</w:t>
      </w:r>
      <w:r>
        <w:rPr>
          <w:spacing w:val="1"/>
        </w:rPr>
        <w:t> </w:t>
      </w:r>
      <w:r>
        <w:rPr/>
        <w:t>nature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 problems. This research therefore, explore the opportunity of coming up with a</w:t>
      </w:r>
      <w:r>
        <w:rPr>
          <w:spacing w:val="1"/>
        </w:rPr>
        <w:t> </w:t>
      </w:r>
      <w:r>
        <w:rPr/>
        <w:t>systems approach framework for housing delivery and management in the FCT, Abuja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the principles of Leppimaki and</w:t>
      </w:r>
      <w:r>
        <w:rPr>
          <w:spacing w:val="1"/>
        </w:rPr>
        <w:t> </w:t>
      </w:r>
      <w:r>
        <w:rPr/>
        <w:t>Laitenen</w:t>
      </w:r>
      <w:r>
        <w:rPr>
          <w:spacing w:val="-1"/>
        </w:rPr>
        <w:t> </w:t>
      </w:r>
      <w:r>
        <w:rPr/>
        <w:t>(2007) in</w:t>
      </w:r>
      <w:r>
        <w:rPr>
          <w:spacing w:val="2"/>
        </w:rPr>
        <w:t> </w:t>
      </w:r>
      <w:r>
        <w:rPr/>
        <w:t>Figure</w:t>
      </w:r>
      <w:r>
        <w:rPr>
          <w:spacing w:val="-2"/>
        </w:rPr>
        <w:t> </w:t>
      </w:r>
      <w:r>
        <w:rPr/>
        <w:t>10.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ind w:left="706"/>
        <w:rPr>
          <w:sz w:val="20"/>
        </w:rPr>
      </w:pPr>
      <w:r>
        <w:rPr>
          <w:sz w:val="20"/>
        </w:rPr>
        <w:drawing>
          <wp:inline distT="0" distB="0" distL="0" distR="0">
            <wp:extent cx="5365117" cy="3208686"/>
            <wp:effectExtent l="0" t="0" r="0" b="0"/>
            <wp:docPr id="1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117" cy="320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Heading6"/>
        <w:spacing w:before="90"/>
      </w:pPr>
      <w:r>
        <w:rPr/>
        <w:t>Figure</w:t>
      </w:r>
      <w:r>
        <w:rPr>
          <w:spacing w:val="-3"/>
        </w:rPr>
        <w:t> </w:t>
      </w:r>
      <w:r>
        <w:rPr/>
        <w:t>10:</w:t>
      </w:r>
      <w:r>
        <w:rPr>
          <w:spacing w:val="-1"/>
        </w:rPr>
        <w:t> </w:t>
      </w:r>
      <w:r>
        <w:rPr/>
        <w:t>Innorisk Framework</w:t>
      </w:r>
    </w:p>
    <w:p>
      <w:pPr>
        <w:spacing w:before="0"/>
        <w:ind w:left="575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Sami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Leppimaki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Jukka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Laitinen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(2007).</w:t>
      </w:r>
    </w:p>
    <w:p>
      <w:pPr>
        <w:spacing w:after="0"/>
        <w:jc w:val="left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3"/>
        <w:rPr>
          <w:b/>
          <w:sz w:val="29"/>
        </w:rPr>
      </w:pPr>
    </w:p>
    <w:p>
      <w:pPr>
        <w:pStyle w:val="Heading6"/>
        <w:numPr>
          <w:ilvl w:val="2"/>
          <w:numId w:val="14"/>
        </w:numPr>
        <w:tabs>
          <w:tab w:pos="1116" w:val="left" w:leader="none"/>
        </w:tabs>
        <w:spacing w:line="240" w:lineRule="auto" w:before="90" w:after="0"/>
        <w:ind w:left="1115" w:right="0" w:hanging="541"/>
        <w:jc w:val="both"/>
      </w:pPr>
      <w:bookmarkStart w:name="_TOC_250045" w:id="32"/>
      <w:r>
        <w:rPr/>
        <w:t>The</w:t>
      </w:r>
      <w:r>
        <w:rPr>
          <w:spacing w:val="-4"/>
        </w:rPr>
        <w:t> </w:t>
      </w:r>
      <w:bookmarkEnd w:id="32"/>
      <w:r>
        <w:rPr/>
        <w:t>Systems Movement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75" w:right="700" w:firstLine="720"/>
        <w:jc w:val="both"/>
      </w:pPr>
      <w:r>
        <w:rPr/>
        <w:t>The systems movement is concerned ultimately with the concept of systematic</w:t>
      </w:r>
      <w:r>
        <w:rPr>
          <w:spacing w:val="1"/>
        </w:rPr>
        <w:t> </w:t>
      </w:r>
      <w:r>
        <w:rPr/>
        <w:t>wholeness – an attempt to be holistic and to find out the consequences of being holistic in</w:t>
      </w:r>
      <w:r>
        <w:rPr>
          <w:spacing w:val="1"/>
        </w:rPr>
        <w:t> </w:t>
      </w:r>
      <w:r>
        <w:rPr/>
        <w:t>any area of endeavour. It attempts to use the systems paradigm, which is an achievement or</w:t>
      </w:r>
      <w:r>
        <w:rPr>
          <w:spacing w:val="-57"/>
        </w:rPr>
        <w:t> </w:t>
      </w:r>
      <w:r>
        <w:rPr/>
        <w:t>set of achievements a scientific community acknowledges as supplying the foundation for</w:t>
      </w:r>
      <w:r>
        <w:rPr>
          <w:spacing w:val="1"/>
        </w:rPr>
        <w:t> </w:t>
      </w:r>
      <w:r>
        <w:rPr/>
        <w:t>its further practice. This attracts an enduring gap of adherences away from competing</w:t>
      </w:r>
      <w:r>
        <w:rPr>
          <w:spacing w:val="1"/>
        </w:rPr>
        <w:t> </w:t>
      </w:r>
      <w:r>
        <w:rPr/>
        <w:t>modes of scientific activity, and are sufficiently open-ended to leave all sorts of problems</w:t>
      </w:r>
      <w:r>
        <w:rPr>
          <w:spacing w:val="1"/>
        </w:rPr>
        <w:t> </w:t>
      </w:r>
      <w:r>
        <w:rPr/>
        <w:t>for the redefined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 practitioners to</w:t>
      </w:r>
      <w:r>
        <w:rPr>
          <w:spacing w:val="1"/>
        </w:rPr>
        <w:t> </w:t>
      </w:r>
      <w:r>
        <w:rPr/>
        <w:t>resolve, analyse,</w:t>
      </w:r>
      <w:r>
        <w:rPr>
          <w:spacing w:val="1"/>
        </w:rPr>
        <w:t> </w:t>
      </w:r>
      <w:r>
        <w:rPr/>
        <w:t>elucidate and help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solve,</w:t>
      </w:r>
      <w:r>
        <w:rPr>
          <w:spacing w:val="1"/>
        </w:rPr>
        <w:t> </w:t>
      </w:r>
      <w:r>
        <w:rPr/>
        <w:t>such</w:t>
      </w:r>
      <w:r>
        <w:rPr>
          <w:spacing w:val="-2"/>
        </w:rPr>
        <w:t> </w:t>
      </w:r>
      <w:r>
        <w:rPr/>
        <w:t>as the housing</w:t>
      </w:r>
      <w:r>
        <w:rPr>
          <w:spacing w:val="-3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problem</w:t>
      </w:r>
      <w:r>
        <w:rPr>
          <w:spacing w:val="1"/>
        </w:rPr>
        <w:t> </w:t>
      </w:r>
      <w:r>
        <w:rPr/>
        <w:t>– a</w:t>
      </w:r>
      <w:r>
        <w:rPr>
          <w:spacing w:val="1"/>
        </w:rPr>
        <w:t> </w:t>
      </w:r>
      <w:r>
        <w:rPr/>
        <w:t>real-world problem.</w:t>
      </w:r>
    </w:p>
    <w:p>
      <w:pPr>
        <w:pStyle w:val="BodyText"/>
        <w:spacing w:line="480" w:lineRule="auto" w:before="1"/>
        <w:ind w:left="575" w:right="697" w:firstLine="720"/>
        <w:jc w:val="both"/>
      </w:pPr>
      <w:r>
        <w:rPr/>
        <w:t>The systems movement is therefore a pragmatic philosophy of tackling complex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problems of organisational management for housing delivery in the broad sense where</w:t>
      </w:r>
      <w:r>
        <w:rPr>
          <w:spacing w:val="1"/>
        </w:rPr>
        <w:t> </w:t>
      </w:r>
      <w:r>
        <w:rPr/>
        <w:t>human activity involves planning, doing and monitoring so much so that aspects of what is</w:t>
      </w:r>
      <w:r>
        <w:rPr>
          <w:spacing w:val="1"/>
        </w:rPr>
        <w:t> </w:t>
      </w:r>
      <w:r>
        <w:rPr/>
        <w:t>seen as a problem are likely to be</w:t>
      </w:r>
      <w:r>
        <w:rPr>
          <w:spacing w:val="1"/>
        </w:rPr>
        <w:t> </w:t>
      </w:r>
      <w:r>
        <w:rPr/>
        <w:t>a mismatch between intention or expectation, and</w:t>
      </w:r>
      <w:r>
        <w:rPr>
          <w:spacing w:val="1"/>
        </w:rPr>
        <w:t> </w:t>
      </w:r>
      <w:r>
        <w:rPr/>
        <w:t>outcome. In other words, concern may not be absolutely with the individual roles but the</w:t>
      </w:r>
      <w:r>
        <w:rPr>
          <w:spacing w:val="1"/>
        </w:rPr>
        <w:t> </w:t>
      </w:r>
      <w:r>
        <w:rPr/>
        <w:t>collective roles of the component parts in purposefully solving the problem of housing</w:t>
      </w:r>
      <w:r>
        <w:rPr>
          <w:spacing w:val="1"/>
        </w:rPr>
        <w:t> </w:t>
      </w:r>
      <w:r>
        <w:rPr/>
        <w:t>delivery which is social, physical and economic development management problem, a</w:t>
      </w:r>
      <w:r>
        <w:rPr>
          <w:spacing w:val="1"/>
        </w:rPr>
        <w:t> </w:t>
      </w:r>
      <w:r>
        <w:rPr/>
        <w:t>social public policy issue. Accordingly, solutions are a matter of "imagination, analysis and</w:t>
      </w:r>
      <w:r>
        <w:rPr>
          <w:spacing w:val="-57"/>
        </w:rPr>
        <w:t> </w:t>
      </w:r>
      <w:r>
        <w:rPr/>
        <w:t>participation"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"possible,</w:t>
      </w:r>
      <w:r>
        <w:rPr>
          <w:spacing w:val="1"/>
        </w:rPr>
        <w:t> </w:t>
      </w:r>
      <w:r>
        <w:rPr/>
        <w:t>probable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preferable"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(Leppimaki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Laitinen,</w:t>
      </w:r>
      <w:r>
        <w:rPr>
          <w:spacing w:val="-1"/>
        </w:rPr>
        <w:t> </w:t>
      </w:r>
      <w:r>
        <w:rPr/>
        <w:t>2007).</w:t>
      </w:r>
      <w:r>
        <w:rPr>
          <w:spacing w:val="2"/>
        </w:rPr>
        <w:t> </w:t>
      </w:r>
      <w:r>
        <w:rPr/>
        <w:t>It thus, supports Futures</w:t>
      </w:r>
      <w:r>
        <w:rPr>
          <w:spacing w:val="-1"/>
        </w:rPr>
        <w:t> </w:t>
      </w:r>
      <w:r>
        <w:rPr/>
        <w:t>Research</w:t>
      </w:r>
      <w:r>
        <w:rPr>
          <w:spacing w:val="2"/>
        </w:rPr>
        <w:t> </w:t>
      </w:r>
      <w:r>
        <w:rPr/>
        <w:t>issues.</w:t>
      </w:r>
    </w:p>
    <w:p>
      <w:pPr>
        <w:pStyle w:val="Heading6"/>
        <w:numPr>
          <w:ilvl w:val="2"/>
          <w:numId w:val="14"/>
        </w:numPr>
        <w:tabs>
          <w:tab w:pos="1116" w:val="left" w:leader="none"/>
        </w:tabs>
        <w:spacing w:line="240" w:lineRule="auto" w:before="3" w:after="0"/>
        <w:ind w:left="1115" w:right="0" w:hanging="541"/>
        <w:jc w:val="both"/>
      </w:pPr>
      <w:bookmarkStart w:name="_TOC_250044" w:id="33"/>
      <w:r>
        <w:rPr/>
        <w:t>Methodologies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using</w:t>
      </w:r>
      <w:r>
        <w:rPr>
          <w:spacing w:val="-2"/>
        </w:rPr>
        <w:t> </w:t>
      </w:r>
      <w:r>
        <w:rPr/>
        <w:t>Systems</w:t>
      </w:r>
      <w:r>
        <w:rPr>
          <w:spacing w:val="-2"/>
        </w:rPr>
        <w:t> </w:t>
      </w:r>
      <w:bookmarkEnd w:id="33"/>
      <w:r>
        <w:rPr/>
        <w:t>Ideas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699" w:firstLine="720"/>
        <w:jc w:val="both"/>
      </w:pPr>
      <w:r>
        <w:rPr/>
        <w:t>There are two schools of thoughts from von Bertalanffy’s General Systems Theory</w:t>
      </w:r>
      <w:r>
        <w:rPr>
          <w:spacing w:val="1"/>
        </w:rPr>
        <w:t> </w:t>
      </w:r>
      <w:r>
        <w:rPr/>
        <w:t>(GST) and the Systems Analysis Approach: – exactitudes with the influence of computers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management.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/>
        <w:t>GST</w:t>
      </w:r>
      <w:r>
        <w:rPr>
          <w:spacing w:val="1"/>
        </w:rPr>
        <w:t> </w:t>
      </w:r>
      <w:r>
        <w:rPr/>
        <w:t>concepts to provide a methodological approach to a practical problem, is a case of building</w:t>
      </w:r>
      <w:r>
        <w:rPr>
          <w:spacing w:val="-57"/>
        </w:rPr>
        <w:t> </w:t>
      </w:r>
      <w:r>
        <w:rPr/>
        <w:t>a</w:t>
      </w:r>
      <w:r>
        <w:rPr>
          <w:spacing w:val="8"/>
        </w:rPr>
        <w:t> </w:t>
      </w:r>
      <w:r>
        <w:rPr/>
        <w:t>bridge</w:t>
      </w:r>
      <w:r>
        <w:rPr>
          <w:spacing w:val="8"/>
        </w:rPr>
        <w:t> </w:t>
      </w:r>
      <w:r>
        <w:rPr/>
        <w:t>between</w:t>
      </w:r>
      <w:r>
        <w:rPr>
          <w:spacing w:val="9"/>
        </w:rPr>
        <w:t> </w:t>
      </w:r>
      <w:r>
        <w:rPr/>
        <w:t>theory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practice.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problem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this</w:t>
      </w:r>
      <w:r>
        <w:rPr>
          <w:spacing w:val="9"/>
        </w:rPr>
        <w:t> </w:t>
      </w:r>
      <w:r>
        <w:rPr/>
        <w:t>case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that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improving</w:t>
      </w:r>
      <w:r>
        <w:rPr>
          <w:spacing w:val="7"/>
        </w:rPr>
        <w:t> </w:t>
      </w:r>
      <w:r>
        <w:rPr/>
        <w:t>public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698"/>
      </w:pPr>
      <w:r>
        <w:rPr/>
        <w:t>policy</w:t>
      </w:r>
      <w:r>
        <w:rPr>
          <w:spacing w:val="18"/>
        </w:rPr>
        <w:t> </w:t>
      </w:r>
      <w:r>
        <w:rPr/>
        <w:t>making</w:t>
      </w:r>
      <w:r>
        <w:rPr>
          <w:spacing w:val="21"/>
        </w:rPr>
        <w:t> </w:t>
      </w:r>
      <w:r>
        <w:rPr/>
        <w:t>by</w:t>
      </w:r>
      <w:r>
        <w:rPr>
          <w:spacing w:val="18"/>
        </w:rPr>
        <w:t> </w:t>
      </w:r>
      <w:r>
        <w:rPr/>
        <w:t>making</w:t>
      </w:r>
      <w:r>
        <w:rPr>
          <w:spacing w:val="21"/>
        </w:rPr>
        <w:t> </w:t>
      </w:r>
      <w:r>
        <w:rPr/>
        <w:t>use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behavioural</w:t>
      </w:r>
      <w:r>
        <w:rPr>
          <w:spacing w:val="24"/>
        </w:rPr>
        <w:t> </w:t>
      </w:r>
      <w:r>
        <w:rPr/>
        <w:t>science.</w:t>
      </w:r>
      <w:r>
        <w:rPr>
          <w:spacing w:val="23"/>
        </w:rPr>
        <w:t> </w:t>
      </w:r>
      <w:r>
        <w:rPr/>
        <w:t>Fig.</w:t>
      </w:r>
      <w:r>
        <w:rPr>
          <w:spacing w:val="23"/>
        </w:rPr>
        <w:t> </w:t>
      </w:r>
      <w:r>
        <w:rPr/>
        <w:t>11</w:t>
      </w:r>
      <w:r>
        <w:rPr>
          <w:spacing w:val="24"/>
        </w:rPr>
        <w:t> </w:t>
      </w:r>
      <w:r>
        <w:rPr/>
        <w:t>shows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model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thinking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systems approach policy</w:t>
      </w:r>
      <w:r>
        <w:rPr>
          <w:spacing w:val="-5"/>
        </w:rPr>
        <w:t> </w:t>
      </w:r>
      <w:r>
        <w:rPr/>
        <w:t>for solving</w:t>
      </w:r>
      <w:r>
        <w:rPr>
          <w:spacing w:val="-2"/>
        </w:rPr>
        <w:t> </w:t>
      </w:r>
      <w:r>
        <w:rPr/>
        <w:t>social problems</w:t>
      </w:r>
      <w:r>
        <w:rPr>
          <w:spacing w:val="-1"/>
        </w:rPr>
        <w:t> </w:t>
      </w:r>
      <w:r>
        <w:rPr/>
        <w:t>such as housing</w:t>
      </w:r>
      <w:r>
        <w:rPr>
          <w:spacing w:val="-1"/>
        </w:rPr>
        <w:t> </w:t>
      </w:r>
      <w:r>
        <w:rPr/>
        <w:t>delivery.</w:t>
      </w:r>
    </w:p>
    <w:p>
      <w:pPr>
        <w:spacing w:after="0" w:line="480" w:lineRule="auto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90"/>
        <w:ind w:left="4296"/>
      </w:pPr>
      <w:r>
        <w:rPr/>
        <w:pict>
          <v:group style="position:absolute;margin-left:92.574997pt;margin-top:-128.511871pt;width:328.8pt;height:238.45pt;mso-position-horizontal-relative:page;mso-position-vertical-relative:paragraph;z-index:-31223296" coordorigin="1851,-2570" coordsize="6576,4769">
            <v:line style="position:absolute" from="5161,140" to="3505,140" stroked="true" strokeweight=".75pt" strokecolor="#000000">
              <v:stroke dashstyle="solid"/>
            </v:line>
            <v:shape style="position:absolute;left:5101;top:23;width:120;height:153" type="#_x0000_t75" stroked="false">
              <v:imagedata r:id="rId36" o:title=""/>
            </v:shape>
            <v:shape style="position:absolute;left:3232;top:-511;width:285;height:663" coordorigin="3232,-511" coordsize="285,663" path="m3297,-403l3278,-396,3498,149,3504,152,3509,149,3514,147,3516,142,3514,136,3297,-403xm3243,-511l3232,-377,3278,-396,3271,-414,3269,-419,3271,-425,3277,-427,3282,-429,3335,-429,3243,-511xm3282,-429l3277,-427,3271,-425,3269,-419,3271,-414,3278,-396,3297,-403,3288,-427,3282,-429xm3335,-429l3282,-429,3288,-427,3297,-403,3343,-422,3335,-429xe" filled="true" fillcolor="#000000" stroked="false">
              <v:path arrowok="t"/>
              <v:fill type="solid"/>
            </v:shape>
            <v:rect style="position:absolute;left:2334;top:-2478;width:1542;height:1987" filled="true" fillcolor="#ffffff" stroked="false">
              <v:fill type="solid"/>
            </v:rect>
            <v:shape style="position:absolute;left:2849;top:-2154;width:2252;height:3010" coordorigin="2849,-2154" coordsize="2252,3010" path="m2969,-371l2954,-401,2909,-491,2849,-371,2899,-371,2899,736,2849,736,2909,856,2954,766,2969,736,2919,736,2919,-371,2969,-371xm5085,-965l5065,-975,4965,-1025,4965,-975,3865,-975,3861,-970,3861,-959,3865,-955,4965,-955,4965,-905,5065,-955,5085,-965xm5090,-1417l5070,-1427,4970,-1477,4970,-1427,3870,-1427,3866,-1422,3866,-1411,3870,-1407,4970,-1407,4970,-1357,5070,-1407,5090,-1417xm5090,-1868l5070,-1878,4970,-1928,4970,-1878,3870,-1878,3866,-1873,3866,-1862,3870,-1858,4970,-1858,4970,-1808,5070,-1858,5090,-1868xm5090,-2094l5070,-2104,4970,-2154,4970,-2104,3870,-2104,3866,-2099,3866,-2088,3870,-2084,4970,-2084,4970,-2034,5070,-2084,5090,-2094xm5091,-1191l5071,-1201,4971,-1251,4971,-1201,3871,-1201,3867,-1196,3867,-1185,3871,-1181,4971,-1181,4971,-1131,5071,-1181,5091,-1191xm5101,-1642l5081,-1652,4981,-1702,4981,-1652,3881,-1652,3877,-1647,3877,-1636,3881,-1632,4981,-1632,4981,-1582,5081,-1632,5101,-1642xe" filled="true" fillcolor="#000000" stroked="false">
              <v:path arrowok="t"/>
              <v:fill type="solid"/>
            </v:shape>
            <v:shape style="position:absolute;left:2334;top:-2478;width:2887;height:333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176"/>
                      <w:ind w:left="126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Interaction</w:t>
                    </w:r>
                  </w:p>
                </w:txbxContent>
              </v:textbox>
              <w10:wrap type="none"/>
            </v:shape>
            <v:shape style="position:absolute;left:1859;top:856;width:2535;height:1335" type="#_x0000_t202" filled="false" stroked="true" strokeweight=".75pt" strokecolor="#000000">
              <v:textbox inset="0,0,0,0">
                <w:txbxContent>
                  <w:p>
                    <w:pPr>
                      <w:spacing w:line="247" w:lineRule="auto" w:before="64"/>
                      <w:ind w:left="627" w:right="265" w:hanging="358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Behavioural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Science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discipline)</w:t>
                    </w:r>
                  </w:p>
                </w:txbxContent>
              </v:textbox>
              <v:stroke dashstyle="solid"/>
              <w10:wrap type="none"/>
            </v:shape>
            <v:shape style="position:absolute;left:4869;top:705;width:3551;height:668" type="#_x0000_t202" filled="false" stroked="true" strokeweight=".75pt" strokecolor="#000000">
              <v:textbox inset="0,0,0,0">
                <w:txbxContent>
                  <w:p>
                    <w:pPr>
                      <w:spacing w:before="75"/>
                      <w:ind w:left="38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Scientific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Establishment</w:t>
                    </w:r>
                  </w:p>
                </w:txbxContent>
              </v:textbox>
              <v:stroke dashstyle="solid"/>
              <w10:wrap type="none"/>
            </v:shape>
            <v:shape style="position:absolute;left:2334;top:-2478;width:1542;height:1987" type="#_x0000_t202" filled="false" stroked="true" strokeweight=".75pt" strokecolor="#000000">
              <v:textbox inset="0,0,0,0">
                <w:txbxContent>
                  <w:p>
                    <w:pPr>
                      <w:spacing w:line="242" w:lineRule="auto" w:before="64"/>
                      <w:ind w:left="145" w:right="61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Public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Policy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Making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System</w:t>
                    </w:r>
                  </w:p>
                </w:txbxContent>
              </v:textbox>
              <v:stroke dashstyle="solid"/>
              <w10:wrap type="none"/>
            </v:shape>
            <v:shape style="position:absolute;left:5090;top:-2563;width:2535;height:2581" type="#_x0000_t202" filled="false" stroked="true" strokeweight=".75pt" strokecolor="#000000">
              <v:textbox inset="0,0,0,0">
                <w:txbxContent>
                  <w:p>
                    <w:pPr>
                      <w:spacing w:before="66"/>
                      <w:ind w:left="14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Health</w:t>
                    </w:r>
                  </w:p>
                  <w:p>
                    <w:pPr>
                      <w:spacing w:line="240" w:lineRule="auto" w:before="1"/>
                      <w:ind w:left="145" w:right="72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Waste management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Transportation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Public order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Housing Delivery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Infrastructure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Energy/environment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Values/Resources/Stimuli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pict>
          <v:shape style="position:absolute;margin-left:219.699997pt;margin-top:8.170507pt;width:23.75pt;height:6pt;mso-position-horizontal-relative:page;mso-position-vertical-relative:paragraph;z-index:-15723008;mso-wrap-distance-left:0;mso-wrap-distance-right:0" coordorigin="4394,163" coordsize="475,120" path="m4514,163l4394,223,4514,283,4514,233,4488,233,4484,229,4484,218,4488,213,4514,213,4514,163xm4749,163l4749,283,4849,233,4775,233,4779,229,4779,218,4775,213,4849,213,4749,163xm4514,213l4488,213,4484,218,4484,229,4488,233,4514,233,4514,213xm4749,213l4514,213,4514,233,4749,233,4749,213xm4849,213l4775,213,4779,218,4779,229,4775,233,4849,233,4869,223,4849,21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43.449997pt;margin-top:34.870506pt;width:177.4pt;height:33.4pt;mso-position-horizontal-relative:page;mso-position-vertical-relative:paragraph;z-index:-1572249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2"/>
                    <w:ind w:left="829"/>
                  </w:pPr>
                  <w:r>
                    <w:rPr/>
                    <w:t>Social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Sub-systems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6"/>
        <w:rPr>
          <w:sz w:val="30"/>
        </w:rPr>
      </w:pPr>
    </w:p>
    <w:p>
      <w:pPr>
        <w:pStyle w:val="Heading6"/>
      </w:pPr>
      <w:r>
        <w:rPr/>
        <w:pict>
          <v:shape style="position:absolute;margin-left:219.699997pt;margin-top:-37.536873pt;width:23.75pt;height:6.45pt;mso-position-horizontal-relative:page;mso-position-vertical-relative:paragraph;z-index:15735808" coordorigin="4394,-751" coordsize="475,129" path="m4749,-672l4747,-623,4855,-672,4774,-672,4749,-672xm4516,-751l4394,-695,4512,-631,4514,-681,4488,-682,4484,-686,4484,-698,4489,-702,4514,-702,4516,-751xm4749,-692l4749,-672,4774,-672,4779,-676,4779,-687,4775,-692,4749,-692xm4751,-742l4749,-692,4775,-692,4779,-687,4779,-676,4774,-672,4855,-672,4869,-678,4751,-742xm4514,-701l4514,-681,4749,-672,4749,-692,4514,-701xm4489,-702l4484,-698,4484,-686,4488,-682,4514,-681,4514,-701,4489,-702xm4514,-702l4489,-702,4514,-701,4514,-702xe" filled="true" fillcolor="#000000" stroked="false">
            <v:path arrowok="t"/>
            <v:fill type="solid"/>
            <w10:wrap type="none"/>
          </v:shape>
        </w:pict>
      </w:r>
      <w:r>
        <w:rPr/>
        <w:t>Figure</w:t>
      </w:r>
      <w:r>
        <w:rPr>
          <w:spacing w:val="-1"/>
        </w:rPr>
        <w:t> </w:t>
      </w:r>
      <w:r>
        <w:rPr/>
        <w:t>11. A</w:t>
      </w:r>
      <w:r>
        <w:rPr>
          <w:spacing w:val="2"/>
        </w:rPr>
        <w:t> </w:t>
      </w:r>
      <w:r>
        <w:rPr/>
        <w:t>Picture Version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Dror’s</w:t>
      </w:r>
      <w:r>
        <w:rPr>
          <w:spacing w:val="-1"/>
        </w:rPr>
        <w:t> </w:t>
      </w:r>
      <w:r>
        <w:rPr/>
        <w:t>GST Model of</w:t>
      </w:r>
      <w:r>
        <w:rPr>
          <w:spacing w:val="2"/>
        </w:rPr>
        <w:t> </w:t>
      </w:r>
      <w:r>
        <w:rPr/>
        <w:t>Policy Making and Behavioural</w:t>
      </w:r>
      <w:r>
        <w:rPr>
          <w:spacing w:val="-57"/>
        </w:rPr>
        <w:t> </w:t>
      </w:r>
      <w:r>
        <w:rPr/>
        <w:t>Science</w:t>
      </w:r>
    </w:p>
    <w:p>
      <w:pPr>
        <w:spacing w:before="0"/>
        <w:ind w:left="635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Checkland (1977)</w:t>
      </w:r>
    </w:p>
    <w:p>
      <w:pPr>
        <w:spacing w:after="0"/>
        <w:jc w:val="left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3"/>
        <w:rPr>
          <w:b/>
          <w:sz w:val="29"/>
        </w:rPr>
      </w:pPr>
    </w:p>
    <w:p>
      <w:pPr>
        <w:pStyle w:val="Heading6"/>
        <w:spacing w:before="90"/>
        <w:jc w:val="both"/>
      </w:pPr>
      <w:r>
        <w:rPr/>
        <w:t>Factors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organisational</w:t>
      </w:r>
      <w:r>
        <w:rPr>
          <w:spacing w:val="-2"/>
        </w:rPr>
        <w:t> </w:t>
      </w:r>
      <w:r>
        <w:rPr/>
        <w:t>systems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75" w:right="703"/>
        <w:jc w:val="both"/>
      </w:pPr>
      <w:r>
        <w:rPr/>
        <w:t>In addition to the sub-systems interacting in an organisation, other factors/characteristics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add to</w:t>
      </w:r>
      <w:r>
        <w:rPr>
          <w:spacing w:val="-1"/>
        </w:rPr>
        <w:t> </w:t>
      </w:r>
      <w:r>
        <w:rPr/>
        <w:t>make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holistic</w:t>
      </w:r>
      <w:r>
        <w:rPr>
          <w:spacing w:val="-2"/>
        </w:rPr>
        <w:t> </w:t>
      </w:r>
      <w:r>
        <w:rPr/>
        <w:t>and functional framework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system approach</w:t>
      </w:r>
      <w:r>
        <w:rPr>
          <w:spacing w:val="-1"/>
        </w:rPr>
        <w:t> </w:t>
      </w:r>
      <w:r>
        <w:rPr/>
        <w:t>are:</w:t>
      </w:r>
    </w:p>
    <w:p>
      <w:pPr>
        <w:pStyle w:val="ListParagraph"/>
        <w:numPr>
          <w:ilvl w:val="0"/>
          <w:numId w:val="40"/>
        </w:numPr>
        <w:tabs>
          <w:tab w:pos="1003" w:val="left" w:leader="none"/>
        </w:tabs>
        <w:spacing w:line="480" w:lineRule="auto" w:before="0" w:after="0"/>
        <w:ind w:left="1002" w:right="699" w:hanging="428"/>
        <w:jc w:val="both"/>
        <w:rPr>
          <w:sz w:val="24"/>
        </w:rPr>
      </w:pPr>
      <w:r>
        <w:rPr>
          <w:b/>
          <w:sz w:val="24"/>
        </w:rPr>
        <w:t>Continued systems </w:t>
      </w:r>
      <w:r>
        <w:rPr>
          <w:sz w:val="24"/>
        </w:rPr>
        <w:t>– These are the product of social organisation which are not like</w:t>
      </w:r>
      <w:r>
        <w:rPr>
          <w:spacing w:val="1"/>
          <w:sz w:val="24"/>
        </w:rPr>
        <w:t> </w:t>
      </w:r>
      <w:r>
        <w:rPr>
          <w:sz w:val="24"/>
        </w:rPr>
        <w:t>(physical) mechanical or biological systems. They have structures that are dependent</w:t>
      </w:r>
      <w:r>
        <w:rPr>
          <w:spacing w:val="1"/>
          <w:sz w:val="24"/>
        </w:rPr>
        <w:t> </w:t>
      </w:r>
      <w:r>
        <w:rPr>
          <w:sz w:val="24"/>
        </w:rPr>
        <w:t>on the prevailing events rather than the physical components, and are inseparable from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processes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system.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established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infinite</w:t>
      </w:r>
      <w:r>
        <w:rPr>
          <w:spacing w:val="1"/>
          <w:sz w:val="24"/>
        </w:rPr>
        <w:t> </w:t>
      </w:r>
      <w:r>
        <w:rPr>
          <w:sz w:val="24"/>
        </w:rPr>
        <w:t>variety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objectives, do not follow the same life-cycle pattern of birth, maturity and death as</w:t>
      </w:r>
      <w:r>
        <w:rPr>
          <w:spacing w:val="1"/>
          <w:sz w:val="24"/>
        </w:rPr>
        <w:t> </w:t>
      </w:r>
      <w:r>
        <w:rPr>
          <w:sz w:val="24"/>
        </w:rPr>
        <w:t>biological</w:t>
      </w:r>
      <w:r>
        <w:rPr>
          <w:spacing w:val="-1"/>
          <w:sz w:val="24"/>
        </w:rPr>
        <w:t> </w:t>
      </w:r>
      <w:r>
        <w:rPr>
          <w:sz w:val="24"/>
        </w:rPr>
        <w:t>system.</w:t>
      </w:r>
    </w:p>
    <w:p>
      <w:pPr>
        <w:pStyle w:val="BodyText"/>
        <w:spacing w:line="480" w:lineRule="auto" w:before="1"/>
        <w:ind w:left="1002" w:right="698" w:firstLine="652"/>
        <w:jc w:val="both"/>
      </w:pPr>
      <w:r>
        <w:rPr/>
        <w:t>Katz and Kahn (1966) said “social structures are essentially contrived systems.</w:t>
      </w:r>
      <w:r>
        <w:rPr>
          <w:spacing w:val="1"/>
        </w:rPr>
        <w:t> </w:t>
      </w:r>
      <w:r>
        <w:rPr/>
        <w:t>They are made of men and are imperfect systems. They can come apart of the seams</w:t>
      </w:r>
      <w:r>
        <w:rPr>
          <w:spacing w:val="1"/>
        </w:rPr>
        <w:t> </w:t>
      </w:r>
      <w:r>
        <w:rPr/>
        <w:t>overnight,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outlast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centuries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which</w:t>
      </w:r>
      <w:r>
        <w:rPr>
          <w:spacing w:val="-57"/>
        </w:rPr>
        <w:t> </w:t>
      </w:r>
      <w:r>
        <w:rPr/>
        <w:t>originally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cement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holds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essentially</w:t>
      </w:r>
      <w:r>
        <w:rPr>
          <w:spacing w:val="1"/>
        </w:rPr>
        <w:t> </w:t>
      </w:r>
      <w:r>
        <w:rPr/>
        <w:t>psychological rather than biological. Social systems are anchored in the attitudes,</w:t>
      </w:r>
      <w:r>
        <w:rPr>
          <w:spacing w:val="1"/>
        </w:rPr>
        <w:t> </w:t>
      </w:r>
      <w:r>
        <w:rPr/>
        <w:t>perceptions, beliefs, motivations, habits and expectations of human beings. This is a</w:t>
      </w:r>
      <w:r>
        <w:rPr>
          <w:spacing w:val="1"/>
        </w:rPr>
        <w:t> </w:t>
      </w:r>
      <w:r>
        <w:rPr/>
        <w:t>necessary precaution against making an exact analogy between a social organisation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physical and biological systems.</w:t>
      </w:r>
    </w:p>
    <w:p>
      <w:pPr>
        <w:pStyle w:val="ListParagraph"/>
        <w:numPr>
          <w:ilvl w:val="0"/>
          <w:numId w:val="40"/>
        </w:numPr>
        <w:tabs>
          <w:tab w:pos="1056" w:val="left" w:leader="none"/>
        </w:tabs>
        <w:spacing w:line="240" w:lineRule="auto" w:before="0" w:after="0"/>
        <w:ind w:left="1055" w:right="0" w:hanging="339"/>
        <w:jc w:val="both"/>
        <w:rPr>
          <w:sz w:val="24"/>
        </w:rPr>
      </w:pPr>
      <w:r>
        <w:rPr>
          <w:b/>
          <w:sz w:val="24"/>
        </w:rPr>
        <w:t>Boundaries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Studies by</w:t>
      </w:r>
      <w:r>
        <w:rPr>
          <w:spacing w:val="-4"/>
          <w:sz w:val="24"/>
        </w:rPr>
        <w:t> </w:t>
      </w:r>
      <w:r>
        <w:rPr>
          <w:sz w:val="24"/>
        </w:rPr>
        <w:t>Likert</w:t>
      </w:r>
      <w:r>
        <w:rPr>
          <w:spacing w:val="-1"/>
          <w:sz w:val="24"/>
        </w:rPr>
        <w:t> </w:t>
      </w:r>
      <w:r>
        <w:rPr>
          <w:sz w:val="24"/>
        </w:rPr>
        <w:t>(1961)</w:t>
      </w:r>
      <w:r>
        <w:rPr>
          <w:spacing w:val="-1"/>
          <w:sz w:val="24"/>
        </w:rPr>
        <w:t> </w:t>
      </w:r>
      <w:r>
        <w:rPr>
          <w:sz w:val="24"/>
        </w:rPr>
        <w:t>show</w:t>
      </w:r>
      <w:r>
        <w:rPr>
          <w:spacing w:val="-1"/>
          <w:sz w:val="24"/>
        </w:rPr>
        <w:t> </w:t>
      </w:r>
      <w:r>
        <w:rPr>
          <w:sz w:val="24"/>
        </w:rPr>
        <w:t>that: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40"/>
        </w:numPr>
        <w:tabs>
          <w:tab w:pos="2377" w:val="left" w:leader="none"/>
        </w:tabs>
        <w:spacing w:line="458" w:lineRule="auto" w:before="0" w:after="0"/>
        <w:ind w:left="2376" w:right="703" w:hanging="360"/>
        <w:jc w:val="both"/>
        <w:rPr>
          <w:sz w:val="26"/>
        </w:rPr>
      </w:pPr>
      <w:r>
        <w:rPr>
          <w:sz w:val="24"/>
        </w:rPr>
        <w:t>When an organisation is viewed as</w:t>
      </w:r>
      <w:r>
        <w:rPr>
          <w:spacing w:val="1"/>
          <w:sz w:val="24"/>
        </w:rPr>
        <w:t> </w:t>
      </w:r>
      <w:r>
        <w:rPr>
          <w:sz w:val="24"/>
        </w:rPr>
        <w:t>an open socio-technical</w:t>
      </w:r>
      <w:r>
        <w:rPr>
          <w:spacing w:val="60"/>
          <w:sz w:val="24"/>
        </w:rPr>
        <w:t> </w:t>
      </w:r>
      <w:r>
        <w:rPr>
          <w:sz w:val="24"/>
        </w:rPr>
        <w:t>system, it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boundaries separating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organisation from the environment.</w:t>
      </w:r>
    </w:p>
    <w:p>
      <w:pPr>
        <w:pStyle w:val="ListParagraph"/>
        <w:numPr>
          <w:ilvl w:val="1"/>
          <w:numId w:val="40"/>
        </w:numPr>
        <w:tabs>
          <w:tab w:pos="2377" w:val="left" w:leader="none"/>
        </w:tabs>
        <w:spacing w:line="470" w:lineRule="auto" w:before="25" w:after="0"/>
        <w:ind w:left="2376" w:right="701" w:hanging="360"/>
        <w:jc w:val="both"/>
        <w:rPr>
          <w:sz w:val="26"/>
        </w:rPr>
      </w:pPr>
      <w:r>
        <w:rPr>
          <w:sz w:val="24"/>
        </w:rPr>
        <w:t>This concept of boundaries enables the understanding of the distinction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open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closed</w:t>
      </w:r>
      <w:r>
        <w:rPr>
          <w:spacing w:val="1"/>
          <w:sz w:val="24"/>
        </w:rPr>
        <w:t> </w:t>
      </w:r>
      <w:r>
        <w:rPr>
          <w:sz w:val="24"/>
        </w:rPr>
        <w:t>systems.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closed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rigid,</w:t>
      </w:r>
      <w:r>
        <w:rPr>
          <w:spacing w:val="1"/>
          <w:sz w:val="24"/>
        </w:rPr>
        <w:t> </w:t>
      </w:r>
      <w:r>
        <w:rPr>
          <w:sz w:val="24"/>
        </w:rPr>
        <w:t>impenetrable</w:t>
      </w:r>
      <w:r>
        <w:rPr>
          <w:spacing w:val="-1"/>
          <w:sz w:val="24"/>
        </w:rPr>
        <w:t> </w:t>
      </w:r>
      <w:r>
        <w:rPr>
          <w:sz w:val="24"/>
        </w:rPr>
        <w:t>boundaries</w:t>
      </w:r>
      <w:r>
        <w:rPr>
          <w:spacing w:val="1"/>
          <w:sz w:val="24"/>
        </w:rPr>
        <w:t> </w:t>
      </w:r>
      <w:r>
        <w:rPr>
          <w:sz w:val="24"/>
        </w:rPr>
        <w:t>between itself and a</w:t>
      </w:r>
      <w:r>
        <w:rPr>
          <w:spacing w:val="-2"/>
          <w:sz w:val="24"/>
        </w:rPr>
        <w:t> </w:t>
      </w:r>
      <w:r>
        <w:rPr>
          <w:sz w:val="24"/>
        </w:rPr>
        <w:t>broader sub-system.</w:t>
      </w:r>
    </w:p>
    <w:p>
      <w:pPr>
        <w:pStyle w:val="ListParagraph"/>
        <w:numPr>
          <w:ilvl w:val="1"/>
          <w:numId w:val="40"/>
        </w:numPr>
        <w:tabs>
          <w:tab w:pos="2377" w:val="left" w:leader="none"/>
        </w:tabs>
        <w:spacing w:line="468" w:lineRule="auto" w:before="8" w:after="0"/>
        <w:ind w:left="2376" w:right="701" w:hanging="360"/>
        <w:jc w:val="both"/>
        <w:rPr>
          <w:sz w:val="26"/>
        </w:rPr>
      </w:pPr>
      <w:r>
        <w:rPr>
          <w:sz w:val="24"/>
        </w:rPr>
        <w:t>Boundaries are the demarcation lines or regions for the definition of</w:t>
      </w:r>
      <w:r>
        <w:rPr>
          <w:spacing w:val="1"/>
          <w:sz w:val="24"/>
        </w:rPr>
        <w:t> </w:t>
      </w:r>
      <w:r>
        <w:rPr>
          <w:sz w:val="24"/>
        </w:rPr>
        <w:t>appropriate system activity, admission of members into the system, and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imports into the system.</w:t>
      </w:r>
    </w:p>
    <w:p>
      <w:pPr>
        <w:spacing w:after="0" w:line="468" w:lineRule="auto"/>
        <w:jc w:val="both"/>
        <w:rPr>
          <w:sz w:val="26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1"/>
          <w:numId w:val="40"/>
        </w:numPr>
        <w:tabs>
          <w:tab w:pos="2377" w:val="left" w:leader="none"/>
        </w:tabs>
        <w:spacing w:line="475" w:lineRule="auto" w:before="88" w:after="0"/>
        <w:ind w:left="2376" w:right="698" w:hanging="360"/>
        <w:jc w:val="both"/>
        <w:rPr>
          <w:sz w:val="26"/>
        </w:rPr>
      </w:pPr>
      <w:r>
        <w:rPr>
          <w:sz w:val="24"/>
        </w:rPr>
        <w:t>It constitutes a barrier for many types of interactions between people on</w:t>
      </w:r>
      <w:r>
        <w:rPr>
          <w:spacing w:val="1"/>
          <w:sz w:val="24"/>
        </w:rPr>
        <w:t> </w:t>
      </w:r>
      <w:r>
        <w:rPr>
          <w:sz w:val="24"/>
        </w:rPr>
        <w:t>the inside and people on the outside, but it includes some facilitating</w:t>
      </w:r>
      <w:r>
        <w:rPr>
          <w:spacing w:val="1"/>
          <w:sz w:val="24"/>
        </w:rPr>
        <w:t> </w:t>
      </w:r>
      <w:r>
        <w:rPr>
          <w:sz w:val="24"/>
        </w:rPr>
        <w:t>devices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particular</w:t>
      </w:r>
      <w:r>
        <w:rPr>
          <w:spacing w:val="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transactions</w:t>
      </w:r>
      <w:r>
        <w:rPr>
          <w:spacing w:val="1"/>
          <w:sz w:val="24"/>
        </w:rPr>
        <w:t> </w:t>
      </w:r>
      <w:r>
        <w:rPr>
          <w:sz w:val="24"/>
        </w:rPr>
        <w:t>necessary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organisational functioning. In this case boundaries set the ‘domain’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organisation’s activities.</w:t>
      </w:r>
    </w:p>
    <w:p>
      <w:pPr>
        <w:pStyle w:val="ListParagraph"/>
        <w:numPr>
          <w:ilvl w:val="1"/>
          <w:numId w:val="40"/>
        </w:numPr>
        <w:tabs>
          <w:tab w:pos="2377" w:val="left" w:leader="none"/>
        </w:tabs>
        <w:spacing w:line="456" w:lineRule="auto" w:before="2" w:after="0"/>
        <w:ind w:left="2376" w:right="702" w:hanging="360"/>
        <w:jc w:val="both"/>
        <w:rPr>
          <w:sz w:val="26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mechanical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biological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boundaries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identified,</w:t>
      </w:r>
      <w:r>
        <w:rPr>
          <w:spacing w:val="-1"/>
          <w:sz w:val="24"/>
        </w:rPr>
        <w:t> </w:t>
      </w:r>
      <w:r>
        <w:rPr>
          <w:sz w:val="24"/>
        </w:rPr>
        <w:t>but not so easily</w:t>
      </w:r>
      <w:r>
        <w:rPr>
          <w:spacing w:val="-5"/>
          <w:sz w:val="24"/>
        </w:rPr>
        <w:t> </w:t>
      </w:r>
      <w:r>
        <w:rPr>
          <w:sz w:val="24"/>
        </w:rPr>
        <w:t>with the</w:t>
      </w:r>
      <w:r>
        <w:rPr>
          <w:spacing w:val="-1"/>
          <w:sz w:val="24"/>
        </w:rPr>
        <w:t> </w:t>
      </w:r>
      <w:r>
        <w:rPr>
          <w:sz w:val="24"/>
        </w:rPr>
        <w:t>social systems.</w:t>
      </w:r>
    </w:p>
    <w:p>
      <w:pPr>
        <w:pStyle w:val="ListParagraph"/>
        <w:numPr>
          <w:ilvl w:val="1"/>
          <w:numId w:val="40"/>
        </w:numPr>
        <w:tabs>
          <w:tab w:pos="2377" w:val="left" w:leader="none"/>
        </w:tabs>
        <w:spacing w:line="240" w:lineRule="auto" w:before="29" w:after="0"/>
        <w:ind w:left="2376" w:right="0" w:hanging="361"/>
        <w:jc w:val="both"/>
        <w:rPr>
          <w:sz w:val="26"/>
        </w:rPr>
      </w:pP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social</w:t>
      </w:r>
      <w:r>
        <w:rPr>
          <w:spacing w:val="-2"/>
          <w:sz w:val="24"/>
        </w:rPr>
        <w:t> </w:t>
      </w:r>
      <w:r>
        <w:rPr>
          <w:sz w:val="24"/>
        </w:rPr>
        <w:t>organisations</w:t>
      </w:r>
      <w:r>
        <w:rPr>
          <w:spacing w:val="-1"/>
          <w:sz w:val="24"/>
        </w:rPr>
        <w:t> </w:t>
      </w:r>
      <w:r>
        <w:rPr>
          <w:sz w:val="24"/>
        </w:rPr>
        <w:t>boundaries</w:t>
      </w:r>
      <w:r>
        <w:rPr>
          <w:spacing w:val="-2"/>
          <w:sz w:val="24"/>
        </w:rPr>
        <w:t> </w:t>
      </w:r>
      <w:r>
        <w:rPr>
          <w:sz w:val="24"/>
        </w:rPr>
        <w:t>are: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2"/>
          <w:numId w:val="40"/>
        </w:numPr>
        <w:tabs>
          <w:tab w:pos="2737" w:val="left" w:leader="none"/>
        </w:tabs>
        <w:spacing w:line="240" w:lineRule="auto" w:before="0" w:after="0"/>
        <w:ind w:left="2736" w:right="0" w:hanging="318"/>
        <w:jc w:val="left"/>
        <w:rPr>
          <w:sz w:val="24"/>
        </w:rPr>
      </w:pPr>
      <w:r>
        <w:rPr>
          <w:sz w:val="24"/>
        </w:rPr>
        <w:t>Determined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activities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organisation.</w:t>
      </w:r>
    </w:p>
    <w:p>
      <w:pPr>
        <w:pStyle w:val="BodyText"/>
      </w:pPr>
    </w:p>
    <w:p>
      <w:pPr>
        <w:pStyle w:val="ListParagraph"/>
        <w:numPr>
          <w:ilvl w:val="2"/>
          <w:numId w:val="40"/>
        </w:numPr>
        <w:tabs>
          <w:tab w:pos="2737" w:val="left" w:leader="none"/>
        </w:tabs>
        <w:spacing w:line="240" w:lineRule="auto" w:before="0" w:after="0"/>
        <w:ind w:left="2736" w:right="0" w:hanging="318"/>
        <w:jc w:val="left"/>
        <w:rPr>
          <w:sz w:val="24"/>
        </w:rPr>
      </w:pPr>
      <w:r>
        <w:rPr>
          <w:sz w:val="24"/>
        </w:rPr>
        <w:t>Characterised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rather vaguely</w:t>
      </w:r>
      <w:r>
        <w:rPr>
          <w:spacing w:val="-6"/>
          <w:sz w:val="24"/>
        </w:rPr>
        <w:t> </w:t>
      </w:r>
      <w:r>
        <w:rPr>
          <w:sz w:val="24"/>
        </w:rPr>
        <w:t>formed, highly</w:t>
      </w:r>
      <w:r>
        <w:rPr>
          <w:spacing w:val="-5"/>
          <w:sz w:val="24"/>
        </w:rPr>
        <w:t> </w:t>
      </w:r>
      <w:r>
        <w:rPr>
          <w:sz w:val="24"/>
        </w:rPr>
        <w:t>permeable</w:t>
      </w:r>
      <w:r>
        <w:rPr>
          <w:spacing w:val="41"/>
          <w:sz w:val="24"/>
        </w:rPr>
        <w:t> </w:t>
      </w:r>
      <w:r>
        <w:rPr>
          <w:sz w:val="24"/>
        </w:rPr>
        <w:t>barriers.</w:t>
      </w:r>
    </w:p>
    <w:p>
      <w:pPr>
        <w:pStyle w:val="BodyText"/>
      </w:pPr>
    </w:p>
    <w:p>
      <w:pPr>
        <w:pStyle w:val="ListParagraph"/>
        <w:numPr>
          <w:ilvl w:val="2"/>
          <w:numId w:val="40"/>
        </w:numPr>
        <w:tabs>
          <w:tab w:pos="2737" w:val="left" w:leader="none"/>
        </w:tabs>
        <w:spacing w:line="480" w:lineRule="auto" w:before="0" w:after="0"/>
        <w:ind w:left="2736" w:right="702" w:hanging="317"/>
        <w:jc w:val="left"/>
        <w:rPr>
          <w:sz w:val="24"/>
        </w:rPr>
      </w:pPr>
      <w:r>
        <w:rPr>
          <w:sz w:val="24"/>
        </w:rPr>
        <w:t>Drawing</w:t>
      </w:r>
      <w:r>
        <w:rPr>
          <w:spacing w:val="53"/>
          <w:sz w:val="24"/>
        </w:rPr>
        <w:t> </w:t>
      </w:r>
      <w:r>
        <w:rPr>
          <w:sz w:val="24"/>
        </w:rPr>
        <w:t>boundaries</w:t>
      </w:r>
      <w:r>
        <w:rPr>
          <w:spacing w:val="56"/>
          <w:sz w:val="24"/>
        </w:rPr>
        <w:t> </w:t>
      </w:r>
      <w:r>
        <w:rPr>
          <w:sz w:val="24"/>
        </w:rPr>
        <w:t>are</w:t>
      </w:r>
      <w:r>
        <w:rPr>
          <w:spacing w:val="55"/>
          <w:sz w:val="24"/>
        </w:rPr>
        <w:t> </w:t>
      </w:r>
      <w:r>
        <w:rPr>
          <w:sz w:val="24"/>
        </w:rPr>
        <w:t>a</w:t>
      </w:r>
      <w:r>
        <w:rPr>
          <w:spacing w:val="55"/>
          <w:sz w:val="24"/>
        </w:rPr>
        <w:t> </w:t>
      </w:r>
      <w:r>
        <w:rPr>
          <w:sz w:val="24"/>
        </w:rPr>
        <w:t>matter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114"/>
          <w:sz w:val="24"/>
        </w:rPr>
        <w:t> </w:t>
      </w:r>
      <w:r>
        <w:rPr>
          <w:sz w:val="24"/>
        </w:rPr>
        <w:t>convenience,</w:t>
      </w:r>
      <w:r>
        <w:rPr>
          <w:spacing w:val="114"/>
          <w:sz w:val="24"/>
        </w:rPr>
        <w:t> </w:t>
      </w:r>
      <w:r>
        <w:rPr>
          <w:sz w:val="24"/>
        </w:rPr>
        <w:t>experience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strategy.</w:t>
      </w:r>
    </w:p>
    <w:p>
      <w:pPr>
        <w:pStyle w:val="ListParagraph"/>
        <w:numPr>
          <w:ilvl w:val="2"/>
          <w:numId w:val="40"/>
        </w:numPr>
        <w:tabs>
          <w:tab w:pos="2737" w:val="left" w:leader="none"/>
        </w:tabs>
        <w:spacing w:line="482" w:lineRule="auto" w:before="0" w:after="0"/>
        <w:ind w:left="2736" w:right="703" w:hanging="317"/>
        <w:jc w:val="left"/>
        <w:rPr>
          <w:sz w:val="24"/>
        </w:rPr>
      </w:pPr>
      <w:r>
        <w:rPr>
          <w:sz w:val="24"/>
        </w:rPr>
        <w:t>They</w:t>
      </w:r>
      <w:r>
        <w:rPr>
          <w:spacing w:val="38"/>
          <w:sz w:val="24"/>
        </w:rPr>
        <w:t> </w:t>
      </w:r>
      <w:r>
        <w:rPr>
          <w:sz w:val="24"/>
        </w:rPr>
        <w:t>are</w:t>
      </w:r>
      <w:r>
        <w:rPr>
          <w:spacing w:val="37"/>
          <w:sz w:val="24"/>
        </w:rPr>
        <w:t> </w:t>
      </w:r>
      <w:r>
        <w:rPr>
          <w:sz w:val="24"/>
        </w:rPr>
        <w:t>often</w:t>
      </w:r>
      <w:r>
        <w:rPr>
          <w:spacing w:val="39"/>
          <w:sz w:val="24"/>
        </w:rPr>
        <w:t> </w:t>
      </w:r>
      <w:r>
        <w:rPr>
          <w:sz w:val="24"/>
        </w:rPr>
        <w:t>flexible</w:t>
      </w:r>
      <w:r>
        <w:rPr>
          <w:spacing w:val="38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changeable</w:t>
      </w:r>
      <w:r>
        <w:rPr>
          <w:spacing w:val="39"/>
          <w:sz w:val="24"/>
        </w:rPr>
        <w:t> </w:t>
      </w:r>
      <w:r>
        <w:rPr>
          <w:sz w:val="24"/>
        </w:rPr>
        <w:t>over</w:t>
      </w:r>
      <w:r>
        <w:rPr>
          <w:spacing w:val="41"/>
          <w:sz w:val="24"/>
        </w:rPr>
        <w:t> </w:t>
      </w:r>
      <w:r>
        <w:rPr>
          <w:sz w:val="24"/>
        </w:rPr>
        <w:t>time,</w:t>
      </w:r>
      <w:r>
        <w:rPr>
          <w:spacing w:val="98"/>
          <w:sz w:val="24"/>
        </w:rPr>
        <w:t> </w:t>
      </w:r>
      <w:r>
        <w:rPr>
          <w:sz w:val="24"/>
        </w:rPr>
        <w:t>depending</w:t>
      </w:r>
      <w:r>
        <w:rPr>
          <w:spacing w:val="-57"/>
          <w:sz w:val="24"/>
        </w:rPr>
        <w:t> </w:t>
      </w:r>
      <w:r>
        <w:rPr>
          <w:sz w:val="24"/>
        </w:rPr>
        <w:t>upon</w:t>
      </w:r>
      <w:r>
        <w:rPr>
          <w:spacing w:val="-1"/>
          <w:sz w:val="24"/>
        </w:rPr>
        <w:t> </w:t>
      </w:r>
      <w:r>
        <w:rPr>
          <w:sz w:val="24"/>
        </w:rPr>
        <w:t>its activities and functions</w:t>
      </w:r>
    </w:p>
    <w:p>
      <w:pPr>
        <w:pStyle w:val="ListParagraph"/>
        <w:numPr>
          <w:ilvl w:val="1"/>
          <w:numId w:val="40"/>
        </w:numPr>
        <w:tabs>
          <w:tab w:pos="2391" w:val="left" w:leader="none"/>
        </w:tabs>
        <w:spacing w:line="240" w:lineRule="auto" w:before="197" w:after="0"/>
        <w:ind w:left="2390" w:right="0" w:hanging="375"/>
        <w:jc w:val="both"/>
        <w:rPr>
          <w:sz w:val="24"/>
        </w:rPr>
      </w:pPr>
      <w:r>
        <w:rPr>
          <w:sz w:val="24"/>
        </w:rPr>
        <w:t>Boundary</w:t>
      </w:r>
      <w:r>
        <w:rPr>
          <w:spacing w:val="-5"/>
          <w:sz w:val="24"/>
        </w:rPr>
        <w:t> </w:t>
      </w:r>
      <w:r>
        <w:rPr>
          <w:sz w:val="24"/>
        </w:rPr>
        <w:t>regulations</w:t>
      </w:r>
      <w:r>
        <w:rPr>
          <w:spacing w:val="-1"/>
          <w:sz w:val="24"/>
        </w:rPr>
        <w:t> </w:t>
      </w:r>
      <w:r>
        <w:rPr>
          <w:sz w:val="24"/>
        </w:rPr>
        <w:t>is a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-3"/>
          <w:sz w:val="24"/>
        </w:rPr>
        <w:t> </w:t>
      </w:r>
      <w:r>
        <w:rPr>
          <w:sz w:val="24"/>
        </w:rPr>
        <w:t>function within any</w:t>
      </w:r>
      <w:r>
        <w:rPr>
          <w:spacing w:val="-5"/>
          <w:sz w:val="24"/>
        </w:rPr>
        <w:t> </w:t>
      </w:r>
      <w:r>
        <w:rPr>
          <w:sz w:val="24"/>
        </w:rPr>
        <w:t>organisation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40"/>
        </w:numPr>
        <w:tabs>
          <w:tab w:pos="2458" w:val="left" w:leader="none"/>
        </w:tabs>
        <w:spacing w:line="480" w:lineRule="auto" w:before="176" w:after="0"/>
        <w:ind w:left="2016" w:right="698" w:firstLine="0"/>
        <w:jc w:val="left"/>
        <w:rPr>
          <w:sz w:val="24"/>
        </w:rPr>
      </w:pPr>
      <w:r>
        <w:rPr>
          <w:sz w:val="24"/>
        </w:rPr>
        <w:t>Management serves as a linking pin or boundary agent between the</w:t>
      </w:r>
      <w:r>
        <w:rPr>
          <w:spacing w:val="1"/>
          <w:sz w:val="24"/>
        </w:rPr>
        <w:t> </w:t>
      </w:r>
      <w:r>
        <w:rPr>
          <w:sz w:val="24"/>
        </w:rPr>
        <w:t>various</w:t>
      </w:r>
      <w:r>
        <w:rPr>
          <w:spacing w:val="4"/>
          <w:sz w:val="24"/>
        </w:rPr>
        <w:t> </w:t>
      </w:r>
      <w:r>
        <w:rPr>
          <w:sz w:val="24"/>
        </w:rPr>
        <w:t>sub-systems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ensure</w:t>
      </w:r>
      <w:r>
        <w:rPr>
          <w:spacing w:val="4"/>
          <w:sz w:val="24"/>
        </w:rPr>
        <w:t> </w:t>
      </w:r>
      <w:r>
        <w:rPr>
          <w:sz w:val="24"/>
        </w:rPr>
        <w:t>integration,</w:t>
      </w:r>
      <w:r>
        <w:rPr>
          <w:spacing w:val="4"/>
          <w:sz w:val="24"/>
        </w:rPr>
        <w:t> </w:t>
      </w:r>
      <w:r>
        <w:rPr>
          <w:sz w:val="24"/>
        </w:rPr>
        <w:t>collaboration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cooperation;</w:t>
      </w:r>
      <w:r>
        <w:rPr>
          <w:spacing w:val="14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well</w:t>
      </w:r>
      <w:r>
        <w:rPr>
          <w:spacing w:val="-1"/>
          <w:sz w:val="24"/>
        </w:rPr>
        <w:t> </w:t>
      </w:r>
      <w:r>
        <w:rPr>
          <w:sz w:val="24"/>
        </w:rPr>
        <w:t>as between</w:t>
      </w:r>
      <w:r>
        <w:rPr>
          <w:spacing w:val="-1"/>
          <w:sz w:val="24"/>
        </w:rPr>
        <w:t> </w:t>
      </w:r>
      <w:r>
        <w:rPr>
          <w:sz w:val="24"/>
        </w:rPr>
        <w:t>the organisation and</w:t>
      </w:r>
      <w:r>
        <w:rPr>
          <w:spacing w:val="-1"/>
          <w:sz w:val="24"/>
        </w:rPr>
        <w:t> </w:t>
      </w:r>
      <w:r>
        <w:rPr>
          <w:sz w:val="24"/>
        </w:rPr>
        <w:t>the environmental</w:t>
      </w:r>
      <w:r>
        <w:rPr>
          <w:spacing w:val="-1"/>
          <w:sz w:val="24"/>
        </w:rPr>
        <w:t> </w:t>
      </w:r>
      <w:r>
        <w:rPr>
          <w:sz w:val="24"/>
        </w:rPr>
        <w:t>sub-systems</w:t>
      </w:r>
    </w:p>
    <w:p>
      <w:pPr>
        <w:pStyle w:val="ListParagraph"/>
        <w:numPr>
          <w:ilvl w:val="1"/>
          <w:numId w:val="40"/>
        </w:numPr>
        <w:tabs>
          <w:tab w:pos="2460" w:val="left" w:leader="none"/>
        </w:tabs>
        <w:spacing w:line="482" w:lineRule="auto" w:before="200" w:after="0"/>
        <w:ind w:left="1653" w:right="702" w:firstLine="363"/>
        <w:jc w:val="left"/>
        <w:rPr>
          <w:sz w:val="24"/>
        </w:rPr>
      </w:pP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concept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interface</w:t>
      </w:r>
      <w:r>
        <w:rPr>
          <w:spacing w:val="13"/>
          <w:sz w:val="24"/>
        </w:rPr>
        <w:t> </w:t>
      </w:r>
      <w:r>
        <w:rPr>
          <w:sz w:val="24"/>
        </w:rPr>
        <w:t>is</w:t>
      </w:r>
      <w:r>
        <w:rPr>
          <w:spacing w:val="14"/>
          <w:sz w:val="24"/>
        </w:rPr>
        <w:t> </w:t>
      </w:r>
      <w:r>
        <w:rPr>
          <w:sz w:val="24"/>
        </w:rPr>
        <w:t>useful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understanding</w:t>
      </w:r>
      <w:r>
        <w:rPr>
          <w:spacing w:val="12"/>
          <w:sz w:val="24"/>
        </w:rPr>
        <w:t> </w:t>
      </w:r>
      <w:r>
        <w:rPr>
          <w:sz w:val="24"/>
        </w:rPr>
        <w:t>boundary</w:t>
      </w:r>
      <w:r>
        <w:rPr>
          <w:spacing w:val="-57"/>
          <w:sz w:val="24"/>
        </w:rPr>
        <w:t> </w:t>
      </w:r>
      <w:r>
        <w:rPr>
          <w:sz w:val="24"/>
        </w:rPr>
        <w:t>relationships.</w:t>
      </w:r>
    </w:p>
    <w:p>
      <w:pPr>
        <w:pStyle w:val="BodyText"/>
        <w:spacing w:line="480" w:lineRule="auto" w:before="194"/>
        <w:ind w:left="575" w:right="698"/>
        <w:jc w:val="both"/>
      </w:pPr>
      <w:r>
        <w:rPr/>
        <w:t>An interface may be defined as the area of contact between one system and another. A</w:t>
      </w:r>
      <w:r>
        <w:rPr>
          <w:spacing w:val="1"/>
        </w:rPr>
        <w:t> </w:t>
      </w:r>
      <w:r>
        <w:rPr/>
        <w:t>business organisation, for example, has many interfaces with other systems – suppliers of</w:t>
      </w:r>
      <w:r>
        <w:rPr>
          <w:spacing w:val="1"/>
        </w:rPr>
        <w:t> </w:t>
      </w:r>
      <w:r>
        <w:rPr/>
        <w:t>materials,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local</w:t>
      </w:r>
      <w:r>
        <w:rPr>
          <w:spacing w:val="16"/>
        </w:rPr>
        <w:t> </w:t>
      </w:r>
      <w:r>
        <w:rPr/>
        <w:t>community,</w:t>
      </w:r>
      <w:r>
        <w:rPr>
          <w:spacing w:val="14"/>
        </w:rPr>
        <w:t> </w:t>
      </w:r>
      <w:r>
        <w:rPr/>
        <w:t>prospective</w:t>
      </w:r>
      <w:r>
        <w:rPr>
          <w:spacing w:val="14"/>
        </w:rPr>
        <w:t> </w:t>
      </w:r>
      <w:r>
        <w:rPr/>
        <w:t>employees,</w:t>
      </w:r>
      <w:r>
        <w:rPr>
          <w:spacing w:val="15"/>
        </w:rPr>
        <w:t> </w:t>
      </w:r>
      <w:r>
        <w:rPr/>
        <w:t>unions,</w:t>
      </w:r>
      <w:r>
        <w:rPr>
          <w:spacing w:val="14"/>
        </w:rPr>
        <w:t> </w:t>
      </w:r>
      <w:r>
        <w:rPr/>
        <w:t>customers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state,</w:t>
      </w:r>
      <w:r>
        <w:rPr>
          <w:spacing w:val="15"/>
        </w:rPr>
        <w:t> </w:t>
      </w:r>
      <w:r>
        <w:rPr/>
        <w:t>local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2" w:lineRule="auto" w:before="90"/>
        <w:ind w:left="575" w:right="702"/>
        <w:jc w:val="both"/>
      </w:pPr>
      <w:r>
        <w:rPr/>
        <w:t>and federal government agencies. In this work, the stakeholders in the building industry</w:t>
      </w:r>
      <w:r>
        <w:rPr>
          <w:spacing w:val="1"/>
        </w:rPr>
        <w:t> </w:t>
      </w:r>
      <w:r>
        <w:rPr/>
        <w:t>provide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functional boundaries for</w:t>
      </w:r>
      <w:r>
        <w:rPr>
          <w:spacing w:val="-2"/>
        </w:rPr>
        <w:t> </w:t>
      </w:r>
      <w:r>
        <w:rPr/>
        <w:t>housing</w:t>
      </w:r>
      <w:r>
        <w:rPr>
          <w:spacing w:val="-3"/>
        </w:rPr>
        <w:t> </w:t>
      </w:r>
      <w:r>
        <w:rPr/>
        <w:t>delivery.</w:t>
      </w:r>
    </w:p>
    <w:p>
      <w:pPr>
        <w:pStyle w:val="ListParagraph"/>
        <w:numPr>
          <w:ilvl w:val="0"/>
          <w:numId w:val="40"/>
        </w:numPr>
        <w:tabs>
          <w:tab w:pos="931" w:val="left" w:leader="none"/>
        </w:tabs>
        <w:spacing w:line="480" w:lineRule="auto" w:before="194" w:after="0"/>
        <w:ind w:left="575" w:right="698" w:firstLine="0"/>
        <w:jc w:val="both"/>
        <w:rPr>
          <w:sz w:val="24"/>
        </w:rPr>
      </w:pPr>
      <w:r>
        <w:rPr>
          <w:b/>
          <w:sz w:val="24"/>
        </w:rPr>
        <w:t>Hierarchy of systems </w:t>
      </w:r>
      <w:r>
        <w:rPr>
          <w:sz w:val="24"/>
        </w:rPr>
        <w:t>– Generally, all systems – physical, biological and social can be</w:t>
      </w:r>
      <w:r>
        <w:rPr>
          <w:spacing w:val="1"/>
          <w:sz w:val="24"/>
        </w:rPr>
        <w:t> </w:t>
      </w:r>
      <w:r>
        <w:rPr>
          <w:sz w:val="24"/>
        </w:rPr>
        <w:t>considered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hierarchical</w:t>
      </w:r>
      <w:r>
        <w:rPr>
          <w:spacing w:val="1"/>
          <w:sz w:val="24"/>
        </w:rPr>
        <w:t> </w:t>
      </w:r>
      <w:r>
        <w:rPr>
          <w:sz w:val="24"/>
        </w:rPr>
        <w:t>sense.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consists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sub-systems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lower</w:t>
      </w:r>
      <w:r>
        <w:rPr>
          <w:spacing w:val="1"/>
          <w:sz w:val="24"/>
        </w:rPr>
        <w:t> </w:t>
      </w:r>
      <w:r>
        <w:rPr>
          <w:sz w:val="24"/>
        </w:rPr>
        <w:t>level/order and is/may also be a part of a sub-system. This implies that the components in a</w:t>
      </w:r>
      <w:r>
        <w:rPr>
          <w:spacing w:val="-57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in a hierarchy.</w:t>
      </w:r>
    </w:p>
    <w:p>
      <w:pPr>
        <w:pStyle w:val="BodyText"/>
        <w:spacing w:line="480" w:lineRule="auto" w:before="200"/>
        <w:ind w:left="575" w:right="698" w:firstLine="720"/>
        <w:jc w:val="both"/>
      </w:pPr>
      <w:r>
        <w:rPr/>
        <w:t>In a large organization, people are organised into groups, groups into departments,</w:t>
      </w:r>
      <w:r>
        <w:rPr>
          <w:spacing w:val="1"/>
        </w:rPr>
        <w:t> </w:t>
      </w:r>
      <w:r>
        <w:rPr/>
        <w:t>departments into divisions, divisions into companies, and companies into industries and the</w:t>
      </w:r>
      <w:r>
        <w:rPr>
          <w:spacing w:val="-57"/>
        </w:rPr>
        <w:t> </w:t>
      </w:r>
      <w:r>
        <w:rPr/>
        <w:t>economy. These hierarchical relationships are paramount in all types of systems and this is</w:t>
      </w:r>
      <w:r>
        <w:rPr>
          <w:spacing w:val="1"/>
        </w:rPr>
        <w:t> </w:t>
      </w:r>
      <w:r>
        <w:rPr/>
        <w:t>not peculiar to human organizations, it is common to all complex systems known. Simon</w:t>
      </w:r>
      <w:r>
        <w:rPr>
          <w:spacing w:val="1"/>
        </w:rPr>
        <w:t> </w:t>
      </w:r>
      <w:r>
        <w:rPr/>
        <w:t>(1964) had very strong reasons to believe that any system of "sufficient complexity would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rooms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rooms</w:t>
      </w:r>
      <w:r>
        <w:rPr>
          <w:spacing w:val="1"/>
        </w:rPr>
        <w:t> </w:t>
      </w:r>
      <w:r>
        <w:rPr/>
        <w:t>structure"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actual</w:t>
      </w:r>
      <w:r>
        <w:rPr>
          <w:spacing w:val="60"/>
        </w:rPr>
        <w:t> </w:t>
      </w:r>
      <w:r>
        <w:rPr/>
        <w:t>human</w:t>
      </w:r>
      <w:r>
        <w:rPr>
          <w:spacing w:val="1"/>
        </w:rPr>
        <w:t> </w:t>
      </w:r>
      <w:r>
        <w:rPr/>
        <w:t>organisations,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hierarchy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"unity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command" or other considerations relating to authority. This is because the hierarchical</w:t>
      </w:r>
      <w:r>
        <w:rPr>
          <w:spacing w:val="1"/>
        </w:rPr>
        <w:t> </w:t>
      </w:r>
      <w:r>
        <w:rPr/>
        <w:t>structure is related to </w:t>
      </w:r>
      <w:r>
        <w:rPr>
          <w:i/>
        </w:rPr>
        <w:t>‘levels’ </w:t>
      </w:r>
      <w:r>
        <w:rPr/>
        <w:t>and is based on the need for more inclusive clustering or</w:t>
      </w:r>
      <w:r>
        <w:rPr>
          <w:spacing w:val="1"/>
        </w:rPr>
        <w:t> </w:t>
      </w:r>
      <w:r>
        <w:rPr/>
        <w:t>combination of sub-systems on a broader system</w:t>
      </w:r>
      <w:r>
        <w:rPr>
          <w:spacing w:val="1"/>
        </w:rPr>
        <w:t> </w:t>
      </w:r>
      <w:r>
        <w:rPr/>
        <w:t>in order to coordinate activities and</w:t>
      </w:r>
      <w:r>
        <w:rPr>
          <w:spacing w:val="1"/>
        </w:rPr>
        <w:t> </w:t>
      </w:r>
      <w:r>
        <w:rPr/>
        <w:t>processes. In complex organisations, there is a hierarchy of processes as well as structure.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flexibility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contingency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organizations.</w:t>
      </w:r>
      <w:r>
        <w:rPr>
          <w:spacing w:val="-1"/>
        </w:rPr>
        <w:t> </w:t>
      </w:r>
      <w:r>
        <w:rPr/>
        <w:t>Systems thinking</w:t>
      </w:r>
      <w:r>
        <w:rPr>
          <w:spacing w:val="-3"/>
        </w:rPr>
        <w:t> </w:t>
      </w:r>
      <w:r>
        <w:rPr/>
        <w:t>recognises this in its</w:t>
      </w:r>
      <w:r>
        <w:rPr>
          <w:spacing w:val="-1"/>
        </w:rPr>
        <w:t> </w:t>
      </w:r>
      <w:r>
        <w:rPr/>
        <w:t>considerations.</w:t>
      </w:r>
    </w:p>
    <w:p>
      <w:pPr>
        <w:pStyle w:val="ListParagraph"/>
        <w:numPr>
          <w:ilvl w:val="0"/>
          <w:numId w:val="40"/>
        </w:numPr>
        <w:tabs>
          <w:tab w:pos="941" w:val="left" w:leader="none"/>
        </w:tabs>
        <w:spacing w:line="480" w:lineRule="auto" w:before="201" w:after="0"/>
        <w:ind w:left="575" w:right="698" w:hanging="12"/>
        <w:jc w:val="both"/>
        <w:rPr>
          <w:sz w:val="24"/>
        </w:rPr>
      </w:pPr>
      <w:r>
        <w:rPr>
          <w:b/>
          <w:sz w:val="24"/>
        </w:rPr>
        <w:t>Negative entropy </w:t>
      </w:r>
      <w:r>
        <w:rPr>
          <w:sz w:val="24"/>
        </w:rPr>
        <w:t>– Closed systems are characterised by the force of entropy which is</w:t>
      </w:r>
      <w:r>
        <w:rPr>
          <w:spacing w:val="1"/>
          <w:sz w:val="24"/>
        </w:rPr>
        <w:t> </w:t>
      </w:r>
      <w:r>
        <w:rPr>
          <w:sz w:val="24"/>
        </w:rPr>
        <w:t>always positive. This grows until the system is dead as a result of disorder and complete</w:t>
      </w:r>
      <w:r>
        <w:rPr>
          <w:spacing w:val="1"/>
          <w:sz w:val="24"/>
        </w:rPr>
        <w:t> </w:t>
      </w:r>
      <w:r>
        <w:rPr>
          <w:sz w:val="24"/>
        </w:rPr>
        <w:t>lack of resource transformation. The open system provide mechanism of arresting the</w:t>
      </w:r>
      <w:r>
        <w:rPr>
          <w:spacing w:val="1"/>
          <w:sz w:val="24"/>
        </w:rPr>
        <w:t> </w:t>
      </w:r>
      <w:r>
        <w:rPr>
          <w:sz w:val="24"/>
        </w:rPr>
        <w:t>growth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entropy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"more</w:t>
      </w:r>
      <w:r>
        <w:rPr>
          <w:spacing w:val="1"/>
          <w:sz w:val="24"/>
        </w:rPr>
        <w:t> </w:t>
      </w:r>
      <w:r>
        <w:rPr>
          <w:sz w:val="24"/>
        </w:rPr>
        <w:t>complete</w:t>
      </w:r>
      <w:r>
        <w:rPr>
          <w:spacing w:val="1"/>
          <w:sz w:val="24"/>
        </w:rPr>
        <w:t> </w:t>
      </w:r>
      <w:r>
        <w:rPr>
          <w:sz w:val="24"/>
        </w:rPr>
        <w:t>organisation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ability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transform</w:t>
      </w:r>
      <w:r>
        <w:rPr>
          <w:spacing w:val="1"/>
          <w:sz w:val="24"/>
        </w:rPr>
        <w:t> </w:t>
      </w:r>
      <w:r>
        <w:rPr>
          <w:sz w:val="24"/>
        </w:rPr>
        <w:t>resources." 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possible because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open</w:t>
      </w:r>
      <w:r>
        <w:rPr>
          <w:spacing w:val="1"/>
          <w:sz w:val="24"/>
        </w:rPr>
        <w:t> </w:t>
      </w:r>
      <w:r>
        <w:rPr>
          <w:sz w:val="24"/>
        </w:rPr>
        <w:t>systems,</w:t>
      </w:r>
      <w:r>
        <w:rPr>
          <w:spacing w:val="1"/>
          <w:sz w:val="24"/>
        </w:rPr>
        <w:t> </w:t>
      </w:r>
      <w:r>
        <w:rPr>
          <w:sz w:val="24"/>
        </w:rPr>
        <w:t>resources</w:t>
      </w:r>
      <w:r>
        <w:rPr>
          <w:spacing w:val="60"/>
          <w:sz w:val="24"/>
        </w:rPr>
        <w:t> </w:t>
      </w:r>
      <w:r>
        <w:rPr>
          <w:sz w:val="24"/>
        </w:rPr>
        <w:t>are attracted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environment.</w:t>
      </w:r>
      <w:r>
        <w:rPr>
          <w:spacing w:val="12"/>
          <w:sz w:val="24"/>
        </w:rPr>
        <w:t> </w:t>
      </w:r>
      <w:r>
        <w:rPr>
          <w:sz w:val="24"/>
        </w:rPr>
        <w:t>von</w:t>
      </w:r>
      <w:r>
        <w:rPr>
          <w:spacing w:val="9"/>
          <w:sz w:val="24"/>
        </w:rPr>
        <w:t> </w:t>
      </w:r>
      <w:r>
        <w:rPr>
          <w:sz w:val="24"/>
        </w:rPr>
        <w:t>Bertalanffy</w:t>
      </w:r>
      <w:r>
        <w:rPr>
          <w:spacing w:val="4"/>
          <w:sz w:val="24"/>
        </w:rPr>
        <w:t> </w:t>
      </w:r>
      <w:r>
        <w:rPr>
          <w:sz w:val="24"/>
        </w:rPr>
        <w:t>(1956)</w:t>
      </w:r>
      <w:r>
        <w:rPr>
          <w:spacing w:val="14"/>
          <w:sz w:val="24"/>
        </w:rPr>
        <w:t> </w:t>
      </w:r>
      <w:r>
        <w:rPr>
          <w:sz w:val="24"/>
        </w:rPr>
        <w:t>said</w:t>
      </w:r>
      <w:r>
        <w:rPr>
          <w:spacing w:val="9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"living</w:t>
      </w:r>
      <w:r>
        <w:rPr>
          <w:spacing w:val="7"/>
          <w:sz w:val="24"/>
        </w:rPr>
        <w:t> </w:t>
      </w:r>
      <w:r>
        <w:rPr>
          <w:sz w:val="24"/>
        </w:rPr>
        <w:t>systems,</w:t>
      </w:r>
      <w:r>
        <w:rPr>
          <w:spacing w:val="10"/>
          <w:sz w:val="24"/>
        </w:rPr>
        <w:t> </w:t>
      </w:r>
      <w:r>
        <w:rPr>
          <w:sz w:val="24"/>
        </w:rPr>
        <w:t>maintaining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0"/>
        <w:jc w:val="both"/>
      </w:pPr>
      <w:r>
        <w:rPr/>
        <w:t>themselves in a steady state, can avoid the increase in entropy, and may develop towards</w:t>
      </w:r>
      <w:r>
        <w:rPr>
          <w:spacing w:val="1"/>
        </w:rPr>
        <w:t> </w:t>
      </w:r>
      <w:r>
        <w:rPr/>
        <w:t>states of increased order and organisation." This may be subject to the longevity of the</w:t>
      </w:r>
      <w:r>
        <w:rPr>
          <w:spacing w:val="1"/>
        </w:rPr>
        <w:t> </w:t>
      </w:r>
      <w:r>
        <w:rPr/>
        <w:t>social/biological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offset</w:t>
      </w:r>
      <w:r>
        <w:rPr>
          <w:spacing w:val="1"/>
        </w:rPr>
        <w:t> </w:t>
      </w:r>
      <w:r>
        <w:rPr/>
        <w:t>entropy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continually</w:t>
      </w:r>
      <w:r>
        <w:rPr>
          <w:spacing w:val="1"/>
        </w:rPr>
        <w:t> </w:t>
      </w:r>
      <w:r>
        <w:rPr/>
        <w:t>importing materials,</w:t>
      </w:r>
      <w:r>
        <w:rPr>
          <w:spacing w:val="1"/>
        </w:rPr>
        <w:t> </w:t>
      </w:r>
      <w:r>
        <w:rPr/>
        <w:t>energy and information in</w:t>
      </w:r>
      <w:r>
        <w:rPr>
          <w:spacing w:val="1"/>
        </w:rPr>
        <w:t> </w:t>
      </w:r>
      <w:r>
        <w:rPr/>
        <w:t>one form</w:t>
      </w:r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/>
        <w:t>another, transforming them,</w:t>
      </w:r>
      <w:r>
        <w:rPr>
          <w:spacing w:val="1"/>
        </w:rPr>
        <w:t> </w:t>
      </w:r>
      <w:r>
        <w:rPr/>
        <w:t>and redistributing resources to the environment through innovations and infractions with</w:t>
      </w:r>
      <w:r>
        <w:rPr>
          <w:spacing w:val="1"/>
        </w:rPr>
        <w:t> </w:t>
      </w:r>
      <w:r>
        <w:rPr/>
        <w:t>the environment. This is the case for flexibility and functionalism in the systems approach.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provides for</w:t>
      </w:r>
      <w:r>
        <w:rPr>
          <w:spacing w:val="-2"/>
        </w:rPr>
        <w:t> </w:t>
      </w:r>
      <w:r>
        <w:rPr/>
        <w:t>managing change.</w:t>
      </w:r>
    </w:p>
    <w:p>
      <w:pPr>
        <w:pStyle w:val="ListParagraph"/>
        <w:numPr>
          <w:ilvl w:val="0"/>
          <w:numId w:val="40"/>
        </w:numPr>
        <w:tabs>
          <w:tab w:pos="852" w:val="left" w:leader="none"/>
        </w:tabs>
        <w:spacing w:line="480" w:lineRule="auto" w:before="1" w:after="0"/>
        <w:ind w:left="575" w:right="699" w:firstLine="0"/>
        <w:jc w:val="both"/>
        <w:rPr>
          <w:sz w:val="24"/>
        </w:rPr>
      </w:pPr>
      <w:r>
        <w:rPr>
          <w:b/>
          <w:sz w:val="24"/>
        </w:rPr>
        <w:t>The steady state or dynamic equilibrium </w:t>
      </w:r>
      <w:r>
        <w:rPr>
          <w:sz w:val="24"/>
        </w:rPr>
        <w:t>– Emery and Trust (1965) suggested that in</w:t>
      </w:r>
      <w:r>
        <w:rPr>
          <w:spacing w:val="1"/>
          <w:sz w:val="24"/>
        </w:rPr>
        <w:t> </w:t>
      </w:r>
      <w:r>
        <w:rPr>
          <w:sz w:val="24"/>
        </w:rPr>
        <w:t>contradistinction to physical objects, any living entity survives by importing into itself</w:t>
      </w:r>
      <w:r>
        <w:rPr>
          <w:spacing w:val="1"/>
          <w:sz w:val="24"/>
        </w:rPr>
        <w:t> </w:t>
      </w:r>
      <w:r>
        <w:rPr>
          <w:sz w:val="24"/>
        </w:rPr>
        <w:t>certain types of material from its environment, transforming these in accordance with its</w:t>
      </w:r>
      <w:r>
        <w:rPr>
          <w:spacing w:val="1"/>
          <w:sz w:val="24"/>
        </w:rPr>
        <w:t> </w:t>
      </w:r>
      <w:r>
        <w:rPr>
          <w:sz w:val="24"/>
        </w:rPr>
        <w:t>own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characteristics,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environment.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process,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organism</w:t>
      </w:r>
      <w:r>
        <w:rPr>
          <w:spacing w:val="-57"/>
          <w:sz w:val="24"/>
        </w:rPr>
        <w:t> </w:t>
      </w:r>
      <w:r>
        <w:rPr>
          <w:sz w:val="24"/>
        </w:rPr>
        <w:t>obtains additional energy that renders it ‘negentropic,’ it becomes capable of attaining</w:t>
      </w:r>
      <w:r>
        <w:rPr>
          <w:spacing w:val="1"/>
          <w:sz w:val="24"/>
        </w:rPr>
        <w:t> </w:t>
      </w:r>
      <w:r>
        <w:rPr>
          <w:sz w:val="24"/>
        </w:rPr>
        <w:t>stability of adaptability to environmental variance. The steady state for the open system</w:t>
      </w:r>
      <w:r>
        <w:rPr>
          <w:spacing w:val="1"/>
          <w:sz w:val="24"/>
        </w:rPr>
        <w:t> </w:t>
      </w:r>
      <w:r>
        <w:rPr>
          <w:sz w:val="24"/>
        </w:rPr>
        <w:t>holds when the organisation is able to maintain its functions and perform effectively. This</w:t>
      </w:r>
      <w:r>
        <w:rPr>
          <w:spacing w:val="1"/>
          <w:sz w:val="24"/>
        </w:rPr>
        <w:t> </w:t>
      </w:r>
      <w:r>
        <w:rPr>
          <w:sz w:val="24"/>
        </w:rPr>
        <w:t>is when it is able to adapt to changes in its environment and maintain a continual steady</w:t>
      </w:r>
      <w:r>
        <w:rPr>
          <w:spacing w:val="1"/>
          <w:sz w:val="24"/>
        </w:rPr>
        <w:t> </w:t>
      </w:r>
      <w:r>
        <w:rPr>
          <w:sz w:val="24"/>
        </w:rPr>
        <w:t>state, e.g. the human body being able to maintain a steady body temperature in the midst of</w:t>
      </w:r>
      <w:r>
        <w:rPr>
          <w:spacing w:val="-57"/>
          <w:sz w:val="24"/>
        </w:rPr>
        <w:t> </w:t>
      </w:r>
      <w:r>
        <w:rPr>
          <w:sz w:val="24"/>
        </w:rPr>
        <w:t>changing weather situation. This does have limits, e.g. the case of massive environmental</w:t>
      </w:r>
      <w:r>
        <w:rPr>
          <w:spacing w:val="1"/>
          <w:sz w:val="24"/>
        </w:rPr>
        <w:t> </w:t>
      </w:r>
      <w:r>
        <w:rPr>
          <w:sz w:val="24"/>
        </w:rPr>
        <w:t>changes too great for the system to handle, such as a natural disaster. However, a state of</w:t>
      </w:r>
      <w:r>
        <w:rPr>
          <w:spacing w:val="1"/>
          <w:sz w:val="24"/>
        </w:rPr>
        <w:t> </w:t>
      </w:r>
      <w:r>
        <w:rPr>
          <w:sz w:val="24"/>
        </w:rPr>
        <w:t>dynamic or moving equilibrium is achieveable. In a state of "continual adjustment" to</w:t>
      </w:r>
      <w:r>
        <w:rPr>
          <w:spacing w:val="1"/>
          <w:sz w:val="24"/>
        </w:rPr>
        <w:t> </w:t>
      </w:r>
      <w:r>
        <w:rPr>
          <w:sz w:val="24"/>
        </w:rPr>
        <w:t>environmental and internal forces, the social organisation attempts to accumulate a certain</w:t>
      </w:r>
      <w:r>
        <w:rPr>
          <w:spacing w:val="1"/>
          <w:sz w:val="24"/>
        </w:rPr>
        <w:t> </w:t>
      </w:r>
      <w:r>
        <w:rPr>
          <w:sz w:val="24"/>
        </w:rPr>
        <w:t>‘stack’ of resources to help it</w:t>
      </w:r>
      <w:r>
        <w:rPr>
          <w:spacing w:val="1"/>
          <w:sz w:val="24"/>
        </w:rPr>
        <w:t> </w:t>
      </w:r>
      <w:r>
        <w:rPr>
          <w:sz w:val="24"/>
        </w:rPr>
        <w:t>maintain its equilibrium and to mitigate some of the possible</w:t>
      </w:r>
      <w:r>
        <w:rPr>
          <w:spacing w:val="-57"/>
          <w:sz w:val="24"/>
        </w:rPr>
        <w:t> </w:t>
      </w:r>
      <w:r>
        <w:rPr>
          <w:sz w:val="24"/>
        </w:rPr>
        <w:t>variations in the inflow and environment requirements. The systems approach therefore</w:t>
      </w:r>
      <w:r>
        <w:rPr>
          <w:spacing w:val="1"/>
          <w:sz w:val="24"/>
        </w:rPr>
        <w:t> </w:t>
      </w:r>
      <w:r>
        <w:rPr>
          <w:sz w:val="24"/>
        </w:rPr>
        <w:t>should have standards that are researched based, that can be specified for every site (a case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standardisation of</w:t>
      </w:r>
      <w:r>
        <w:rPr>
          <w:spacing w:val="-1"/>
          <w:sz w:val="24"/>
        </w:rPr>
        <w:t> </w:t>
      </w:r>
      <w:r>
        <w:rPr>
          <w:sz w:val="24"/>
        </w:rPr>
        <w:t>components, specifications,</w:t>
      </w:r>
      <w:r>
        <w:rPr>
          <w:spacing w:val="1"/>
          <w:sz w:val="24"/>
        </w:rPr>
        <w:t> </w:t>
      </w:r>
      <w:r>
        <w:rPr>
          <w:sz w:val="24"/>
        </w:rPr>
        <w:t>etc) to sustain delivery.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40"/>
        </w:numPr>
        <w:tabs>
          <w:tab w:pos="898" w:val="left" w:leader="none"/>
        </w:tabs>
        <w:spacing w:line="482" w:lineRule="auto" w:before="90" w:after="0"/>
        <w:ind w:left="717" w:right="705" w:hanging="142"/>
        <w:jc w:val="left"/>
        <w:rPr>
          <w:sz w:val="24"/>
        </w:rPr>
      </w:pPr>
      <w:r>
        <w:rPr>
          <w:b/>
          <w:sz w:val="24"/>
        </w:rPr>
        <w:t>Feedback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mechanisms</w:t>
      </w:r>
      <w:r>
        <w:rPr>
          <w:b/>
          <w:spacing w:val="6"/>
          <w:sz w:val="24"/>
        </w:rPr>
        <w:t> </w:t>
      </w:r>
      <w:r>
        <w:rPr>
          <w:sz w:val="24"/>
        </w:rPr>
        <w:t>–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work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theory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cybernetics</w:t>
      </w:r>
      <w:r>
        <w:rPr>
          <w:spacing w:val="8"/>
          <w:sz w:val="24"/>
        </w:rPr>
        <w:t> </w:t>
      </w:r>
      <w:r>
        <w:rPr>
          <w:sz w:val="24"/>
        </w:rPr>
        <w:t>underscores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necessity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feedback mechanism</w:t>
      </w:r>
      <w:r>
        <w:rPr>
          <w:spacing w:val="3"/>
          <w:sz w:val="24"/>
        </w:rPr>
        <w:t> </w:t>
      </w:r>
      <w:r>
        <w:rPr>
          <w:sz w:val="24"/>
        </w:rPr>
        <w:t>that is characterised by:</w:t>
      </w:r>
    </w:p>
    <w:p>
      <w:pPr>
        <w:pStyle w:val="ListParagraph"/>
        <w:numPr>
          <w:ilvl w:val="1"/>
          <w:numId w:val="40"/>
        </w:numPr>
        <w:tabs>
          <w:tab w:pos="1993" w:val="left" w:leader="none"/>
          <w:tab w:pos="1994" w:val="left" w:leader="none"/>
        </w:tabs>
        <w:spacing w:line="240" w:lineRule="auto" w:before="194" w:after="0"/>
        <w:ind w:left="1994" w:right="0" w:hanging="411"/>
        <w:jc w:val="left"/>
        <w:rPr>
          <w:sz w:val="24"/>
        </w:rPr>
      </w:pPr>
      <w:r>
        <w:rPr>
          <w:sz w:val="24"/>
        </w:rPr>
        <w:t>being</w:t>
      </w:r>
      <w:r>
        <w:rPr>
          <w:spacing w:val="-2"/>
          <w:sz w:val="24"/>
        </w:rPr>
        <w:t> </w:t>
      </w:r>
      <w:r>
        <w:rPr>
          <w:sz w:val="24"/>
        </w:rPr>
        <w:t>very</w:t>
      </w:r>
      <w:r>
        <w:rPr>
          <w:spacing w:val="-5"/>
          <w:sz w:val="24"/>
        </w:rPr>
        <w:t> </w:t>
      </w:r>
      <w:r>
        <w:rPr>
          <w:sz w:val="24"/>
        </w:rPr>
        <w:t>important for</w:t>
      </w:r>
      <w:r>
        <w:rPr>
          <w:spacing w:val="1"/>
          <w:sz w:val="24"/>
        </w:rPr>
        <w:t> </w:t>
      </w:r>
      <w:r>
        <w:rPr>
          <w:sz w:val="24"/>
        </w:rPr>
        <w:t>maintaining</w:t>
      </w:r>
      <w:r>
        <w:rPr>
          <w:spacing w:val="-2"/>
          <w:sz w:val="24"/>
        </w:rPr>
        <w:t> </w:t>
      </w:r>
      <w:r>
        <w:rPr>
          <w:sz w:val="24"/>
        </w:rPr>
        <w:t>dynamic</w:t>
      </w:r>
      <w:r>
        <w:rPr>
          <w:spacing w:val="-1"/>
          <w:sz w:val="24"/>
        </w:rPr>
        <w:t> </w:t>
      </w:r>
      <w:r>
        <w:rPr>
          <w:sz w:val="24"/>
        </w:rPr>
        <w:t>equilibrium.</w:t>
      </w:r>
    </w:p>
    <w:p>
      <w:pPr>
        <w:pStyle w:val="BodyText"/>
      </w:pPr>
    </w:p>
    <w:p>
      <w:pPr>
        <w:pStyle w:val="ListParagraph"/>
        <w:numPr>
          <w:ilvl w:val="1"/>
          <w:numId w:val="40"/>
        </w:numPr>
        <w:tabs>
          <w:tab w:pos="2055" w:val="left" w:leader="none"/>
        </w:tabs>
        <w:spacing w:line="480" w:lineRule="auto" w:before="0" w:after="0"/>
        <w:ind w:left="1993" w:right="701" w:hanging="478"/>
        <w:jc w:val="both"/>
        <w:rPr>
          <w:sz w:val="24"/>
        </w:rPr>
      </w:pPr>
      <w:r>
        <w:rPr/>
        <w:tab/>
      </w:r>
      <w:r>
        <w:rPr>
          <w:sz w:val="24"/>
        </w:rPr>
        <w:t>having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continuously</w:t>
      </w:r>
      <w:r>
        <w:rPr>
          <w:spacing w:val="1"/>
          <w:sz w:val="24"/>
        </w:rPr>
        <w:t> </w:t>
      </w:r>
      <w:r>
        <w:rPr>
          <w:sz w:val="24"/>
        </w:rPr>
        <w:t>receives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environment</w:t>
      </w:r>
      <w:r>
        <w:rPr>
          <w:spacing w:val="-1"/>
          <w:sz w:val="24"/>
        </w:rPr>
        <w:t> </w:t>
      </w:r>
      <w:r>
        <w:rPr>
          <w:sz w:val="24"/>
        </w:rPr>
        <w:t>that helps it adjust.</w:t>
      </w:r>
    </w:p>
    <w:p>
      <w:pPr>
        <w:pStyle w:val="ListParagraph"/>
        <w:numPr>
          <w:ilvl w:val="1"/>
          <w:numId w:val="40"/>
        </w:numPr>
        <w:tabs>
          <w:tab w:pos="1994" w:val="left" w:leader="none"/>
        </w:tabs>
        <w:spacing w:line="480" w:lineRule="auto" w:before="0" w:after="0"/>
        <w:ind w:left="1993" w:right="703" w:hanging="545"/>
        <w:jc w:val="both"/>
        <w:rPr>
          <w:sz w:val="24"/>
        </w:rPr>
      </w:pPr>
      <w:r>
        <w:rPr>
          <w:sz w:val="24"/>
        </w:rPr>
        <w:t>Feedback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true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false.</w:t>
      </w:r>
      <w:r>
        <w:rPr>
          <w:spacing w:val="1"/>
          <w:sz w:val="24"/>
        </w:rPr>
        <w:t> </w:t>
      </w:r>
      <w:r>
        <w:rPr>
          <w:sz w:val="24"/>
        </w:rPr>
        <w:t>False</w:t>
      </w:r>
      <w:r>
        <w:rPr>
          <w:spacing w:val="1"/>
          <w:sz w:val="24"/>
        </w:rPr>
        <w:t> </w:t>
      </w:r>
      <w:r>
        <w:rPr>
          <w:sz w:val="24"/>
        </w:rPr>
        <w:t>feedback</w:t>
      </w:r>
      <w:r>
        <w:rPr>
          <w:spacing w:val="1"/>
          <w:sz w:val="24"/>
        </w:rPr>
        <w:t> </w:t>
      </w:r>
      <w:r>
        <w:rPr>
          <w:sz w:val="24"/>
        </w:rPr>
        <w:t>indicates</w:t>
      </w:r>
      <w:r>
        <w:rPr>
          <w:spacing w:val="1"/>
          <w:sz w:val="24"/>
        </w:rPr>
        <w:t> </w:t>
      </w:r>
      <w:r>
        <w:rPr>
          <w:sz w:val="24"/>
        </w:rPr>
        <w:t>deviation from the prescribed course and should make for readjustment to a</w:t>
      </w:r>
      <w:r>
        <w:rPr>
          <w:spacing w:val="1"/>
          <w:sz w:val="24"/>
        </w:rPr>
        <w:t> </w:t>
      </w:r>
      <w:r>
        <w:rPr>
          <w:sz w:val="24"/>
        </w:rPr>
        <w:t>new steady</w:t>
      </w:r>
      <w:r>
        <w:rPr>
          <w:spacing w:val="-5"/>
          <w:sz w:val="24"/>
        </w:rPr>
        <w:t> </w:t>
      </w:r>
      <w:r>
        <w:rPr>
          <w:sz w:val="24"/>
        </w:rPr>
        <w:t>state.</w:t>
      </w:r>
    </w:p>
    <w:p>
      <w:pPr>
        <w:pStyle w:val="ListParagraph"/>
        <w:numPr>
          <w:ilvl w:val="1"/>
          <w:numId w:val="40"/>
        </w:numPr>
        <w:tabs>
          <w:tab w:pos="1994" w:val="left" w:leader="none"/>
        </w:tabs>
        <w:spacing w:line="480" w:lineRule="auto" w:before="1" w:after="0"/>
        <w:ind w:left="1993" w:right="699" w:hanging="531"/>
        <w:jc w:val="both"/>
        <w:rPr>
          <w:sz w:val="24"/>
        </w:rPr>
      </w:pPr>
      <w:r>
        <w:rPr>
          <w:sz w:val="24"/>
        </w:rPr>
        <w:t>ensuring</w:t>
      </w:r>
      <w:r>
        <w:rPr>
          <w:spacing w:val="1"/>
          <w:sz w:val="24"/>
        </w:rPr>
        <w:t> </w:t>
      </w:r>
      <w:r>
        <w:rPr>
          <w:sz w:val="24"/>
        </w:rPr>
        <w:t>that management</w:t>
      </w:r>
      <w:r>
        <w:rPr>
          <w:spacing w:val="1"/>
          <w:sz w:val="24"/>
        </w:rPr>
        <w:t> </w:t>
      </w:r>
      <w:r>
        <w:rPr>
          <w:sz w:val="24"/>
        </w:rPr>
        <w:t>receives</w:t>
      </w:r>
      <w:r>
        <w:rPr>
          <w:spacing w:val="1"/>
          <w:sz w:val="24"/>
        </w:rPr>
        <w:t> </w:t>
      </w:r>
      <w:r>
        <w:rPr>
          <w:sz w:val="24"/>
        </w:rPr>
        <w:t>feedback continually from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60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sub-systems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environment,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1"/>
          <w:sz w:val="24"/>
        </w:rPr>
        <w:t> </w:t>
      </w:r>
      <w:r>
        <w:rPr>
          <w:sz w:val="24"/>
        </w:rPr>
        <w:t>interpret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take</w:t>
      </w:r>
      <w:r>
        <w:rPr>
          <w:spacing w:val="1"/>
          <w:sz w:val="24"/>
        </w:rPr>
        <w:t> </w:t>
      </w:r>
      <w:r>
        <w:rPr>
          <w:sz w:val="24"/>
        </w:rPr>
        <w:t>appropriate</w:t>
      </w:r>
      <w:r>
        <w:rPr>
          <w:spacing w:val="1"/>
          <w:sz w:val="24"/>
        </w:rPr>
        <w:t> </w:t>
      </w:r>
      <w:r>
        <w:rPr>
          <w:sz w:val="24"/>
        </w:rPr>
        <w:t>corrective</w:t>
      </w:r>
      <w:r>
        <w:rPr>
          <w:spacing w:val="1"/>
          <w:sz w:val="24"/>
        </w:rPr>
        <w:t> </w:t>
      </w:r>
      <w:r>
        <w:rPr>
          <w:sz w:val="24"/>
        </w:rPr>
        <w:t>measures.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vital</w:t>
      </w:r>
      <w:r>
        <w:rPr>
          <w:spacing w:val="1"/>
          <w:sz w:val="24"/>
        </w:rPr>
        <w:t> </w:t>
      </w:r>
      <w:r>
        <w:rPr>
          <w:sz w:val="24"/>
        </w:rPr>
        <w:t>part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organisational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function.</w:t>
      </w:r>
    </w:p>
    <w:p>
      <w:pPr>
        <w:pStyle w:val="Heading6"/>
        <w:numPr>
          <w:ilvl w:val="0"/>
          <w:numId w:val="40"/>
        </w:numPr>
        <w:tabs>
          <w:tab w:pos="1229" w:val="left" w:leader="none"/>
        </w:tabs>
        <w:spacing w:line="240" w:lineRule="auto" w:before="202" w:after="0"/>
        <w:ind w:left="1228" w:right="0" w:hanging="294"/>
        <w:jc w:val="both"/>
      </w:pPr>
      <w:r>
        <w:rPr/>
        <w:t>Adaptive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Maintenance</w:t>
      </w:r>
      <w:r>
        <w:rPr>
          <w:spacing w:val="-2"/>
        </w:rPr>
        <w:t> </w:t>
      </w:r>
      <w:r>
        <w:rPr/>
        <w:t>Mechanism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40"/>
        </w:numPr>
        <w:tabs>
          <w:tab w:pos="1181" w:val="left" w:leader="none"/>
        </w:tabs>
        <w:spacing w:line="480" w:lineRule="auto" w:before="177" w:after="0"/>
        <w:ind w:left="935" w:right="698" w:firstLine="0"/>
        <w:jc w:val="both"/>
        <w:rPr>
          <w:sz w:val="24"/>
        </w:rPr>
      </w:pPr>
      <w:r>
        <w:rPr>
          <w:sz w:val="24"/>
        </w:rPr>
        <w:t>Every system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1"/>
          <w:sz w:val="24"/>
        </w:rPr>
        <w:t> </w:t>
      </w:r>
      <w:r>
        <w:rPr>
          <w:sz w:val="24"/>
        </w:rPr>
        <w:t>be in</w:t>
      </w:r>
      <w:r>
        <w:rPr>
          <w:spacing w:val="1"/>
          <w:sz w:val="24"/>
        </w:rPr>
        <w:t> </w:t>
      </w:r>
      <w:r>
        <w:rPr>
          <w:sz w:val="24"/>
        </w:rPr>
        <w:t>a dynamic</w:t>
      </w:r>
      <w:r>
        <w:rPr>
          <w:spacing w:val="1"/>
          <w:sz w:val="24"/>
        </w:rPr>
        <w:t> </w:t>
      </w:r>
      <w:r>
        <w:rPr>
          <w:sz w:val="24"/>
        </w:rPr>
        <w:t>equilibrium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1"/>
          <w:sz w:val="24"/>
        </w:rPr>
        <w:t> </w:t>
      </w:r>
      <w:r>
        <w:rPr>
          <w:sz w:val="24"/>
        </w:rPr>
        <w:t>have a maintenance</w:t>
      </w:r>
      <w:r>
        <w:rPr>
          <w:spacing w:val="1"/>
          <w:sz w:val="24"/>
        </w:rPr>
        <w:t> </w:t>
      </w:r>
      <w:r>
        <w:rPr>
          <w:sz w:val="24"/>
        </w:rPr>
        <w:t>mechanism that ensures that the various sub-systems are in balance and that the total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is in accord with</w:t>
      </w:r>
      <w:r>
        <w:rPr>
          <w:spacing w:val="-1"/>
          <w:sz w:val="24"/>
        </w:rPr>
        <w:t> </w:t>
      </w:r>
      <w:r>
        <w:rPr>
          <w:sz w:val="24"/>
        </w:rPr>
        <w:t>its environment</w:t>
      </w:r>
      <w:r>
        <w:rPr>
          <w:spacing w:val="2"/>
          <w:sz w:val="24"/>
        </w:rPr>
        <w:t> </w:t>
      </w:r>
      <w:r>
        <w:rPr>
          <w:sz w:val="24"/>
        </w:rPr>
        <w:t>– one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2"/>
          <w:sz w:val="24"/>
        </w:rPr>
        <w:t> </w:t>
      </w:r>
      <w:r>
        <w:rPr>
          <w:sz w:val="24"/>
        </w:rPr>
        <w:t>is steady</w:t>
      </w:r>
      <w:r>
        <w:rPr>
          <w:spacing w:val="-5"/>
          <w:sz w:val="24"/>
        </w:rPr>
        <w:t> </w:t>
      </w:r>
      <w:r>
        <w:rPr>
          <w:sz w:val="24"/>
        </w:rPr>
        <w:t>with time.</w:t>
      </w:r>
    </w:p>
    <w:p>
      <w:pPr>
        <w:pStyle w:val="ListParagraph"/>
        <w:numPr>
          <w:ilvl w:val="1"/>
          <w:numId w:val="40"/>
        </w:numPr>
        <w:tabs>
          <w:tab w:pos="1204" w:val="left" w:leader="none"/>
        </w:tabs>
        <w:spacing w:line="240" w:lineRule="auto" w:before="199" w:after="0"/>
        <w:ind w:left="1203" w:right="0" w:hanging="269"/>
        <w:jc w:val="both"/>
        <w:rPr>
          <w:sz w:val="24"/>
        </w:rPr>
      </w:pPr>
      <w:r>
        <w:rPr>
          <w:sz w:val="24"/>
        </w:rPr>
        <w:t>It</w:t>
      </w:r>
      <w:r>
        <w:rPr>
          <w:spacing w:val="12"/>
          <w:sz w:val="24"/>
        </w:rPr>
        <w:t> </w:t>
      </w:r>
      <w:r>
        <w:rPr>
          <w:sz w:val="24"/>
        </w:rPr>
        <w:t>must</w:t>
      </w:r>
      <w:r>
        <w:rPr>
          <w:spacing w:val="14"/>
          <w:sz w:val="24"/>
        </w:rPr>
        <w:t> </w:t>
      </w:r>
      <w:r>
        <w:rPr>
          <w:sz w:val="24"/>
        </w:rPr>
        <w:t>also</w:t>
      </w:r>
      <w:r>
        <w:rPr>
          <w:spacing w:val="12"/>
          <w:sz w:val="24"/>
        </w:rPr>
        <w:t> </w:t>
      </w:r>
      <w:r>
        <w:rPr>
          <w:sz w:val="24"/>
        </w:rPr>
        <w:t>have</w:t>
      </w:r>
      <w:r>
        <w:rPr>
          <w:spacing w:val="12"/>
          <w:sz w:val="24"/>
        </w:rPr>
        <w:t> </w:t>
      </w:r>
      <w:r>
        <w:rPr>
          <w:sz w:val="24"/>
        </w:rPr>
        <w:t>adaptive</w:t>
      </w:r>
      <w:r>
        <w:rPr>
          <w:spacing w:val="11"/>
          <w:sz w:val="24"/>
        </w:rPr>
        <w:t> </w:t>
      </w:r>
      <w:r>
        <w:rPr>
          <w:sz w:val="24"/>
        </w:rPr>
        <w:t>mechanisms</w:t>
      </w:r>
      <w:r>
        <w:rPr>
          <w:spacing w:val="13"/>
          <w:sz w:val="24"/>
        </w:rPr>
        <w:t> </w:t>
      </w:r>
      <w:r>
        <w:rPr>
          <w:sz w:val="24"/>
        </w:rPr>
        <w:t>necessary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provide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dynamic</w:t>
      </w:r>
      <w:r>
        <w:rPr>
          <w:spacing w:val="14"/>
          <w:sz w:val="24"/>
        </w:rPr>
        <w:t> </w:t>
      </w:r>
      <w:r>
        <w:rPr>
          <w:sz w:val="24"/>
        </w:rPr>
        <w:t>equilibrium</w:t>
      </w:r>
    </w:p>
    <w:p>
      <w:pPr>
        <w:pStyle w:val="BodyText"/>
        <w:spacing w:before="2"/>
      </w:pPr>
    </w:p>
    <w:p>
      <w:pPr>
        <w:pStyle w:val="BodyText"/>
        <w:ind w:left="935"/>
        <w:jc w:val="both"/>
      </w:pPr>
      <w:r>
        <w:rPr/>
        <w:t>–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adapts to</w:t>
      </w:r>
      <w:r>
        <w:rPr>
          <w:spacing w:val="-1"/>
        </w:rPr>
        <w:t> </w:t>
      </w:r>
      <w:r>
        <w:rPr/>
        <w:t>changes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time.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4"/>
        <w:ind w:left="935" w:right="702" w:firstLine="360"/>
        <w:jc w:val="both"/>
      </w:pPr>
      <w:r>
        <w:rPr/>
        <w:t>The above imply that a system that will serve its purpose must have the adaptive</w:t>
      </w:r>
      <w:r>
        <w:rPr>
          <w:spacing w:val="1"/>
        </w:rPr>
        <w:t> </w:t>
      </w:r>
      <w:r>
        <w:rPr/>
        <w:t>mechanisms that allows it to respond to changing internal and external requirements for</w:t>
      </w:r>
      <w:r>
        <w:rPr>
          <w:spacing w:val="-57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operations and</w:t>
      </w:r>
      <w:r>
        <w:rPr>
          <w:spacing w:val="2"/>
        </w:rPr>
        <w:t> </w:t>
      </w:r>
      <w:r>
        <w:rPr/>
        <w:t>maintenance.</w:t>
      </w:r>
    </w:p>
    <w:p>
      <w:pPr>
        <w:pStyle w:val="BodyText"/>
        <w:spacing w:line="480" w:lineRule="auto" w:before="192"/>
        <w:ind w:left="935" w:right="705" w:firstLine="360"/>
        <w:jc w:val="both"/>
      </w:pPr>
      <w:r>
        <w:rPr/>
        <w:t>These opposing forces that compel the system to move towards maintenance and</w:t>
      </w:r>
      <w:r>
        <w:rPr>
          <w:spacing w:val="1"/>
        </w:rPr>
        <w:t> </w:t>
      </w:r>
      <w:r>
        <w:rPr/>
        <w:t>others</w:t>
      </w:r>
      <w:r>
        <w:rPr>
          <w:spacing w:val="37"/>
        </w:rPr>
        <w:t> </w:t>
      </w:r>
      <w:r>
        <w:rPr/>
        <w:t>to</w:t>
      </w:r>
      <w:r>
        <w:rPr>
          <w:spacing w:val="38"/>
        </w:rPr>
        <w:t> </w:t>
      </w:r>
      <w:r>
        <w:rPr/>
        <w:t>adaptation</w:t>
      </w:r>
      <w:r>
        <w:rPr>
          <w:spacing w:val="37"/>
        </w:rPr>
        <w:t> </w:t>
      </w:r>
      <w:r>
        <w:rPr/>
        <w:t>tend</w:t>
      </w:r>
      <w:r>
        <w:rPr>
          <w:spacing w:val="37"/>
        </w:rPr>
        <w:t> </w:t>
      </w:r>
      <w:r>
        <w:rPr/>
        <w:t>to</w:t>
      </w:r>
      <w:r>
        <w:rPr>
          <w:spacing w:val="38"/>
        </w:rPr>
        <w:t> </w:t>
      </w:r>
      <w:r>
        <w:rPr/>
        <w:t>create</w:t>
      </w:r>
      <w:r>
        <w:rPr>
          <w:spacing w:val="36"/>
        </w:rPr>
        <w:t> </w:t>
      </w:r>
      <w:r>
        <w:rPr/>
        <w:t>tensions,</w:t>
      </w:r>
      <w:r>
        <w:rPr>
          <w:spacing w:val="38"/>
        </w:rPr>
        <w:t> </w:t>
      </w:r>
      <w:r>
        <w:rPr/>
        <w:t>stresses</w:t>
      </w:r>
      <w:r>
        <w:rPr>
          <w:spacing w:val="37"/>
        </w:rPr>
        <w:t> </w:t>
      </w:r>
      <w:r>
        <w:rPr/>
        <w:t>and</w:t>
      </w:r>
      <w:r>
        <w:rPr>
          <w:spacing w:val="39"/>
        </w:rPr>
        <w:t> </w:t>
      </w:r>
      <w:r>
        <w:rPr/>
        <w:t>conflicts</w:t>
      </w:r>
      <w:r>
        <w:rPr>
          <w:spacing w:val="38"/>
        </w:rPr>
        <w:t> </w:t>
      </w:r>
      <w:r>
        <w:rPr/>
        <w:t>which</w:t>
      </w:r>
      <w:r>
        <w:rPr>
          <w:spacing w:val="38"/>
        </w:rPr>
        <w:t> </w:t>
      </w:r>
      <w:r>
        <w:rPr/>
        <w:t>are</w:t>
      </w:r>
      <w:r>
        <w:rPr>
          <w:spacing w:val="35"/>
        </w:rPr>
        <w:t> </w:t>
      </w:r>
      <w:r>
        <w:rPr/>
        <w:t>natural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935" w:right="699"/>
        <w:jc w:val="both"/>
      </w:pPr>
      <w:r>
        <w:rPr/>
        <w:t>according to Chin (1961). Katz and Kahn (1966) emphasised on the need to maintain a</w:t>
      </w:r>
      <w:r>
        <w:rPr>
          <w:spacing w:val="1"/>
        </w:rPr>
        <w:t> </w:t>
      </w:r>
      <w:r>
        <w:rPr/>
        <w:t>balance. They said that if the system is to survive, maintenance substructures must be</w:t>
      </w:r>
      <w:r>
        <w:rPr>
          <w:spacing w:val="1"/>
        </w:rPr>
        <w:t> </w:t>
      </w:r>
      <w:r>
        <w:rPr/>
        <w:t>elaborated to hold the walls of the social maze in place. However, these would not</w:t>
      </w:r>
      <w:r>
        <w:rPr>
          <w:spacing w:val="1"/>
        </w:rPr>
        <w:t> </w:t>
      </w:r>
      <w:r>
        <w:rPr/>
        <w:t>suffice to insure organisational survival. The organisation exists in a changing and</w:t>
      </w:r>
      <w:r>
        <w:rPr>
          <w:spacing w:val="1"/>
        </w:rPr>
        <w:t> </w:t>
      </w:r>
      <w:r>
        <w:rPr/>
        <w:t>demanding environment, and it must adapt constantly to the changing environmental</w:t>
      </w:r>
      <w:r>
        <w:rPr>
          <w:spacing w:val="1"/>
        </w:rPr>
        <w:t> </w:t>
      </w:r>
      <w:r>
        <w:rPr/>
        <w:t>demands. Adaptive structures develop in organisations to create appropriate responses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external and adverse</w:t>
      </w:r>
      <w:r>
        <w:rPr>
          <w:spacing w:val="-1"/>
        </w:rPr>
        <w:t> </w:t>
      </w:r>
      <w:r>
        <w:rPr/>
        <w:t>conditions.</w:t>
      </w:r>
    </w:p>
    <w:p>
      <w:pPr>
        <w:pStyle w:val="ListParagraph"/>
        <w:numPr>
          <w:ilvl w:val="0"/>
          <w:numId w:val="40"/>
        </w:numPr>
        <w:tabs>
          <w:tab w:pos="1363" w:val="left" w:leader="none"/>
        </w:tabs>
        <w:spacing w:line="480" w:lineRule="auto" w:before="201" w:after="0"/>
        <w:ind w:left="858" w:right="698" w:firstLine="76"/>
        <w:jc w:val="both"/>
        <w:rPr>
          <w:sz w:val="24"/>
        </w:rPr>
      </w:pPr>
      <w:r>
        <w:rPr>
          <w:b/>
          <w:sz w:val="24"/>
        </w:rPr>
        <w:t>Growth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Through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internal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elaboration</w:t>
      </w:r>
      <w:r>
        <w:rPr>
          <w:b/>
          <w:spacing w:val="1"/>
          <w:sz w:val="24"/>
        </w:rPr>
        <w:t> </w:t>
      </w:r>
      <w:r>
        <w:rPr>
          <w:sz w:val="24"/>
        </w:rPr>
        <w:t>–clearly</w:t>
      </w:r>
      <w:r>
        <w:rPr>
          <w:spacing w:val="1"/>
          <w:sz w:val="24"/>
        </w:rPr>
        <w:t> </w:t>
      </w:r>
      <w:r>
        <w:rPr>
          <w:sz w:val="24"/>
        </w:rPr>
        <w:t>identified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1"/>
          <w:sz w:val="24"/>
        </w:rPr>
        <w:t> </w:t>
      </w:r>
      <w:r>
        <w:rPr>
          <w:sz w:val="24"/>
        </w:rPr>
        <w:t>characteristic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living,</w:t>
      </w:r>
      <w:r>
        <w:rPr>
          <w:spacing w:val="22"/>
          <w:sz w:val="24"/>
        </w:rPr>
        <w:t> </w:t>
      </w:r>
      <w:r>
        <w:rPr>
          <w:sz w:val="24"/>
        </w:rPr>
        <w:t>as</w:t>
      </w:r>
      <w:r>
        <w:rPr>
          <w:spacing w:val="23"/>
          <w:sz w:val="24"/>
        </w:rPr>
        <w:t> </w:t>
      </w:r>
      <w:r>
        <w:rPr>
          <w:sz w:val="24"/>
        </w:rPr>
        <w:t>opposed</w:t>
      </w:r>
      <w:r>
        <w:rPr>
          <w:spacing w:val="23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inanimate</w:t>
      </w:r>
      <w:r>
        <w:rPr>
          <w:spacing w:val="26"/>
          <w:sz w:val="24"/>
        </w:rPr>
        <w:t> </w:t>
      </w:r>
      <w:r>
        <w:rPr>
          <w:sz w:val="24"/>
        </w:rPr>
        <w:t>nature</w:t>
      </w:r>
      <w:r>
        <w:rPr>
          <w:spacing w:val="24"/>
          <w:sz w:val="24"/>
        </w:rPr>
        <w:t> </w:t>
      </w:r>
      <w:r>
        <w:rPr>
          <w:sz w:val="24"/>
        </w:rPr>
        <w:t>(von</w:t>
      </w:r>
      <w:r>
        <w:rPr>
          <w:spacing w:val="22"/>
          <w:sz w:val="24"/>
        </w:rPr>
        <w:t> </w:t>
      </w:r>
      <w:r>
        <w:rPr>
          <w:sz w:val="24"/>
        </w:rPr>
        <w:t>Bertalanffy,</w:t>
      </w:r>
      <w:r>
        <w:rPr>
          <w:spacing w:val="22"/>
          <w:sz w:val="24"/>
        </w:rPr>
        <w:t> </w:t>
      </w:r>
      <w:r>
        <w:rPr>
          <w:sz w:val="24"/>
        </w:rPr>
        <w:t>1950),</w:t>
      </w:r>
      <w:r>
        <w:rPr>
          <w:spacing w:val="24"/>
          <w:sz w:val="24"/>
        </w:rPr>
        <w:t> </w:t>
      </w:r>
      <w:r>
        <w:rPr>
          <w:sz w:val="24"/>
        </w:rPr>
        <w:t>is</w:t>
      </w:r>
      <w:r>
        <w:rPr>
          <w:spacing w:val="-58"/>
          <w:sz w:val="24"/>
        </w:rPr>
        <w:t> </w:t>
      </w:r>
      <w:r>
        <w:rPr>
          <w:sz w:val="24"/>
        </w:rPr>
        <w:t>the tendency of open systems to move in the direction of greater differentiation and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organisation.</w:t>
      </w:r>
      <w:r>
        <w:rPr>
          <w:spacing w:val="1"/>
          <w:sz w:val="24"/>
        </w:rPr>
        <w:t> </w:t>
      </w:r>
      <w:r>
        <w:rPr>
          <w:sz w:val="24"/>
        </w:rPr>
        <w:t>Often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tends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overblown</w:t>
      </w:r>
      <w:r>
        <w:rPr>
          <w:spacing w:val="1"/>
          <w:sz w:val="24"/>
        </w:rPr>
        <w:t> </w:t>
      </w:r>
      <w:r>
        <w:rPr>
          <w:sz w:val="24"/>
        </w:rPr>
        <w:t>sizes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conflicts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experienced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organisation's</w:t>
      </w:r>
      <w:r>
        <w:rPr>
          <w:spacing w:val="1"/>
          <w:sz w:val="24"/>
        </w:rPr>
        <w:t> </w:t>
      </w:r>
      <w:r>
        <w:rPr>
          <w:sz w:val="24"/>
        </w:rPr>
        <w:t>expansionist</w:t>
      </w:r>
      <w:r>
        <w:rPr>
          <w:spacing w:val="1"/>
          <w:sz w:val="24"/>
        </w:rPr>
        <w:t> </w:t>
      </w:r>
      <w:r>
        <w:rPr>
          <w:sz w:val="24"/>
        </w:rPr>
        <w:t>tendencies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diversifications,</w:t>
      </w:r>
      <w:r>
        <w:rPr>
          <w:spacing w:val="1"/>
          <w:sz w:val="24"/>
        </w:rPr>
        <w:t> </w:t>
      </w:r>
      <w:r>
        <w:rPr>
          <w:sz w:val="24"/>
        </w:rPr>
        <w:t>mergers,</w:t>
      </w:r>
      <w:r>
        <w:rPr>
          <w:spacing w:val="1"/>
          <w:sz w:val="24"/>
        </w:rPr>
        <w:t> </w:t>
      </w:r>
      <w:r>
        <w:rPr>
          <w:sz w:val="24"/>
        </w:rPr>
        <w:t>differentiations and specialisation. It can also be as a result of product innovation and/or</w:t>
      </w:r>
      <w:r>
        <w:rPr>
          <w:spacing w:val="-57"/>
          <w:sz w:val="24"/>
        </w:rPr>
        <w:t> </w:t>
      </w:r>
      <w:r>
        <w:rPr>
          <w:sz w:val="24"/>
        </w:rPr>
        <w:t>technological breakthroughs that provide opportunities for the organisations to extend</w:t>
      </w:r>
      <w:r>
        <w:rPr>
          <w:spacing w:val="1"/>
          <w:sz w:val="24"/>
        </w:rPr>
        <w:t> </w:t>
      </w:r>
      <w:r>
        <w:rPr>
          <w:sz w:val="24"/>
        </w:rPr>
        <w:t>their boundaries with new areas, or an imbalance of managerial and technical skills</w:t>
      </w:r>
      <w:r>
        <w:rPr>
          <w:spacing w:val="1"/>
          <w:sz w:val="24"/>
        </w:rPr>
        <w:t> </w:t>
      </w:r>
      <w:r>
        <w:rPr>
          <w:sz w:val="24"/>
        </w:rPr>
        <w:t>seeking outlets for their activities and creativity. These often come as a result of excess</w:t>
      </w:r>
      <w:r>
        <w:rPr>
          <w:spacing w:val="1"/>
          <w:sz w:val="24"/>
        </w:rPr>
        <w:t> </w:t>
      </w:r>
      <w:r>
        <w:rPr>
          <w:sz w:val="24"/>
        </w:rPr>
        <w:t>capacity or resources which create a continual pressure towards growth. This is far from</w:t>
      </w:r>
      <w:r>
        <w:rPr>
          <w:spacing w:val="-57"/>
          <w:sz w:val="24"/>
        </w:rPr>
        <w:t> </w:t>
      </w:r>
      <w:r>
        <w:rPr>
          <w:sz w:val="24"/>
        </w:rPr>
        <w:t>what we have in the building industry today because of fragmentation in organisation,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-1"/>
          <w:sz w:val="24"/>
        </w:rPr>
        <w:t> </w:t>
      </w:r>
      <w:r>
        <w:rPr>
          <w:sz w:val="24"/>
        </w:rPr>
        <w:t>needs correction.</w:t>
      </w:r>
    </w:p>
    <w:p>
      <w:pPr>
        <w:pStyle w:val="ListParagraph"/>
        <w:numPr>
          <w:ilvl w:val="0"/>
          <w:numId w:val="40"/>
        </w:numPr>
        <w:tabs>
          <w:tab w:pos="1231" w:val="left" w:leader="none"/>
        </w:tabs>
        <w:spacing w:line="480" w:lineRule="auto" w:before="200" w:after="0"/>
        <w:ind w:left="858" w:right="702" w:firstLine="76"/>
        <w:jc w:val="both"/>
        <w:rPr>
          <w:sz w:val="24"/>
        </w:rPr>
      </w:pPr>
      <w:r>
        <w:rPr>
          <w:b/>
          <w:sz w:val="24"/>
        </w:rPr>
        <w:t>Equifinality of open system </w:t>
      </w:r>
      <w:r>
        <w:rPr>
          <w:sz w:val="24"/>
        </w:rPr>
        <w:t>– The concept of equifinality has it that ‘final results</w:t>
      </w:r>
      <w:r>
        <w:rPr>
          <w:spacing w:val="1"/>
          <w:sz w:val="24"/>
        </w:rPr>
        <w:t> </w:t>
      </w:r>
      <w:r>
        <w:rPr>
          <w:sz w:val="24"/>
        </w:rPr>
        <w:t>may be achieved with different initial conditions and in different ways,’ suggesting that</w:t>
      </w:r>
      <w:r>
        <w:rPr>
          <w:spacing w:val="1"/>
          <w:sz w:val="24"/>
        </w:rPr>
        <w:t> </w:t>
      </w:r>
      <w:r>
        <w:rPr>
          <w:sz w:val="24"/>
        </w:rPr>
        <w:t>a social organisation can accomplish its objectives with varying inputs and internal</w:t>
      </w:r>
      <w:r>
        <w:rPr>
          <w:spacing w:val="1"/>
          <w:sz w:val="24"/>
        </w:rPr>
        <w:t> </w:t>
      </w:r>
      <w:r>
        <w:rPr>
          <w:sz w:val="24"/>
        </w:rPr>
        <w:t>activities, i.e., not restrained by the simple cause and effect relationship of the closed</w:t>
      </w:r>
      <w:r>
        <w:rPr>
          <w:spacing w:val="1"/>
          <w:sz w:val="24"/>
        </w:rPr>
        <w:t> </w:t>
      </w:r>
      <w:r>
        <w:rPr>
          <w:sz w:val="24"/>
        </w:rPr>
        <w:t>system.</w:t>
      </w:r>
      <w:r>
        <w:rPr>
          <w:spacing w:val="-1"/>
          <w:sz w:val="24"/>
        </w:rPr>
        <w:t> </w:t>
      </w:r>
      <w:r>
        <w:rPr>
          <w:sz w:val="24"/>
        </w:rPr>
        <w:t>Thus: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41"/>
        </w:numPr>
        <w:tabs>
          <w:tab w:pos="1404" w:val="left" w:leader="none"/>
        </w:tabs>
        <w:spacing w:line="482" w:lineRule="auto" w:before="90" w:after="0"/>
        <w:ind w:left="1283" w:right="707" w:hanging="108"/>
        <w:jc w:val="both"/>
        <w:rPr>
          <w:sz w:val="24"/>
        </w:rPr>
      </w:pPr>
      <w:r>
        <w:rPr>
          <w:sz w:val="24"/>
        </w:rPr>
        <w:t>There is no one-best way of doing things like is the case with closed systems. This</w:t>
      </w:r>
      <w:r>
        <w:rPr>
          <w:spacing w:val="-57"/>
          <w:sz w:val="24"/>
        </w:rPr>
        <w:t> </w:t>
      </w:r>
      <w:r>
        <w:rPr>
          <w:sz w:val="24"/>
        </w:rPr>
        <w:t>makes for</w:t>
      </w:r>
      <w:r>
        <w:rPr>
          <w:spacing w:val="-2"/>
          <w:sz w:val="24"/>
        </w:rPr>
        <w:t> </w:t>
      </w:r>
      <w:r>
        <w:rPr>
          <w:sz w:val="24"/>
        </w:rPr>
        <w:t>versatility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flexibility</w:t>
      </w:r>
      <w:r>
        <w:rPr>
          <w:spacing w:val="-8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manager of</w:t>
      </w:r>
      <w:r>
        <w:rPr>
          <w:spacing w:val="-2"/>
          <w:sz w:val="24"/>
        </w:rPr>
        <w:t> </w:t>
      </w:r>
      <w:r>
        <w:rPr>
          <w:sz w:val="24"/>
        </w:rPr>
        <w:t>the open system; and</w:t>
      </w:r>
    </w:p>
    <w:p>
      <w:pPr>
        <w:pStyle w:val="ListParagraph"/>
        <w:numPr>
          <w:ilvl w:val="0"/>
          <w:numId w:val="41"/>
        </w:numPr>
        <w:tabs>
          <w:tab w:pos="1500" w:val="left" w:leader="none"/>
        </w:tabs>
        <w:spacing w:line="480" w:lineRule="auto" w:before="194" w:after="0"/>
        <w:ind w:left="1283" w:right="702" w:hanging="48"/>
        <w:jc w:val="both"/>
        <w:rPr>
          <w:sz w:val="24"/>
        </w:rPr>
      </w:pPr>
      <w:r>
        <w:rPr>
          <w:sz w:val="24"/>
        </w:rPr>
        <w:t>Management function is not necessarily one of seeking a rigid optimal solution</w:t>
      </w:r>
      <w:r>
        <w:rPr>
          <w:spacing w:val="1"/>
          <w:sz w:val="24"/>
        </w:rPr>
        <w:t> </w:t>
      </w:r>
      <w:r>
        <w:rPr>
          <w:sz w:val="24"/>
        </w:rPr>
        <w:t>but one of having available a variety of satisfactory solutions to decide on any</w:t>
      </w:r>
      <w:r>
        <w:rPr>
          <w:spacing w:val="1"/>
          <w:sz w:val="24"/>
        </w:rPr>
        <w:t> </w:t>
      </w:r>
      <w:r>
        <w:rPr>
          <w:sz w:val="24"/>
        </w:rPr>
        <w:t>problem.</w:t>
      </w:r>
      <w:r>
        <w:rPr>
          <w:spacing w:val="-1"/>
          <w:sz w:val="24"/>
        </w:rPr>
        <w:t> </w:t>
      </w:r>
      <w:r>
        <w:rPr>
          <w:sz w:val="24"/>
        </w:rPr>
        <w:t>This is the case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innovativeness and innovations.</w:t>
      </w:r>
    </w:p>
    <w:p>
      <w:pPr>
        <w:pStyle w:val="Heading6"/>
        <w:numPr>
          <w:ilvl w:val="2"/>
          <w:numId w:val="14"/>
        </w:numPr>
        <w:tabs>
          <w:tab w:pos="1176" w:val="left" w:leader="none"/>
        </w:tabs>
        <w:spacing w:line="240" w:lineRule="auto" w:before="204" w:after="0"/>
        <w:ind w:left="1175" w:right="0" w:hanging="601"/>
        <w:jc w:val="both"/>
      </w:pPr>
      <w:bookmarkStart w:name="_TOC_250043" w:id="34"/>
      <w:r>
        <w:rPr/>
        <w:t>Managerial</w:t>
      </w:r>
      <w:r>
        <w:rPr>
          <w:spacing w:val="-3"/>
        </w:rPr>
        <w:t> </w:t>
      </w:r>
      <w:bookmarkEnd w:id="34"/>
      <w:r>
        <w:rPr/>
        <w:t>Systems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575" w:right="700"/>
        <w:jc w:val="both"/>
      </w:pPr>
      <w:r>
        <w:rPr/>
        <w:t>Parsons (1960) has it that there are three managerial levels in the hierarchical structure of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organisations, i.e.</w:t>
      </w:r>
    </w:p>
    <w:p>
      <w:pPr>
        <w:pStyle w:val="ListParagraph"/>
        <w:numPr>
          <w:ilvl w:val="0"/>
          <w:numId w:val="42"/>
        </w:numPr>
        <w:tabs>
          <w:tab w:pos="1296" w:val="left" w:leader="none"/>
        </w:tabs>
        <w:spacing w:line="240" w:lineRule="auto" w:before="197" w:after="0"/>
        <w:ind w:left="1295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technical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production level,</w:t>
      </w:r>
    </w:p>
    <w:p>
      <w:pPr>
        <w:pStyle w:val="BodyText"/>
      </w:pPr>
    </w:p>
    <w:p>
      <w:pPr>
        <w:pStyle w:val="ListParagraph"/>
        <w:numPr>
          <w:ilvl w:val="0"/>
          <w:numId w:val="42"/>
        </w:numPr>
        <w:tabs>
          <w:tab w:pos="1295" w:val="left" w:leader="none"/>
          <w:tab w:pos="1296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organizational</w:t>
      </w:r>
      <w:r>
        <w:rPr>
          <w:spacing w:val="-2"/>
          <w:sz w:val="24"/>
        </w:rPr>
        <w:t> </w:t>
      </w:r>
      <w:r>
        <w:rPr>
          <w:sz w:val="24"/>
        </w:rPr>
        <w:t>level (managerial</w:t>
      </w:r>
      <w:r>
        <w:rPr>
          <w:spacing w:val="-2"/>
          <w:sz w:val="24"/>
        </w:rPr>
        <w:t> </w:t>
      </w:r>
      <w:r>
        <w:rPr>
          <w:sz w:val="24"/>
        </w:rPr>
        <w:t>level), and</w:t>
      </w:r>
    </w:p>
    <w:p>
      <w:pPr>
        <w:pStyle w:val="BodyText"/>
      </w:pPr>
    </w:p>
    <w:p>
      <w:pPr>
        <w:pStyle w:val="ListParagraph"/>
        <w:numPr>
          <w:ilvl w:val="0"/>
          <w:numId w:val="42"/>
        </w:numPr>
        <w:tabs>
          <w:tab w:pos="1295" w:val="left" w:leader="none"/>
          <w:tab w:pos="1296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institutional/community</w:t>
      </w:r>
      <w:r>
        <w:rPr>
          <w:spacing w:val="-6"/>
          <w:sz w:val="24"/>
        </w:rPr>
        <w:t> </w:t>
      </w:r>
      <w:r>
        <w:rPr>
          <w:sz w:val="24"/>
        </w:rPr>
        <w:t>level.</w:t>
      </w:r>
    </w:p>
    <w:p>
      <w:pPr>
        <w:pStyle w:val="BodyText"/>
      </w:pPr>
    </w:p>
    <w:p>
      <w:pPr>
        <w:pStyle w:val="Heading6"/>
        <w:numPr>
          <w:ilvl w:val="0"/>
          <w:numId w:val="43"/>
        </w:numPr>
        <w:tabs>
          <w:tab w:pos="1295" w:val="left" w:leader="none"/>
          <w:tab w:pos="1296" w:val="left" w:leader="none"/>
        </w:tabs>
        <w:spacing w:line="240" w:lineRule="auto" w:before="0" w:after="0"/>
        <w:ind w:left="1295" w:right="0" w:hanging="721"/>
        <w:jc w:val="left"/>
      </w:pPr>
      <w:r>
        <w:rPr/>
        <w:t>The</w:t>
      </w:r>
      <w:r>
        <w:rPr>
          <w:spacing w:val="-2"/>
        </w:rPr>
        <w:t> </w:t>
      </w:r>
      <w:r>
        <w:rPr/>
        <w:t>technical system</w:t>
      </w:r>
      <w:r>
        <w:rPr>
          <w:spacing w:val="-4"/>
        </w:rPr>
        <w:t> </w:t>
      </w:r>
      <w:r>
        <w:rPr/>
        <w:t>level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75" w:right="697" w:firstLine="720"/>
        <w:jc w:val="both"/>
      </w:pPr>
      <w:r>
        <w:rPr/>
        <w:t>Involves the actual task performance in the organisation such as actual productions</w:t>
      </w:r>
      <w:r>
        <w:rPr>
          <w:spacing w:val="1"/>
        </w:rPr>
        <w:t> </w:t>
      </w:r>
      <w:r>
        <w:rPr/>
        <w:t>and</w:t>
      </w:r>
      <w:r>
        <w:rPr>
          <w:spacing w:val="26"/>
        </w:rPr>
        <w:t> </w:t>
      </w:r>
      <w:r>
        <w:rPr/>
        <w:t>distribution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products</w:t>
      </w:r>
      <w:r>
        <w:rPr>
          <w:spacing w:val="28"/>
        </w:rPr>
        <w:t> </w:t>
      </w:r>
      <w:r>
        <w:rPr/>
        <w:t>or</w:t>
      </w:r>
      <w:r>
        <w:rPr>
          <w:spacing w:val="26"/>
        </w:rPr>
        <w:t> </w:t>
      </w:r>
      <w:r>
        <w:rPr/>
        <w:t>services</w:t>
      </w:r>
      <w:r>
        <w:rPr>
          <w:spacing w:val="27"/>
        </w:rPr>
        <w:t> </w:t>
      </w:r>
      <w:r>
        <w:rPr/>
        <w:t>(task</w:t>
      </w:r>
      <w:r>
        <w:rPr>
          <w:spacing w:val="27"/>
        </w:rPr>
        <w:t> </w:t>
      </w:r>
      <w:r>
        <w:rPr/>
        <w:t>performance</w:t>
      </w:r>
      <w:r>
        <w:rPr>
          <w:spacing w:val="26"/>
        </w:rPr>
        <w:t> </w:t>
      </w:r>
      <w:r>
        <w:rPr/>
        <w:t>activities</w:t>
      </w:r>
      <w:r>
        <w:rPr>
          <w:spacing w:val="27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26"/>
        </w:rPr>
        <w:t> </w:t>
      </w:r>
      <w:r>
        <w:rPr/>
        <w:t>organisation),</w:t>
      </w:r>
    </w:p>
    <w:p>
      <w:pPr>
        <w:pStyle w:val="BodyText"/>
        <w:spacing w:line="480" w:lineRule="auto" w:before="1"/>
        <w:ind w:left="575" w:right="698"/>
        <w:jc w:val="both"/>
      </w:pPr>
      <w:r>
        <w:rPr/>
        <w:t>i.e.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utilising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such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accounting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systems.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engineers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skilled/semi-skilled tasks by craftsmen/artisans and labourers. These are the levels of the</w:t>
      </w:r>
      <w:r>
        <w:rPr>
          <w:spacing w:val="1"/>
        </w:rPr>
        <w:t> </w:t>
      </w:r>
      <w:r>
        <w:rPr/>
        <w:t>professionals,</w:t>
      </w:r>
      <w:r>
        <w:rPr>
          <w:spacing w:val="1"/>
        </w:rPr>
        <w:t> </w:t>
      </w:r>
      <w:r>
        <w:rPr/>
        <w:t>technologists/technicians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craftsmen,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designs,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and maintenance</w:t>
      </w:r>
      <w:r>
        <w:rPr>
          <w:spacing w:val="-1"/>
        </w:rPr>
        <w:t> </w:t>
      </w:r>
      <w:r>
        <w:rPr/>
        <w:t>works.</w:t>
      </w:r>
    </w:p>
    <w:p>
      <w:pPr>
        <w:pStyle w:val="Heading6"/>
        <w:numPr>
          <w:ilvl w:val="0"/>
          <w:numId w:val="43"/>
        </w:numPr>
        <w:tabs>
          <w:tab w:pos="876" w:val="left" w:leader="none"/>
        </w:tabs>
        <w:spacing w:line="274" w:lineRule="exact" w:before="0" w:after="0"/>
        <w:ind w:left="875" w:right="0" w:hanging="301"/>
        <w:jc w:val="both"/>
      </w:pPr>
      <w:r>
        <w:rPr/>
        <w:t>Organizational</w:t>
      </w:r>
      <w:r>
        <w:rPr>
          <w:spacing w:val="-2"/>
        </w:rPr>
        <w:t> </w:t>
      </w:r>
      <w:r>
        <w:rPr/>
        <w:t>level.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75" w:right="698"/>
        <w:jc w:val="both"/>
      </w:pPr>
      <w:r>
        <w:rPr/>
        <w:t>Coordinates/integrates the task performance of the technical system. Primary functions of</w:t>
      </w:r>
      <w:r>
        <w:rPr>
          <w:spacing w:val="1"/>
        </w:rPr>
        <w:t> </w:t>
      </w:r>
      <w:r>
        <w:rPr/>
        <w:t>management at this level is to integrate the input of material, energy and information</w:t>
      </w:r>
      <w:r>
        <w:rPr>
          <w:spacing w:val="1"/>
        </w:rPr>
        <w:t> </w:t>
      </w:r>
      <w:r>
        <w:rPr/>
        <w:t>(resources)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 technical</w:t>
      </w:r>
      <w:r>
        <w:rPr>
          <w:spacing w:val="-1"/>
        </w:rPr>
        <w:t> </w:t>
      </w:r>
      <w:r>
        <w:rPr/>
        <w:t>level.</w:t>
      </w:r>
      <w:r>
        <w:rPr>
          <w:spacing w:val="-1"/>
        </w:rPr>
        <w:t> </w:t>
      </w:r>
      <w:r>
        <w:rPr/>
        <w:t>This 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level</w:t>
      </w:r>
      <w:r>
        <w:rPr>
          <w:spacing w:val="2"/>
        </w:rPr>
        <w:t> </w:t>
      </w:r>
      <w:r>
        <w:rPr/>
        <w:t>for</w:t>
      </w:r>
      <w:r>
        <w:rPr>
          <w:spacing w:val="-3"/>
        </w:rPr>
        <w:t> </w:t>
      </w:r>
      <w:r>
        <w:rPr/>
        <w:t>managers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project,</w:t>
      </w:r>
      <w:r>
        <w:rPr>
          <w:spacing w:val="-1"/>
        </w:rPr>
        <w:t> </w:t>
      </w:r>
      <w:r>
        <w:rPr/>
        <w:t>facilities, etc.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Heading6"/>
        <w:numPr>
          <w:ilvl w:val="0"/>
          <w:numId w:val="43"/>
        </w:numPr>
        <w:tabs>
          <w:tab w:pos="922" w:val="left" w:leader="none"/>
        </w:tabs>
        <w:spacing w:line="240" w:lineRule="auto" w:before="90" w:after="0"/>
        <w:ind w:left="921" w:right="0" w:hanging="347"/>
        <w:jc w:val="both"/>
      </w:pPr>
      <w:r>
        <w:rPr/>
        <w:t>Institutional</w:t>
      </w:r>
      <w:r>
        <w:rPr>
          <w:spacing w:val="-2"/>
        </w:rPr>
        <w:t> </w:t>
      </w:r>
      <w:r>
        <w:rPr/>
        <w:t>level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75" w:right="697"/>
        <w:jc w:val="both"/>
      </w:pPr>
      <w:r>
        <w:rPr/>
        <w:t>Relates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Organisations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continually receive information (supporting input) from the environment/society in order to</w:t>
      </w:r>
      <w:r>
        <w:rPr>
          <w:spacing w:val="-57"/>
        </w:rPr>
        <w:t> </w:t>
      </w:r>
      <w:r>
        <w:rPr/>
        <w:t>carry on its transformation activities. The markets, consumers, beneficiaries, etc. constitute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level.</w:t>
      </w:r>
    </w:p>
    <w:p>
      <w:pPr>
        <w:pStyle w:val="BodyText"/>
        <w:spacing w:line="480" w:lineRule="auto"/>
        <w:ind w:left="575" w:right="699" w:firstLine="720"/>
        <w:jc w:val="both"/>
      </w:pPr>
      <w:r>
        <w:rPr/>
        <w:t>In essence, the managerial systems cut across the entire organisation by directing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organising people 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relating the organisation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environment.</w:t>
      </w:r>
    </w:p>
    <w:p>
      <w:pPr>
        <w:pStyle w:val="Heading6"/>
        <w:numPr>
          <w:ilvl w:val="0"/>
          <w:numId w:val="43"/>
        </w:numPr>
        <w:tabs>
          <w:tab w:pos="890" w:val="left" w:leader="none"/>
        </w:tabs>
        <w:spacing w:line="240" w:lineRule="auto" w:before="5" w:after="0"/>
        <w:ind w:left="890" w:right="0" w:hanging="315"/>
        <w:jc w:val="both"/>
      </w:pPr>
      <w:r>
        <w:rPr/>
        <w:t>Basic</w:t>
      </w:r>
      <w:r>
        <w:rPr>
          <w:spacing w:val="-2"/>
        </w:rPr>
        <w:t> </w:t>
      </w:r>
      <w:r>
        <w:rPr/>
        <w:t>differences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orientation 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levels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698"/>
        <w:jc w:val="both"/>
      </w:pPr>
      <w:r>
        <w:rPr/>
        <w:t>The technical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primarily with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technical</w:t>
      </w:r>
      <w:r>
        <w:rPr>
          <w:spacing w:val="60"/>
        </w:rPr>
        <w:t> </w:t>
      </w:r>
      <w:r>
        <w:rPr/>
        <w:t>rationality by</w:t>
      </w:r>
      <w:r>
        <w:rPr>
          <w:spacing w:val="1"/>
        </w:rPr>
        <w:t> </w:t>
      </w:r>
      <w:r>
        <w:rPr/>
        <w:t>trying to create ‘certainty’ by closing the technical core to many variables.</w:t>
      </w:r>
      <w:r>
        <w:rPr>
          <w:spacing w:val="60"/>
        </w:rPr>
        <w:t> </w:t>
      </w:r>
      <w:r>
        <w:rPr/>
        <w:t>Petit (1967)</w:t>
      </w:r>
      <w:r>
        <w:rPr>
          <w:spacing w:val="1"/>
        </w:rPr>
        <w:t> </w:t>
      </w:r>
      <w:r>
        <w:rPr/>
        <w:t>says under norms of rationality, organisations seek to seal off their core technologies from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influences.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closure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impossible,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seek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buffer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cores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components.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(professional)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operates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fairly</w:t>
      </w:r>
      <w:r>
        <w:rPr>
          <w:spacing w:val="1"/>
        </w:rPr>
        <w:t> </w:t>
      </w:r>
      <w:r>
        <w:rPr/>
        <w:t>'closed</w:t>
      </w:r>
      <w:r>
        <w:rPr>
          <w:spacing w:val="1"/>
        </w:rPr>
        <w:t> </w:t>
      </w:r>
      <w:r>
        <w:rPr/>
        <w:t>system’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organisation.</w:t>
      </w:r>
    </w:p>
    <w:p>
      <w:pPr>
        <w:pStyle w:val="BodyText"/>
        <w:spacing w:line="480" w:lineRule="auto" w:before="1"/>
        <w:ind w:left="575" w:right="700" w:firstLine="720"/>
        <w:jc w:val="both"/>
      </w:pPr>
      <w:r>
        <w:rPr/>
        <w:t>The institutional level faces the greatest degree of uncertainty from its exposure to</w:t>
      </w:r>
      <w:r>
        <w:rPr>
          <w:spacing w:val="1"/>
        </w:rPr>
        <w:t> </w:t>
      </w:r>
      <w:r>
        <w:rPr/>
        <w:t>inputs from its environment, with little or no control over. Management at this level is an</w:t>
      </w:r>
      <w:r>
        <w:rPr>
          <w:spacing w:val="1"/>
        </w:rPr>
        <w:t> </w:t>
      </w:r>
      <w:r>
        <w:rPr/>
        <w:t>open-system concentrating on ‘adaptive and/or innovative’ strategies. This is the area of</w:t>
      </w:r>
      <w:r>
        <w:rPr>
          <w:spacing w:val="1"/>
        </w:rPr>
        <w:t> </w:t>
      </w:r>
      <w:r>
        <w:rPr/>
        <w:t>policy.</w:t>
      </w:r>
    </w:p>
    <w:p>
      <w:pPr>
        <w:pStyle w:val="BodyText"/>
        <w:spacing w:line="480" w:lineRule="auto"/>
        <w:ind w:left="575" w:right="700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organisational</w:t>
      </w:r>
      <w:r>
        <w:rPr>
          <w:spacing w:val="1"/>
        </w:rPr>
        <w:t> </w:t>
      </w:r>
      <w:r>
        <w:rPr/>
        <w:t>manager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operates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institutional levels and serves to mediate and coordinate the two. Here, the uncertainty of</w:t>
      </w:r>
      <w:r>
        <w:rPr>
          <w:spacing w:val="1"/>
        </w:rPr>
        <w:t> </w:t>
      </w:r>
      <w:r>
        <w:rPr/>
        <w:t>the environment is transformed into the economic/technical rationality necessary for input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the technical core</w:t>
      </w:r>
      <w:r>
        <w:rPr>
          <w:spacing w:val="-1"/>
        </w:rPr>
        <w:t> </w:t>
      </w:r>
      <w:r>
        <w:rPr/>
        <w:t>(Figure</w:t>
      </w:r>
      <w:r>
        <w:rPr>
          <w:spacing w:val="-1"/>
        </w:rPr>
        <w:t> </w:t>
      </w:r>
      <w:r>
        <w:rPr/>
        <w:t>12).</w:t>
      </w:r>
      <w:r>
        <w:rPr>
          <w:spacing w:val="2"/>
        </w:rPr>
        <w:t> </w:t>
      </w:r>
      <w:r>
        <w:rPr/>
        <w:t>It 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deduced that: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1"/>
          <w:numId w:val="43"/>
        </w:numPr>
        <w:tabs>
          <w:tab w:pos="1296" w:val="left" w:leader="none"/>
        </w:tabs>
        <w:spacing w:line="480" w:lineRule="auto" w:before="90" w:after="0"/>
        <w:ind w:left="1295" w:right="702" w:hanging="360"/>
        <w:jc w:val="both"/>
        <w:rPr>
          <w:sz w:val="24"/>
        </w:rPr>
      </w:pPr>
      <w:r>
        <w:rPr>
          <w:sz w:val="24"/>
        </w:rPr>
        <w:t>The technical level has a high degree of closure, even though not completely sealed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environment.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business</w:t>
      </w:r>
      <w:r>
        <w:rPr>
          <w:spacing w:val="1"/>
          <w:sz w:val="24"/>
        </w:rPr>
        <w:t> </w:t>
      </w:r>
      <w:r>
        <w:rPr>
          <w:sz w:val="24"/>
        </w:rPr>
        <w:t>organisation,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represents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employees</w:t>
      </w:r>
      <w:r>
        <w:rPr>
          <w:spacing w:val="-1"/>
          <w:sz w:val="24"/>
        </w:rPr>
        <w:t> </w:t>
      </w:r>
      <w:r>
        <w:rPr>
          <w:sz w:val="24"/>
        </w:rPr>
        <w:t>that carry</w:t>
      </w:r>
      <w:r>
        <w:rPr>
          <w:spacing w:val="-5"/>
          <w:sz w:val="24"/>
        </w:rPr>
        <w:t> </w:t>
      </w:r>
      <w:r>
        <w:rPr>
          <w:sz w:val="24"/>
        </w:rPr>
        <w:t>out</w:t>
      </w:r>
      <w:r>
        <w:rPr>
          <w:spacing w:val="2"/>
          <w:sz w:val="24"/>
        </w:rPr>
        <w:t> </w:t>
      </w:r>
      <w:r>
        <w:rPr>
          <w:sz w:val="24"/>
        </w:rPr>
        <w:t>the technical tasks</w:t>
      </w:r>
    </w:p>
    <w:p>
      <w:pPr>
        <w:pStyle w:val="ListParagraph"/>
        <w:numPr>
          <w:ilvl w:val="1"/>
          <w:numId w:val="43"/>
        </w:numPr>
        <w:tabs>
          <w:tab w:pos="1296" w:val="left" w:leader="none"/>
        </w:tabs>
        <w:spacing w:line="480" w:lineRule="auto" w:before="1" w:after="0"/>
        <w:ind w:left="1295" w:right="700" w:hanging="360"/>
        <w:jc w:val="both"/>
        <w:rPr>
          <w:sz w:val="24"/>
        </w:rPr>
      </w:pPr>
      <w:r>
        <w:rPr>
          <w:sz w:val="24"/>
        </w:rPr>
        <w:t>The organisational level has less closure and consequently more susceptible to the</w:t>
      </w:r>
      <w:r>
        <w:rPr>
          <w:spacing w:val="1"/>
          <w:sz w:val="24"/>
        </w:rPr>
        <w:t> </w:t>
      </w:r>
      <w:r>
        <w:rPr>
          <w:sz w:val="24"/>
        </w:rPr>
        <w:t>intrusions of the outside forces. This represents the level of the upper and middle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company</w:t>
      </w:r>
      <w:r>
        <w:rPr>
          <w:spacing w:val="1"/>
          <w:sz w:val="24"/>
        </w:rPr>
        <w:t> </w:t>
      </w:r>
      <w:r>
        <w:rPr>
          <w:sz w:val="24"/>
        </w:rPr>
        <w:t>(Managing</w:t>
      </w:r>
      <w:r>
        <w:rPr>
          <w:spacing w:val="1"/>
          <w:sz w:val="24"/>
        </w:rPr>
        <w:t> </w:t>
      </w:r>
      <w:r>
        <w:rPr>
          <w:sz w:val="24"/>
        </w:rPr>
        <w:t>Director/Directors)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deals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organizational matters.</w:t>
      </w:r>
    </w:p>
    <w:p>
      <w:pPr>
        <w:pStyle w:val="ListParagraph"/>
        <w:numPr>
          <w:ilvl w:val="1"/>
          <w:numId w:val="43"/>
        </w:numPr>
        <w:tabs>
          <w:tab w:pos="1296" w:val="left" w:leader="none"/>
        </w:tabs>
        <w:spacing w:line="480" w:lineRule="auto" w:before="0" w:after="0"/>
        <w:ind w:left="1295" w:right="695" w:hanging="360"/>
        <w:jc w:val="both"/>
        <w:rPr>
          <w:sz w:val="24"/>
        </w:rPr>
      </w:pPr>
      <w:r>
        <w:rPr>
          <w:sz w:val="24"/>
        </w:rPr>
        <w:t>The institutional level is the highly permeable boundary that is strongly affected by</w:t>
      </w:r>
      <w:r>
        <w:rPr>
          <w:spacing w:val="1"/>
          <w:sz w:val="24"/>
        </w:rPr>
        <w:t> </w:t>
      </w:r>
      <w:r>
        <w:rPr>
          <w:sz w:val="24"/>
        </w:rPr>
        <w:t>uncontrollable and unpredictable elements of the environment. This represents the</w:t>
      </w:r>
      <w:r>
        <w:rPr>
          <w:spacing w:val="1"/>
          <w:sz w:val="24"/>
        </w:rPr>
        <w:t> </w:t>
      </w:r>
      <w:r>
        <w:rPr>
          <w:sz w:val="24"/>
        </w:rPr>
        <w:t>level of the Board of Directors which relates the institution to its environment –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-5"/>
          <w:sz w:val="24"/>
        </w:rPr>
        <w:t> </w:t>
      </w:r>
      <w:r>
        <w:rPr>
          <w:sz w:val="24"/>
        </w:rPr>
        <w:t>formulation.</w:t>
      </w:r>
    </w:p>
    <w:p>
      <w:pPr>
        <w:pStyle w:val="BodyText"/>
        <w:spacing w:line="480" w:lineRule="auto" w:before="1"/>
        <w:ind w:left="717" w:right="699" w:firstLine="578"/>
        <w:jc w:val="both"/>
      </w:pPr>
      <w:r>
        <w:rPr/>
        <w:t>Inputs into the organisation from the environment are processed at the technical</w:t>
      </w:r>
      <w:r>
        <w:rPr>
          <w:spacing w:val="1"/>
        </w:rPr>
        <w:t> </w:t>
      </w:r>
      <w:r>
        <w:rPr/>
        <w:t>sub-systems and transposed into outputs and disposed of in the environment. In summary,</w:t>
      </w:r>
      <w:r>
        <w:rPr>
          <w:spacing w:val="-57"/>
        </w:rPr>
        <w:t> </w:t>
      </w:r>
      <w:r>
        <w:rPr/>
        <w:t>the managerial system according to Kast and Rosenzweig (1981), involves three levels –</w:t>
      </w:r>
      <w:r>
        <w:rPr>
          <w:spacing w:val="1"/>
        </w:rPr>
        <w:t> </w:t>
      </w:r>
      <w:r>
        <w:rPr/>
        <w:t>the technical core activities, intra-organisational interactions, and their inter-institutional</w:t>
      </w:r>
      <w:r>
        <w:rPr>
          <w:spacing w:val="1"/>
        </w:rPr>
        <w:t> </w:t>
      </w:r>
      <w:r>
        <w:rPr/>
        <w:t>relationships”</w:t>
      </w:r>
      <w:r>
        <w:rPr>
          <w:spacing w:val="32"/>
        </w:rPr>
        <w:t> </w:t>
      </w:r>
      <w:r>
        <w:rPr/>
        <w:t>within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given</w:t>
      </w:r>
      <w:r>
        <w:rPr>
          <w:spacing w:val="32"/>
        </w:rPr>
        <w:t> </w:t>
      </w:r>
      <w:r>
        <w:rPr/>
        <w:t>environment.</w:t>
      </w:r>
      <w:r>
        <w:rPr>
          <w:spacing w:val="32"/>
        </w:rPr>
        <w:t> </w:t>
      </w:r>
      <w:r>
        <w:rPr/>
        <w:t>These</w:t>
      </w:r>
      <w:r>
        <w:rPr>
          <w:spacing w:val="34"/>
        </w:rPr>
        <w:t> </w:t>
      </w:r>
      <w:r>
        <w:rPr/>
        <w:t>roles</w:t>
      </w:r>
      <w:r>
        <w:rPr>
          <w:spacing w:val="32"/>
        </w:rPr>
        <w:t> </w:t>
      </w:r>
      <w:r>
        <w:rPr/>
        <w:t>may</w:t>
      </w:r>
      <w:r>
        <w:rPr>
          <w:spacing w:val="30"/>
        </w:rPr>
        <w:t> </w:t>
      </w:r>
      <w:r>
        <w:rPr/>
        <w:t>be</w:t>
      </w:r>
      <w:r>
        <w:rPr>
          <w:spacing w:val="31"/>
        </w:rPr>
        <w:t> </w:t>
      </w:r>
      <w:r>
        <w:rPr/>
        <w:t>theoretically</w:t>
      </w:r>
      <w:r>
        <w:rPr>
          <w:spacing w:val="28"/>
        </w:rPr>
        <w:t> </w:t>
      </w:r>
      <w:r>
        <w:rPr/>
        <w:t>separated,</w:t>
      </w:r>
      <w:r>
        <w:rPr>
          <w:spacing w:val="-58"/>
        </w:rPr>
        <w:t> </w:t>
      </w:r>
      <w:r>
        <w:rPr/>
        <w:t>but</w:t>
      </w:r>
      <w:r>
        <w:rPr>
          <w:spacing w:val="-1"/>
        </w:rPr>
        <w:t> </w:t>
      </w:r>
      <w:r>
        <w:rPr/>
        <w:t>in reality, this distinction</w:t>
      </w:r>
      <w:r>
        <w:rPr>
          <w:spacing w:val="1"/>
        </w:rPr>
        <w:t> </w:t>
      </w:r>
      <w:r>
        <w:rPr/>
        <w:t>is not clear-cut in any</w:t>
      </w:r>
      <w:r>
        <w:rPr>
          <w:spacing w:val="-4"/>
        </w:rPr>
        <w:t> </w:t>
      </w:r>
      <w:r>
        <w:rPr/>
        <w:t>organisation.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before="90"/>
        <w:ind w:left="671" w:right="478"/>
        <w:jc w:val="center"/>
      </w:pPr>
      <w:r>
        <w:rPr/>
        <w:t>Environment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</w:t>
      </w:r>
    </w:p>
    <w:p>
      <w:pPr>
        <w:pStyle w:val="BodyText"/>
        <w:spacing w:before="2"/>
      </w:pPr>
    </w:p>
    <w:p>
      <w:pPr>
        <w:pStyle w:val="BodyText"/>
        <w:spacing w:before="90"/>
        <w:ind w:left="671" w:right="633"/>
        <w:jc w:val="center"/>
      </w:pPr>
      <w:r>
        <w:rPr/>
        <w:pict>
          <v:group style="position:absolute;margin-left:133.824997pt;margin-top:-7.971846pt;width:366.5pt;height:304.5pt;mso-position-horizontal-relative:page;mso-position-vertical-relative:paragraph;z-index:-31222272" coordorigin="2676,-159" coordsize="7330,6090">
            <v:shape style="position:absolute;left:4197;top:-152;width:5201;height:5314" coordorigin="4197,-152" coordsize="5201,5314" path="m6798,-152l6722,-151,6647,-148,6573,-142,6500,-135,6426,-125,6354,-113,6282,-100,6211,-84,6141,-67,6072,-47,6003,-26,5935,-2,5868,23,5802,50,5736,79,5672,109,5609,141,5546,175,5485,211,5425,248,5365,287,5307,327,5250,369,5195,413,5140,458,5087,504,5034,552,4984,601,4934,652,4886,704,4839,757,4794,811,4750,867,4707,924,4666,982,4626,1042,4588,1102,4552,1164,4517,1227,4484,1290,4452,1355,4423,1421,4394,1488,4368,1555,4343,1624,4321,1693,4300,1763,4281,1834,4263,1906,4248,1979,4235,2052,4223,2126,4214,2201,4207,2276,4201,2352,4198,2428,4197,2505,4198,2582,4201,2658,4207,2734,4214,2810,4223,2884,4235,2958,4248,3031,4263,3104,4281,3176,4300,3247,4321,3317,4343,3386,4368,3455,4394,3523,4423,3589,4452,3655,4484,3720,4517,3783,4552,3846,4588,3908,4626,3968,4666,4028,4707,4086,4750,4143,4794,4199,4839,4253,4886,4306,4934,4358,4984,4409,5034,4458,5087,4506,5140,4553,5195,4597,5250,4641,5307,4683,5365,4723,5425,4762,5485,4799,5546,4835,5609,4869,5672,4901,5736,4932,5802,4960,5868,4987,5935,5012,6003,5036,6072,5057,6141,5077,6211,5094,6282,5110,6354,5124,6426,5135,6500,5145,6573,5152,6647,5158,6722,5161,6798,5162,6873,5161,6948,5158,7022,5152,7096,5145,7169,5135,7241,5124,7313,5110,7384,5094,7454,5077,7524,5057,7592,5036,7660,5012,7727,4987,7793,4960,7859,4932,7923,4901,7986,4869,8049,4835,8110,4799,8170,4762,8230,4723,8288,4683,8345,4641,8400,4597,8455,4553,8508,4506,8561,4458,8611,4409,8661,4358,8709,4306,8756,4253,8801,4199,8845,4143,8888,4086,8929,4028,8969,3968,9007,3908,9043,3846,9078,3783,9111,3720,9143,3655,9172,3589,9201,3523,9227,3455,9252,3386,9274,3317,9295,3247,9314,3176,9332,3104,9347,3031,9360,2958,9372,2884,9381,2810,9388,2734,9394,2658,9397,2582,9398,2505,9397,2428,9394,2352,9388,2276,9381,2201,9372,2126,9360,2052,9347,1979,9332,1906,9314,1834,9295,1763,9274,1693,9252,1624,9227,1555,9201,1488,9172,1421,9143,1355,9111,1290,9078,1227,9043,1164,9007,1102,8969,1042,8929,982,8888,924,8845,867,8801,811,8756,757,8709,704,8661,652,8611,601,8561,552,8508,504,8455,458,8400,413,8345,369,8288,327,8230,287,8170,248,8110,211,8049,175,7986,141,7923,109,7859,79,7793,50,7727,23,7660,-2,7592,-26,7524,-47,7454,-67,7384,-84,7313,-100,7241,-113,7169,-125,7096,-135,7022,-142,6948,-148,6873,-151,6798,-152xm6845,494l6768,495,6691,499,6616,506,6541,515,6467,526,6393,540,6321,556,6250,574,6179,595,6110,617,6042,643,5975,670,5909,699,5844,730,5781,764,5719,799,5658,836,5599,875,5541,916,5484,959,5430,1003,5376,1049,5325,1097,5275,1146,5227,1197,5180,1250,5136,1304,5093,1359,5052,1416,5013,1474,4976,1534,4942,1594,4909,1656,4878,1719,4850,1784,4824,1849,4800,1915,4778,1983,4759,2051,4742,2120,4728,2190,4716,2261,4707,2333,4700,2406,4696,2479,4695,2553,4696,2626,4700,2700,4707,2772,4716,2844,4728,2915,4742,2985,4759,3054,4778,3123,4800,3190,4824,3256,4850,3322,4878,3386,4909,3449,4942,3511,4976,3572,5013,3631,5052,3689,5093,3746,5136,3801,5180,3855,5227,3908,5275,3959,5325,4008,5376,4056,5430,4102,5484,4146,5541,4189,5599,4230,5658,4269,5719,4306,5781,4342,5844,4375,5909,4406,5975,4435,6042,4463,6110,4488,6179,4511,6250,4531,6321,4550,6393,4566,6467,4579,6541,4591,6616,4599,6691,4606,6768,4610,6845,4611,6922,4610,6999,4606,7074,4599,7149,4591,7223,4579,7297,4566,7369,4550,7440,4531,7511,4511,7580,4488,7648,4463,7715,4435,7781,4406,7846,4375,7909,4342,7971,4306,8032,4269,8091,4230,8149,4189,8206,4146,8260,4102,8314,4056,8365,4008,8415,3959,8463,3908,8510,3855,8554,3801,8597,3746,8638,3689,8677,3631,8714,3572,8748,3511,8781,3449,8812,3386,8840,3322,8866,3256,8890,3190,8912,3123,8931,3054,8948,2985,8962,2915,8974,2844,8983,2772,8990,2700,8994,2626,8995,2553,8994,2479,8990,2406,8983,2333,8974,2261,8962,2190,8948,2120,8931,2051,8912,1983,8890,1915,8866,1849,8840,1784,8812,1719,8781,1656,8748,1594,8714,1534,8677,1474,8638,1416,8597,1359,8554,1304,8510,1250,8463,1197,8415,1146,8365,1097,8314,1049,8260,1003,8206,959,8149,916,8091,875,8032,836,7971,799,7909,764,7846,730,7781,699,7715,670,7648,643,7580,617,7511,595,7440,574,7369,556,7297,540,7223,526,7149,515,7074,506,6999,499,6922,495,6845,494xm6795,1273l6716,1275,6638,1281,6562,1290,6487,1303,6413,1320,6340,1340,6270,1363,6201,1390,6134,1419,6069,1452,6006,1487,5946,1526,5887,1567,5832,1611,5778,1657,5727,1705,5680,1756,5634,1809,5592,1865,5553,1922,5518,1981,5485,2042,5456,2105,5430,2169,5408,2235,5390,2302,5376,2371,5365,2440,5359,2511,5357,2583,5359,2655,5365,2726,5376,2796,5390,2864,5408,2931,5430,2997,5456,3061,5485,3124,5518,3185,5553,3244,5592,3302,5634,3357,5680,3410,5727,3461,5778,3509,5832,3556,5887,3599,5946,3640,6006,3679,6069,3714,6134,3747,6201,3776,6270,3803,6340,3826,6413,3846,6487,3863,6562,3876,6638,3885,6716,3891,6795,3893,6874,3891,6952,3885,7028,3876,7103,3863,7177,3846,7250,3826,7320,3803,7389,3776,7456,3747,7521,3714,7584,3679,7644,3640,7703,3599,7758,3556,7812,3509,7863,3461,7910,3410,7956,3357,7998,3302,8037,3244,8072,3185,8105,3124,8134,3061,8160,2997,8182,2931,8200,2864,8214,2796,8225,2726,8231,2655,8233,2583,8231,2511,8225,2440,8214,2371,8200,2302,8182,2235,8160,2169,8134,2105,8105,2042,8072,1981,8037,1922,7998,1865,7956,1809,7910,1756,7863,1705,7812,1657,7758,1611,7703,1567,7644,1526,7584,1487,7521,1452,7456,1419,7389,1390,7320,1363,7250,1340,7177,1320,7103,1303,7028,1290,6952,1281,6874,1275,6795,1273xe" filled="false" stroked="true" strokeweight=".75pt" strokecolor="#000000">
              <v:path arrowok="t"/>
              <v:stroke dashstyle="solid"/>
            </v:shape>
            <v:rect style="position:absolute;left:2684;top:4846;width:2673;height:1077" filled="true" fillcolor="#ffffff" stroked="false">
              <v:fill type="solid"/>
            </v:rect>
            <v:rect style="position:absolute;left:2684;top:4846;width:2673;height:1077" filled="false" stroked="true" strokeweight=".75pt" strokecolor="#ffffff">
              <v:stroke dashstyle="solid"/>
            </v:rect>
            <v:shape style="position:absolute;left:3628;top:1080;width:6378;height:3777" coordorigin="3629,1081" coordsize="6378,3777" path="m5432,2129l5354,2129,5349,2129,5329,2129,5328,2179,5432,2129xm5449,2121l5330,2059,5329,2109,3639,2074,3634,2074,3629,2078,3629,2089,3633,2094,3639,2094,5329,2129,5355,2129,5433,2129,5449,2121xm5982,3140l5852,3174,5885,3212,4043,4837,4040,4838,4039,4840,4038,4840,4038,4842,4038,4842,4037,4842,4037,4843,4037,4843,4037,4844,4037,4845,4037,4846,4037,4847,4037,4848,4039,4851,4040,4854,4042,4855,4042,4856,4044,4856,4044,4856,4044,4857,4045,4857,4045,4857,4045,4857,4047,4857,4048,4857,4049,4857,4050,4857,4053,4855,5243,4557,5255,4605,5342,4531,5357,4518,5226,4489,5238,4538,4114,4819,5593,3962,5618,4005,5666,3932,5692,3893,5558,3901,5583,3945,4130,4787,5899,3227,5932,3264,5960,3195,5982,3140xm9603,1083l9469,1081,9490,1126,7511,2077,7509,2083,7513,2093,7519,2095,9499,1144,9521,1189,9578,1115,9603,1083xm10006,3426l10006,3425,10006,3424,10006,3424,10005,3423,10005,3422,10004,3420,10004,3420,10003,3419,10000,3418,9492,2930,9509,2912,9526,2894,9398,2854,9443,2980,9478,2944,9945,3393,9108,3004,9113,2993,9129,2958,8995,2962,9079,3067,9100,3022,9895,3392,8274,2982,8275,2975,8286,2933,8155,2962,8257,3050,8269,3001,9990,3436,9992,3438,9995,3438,9996,3438,9997,3438,9998,3438,9998,3438,9999,3438,10000,3437,10002,3436,10002,3436,10003,3435,10004,3432,10006,3430,10006,3427,10006,342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Institutional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247" w:lineRule="auto"/>
        <w:ind w:left="1173" w:right="36" w:hanging="339"/>
      </w:pPr>
      <w:r>
        <w:rPr/>
        <w:t>Inputs</w:t>
      </w:r>
      <w:r>
        <w:rPr>
          <w:spacing w:val="-9"/>
        </w:rPr>
        <w:t> </w:t>
      </w:r>
      <w:r>
        <w:rPr/>
        <w:t>into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System</w:t>
      </w:r>
    </w:p>
    <w:p>
      <w:pPr>
        <w:pStyle w:val="BodyText"/>
        <w:spacing w:before="226"/>
        <w:ind w:left="916"/>
      </w:pPr>
      <w:r>
        <w:rPr/>
        <w:br w:type="column"/>
      </w:r>
      <w:r>
        <w:rPr/>
        <w:t>Organizational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834"/>
      </w:pPr>
      <w:r>
        <w:rPr/>
        <w:t>Technical</w:t>
      </w:r>
    </w:p>
    <w:p>
      <w:pPr>
        <w:pStyle w:val="BodyText"/>
        <w:spacing w:before="226"/>
        <w:ind w:left="834" w:right="532"/>
      </w:pPr>
      <w:r>
        <w:rPr/>
        <w:br w:type="column"/>
      </w:r>
      <w:r>
        <w:rPr/>
        <w:t>Outputs into the</w:t>
      </w:r>
      <w:r>
        <w:rPr>
          <w:spacing w:val="-57"/>
        </w:rPr>
        <w:t> </w:t>
      </w:r>
      <w:r>
        <w:rPr/>
        <w:t>Environment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0"/>
        </w:rPr>
      </w:pPr>
    </w:p>
    <w:p>
      <w:pPr>
        <w:pStyle w:val="BodyText"/>
        <w:spacing w:before="1"/>
        <w:ind w:left="1283"/>
      </w:pPr>
      <w:r>
        <w:rPr/>
        <w:t>Boundaries</w:t>
      </w:r>
    </w:p>
    <w:p>
      <w:pPr>
        <w:spacing w:after="0"/>
        <w:sectPr>
          <w:type w:val="continuous"/>
          <w:pgSz w:w="11910" w:h="16840"/>
          <w:pgMar w:top="1340" w:bottom="280" w:left="1580" w:right="260"/>
          <w:cols w:num="3" w:equalWidth="0">
            <w:col w:w="2260" w:space="1379"/>
            <w:col w:w="2382" w:space="1116"/>
            <w:col w:w="293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247" w:lineRule="auto" w:before="90"/>
        <w:ind w:left="1379" w:right="6559" w:firstLine="501"/>
      </w:pPr>
      <w:r>
        <w:rPr/>
        <w:t>Intrusion of</w:t>
      </w:r>
      <w:r>
        <w:rPr>
          <w:spacing w:val="1"/>
        </w:rPr>
        <w:t> </w:t>
      </w:r>
      <w:r>
        <w:rPr/>
        <w:t>Environmental</w:t>
      </w:r>
      <w:r>
        <w:rPr>
          <w:spacing w:val="-15"/>
        </w:rPr>
        <w:t> </w:t>
      </w:r>
      <w:r>
        <w:rPr/>
        <w:t>Forces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6"/>
        <w:spacing w:before="90"/>
        <w:ind w:right="4507"/>
      </w:pPr>
      <w:r>
        <w:rPr/>
        <w:t>Figure</w:t>
      </w:r>
      <w:r>
        <w:rPr>
          <w:spacing w:val="-3"/>
        </w:rPr>
        <w:t> </w:t>
      </w:r>
      <w:r>
        <w:rPr/>
        <w:t>12: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Company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Composite</w:t>
      </w:r>
      <w:r>
        <w:rPr>
          <w:spacing w:val="-3"/>
        </w:rPr>
        <w:t> </w:t>
      </w:r>
      <w:r>
        <w:rPr/>
        <w:t>System</w:t>
      </w:r>
      <w:r>
        <w:rPr>
          <w:spacing w:val="-57"/>
        </w:rPr>
        <w:t> </w:t>
      </w:r>
      <w:r>
        <w:rPr/>
        <w:t>Source:</w:t>
      </w:r>
      <w:r>
        <w:rPr>
          <w:spacing w:val="1"/>
        </w:rPr>
        <w:t> </w:t>
      </w:r>
      <w:r>
        <w:rPr/>
        <w:t>Petit</w:t>
      </w:r>
      <w:r>
        <w:rPr>
          <w:spacing w:val="-1"/>
        </w:rPr>
        <w:t> </w:t>
      </w:r>
      <w:r>
        <w:rPr/>
        <w:t>(1967)</w:t>
      </w:r>
    </w:p>
    <w:p>
      <w:pPr>
        <w:spacing w:after="0"/>
        <w:sectPr>
          <w:type w:val="continuous"/>
          <w:pgSz w:w="11910" w:h="16840"/>
          <w:pgMar w:top="1340" w:bottom="280" w:left="1580" w:right="260"/>
        </w:sect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 w:before="90"/>
        <w:ind w:left="575" w:right="697" w:firstLine="720"/>
        <w:jc w:val="both"/>
      </w:pPr>
      <w:r>
        <w:rPr/>
        <w:t>It is to be observed further that these levels perform “relatively independently” such</w:t>
      </w:r>
      <w:r>
        <w:rPr>
          <w:spacing w:val="-57"/>
        </w:rPr>
        <w:t> </w:t>
      </w:r>
      <w:r>
        <w:rPr/>
        <w:t>that there is not a “continuous line-authority” picture of the formal organisation. Rather</w:t>
      </w:r>
      <w:r>
        <w:rPr>
          <w:spacing w:val="1"/>
        </w:rPr>
        <w:t> </w:t>
      </w:r>
      <w:r>
        <w:rPr/>
        <w:t>there is, at each linkage point, a range of possible different types of articulation (Parsons,</w:t>
      </w:r>
      <w:r>
        <w:rPr>
          <w:spacing w:val="1"/>
        </w:rPr>
        <w:t> </w:t>
      </w:r>
      <w:r>
        <w:rPr/>
        <w:t>1960; van Wyk, 2005). This makes the case for the systems approach, a departure from the</w:t>
      </w:r>
      <w:r>
        <w:rPr>
          <w:spacing w:val="1"/>
        </w:rPr>
        <w:t> </w:t>
      </w:r>
      <w:r>
        <w:rPr/>
        <w:t>traditional closed system. For instance, there is a break between the organisational and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firm.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Managing Director (MD) can be the site agent, if he is a professional, but where the</w:t>
      </w:r>
      <w:r>
        <w:rPr>
          <w:spacing w:val="1"/>
        </w:rPr>
        <w:t> </w:t>
      </w:r>
      <w:r>
        <w:rPr/>
        <w:t>Manager is not a professional personnel, he cannot exert absolute authority, because of his</w:t>
      </w:r>
      <w:r>
        <w:rPr>
          <w:spacing w:val="1"/>
        </w:rPr>
        <w:t> </w:t>
      </w:r>
      <w:r>
        <w:rPr/>
        <w:t>limited</w:t>
      </w:r>
      <w:r>
        <w:rPr>
          <w:spacing w:val="-1"/>
        </w:rPr>
        <w:t> </w:t>
      </w:r>
      <w:r>
        <w:rPr/>
        <w:t>knowledge. The</w:t>
      </w:r>
      <w:r>
        <w:rPr>
          <w:spacing w:val="-2"/>
        </w:rPr>
        <w:t> </w:t>
      </w:r>
      <w:r>
        <w:rPr/>
        <w:t>systems approach</w:t>
      </w:r>
      <w:r>
        <w:rPr>
          <w:spacing w:val="-1"/>
        </w:rPr>
        <w:t> </w:t>
      </w:r>
      <w:r>
        <w:rPr/>
        <w:t>solves this</w:t>
      </w:r>
      <w:r>
        <w:rPr>
          <w:spacing w:val="-1"/>
        </w:rPr>
        <w:t> </w:t>
      </w:r>
      <w:r>
        <w:rPr/>
        <w:t>problem</w:t>
      </w:r>
      <w:r>
        <w:rPr>
          <w:spacing w:val="3"/>
        </w:rPr>
        <w:t> </w:t>
      </w:r>
      <w:r>
        <w:rPr/>
        <w:t>through integration.</w:t>
      </w:r>
    </w:p>
    <w:p>
      <w:pPr>
        <w:pStyle w:val="BodyText"/>
        <w:spacing w:line="480" w:lineRule="auto" w:before="2"/>
        <w:ind w:left="575" w:right="699" w:firstLine="720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articulation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adjustments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boundaries between these various levels which are provided by the sub-systems of the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approach,</w:t>
      </w:r>
      <w:r>
        <w:rPr>
          <w:spacing w:val="1"/>
        </w:rPr>
        <w:t> </w:t>
      </w:r>
      <w:r>
        <w:rPr/>
        <w:t>allowing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overlaps.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very</w:t>
      </w:r>
      <w:r>
        <w:rPr>
          <w:spacing w:val="61"/>
        </w:rPr>
        <w:t> </w:t>
      </w:r>
      <w:r>
        <w:rPr/>
        <w:t>clearly</w:t>
      </w:r>
      <w:r>
        <w:rPr>
          <w:spacing w:val="1"/>
        </w:rPr>
        <w:t> </w:t>
      </w:r>
      <w:r>
        <w:rPr/>
        <w:t>‘interdependent’ (Kast and Rosenzweig, 1981), such that from each it is according to its</w:t>
      </w:r>
      <w:r>
        <w:rPr>
          <w:spacing w:val="1"/>
        </w:rPr>
        <w:t> </w:t>
      </w:r>
      <w:r>
        <w:rPr/>
        <w:t>ability and to each according to its needs. The institutional level must perform effectively</w:t>
      </w:r>
      <w:r>
        <w:rPr>
          <w:spacing w:val="1"/>
        </w:rPr>
        <w:t> </w:t>
      </w:r>
      <w:r>
        <w:rPr/>
        <w:t>for the organisation to receive necessary inputs for the technical level, which must in turn</w:t>
      </w:r>
      <w:r>
        <w:rPr>
          <w:spacing w:val="1"/>
        </w:rPr>
        <w:t> </w:t>
      </w:r>
      <w:r>
        <w:rPr/>
        <w:t>produce efficient outputs to ensure that the organisational level receives environmental</w:t>
      </w:r>
      <w:r>
        <w:rPr>
          <w:spacing w:val="1"/>
        </w:rPr>
        <w:t> </w:t>
      </w:r>
      <w:r>
        <w:rPr/>
        <w:t>support,</w:t>
      </w:r>
      <w:r>
        <w:rPr>
          <w:spacing w:val="-1"/>
        </w:rPr>
        <w:t> </w:t>
      </w:r>
      <w:r>
        <w:rPr/>
        <w:t>ensuring</w:t>
      </w:r>
      <w:r>
        <w:rPr>
          <w:spacing w:val="-3"/>
        </w:rPr>
        <w:t> </w:t>
      </w:r>
      <w:r>
        <w:rPr/>
        <w:t>self-sustenance.</w:t>
      </w:r>
    </w:p>
    <w:p>
      <w:pPr>
        <w:pStyle w:val="Heading6"/>
        <w:numPr>
          <w:ilvl w:val="2"/>
          <w:numId w:val="14"/>
        </w:numPr>
        <w:tabs>
          <w:tab w:pos="1176" w:val="left" w:leader="none"/>
        </w:tabs>
        <w:spacing w:line="240" w:lineRule="auto" w:before="5" w:after="0"/>
        <w:ind w:left="1175" w:right="0" w:hanging="601"/>
        <w:jc w:val="both"/>
      </w:pPr>
      <w:bookmarkStart w:name="_TOC_250042" w:id="35"/>
      <w:r>
        <w:rPr/>
        <w:t>Role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bookmarkEnd w:id="35"/>
      <w:r>
        <w:rPr/>
        <w:t>Manager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575" w:right="701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manager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socio-technical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necessarily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tasks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compared to that of a traditional (closed) system theory. The traditional system manager’s</w:t>
      </w:r>
      <w:r>
        <w:rPr>
          <w:spacing w:val="1"/>
        </w:rPr>
        <w:t> </w:t>
      </w:r>
      <w:r>
        <w:rPr/>
        <w:t>emphasis is on economic and technical rationality and suitable only for technical level of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organizational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institutional.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brought into focus the psycho-social sub-system and neglected the technical, structural 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aspects.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closed-system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focusing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managerial</w:t>
      </w:r>
      <w:r>
        <w:rPr>
          <w:spacing w:val="1"/>
        </w:rPr>
        <w:t> </w:t>
      </w:r>
      <w:r>
        <w:rPr/>
        <w:t>making.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socio-technical</w:t>
      </w:r>
      <w:r>
        <w:rPr>
          <w:spacing w:val="60"/>
        </w:rPr>
        <w:t> </w:t>
      </w:r>
      <w:r>
        <w:rPr/>
        <w:t>(systems)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creates a</w:t>
      </w:r>
      <w:r>
        <w:rPr>
          <w:spacing w:val="-2"/>
        </w:rPr>
        <w:t> </w:t>
      </w:r>
      <w:r>
        <w:rPr/>
        <w:t>more difficult role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management</w:t>
      </w:r>
      <w:r>
        <w:rPr>
          <w:spacing w:val="-1"/>
        </w:rPr>
        <w:t> </w:t>
      </w:r>
      <w:r>
        <w:rPr/>
        <w:t>system.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698" w:firstLine="720"/>
        <w:jc w:val="both"/>
      </w:pPr>
      <w:r>
        <w:rPr/>
        <w:t>It must deal with uncertainties and ambiguities of a changing environment it has</w:t>
      </w:r>
      <w:r>
        <w:rPr>
          <w:spacing w:val="1"/>
        </w:rPr>
        <w:t> </w:t>
      </w:r>
      <w:r>
        <w:rPr/>
        <w:t>little or no control over, i.e. dynamic, inherently uncertain and frequently ambiguous. It</w:t>
      </w:r>
      <w:r>
        <w:rPr>
          <w:spacing w:val="1"/>
        </w:rPr>
        <w:t> </w:t>
      </w:r>
      <w:r>
        <w:rPr/>
        <w:t>must be concerned with adapting the organisation to new and chancing requirements.</w:t>
      </w:r>
      <w:r>
        <w:rPr>
          <w:spacing w:val="1"/>
        </w:rPr>
        <w:t> </w:t>
      </w:r>
      <w:r>
        <w:rPr/>
        <w:t>Management therefore spans and links the various sub-systems of the organisation into a</w:t>
      </w:r>
      <w:r>
        <w:rPr>
          <w:spacing w:val="1"/>
        </w:rPr>
        <w:t> </w:t>
      </w:r>
      <w:r>
        <w:rPr/>
        <w:t>holistic</w:t>
      </w:r>
      <w:r>
        <w:rPr>
          <w:spacing w:val="-2"/>
        </w:rPr>
        <w:t> </w:t>
      </w:r>
      <w:r>
        <w:rPr/>
        <w:t>and functional system</w:t>
      </w:r>
      <w:r>
        <w:rPr>
          <w:spacing w:val="2"/>
        </w:rPr>
        <w:t> </w:t>
      </w:r>
      <w:r>
        <w:rPr/>
        <w:t>– the Systems Approach.</w:t>
      </w:r>
    </w:p>
    <w:p>
      <w:pPr>
        <w:pStyle w:val="BodyText"/>
        <w:spacing w:line="480" w:lineRule="auto" w:before="1"/>
        <w:ind w:left="575" w:right="702" w:firstLine="720"/>
        <w:jc w:val="both"/>
      </w:pPr>
      <w:r>
        <w:rPr/>
        <w:t>Literature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amply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 appears to be co-alignment, not merely of people (in condition) but of</w:t>
      </w:r>
      <w:r>
        <w:rPr>
          <w:spacing w:val="1"/>
        </w:rPr>
        <w:t> </w:t>
      </w:r>
      <w:r>
        <w:rPr/>
        <w:t>institutionalised action – of technology and task environment into a viable domain, and of</w:t>
      </w:r>
      <w:r>
        <w:rPr>
          <w:spacing w:val="1"/>
        </w:rPr>
        <w:t> </w:t>
      </w:r>
      <w:r>
        <w:rPr/>
        <w:t>organisational design and structure appropriate to it. Administration, when it works well,</w:t>
      </w:r>
      <w:r>
        <w:rPr>
          <w:spacing w:val="1"/>
        </w:rPr>
        <w:t> </w:t>
      </w:r>
      <w:r>
        <w:rPr/>
        <w:t>keeps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nexus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streams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action.</w:t>
      </w:r>
      <w:r>
        <w:rPr>
          <w:spacing w:val="1"/>
        </w:rPr>
        <w:t> </w:t>
      </w:r>
      <w:r>
        <w:rPr/>
        <w:t>Paradoxically, the administrative process must reduce uncertainty but at the same time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flexibility.</w:t>
      </w:r>
    </w:p>
    <w:p>
      <w:pPr>
        <w:pStyle w:val="BodyText"/>
        <w:spacing w:line="480" w:lineRule="auto" w:before="1"/>
        <w:ind w:left="575" w:right="700" w:firstLine="720"/>
        <w:jc w:val="both"/>
      </w:pPr>
      <w:r>
        <w:rPr/>
        <w:t>Petit (1967) suggested a basis for classification of the types of managers in terms of</w:t>
      </w:r>
      <w:r>
        <w:rPr>
          <w:spacing w:val="-57"/>
        </w:rPr>
        <w:t> </w:t>
      </w:r>
      <w:r>
        <w:rPr/>
        <w:t>tasks performed, point of view, technique employed, time horizon and decision making</w:t>
      </w:r>
      <w:r>
        <w:rPr>
          <w:spacing w:val="1"/>
        </w:rPr>
        <w:t> </w:t>
      </w:r>
      <w:r>
        <w:rPr/>
        <w:t>strategy (Table 3). A manager for housing delivery combines the attributes of the various</w:t>
      </w:r>
      <w:r>
        <w:rPr>
          <w:spacing w:val="1"/>
        </w:rPr>
        <w:t> </w:t>
      </w:r>
      <w:r>
        <w:rPr/>
        <w:t>types of managers as none of these alone is sufficient in view of the unstructured, complex</w:t>
      </w:r>
      <w:r>
        <w:rPr>
          <w:spacing w:val="1"/>
        </w:rPr>
        <w:t> </w:t>
      </w:r>
      <w:r>
        <w:rPr/>
        <w:t>and multi-dimensional nature of housing and its delivery. It thus requires attributes of the</w:t>
      </w:r>
      <w:r>
        <w:rPr>
          <w:spacing w:val="1"/>
        </w:rPr>
        <w:t> </w:t>
      </w:r>
      <w:r>
        <w:rPr/>
        <w:t>technical,</w:t>
      </w:r>
      <w:r>
        <w:rPr>
          <w:spacing w:val="-1"/>
        </w:rPr>
        <w:t> </w:t>
      </w:r>
      <w:r>
        <w:rPr/>
        <w:t>organisational and institutional management.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Heading6"/>
        <w:spacing w:before="90"/>
        <w:ind w:left="1295"/>
      </w:pPr>
      <w:r>
        <w:rPr/>
        <w:t>Table</w:t>
      </w:r>
      <w:r>
        <w:rPr>
          <w:spacing w:val="-1"/>
        </w:rPr>
        <w:t> </w:t>
      </w:r>
      <w:r>
        <w:rPr/>
        <w:t>3:</w:t>
      </w:r>
      <w:r>
        <w:rPr>
          <w:spacing w:val="-1"/>
        </w:rPr>
        <w:t> </w:t>
      </w:r>
      <w:r>
        <w:rPr/>
        <w:t>Classification</w:t>
      </w:r>
      <w:r>
        <w:rPr>
          <w:spacing w:val="-3"/>
        </w:rPr>
        <w:t> </w:t>
      </w:r>
      <w:r>
        <w:rPr/>
        <w:t>of Manager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4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7"/>
        <w:gridCol w:w="1485"/>
        <w:gridCol w:w="1509"/>
        <w:gridCol w:w="1537"/>
        <w:gridCol w:w="1082"/>
        <w:gridCol w:w="1645"/>
      </w:tblGrid>
      <w:tr>
        <w:trPr>
          <w:trHeight w:val="827" w:hRule="atLeast"/>
        </w:trPr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7" w:right="573"/>
              <w:rPr>
                <w:b/>
                <w:sz w:val="24"/>
              </w:rPr>
            </w:pPr>
            <w:r>
              <w:rPr>
                <w:b/>
                <w:sz w:val="24"/>
              </w:rPr>
              <w:t>Type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Manager</w:t>
            </w:r>
          </w:p>
        </w:tc>
        <w:tc>
          <w:tcPr>
            <w:tcW w:w="14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0" w:right="271"/>
              <w:rPr>
                <w:b/>
                <w:sz w:val="24"/>
              </w:rPr>
            </w:pPr>
            <w:r>
              <w:rPr>
                <w:b/>
                <w:sz w:val="24"/>
              </w:rPr>
              <w:t>Task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performed</w:t>
            </w:r>
          </w:p>
        </w:tc>
        <w:tc>
          <w:tcPr>
            <w:tcW w:w="15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View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Point</w:t>
            </w: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Technique</w:t>
            </w:r>
          </w:p>
        </w:tc>
        <w:tc>
          <w:tcPr>
            <w:tcW w:w="10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Horizon</w:t>
            </w:r>
          </w:p>
        </w:tc>
        <w:tc>
          <w:tcPr>
            <w:tcW w:w="16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09" w:right="668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Decision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Making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Strategy</w:t>
            </w:r>
          </w:p>
        </w:tc>
      </w:tr>
      <w:tr>
        <w:trPr>
          <w:trHeight w:val="1930" w:hRule="atLeast"/>
        </w:trPr>
        <w:tc>
          <w:tcPr>
            <w:tcW w:w="16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Technical</w:t>
            </w:r>
          </w:p>
        </w:tc>
        <w:tc>
          <w:tcPr>
            <w:tcW w:w="14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10" w:right="88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technical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rationality</w:t>
            </w:r>
          </w:p>
        </w:tc>
        <w:tc>
          <w:tcPr>
            <w:tcW w:w="15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08" w:right="208"/>
              <w:rPr>
                <w:sz w:val="24"/>
              </w:rPr>
            </w:pPr>
            <w:r>
              <w:rPr>
                <w:sz w:val="24"/>
              </w:rPr>
              <w:t>Engineering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(efficiency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technology)</w:t>
            </w:r>
          </w:p>
        </w:tc>
        <w:tc>
          <w:tcPr>
            <w:tcW w:w="153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109" w:right="141"/>
              <w:rPr>
                <w:sz w:val="24"/>
              </w:rPr>
            </w:pPr>
            <w:r>
              <w:rPr>
                <w:sz w:val="24"/>
              </w:rPr>
              <w:t>Scientific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management,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operation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(closed-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system)</w:t>
            </w:r>
          </w:p>
        </w:tc>
        <w:tc>
          <w:tcPr>
            <w:tcW w:w="10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(task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oriented)</w:t>
            </w:r>
          </w:p>
        </w:tc>
        <w:tc>
          <w:tcPr>
            <w:tcW w:w="16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Computational</w:t>
            </w:r>
          </w:p>
        </w:tc>
      </w:tr>
      <w:tr>
        <w:trPr>
          <w:trHeight w:val="827" w:hRule="atLeast"/>
        </w:trPr>
        <w:tc>
          <w:tcPr>
            <w:tcW w:w="1637" w:type="dxa"/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Organisational</w:t>
            </w:r>
          </w:p>
        </w:tc>
        <w:tc>
          <w:tcPr>
            <w:tcW w:w="1485" w:type="dxa"/>
          </w:tcPr>
          <w:p>
            <w:pPr>
              <w:pStyle w:val="TableParagraph"/>
              <w:ind w:left="110" w:right="88"/>
              <w:rPr>
                <w:sz w:val="24"/>
              </w:rPr>
            </w:pPr>
            <w:r>
              <w:rPr>
                <w:sz w:val="24"/>
              </w:rPr>
              <w:t>Coordination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(integration)</w:t>
            </w:r>
          </w:p>
        </w:tc>
        <w:tc>
          <w:tcPr>
            <w:tcW w:w="1509" w:type="dxa"/>
          </w:tcPr>
          <w:p>
            <w:pPr>
              <w:pStyle w:val="TableParagraph"/>
              <w:ind w:left="108" w:right="559"/>
              <w:rPr>
                <w:sz w:val="24"/>
              </w:rPr>
            </w:pPr>
            <w:r>
              <w:rPr>
                <w:sz w:val="24"/>
              </w:rPr>
              <w:t>Political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(psycho-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social)</w:t>
            </w:r>
          </w:p>
        </w:tc>
        <w:tc>
          <w:tcPr>
            <w:tcW w:w="1537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Mediation</w:t>
            </w:r>
          </w:p>
        </w:tc>
        <w:tc>
          <w:tcPr>
            <w:tcW w:w="1082" w:type="dxa"/>
          </w:tcPr>
          <w:p>
            <w:pPr>
              <w:pStyle w:val="TableParagraph"/>
              <w:tabs>
                <w:tab w:pos="628" w:val="left" w:leader="none"/>
              </w:tabs>
              <w:ind w:left="108" w:right="105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run</w:t>
              <w:tab/>
            </w:r>
            <w:r>
              <w:rPr>
                <w:spacing w:val="-2"/>
                <w:sz w:val="24"/>
              </w:rPr>
              <w:t>and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run</w:t>
            </w:r>
          </w:p>
        </w:tc>
        <w:tc>
          <w:tcPr>
            <w:tcW w:w="1645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Compromise</w:t>
            </w:r>
          </w:p>
        </w:tc>
      </w:tr>
      <w:tr>
        <w:trPr>
          <w:trHeight w:val="1661" w:hRule="atLeast"/>
        </w:trPr>
        <w:tc>
          <w:tcPr>
            <w:tcW w:w="16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Institutional</w:t>
            </w:r>
          </w:p>
        </w:tc>
        <w:tc>
          <w:tcPr>
            <w:tcW w:w="148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0" w:right="155"/>
              <w:rPr>
                <w:sz w:val="24"/>
              </w:rPr>
            </w:pPr>
            <w:r>
              <w:rPr>
                <w:sz w:val="24"/>
              </w:rPr>
              <w:t>Deal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uncertainty,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relates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organization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environment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8" w:right="87"/>
              <w:rPr>
                <w:sz w:val="24"/>
              </w:rPr>
            </w:pPr>
            <w:r>
              <w:rPr>
                <w:sz w:val="24"/>
              </w:rPr>
              <w:t>Conceptual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philosophical</w:t>
            </w:r>
          </w:p>
        </w:tc>
        <w:tc>
          <w:tcPr>
            <w:tcW w:w="153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9" w:right="105"/>
              <w:rPr>
                <w:sz w:val="24"/>
              </w:rPr>
            </w:pPr>
            <w:r>
              <w:rPr>
                <w:sz w:val="24"/>
              </w:rPr>
              <w:t>Opportunistic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surveillance,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negotiate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</w:tc>
        <w:tc>
          <w:tcPr>
            <w:tcW w:w="108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8" w:right="447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run</w:t>
            </w:r>
          </w:p>
        </w:tc>
        <w:tc>
          <w:tcPr>
            <w:tcW w:w="16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Judgmental</w:t>
            </w:r>
          </w:p>
        </w:tc>
      </w:tr>
    </w:tbl>
    <w:p>
      <w:pPr>
        <w:spacing w:before="0"/>
        <w:ind w:left="575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Petit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(1967)</w:t>
      </w:r>
    </w:p>
    <w:p>
      <w:pPr>
        <w:spacing w:after="0"/>
        <w:jc w:val="left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 w:before="90"/>
        <w:ind w:left="575" w:right="970"/>
      </w:pPr>
      <w:r>
        <w:rPr/>
        <w:t>The systems approach view suggests that management faces a dynamic, inherently</w:t>
      </w:r>
      <w:r>
        <w:rPr>
          <w:spacing w:val="1"/>
        </w:rPr>
        <w:t> </w:t>
      </w:r>
      <w:r>
        <w:rPr/>
        <w:t>uncertain and frequently ambiguous situation where management is not in full control of</w:t>
      </w:r>
      <w:r>
        <w:rPr>
          <w:spacing w:val="-57"/>
        </w:rPr>
        <w:t> </w:t>
      </w:r>
      <w:r>
        <w:rPr/>
        <w:t>all factors of production as in the traditional theory and strongly restrained by many</w:t>
      </w:r>
      <w:r>
        <w:rPr>
          <w:spacing w:val="1"/>
        </w:rPr>
        <w:t> </w:t>
      </w:r>
      <w:r>
        <w:rPr/>
        <w:t>environmental and internal forces from the technical, the psycho-social and the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systems.</w:t>
      </w:r>
    </w:p>
    <w:p>
      <w:pPr>
        <w:pStyle w:val="BodyText"/>
        <w:spacing w:before="1"/>
        <w:ind w:left="1295"/>
      </w:pPr>
      <w:r>
        <w:rPr/>
        <w:t>The</w:t>
      </w:r>
      <w:r>
        <w:rPr>
          <w:spacing w:val="-2"/>
        </w:rPr>
        <w:t> </w:t>
      </w:r>
      <w:r>
        <w:rPr/>
        <w:t>role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under the</w:t>
      </w:r>
      <w:r>
        <w:rPr>
          <w:spacing w:val="-3"/>
        </w:rPr>
        <w:t> </w:t>
      </w:r>
      <w:r>
        <w:rPr/>
        <w:t>systems</w:t>
      </w:r>
      <w:r>
        <w:rPr>
          <w:spacing w:val="-1"/>
        </w:rPr>
        <w:t> </w:t>
      </w:r>
      <w:r>
        <w:rPr/>
        <w:t>approach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thus:</w:t>
      </w:r>
    </w:p>
    <w:p>
      <w:pPr>
        <w:pStyle w:val="BodyText"/>
      </w:pPr>
    </w:p>
    <w:p>
      <w:pPr>
        <w:pStyle w:val="ListParagraph"/>
        <w:numPr>
          <w:ilvl w:val="0"/>
          <w:numId w:val="44"/>
        </w:numPr>
        <w:tabs>
          <w:tab w:pos="2017" w:val="left" w:leader="none"/>
        </w:tabs>
        <w:spacing w:line="480" w:lineRule="auto" w:before="0" w:after="0"/>
        <w:ind w:left="2016" w:right="698" w:hanging="361"/>
        <w:jc w:val="both"/>
        <w:rPr>
          <w:sz w:val="24"/>
        </w:rPr>
      </w:pPr>
      <w:r>
        <w:rPr>
          <w:sz w:val="24"/>
        </w:rPr>
        <w:t>Not having neat, clearly defined boundaries, but contingent and flexible,</w:t>
      </w:r>
      <w:r>
        <w:rPr>
          <w:spacing w:val="1"/>
          <w:sz w:val="24"/>
        </w:rPr>
        <w:t> </w:t>
      </w:r>
      <w:r>
        <w:rPr>
          <w:sz w:val="24"/>
        </w:rPr>
        <w:t>requiring</w:t>
      </w:r>
      <w:r>
        <w:rPr>
          <w:spacing w:val="1"/>
          <w:sz w:val="24"/>
        </w:rPr>
        <w:t> </w:t>
      </w:r>
      <w:r>
        <w:rPr>
          <w:sz w:val="24"/>
        </w:rPr>
        <w:t>responsiveness,</w:t>
      </w:r>
      <w:r>
        <w:rPr>
          <w:spacing w:val="1"/>
          <w:sz w:val="24"/>
        </w:rPr>
        <w:t> </w:t>
      </w:r>
      <w:r>
        <w:rPr>
          <w:sz w:val="24"/>
        </w:rPr>
        <w:t>innovativeness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sound</w:t>
      </w:r>
      <w:r>
        <w:rPr>
          <w:spacing w:val="1"/>
          <w:sz w:val="24"/>
        </w:rPr>
        <w:t> </w:t>
      </w:r>
      <w:r>
        <w:rPr>
          <w:sz w:val="24"/>
        </w:rPr>
        <w:t>decision-making</w:t>
      </w:r>
      <w:r>
        <w:rPr>
          <w:spacing w:val="1"/>
          <w:sz w:val="24"/>
        </w:rPr>
        <w:t> </w:t>
      </w:r>
      <w:r>
        <w:rPr>
          <w:sz w:val="24"/>
        </w:rPr>
        <w:t>strategies;</w:t>
      </w:r>
    </w:p>
    <w:p>
      <w:pPr>
        <w:pStyle w:val="ListParagraph"/>
        <w:numPr>
          <w:ilvl w:val="0"/>
          <w:numId w:val="44"/>
        </w:numPr>
        <w:tabs>
          <w:tab w:pos="2017" w:val="left" w:leader="none"/>
        </w:tabs>
        <w:spacing w:line="240" w:lineRule="auto" w:before="1" w:after="0"/>
        <w:ind w:left="2016" w:right="0" w:hanging="362"/>
        <w:jc w:val="both"/>
        <w:rPr>
          <w:sz w:val="24"/>
        </w:rPr>
      </w:pPr>
      <w:r>
        <w:rPr>
          <w:sz w:val="24"/>
        </w:rPr>
        <w:t>Manager</w:t>
      </w:r>
      <w:r>
        <w:rPr>
          <w:spacing w:val="-1"/>
          <w:sz w:val="24"/>
        </w:rPr>
        <w:t> </w:t>
      </w:r>
      <w:r>
        <w:rPr>
          <w:sz w:val="24"/>
        </w:rPr>
        <w:t>is placed in a network</w:t>
      </w:r>
      <w:r>
        <w:rPr>
          <w:spacing w:val="-1"/>
          <w:sz w:val="24"/>
        </w:rPr>
        <w:t> </w:t>
      </w:r>
      <w:r>
        <w:rPr>
          <w:sz w:val="24"/>
        </w:rPr>
        <w:t>of mutually</w:t>
      </w:r>
      <w:r>
        <w:rPr>
          <w:spacing w:val="-5"/>
          <w:sz w:val="24"/>
        </w:rPr>
        <w:t> </w:t>
      </w:r>
      <w:r>
        <w:rPr>
          <w:sz w:val="24"/>
        </w:rPr>
        <w:t>dependent relationships;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4"/>
        </w:numPr>
        <w:tabs>
          <w:tab w:pos="2017" w:val="left" w:leader="none"/>
        </w:tabs>
        <w:spacing w:line="480" w:lineRule="auto" w:before="0" w:after="0"/>
        <w:ind w:left="2016" w:right="702" w:hanging="361"/>
        <w:jc w:val="both"/>
        <w:rPr>
          <w:sz w:val="24"/>
        </w:rPr>
      </w:pPr>
      <w:r>
        <w:rPr>
          <w:sz w:val="24"/>
        </w:rPr>
        <w:t>The enduring objective is the effort to build and maintain a predictable,</w:t>
      </w:r>
      <w:r>
        <w:rPr>
          <w:spacing w:val="1"/>
          <w:sz w:val="24"/>
        </w:rPr>
        <w:t> </w:t>
      </w:r>
      <w:r>
        <w:rPr>
          <w:sz w:val="24"/>
        </w:rPr>
        <w:t>reciprocating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relationships,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1"/>
          <w:sz w:val="24"/>
        </w:rPr>
        <w:t> </w:t>
      </w:r>
      <w:r>
        <w:rPr>
          <w:sz w:val="24"/>
        </w:rPr>
        <w:t>behavioural</w:t>
      </w:r>
      <w:r>
        <w:rPr>
          <w:spacing w:val="1"/>
          <w:sz w:val="24"/>
        </w:rPr>
        <w:t> </w:t>
      </w:r>
      <w:r>
        <w:rPr>
          <w:sz w:val="24"/>
        </w:rPr>
        <w:t>patterns</w:t>
      </w:r>
      <w:r>
        <w:rPr>
          <w:spacing w:val="60"/>
          <w:sz w:val="24"/>
        </w:rPr>
        <w:t> </w:t>
      </w:r>
      <w:r>
        <w:rPr>
          <w:sz w:val="24"/>
        </w:rPr>
        <w:t>stay</w:t>
      </w:r>
      <w:r>
        <w:rPr>
          <w:spacing w:val="1"/>
          <w:sz w:val="24"/>
        </w:rPr>
        <w:t> </w:t>
      </w:r>
      <w:r>
        <w:rPr>
          <w:sz w:val="24"/>
        </w:rPr>
        <w:t>within reasonable physical limits. This implies seeking a moving (dynamic)</w:t>
      </w:r>
      <w:r>
        <w:rPr>
          <w:spacing w:val="1"/>
          <w:sz w:val="24"/>
        </w:rPr>
        <w:t> </w:t>
      </w:r>
      <w:r>
        <w:rPr>
          <w:sz w:val="24"/>
        </w:rPr>
        <w:t>equilibrium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evolving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changing</w:t>
      </w:r>
      <w:r>
        <w:rPr>
          <w:spacing w:val="-3"/>
          <w:sz w:val="24"/>
        </w:rPr>
        <w:t> </w:t>
      </w:r>
      <w:r>
        <w:rPr>
          <w:sz w:val="24"/>
        </w:rPr>
        <w:t>division of</w:t>
      </w:r>
      <w:r>
        <w:rPr>
          <w:spacing w:val="-1"/>
          <w:sz w:val="24"/>
        </w:rPr>
        <w:t> </w:t>
      </w:r>
      <w:r>
        <w:rPr>
          <w:sz w:val="24"/>
        </w:rPr>
        <w:t>labour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controls;</w:t>
      </w:r>
    </w:p>
    <w:p>
      <w:pPr>
        <w:pStyle w:val="ListParagraph"/>
        <w:numPr>
          <w:ilvl w:val="0"/>
          <w:numId w:val="44"/>
        </w:numPr>
        <w:tabs>
          <w:tab w:pos="2017" w:val="left" w:leader="none"/>
        </w:tabs>
        <w:spacing w:line="480" w:lineRule="auto" w:before="1" w:after="0"/>
        <w:ind w:left="2016" w:right="698" w:hanging="361"/>
        <w:jc w:val="both"/>
        <w:rPr>
          <w:sz w:val="24"/>
        </w:rPr>
      </w:pPr>
      <w:r>
        <w:rPr>
          <w:sz w:val="24"/>
        </w:rPr>
        <w:t>Manager therefore endeavours to introduce regularity in a world that will</w:t>
      </w:r>
      <w:r>
        <w:rPr>
          <w:spacing w:val="1"/>
          <w:sz w:val="24"/>
        </w:rPr>
        <w:t> </w:t>
      </w:r>
      <w:r>
        <w:rPr>
          <w:sz w:val="24"/>
        </w:rPr>
        <w:t>never allow him achieve the ideal (there is no ideal world anyway), i.e.</w:t>
      </w:r>
      <w:r>
        <w:rPr>
          <w:spacing w:val="1"/>
          <w:sz w:val="24"/>
        </w:rPr>
        <w:t> </w:t>
      </w:r>
      <w:r>
        <w:rPr>
          <w:sz w:val="24"/>
        </w:rPr>
        <w:t>dealing with realities and creating ideals.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60"/>
          <w:sz w:val="24"/>
        </w:rPr>
        <w:t> </w:t>
      </w:r>
      <w:r>
        <w:rPr>
          <w:sz w:val="24"/>
        </w:rPr>
        <w:t>underscores the philosophy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pragmatism.</w:t>
      </w:r>
    </w:p>
    <w:p>
      <w:pPr>
        <w:pStyle w:val="BodyText"/>
        <w:spacing w:line="480" w:lineRule="auto"/>
        <w:ind w:left="575" w:right="697" w:firstLine="720"/>
        <w:jc w:val="both"/>
      </w:pPr>
      <w:r>
        <w:rPr/>
        <w:t>Thus, the managers suitable for the open (socio-technical) systems are those who</w:t>
      </w:r>
      <w:r>
        <w:rPr>
          <w:spacing w:val="1"/>
        </w:rPr>
        <w:t> </w:t>
      </w:r>
      <w:r>
        <w:rPr/>
        <w:t>can deal with uncertainty, ambiguity and battles that are “never won but only fought well.”</w:t>
      </w:r>
      <w:r>
        <w:rPr>
          <w:spacing w:val="1"/>
        </w:rPr>
        <w:t> </w:t>
      </w:r>
      <w:r>
        <w:rPr/>
        <w:t>Critical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success</w:t>
      </w:r>
      <w:r>
        <w:rPr>
          <w:spacing w:val="23"/>
        </w:rPr>
        <w:t> </w:t>
      </w:r>
      <w:r>
        <w:rPr/>
        <w:t>is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decision</w:t>
      </w:r>
      <w:r>
        <w:rPr>
          <w:spacing w:val="22"/>
        </w:rPr>
        <w:t> </w:t>
      </w:r>
      <w:r>
        <w:rPr/>
        <w:t>making</w:t>
      </w:r>
      <w:r>
        <w:rPr>
          <w:spacing w:val="20"/>
        </w:rPr>
        <w:t> </w:t>
      </w:r>
      <w:r>
        <w:rPr/>
        <w:t>strategy,</w:t>
      </w:r>
      <w:r>
        <w:rPr>
          <w:spacing w:val="25"/>
        </w:rPr>
        <w:t> </w:t>
      </w:r>
      <w:r>
        <w:rPr/>
        <w:t>which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this</w:t>
      </w:r>
      <w:r>
        <w:rPr>
          <w:spacing w:val="24"/>
        </w:rPr>
        <w:t> </w:t>
      </w:r>
      <w:r>
        <w:rPr/>
        <w:t>case</w:t>
      </w:r>
      <w:r>
        <w:rPr>
          <w:spacing w:val="22"/>
        </w:rPr>
        <w:t> </w:t>
      </w:r>
      <w:r>
        <w:rPr/>
        <w:t>is</w:t>
      </w:r>
      <w:r>
        <w:rPr>
          <w:spacing w:val="25"/>
        </w:rPr>
        <w:t> </w:t>
      </w:r>
      <w:r>
        <w:rPr/>
        <w:t>contingent</w:t>
      </w:r>
      <w:r>
        <w:rPr>
          <w:spacing w:val="23"/>
        </w:rPr>
        <w:t> </w:t>
      </w:r>
      <w:r>
        <w:rPr/>
        <w:t>upon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levels of</w:t>
      </w:r>
      <w:r>
        <w:rPr>
          <w:spacing w:val="-1"/>
        </w:rPr>
        <w:t> </w:t>
      </w:r>
      <w:r>
        <w:rPr/>
        <w:t>operation (technical,</w:t>
      </w:r>
      <w:r>
        <w:rPr>
          <w:spacing w:val="-1"/>
        </w:rPr>
        <w:t> </w:t>
      </w:r>
      <w:r>
        <w:rPr/>
        <w:t>organizational or</w:t>
      </w:r>
      <w:r>
        <w:rPr>
          <w:spacing w:val="1"/>
        </w:rPr>
        <w:t> </w:t>
      </w:r>
      <w:r>
        <w:rPr/>
        <w:t>institutional).</w:t>
      </w:r>
    </w:p>
    <w:p>
      <w:pPr>
        <w:pStyle w:val="BodyText"/>
        <w:spacing w:line="480" w:lineRule="auto" w:before="200"/>
        <w:ind w:left="575" w:right="700" w:firstLine="720"/>
        <w:jc w:val="both"/>
      </w:pPr>
      <w:r>
        <w:rPr/>
        <w:t>The systems approach has the potentials to address</w:t>
      </w:r>
      <w:r>
        <w:rPr>
          <w:spacing w:val="1"/>
        </w:rPr>
        <w:t> </w:t>
      </w:r>
      <w:r>
        <w:rPr/>
        <w:t>such complex problems of</w:t>
      </w:r>
      <w:r>
        <w:rPr>
          <w:spacing w:val="1"/>
        </w:rPr>
        <w:t> </w:t>
      </w:r>
      <w:r>
        <w:rPr/>
        <w:t>housing</w:t>
      </w:r>
      <w:r>
        <w:rPr>
          <w:spacing w:val="22"/>
        </w:rPr>
        <w:t> </w:t>
      </w:r>
      <w:r>
        <w:rPr/>
        <w:t>delivery</w:t>
      </w:r>
      <w:r>
        <w:rPr>
          <w:spacing w:val="22"/>
        </w:rPr>
        <w:t> </w:t>
      </w:r>
      <w:r>
        <w:rPr/>
        <w:t>in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country</w:t>
      </w:r>
      <w:r>
        <w:rPr>
          <w:spacing w:val="20"/>
        </w:rPr>
        <w:t> </w:t>
      </w:r>
      <w:r>
        <w:rPr/>
        <w:t>like</w:t>
      </w:r>
      <w:r>
        <w:rPr>
          <w:spacing w:val="24"/>
        </w:rPr>
        <w:t> </w:t>
      </w:r>
      <w:r>
        <w:rPr/>
        <w:t>Nigeria</w:t>
      </w:r>
      <w:r>
        <w:rPr>
          <w:spacing w:val="24"/>
        </w:rPr>
        <w:t> </w:t>
      </w:r>
      <w:r>
        <w:rPr/>
        <w:t>with</w:t>
      </w:r>
      <w:r>
        <w:rPr>
          <w:spacing w:val="25"/>
        </w:rPr>
        <w:t> </w:t>
      </w:r>
      <w:r>
        <w:rPr/>
        <w:t>varying</w:t>
      </w:r>
      <w:r>
        <w:rPr>
          <w:spacing w:val="22"/>
        </w:rPr>
        <w:t> </w:t>
      </w:r>
      <w:r>
        <w:rPr/>
        <w:t>cultures,</w:t>
      </w:r>
      <w:r>
        <w:rPr>
          <w:spacing w:val="25"/>
        </w:rPr>
        <w:t> </w:t>
      </w:r>
      <w:r>
        <w:rPr/>
        <w:t>economic</w:t>
      </w:r>
      <w:r>
        <w:rPr>
          <w:spacing w:val="25"/>
        </w:rPr>
        <w:t> </w:t>
      </w:r>
      <w:r>
        <w:rPr/>
        <w:t>backgrounds,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5"/>
        <w:jc w:val="both"/>
      </w:pPr>
      <w:r>
        <w:rPr/>
        <w:t>education levels and development levels. Dominant factors of common relevance have to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identified for</w:t>
      </w:r>
      <w:r>
        <w:rPr>
          <w:spacing w:val="-2"/>
        </w:rPr>
        <w:t> </w:t>
      </w:r>
      <w:r>
        <w:rPr/>
        <w:t>the system to be</w:t>
      </w:r>
      <w:r>
        <w:rPr>
          <w:spacing w:val="-1"/>
        </w:rPr>
        <w:t> </w:t>
      </w:r>
      <w:r>
        <w:rPr/>
        <w:t>based on</w:t>
      </w:r>
      <w:r>
        <w:rPr>
          <w:spacing w:val="1"/>
        </w:rPr>
        <w:t> </w:t>
      </w:r>
      <w:r>
        <w:rPr/>
        <w:t>such as:</w:t>
      </w:r>
    </w:p>
    <w:p>
      <w:pPr>
        <w:pStyle w:val="ListParagraph"/>
        <w:numPr>
          <w:ilvl w:val="3"/>
          <w:numId w:val="14"/>
        </w:numPr>
        <w:tabs>
          <w:tab w:pos="1296" w:val="left" w:leader="none"/>
        </w:tabs>
        <w:spacing w:line="468" w:lineRule="auto" w:before="1" w:after="0"/>
        <w:ind w:left="1295" w:right="704" w:hanging="360"/>
        <w:jc w:val="both"/>
        <w:rPr>
          <w:sz w:val="26"/>
        </w:rPr>
      </w:pPr>
      <w:r>
        <w:rPr>
          <w:sz w:val="24"/>
        </w:rPr>
        <w:t>Urbanisation,</w:t>
      </w:r>
      <w:r>
        <w:rPr>
          <w:spacing w:val="1"/>
          <w:sz w:val="24"/>
        </w:rPr>
        <w:t> </w:t>
      </w:r>
      <w:r>
        <w:rPr>
          <w:sz w:val="24"/>
        </w:rPr>
        <w:t>cities</w:t>
      </w:r>
      <w:r>
        <w:rPr>
          <w:spacing w:val="1"/>
          <w:sz w:val="24"/>
        </w:rPr>
        <w:t> </w:t>
      </w:r>
      <w:r>
        <w:rPr>
          <w:sz w:val="24"/>
        </w:rPr>
        <w:t>development,</w:t>
      </w:r>
      <w:r>
        <w:rPr>
          <w:spacing w:val="1"/>
          <w:sz w:val="24"/>
        </w:rPr>
        <w:t> </w:t>
      </w:r>
      <w:r>
        <w:rPr>
          <w:sz w:val="24"/>
        </w:rPr>
        <w:t>land</w:t>
      </w:r>
      <w:r>
        <w:rPr>
          <w:spacing w:val="1"/>
          <w:sz w:val="24"/>
        </w:rPr>
        <w:t> </w:t>
      </w:r>
      <w:r>
        <w:rPr>
          <w:sz w:val="24"/>
        </w:rPr>
        <w:t>reforms,</w:t>
      </w:r>
      <w:r>
        <w:rPr>
          <w:spacing w:val="1"/>
          <w:sz w:val="24"/>
        </w:rPr>
        <w:t> </w:t>
      </w:r>
      <w:r>
        <w:rPr>
          <w:sz w:val="24"/>
        </w:rPr>
        <w:t>population</w:t>
      </w:r>
      <w:r>
        <w:rPr>
          <w:spacing w:val="1"/>
          <w:sz w:val="24"/>
        </w:rPr>
        <w:t> </w:t>
      </w:r>
      <w:r>
        <w:rPr>
          <w:sz w:val="24"/>
        </w:rPr>
        <w:t>growth/immigration</w:t>
      </w:r>
      <w:r>
        <w:rPr>
          <w:spacing w:val="1"/>
          <w:sz w:val="24"/>
        </w:rPr>
        <w:t> </w:t>
      </w:r>
      <w:r>
        <w:rPr>
          <w:sz w:val="24"/>
        </w:rPr>
        <w:t>management,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changes,</w:t>
      </w:r>
      <w:r>
        <w:rPr>
          <w:spacing w:val="1"/>
          <w:sz w:val="24"/>
        </w:rPr>
        <w:t> </w:t>
      </w:r>
      <w:r>
        <w:rPr>
          <w:sz w:val="24"/>
        </w:rPr>
        <w:t>industrialization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attendant</w:t>
      </w:r>
      <w:r>
        <w:rPr>
          <w:spacing w:val="1"/>
          <w:sz w:val="24"/>
        </w:rPr>
        <w:t> </w:t>
      </w:r>
      <w:r>
        <w:rPr>
          <w:sz w:val="24"/>
        </w:rPr>
        <w:t>social,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environmental repercussions</w:t>
      </w:r>
      <w:r>
        <w:rPr>
          <w:spacing w:val="-1"/>
          <w:sz w:val="24"/>
        </w:rPr>
        <w:t> </w:t>
      </w:r>
      <w:r>
        <w:rPr>
          <w:sz w:val="24"/>
        </w:rPr>
        <w:t>and the management;</w:t>
      </w:r>
    </w:p>
    <w:p>
      <w:pPr>
        <w:pStyle w:val="ListParagraph"/>
        <w:numPr>
          <w:ilvl w:val="3"/>
          <w:numId w:val="14"/>
        </w:numPr>
        <w:tabs>
          <w:tab w:pos="1296" w:val="left" w:leader="none"/>
        </w:tabs>
        <w:spacing w:line="477" w:lineRule="auto" w:before="16" w:after="0"/>
        <w:ind w:left="1295" w:right="697" w:hanging="360"/>
        <w:jc w:val="both"/>
        <w:rPr>
          <w:sz w:val="26"/>
        </w:rPr>
      </w:pPr>
      <w:r>
        <w:rPr>
          <w:sz w:val="24"/>
        </w:rPr>
        <w:t>The dilemma of the Nigerian nation state. A country that has too much of every</w:t>
      </w:r>
      <w:r>
        <w:rPr>
          <w:spacing w:val="1"/>
          <w:sz w:val="24"/>
        </w:rPr>
        <w:t> </w:t>
      </w:r>
      <w:r>
        <w:rPr>
          <w:sz w:val="24"/>
        </w:rPr>
        <w:t>needed</w:t>
      </w:r>
      <w:r>
        <w:rPr>
          <w:spacing w:val="1"/>
          <w:sz w:val="24"/>
        </w:rPr>
        <w:t> </w:t>
      </w:r>
      <w:r>
        <w:rPr>
          <w:sz w:val="24"/>
        </w:rPr>
        <w:t>resources,</w:t>
      </w:r>
      <w:r>
        <w:rPr>
          <w:spacing w:val="1"/>
          <w:sz w:val="24"/>
        </w:rPr>
        <w:t> </w:t>
      </w:r>
      <w:r>
        <w:rPr>
          <w:sz w:val="24"/>
        </w:rPr>
        <w:t>yet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too</w:t>
      </w:r>
      <w:r>
        <w:rPr>
          <w:spacing w:val="1"/>
          <w:sz w:val="24"/>
        </w:rPr>
        <w:t> </w:t>
      </w:r>
      <w:r>
        <w:rPr>
          <w:sz w:val="24"/>
        </w:rPr>
        <w:t>little to</w:t>
      </w:r>
      <w:r>
        <w:rPr>
          <w:spacing w:val="1"/>
          <w:sz w:val="24"/>
        </w:rPr>
        <w:t> </w:t>
      </w:r>
      <w:r>
        <w:rPr>
          <w:sz w:val="24"/>
        </w:rPr>
        <w:t>show</w:t>
      </w:r>
      <w:r>
        <w:rPr>
          <w:spacing w:val="1"/>
          <w:sz w:val="24"/>
        </w:rPr>
        <w:t> </w:t>
      </w:r>
      <w:r>
        <w:rPr>
          <w:sz w:val="24"/>
        </w:rPr>
        <w:t>for it.</w:t>
      </w:r>
      <w:r>
        <w:rPr>
          <w:spacing w:val="1"/>
          <w:sz w:val="24"/>
        </w:rPr>
        <w:t> </w:t>
      </w:r>
      <w:r>
        <w:rPr>
          <w:sz w:val="24"/>
        </w:rPr>
        <w:t>The net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60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delivery as has been shown elsewhere in this work is that efforts made to house</w:t>
      </w:r>
      <w:r>
        <w:rPr>
          <w:spacing w:val="1"/>
          <w:sz w:val="24"/>
        </w:rPr>
        <w:t> </w:t>
      </w:r>
      <w:r>
        <w:rPr>
          <w:sz w:val="24"/>
        </w:rPr>
        <w:t>Nigerians ended up in catastrophic failure, leaving the situation with inadequate,</w:t>
      </w:r>
      <w:r>
        <w:rPr>
          <w:spacing w:val="1"/>
          <w:sz w:val="24"/>
        </w:rPr>
        <w:t> </w:t>
      </w:r>
      <w:r>
        <w:rPr>
          <w:sz w:val="24"/>
        </w:rPr>
        <w:t>inaccessible, unaffordable and unavailable housing situation. Thus, the need for a</w:t>
      </w:r>
      <w:r>
        <w:rPr>
          <w:spacing w:val="1"/>
          <w:sz w:val="24"/>
        </w:rPr>
        <w:t> </w:t>
      </w:r>
      <w:r>
        <w:rPr>
          <w:sz w:val="24"/>
        </w:rPr>
        <w:t>mechanism that will pull all these human and natural resources into an array of</w:t>
      </w:r>
      <w:r>
        <w:rPr>
          <w:spacing w:val="1"/>
          <w:sz w:val="24"/>
        </w:rPr>
        <w:t> </w:t>
      </w:r>
      <w:r>
        <w:rPr>
          <w:sz w:val="24"/>
        </w:rPr>
        <w:t>components</w:t>
      </w:r>
      <w:r>
        <w:rPr>
          <w:spacing w:val="1"/>
          <w:sz w:val="24"/>
        </w:rPr>
        <w:t> </w:t>
      </w:r>
      <w:r>
        <w:rPr>
          <w:sz w:val="24"/>
        </w:rPr>
        <w:t>(sub-systems)</w:t>
      </w:r>
      <w:r>
        <w:rPr>
          <w:spacing w:val="1"/>
          <w:sz w:val="24"/>
        </w:rPr>
        <w:t> </w:t>
      </w:r>
      <w:r>
        <w:rPr>
          <w:sz w:val="24"/>
        </w:rPr>
        <w:t>designed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accomplish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particular</w:t>
      </w:r>
      <w:r>
        <w:rPr>
          <w:spacing w:val="1"/>
          <w:sz w:val="24"/>
        </w:rPr>
        <w:t> </w:t>
      </w:r>
      <w:r>
        <w:rPr>
          <w:sz w:val="24"/>
        </w:rPr>
        <w:t>objective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housing delivery according to plan using the Systems Approach models/typologies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paradigm concept.</w:t>
      </w:r>
    </w:p>
    <w:p>
      <w:pPr>
        <w:pStyle w:val="ListParagraph"/>
        <w:numPr>
          <w:ilvl w:val="3"/>
          <w:numId w:val="14"/>
        </w:numPr>
        <w:tabs>
          <w:tab w:pos="1296" w:val="left" w:leader="none"/>
        </w:tabs>
        <w:spacing w:line="475" w:lineRule="auto" w:before="0" w:after="0"/>
        <w:ind w:left="1295" w:right="696" w:hanging="360"/>
        <w:jc w:val="both"/>
        <w:rPr>
          <w:sz w:val="26"/>
        </w:rPr>
      </w:pPr>
      <w:r>
        <w:rPr>
          <w:sz w:val="24"/>
        </w:rPr>
        <w:t>Housing finance support–needs to be properly developed and incorporated into the</w:t>
      </w:r>
      <w:r>
        <w:rPr>
          <w:spacing w:val="1"/>
          <w:sz w:val="24"/>
        </w:rPr>
        <w:t> </w:t>
      </w:r>
      <w:r>
        <w:rPr>
          <w:sz w:val="24"/>
        </w:rPr>
        <w:t>system. An efficient and effective mortgage systems/sub-systems designed to fit</w:t>
      </w:r>
      <w:r>
        <w:rPr>
          <w:spacing w:val="1"/>
          <w:sz w:val="24"/>
        </w:rPr>
        <w:t> </w:t>
      </w:r>
      <w:r>
        <w:rPr>
          <w:sz w:val="24"/>
        </w:rPr>
        <w:t>with adequate provisions for sources of funding and disbursement (management) is</w:t>
      </w:r>
      <w:r>
        <w:rPr>
          <w:spacing w:val="1"/>
          <w:sz w:val="24"/>
        </w:rPr>
        <w:t> </w:t>
      </w:r>
      <w:r>
        <w:rPr>
          <w:sz w:val="24"/>
        </w:rPr>
        <w:t>required. It provides subsidies, taxations or grants, to ensure effective contributions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economy,</w:t>
      </w:r>
      <w:r>
        <w:rPr>
          <w:spacing w:val="1"/>
          <w:sz w:val="24"/>
        </w:rPr>
        <w:t> </w:t>
      </w:r>
      <w:r>
        <w:rPr>
          <w:sz w:val="24"/>
        </w:rPr>
        <w:t>maximising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gains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industry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economy,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-57"/>
          <w:sz w:val="24"/>
        </w:rPr>
        <w:t> </w:t>
      </w:r>
      <w:r>
        <w:rPr>
          <w:sz w:val="24"/>
        </w:rPr>
        <w:t>meeting</w:t>
      </w:r>
      <w:r>
        <w:rPr>
          <w:spacing w:val="-3"/>
          <w:sz w:val="24"/>
        </w:rPr>
        <w:t> </w:t>
      </w:r>
      <w:r>
        <w:rPr>
          <w:sz w:val="24"/>
        </w:rPr>
        <w:t>satisfactorily</w:t>
      </w:r>
      <w:r>
        <w:rPr>
          <w:spacing w:val="-5"/>
          <w:sz w:val="24"/>
        </w:rPr>
        <w:t> </w:t>
      </w:r>
      <w:r>
        <w:rPr>
          <w:sz w:val="24"/>
        </w:rPr>
        <w:t>those of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stakeholders</w:t>
      </w:r>
    </w:p>
    <w:p>
      <w:pPr>
        <w:pStyle w:val="ListParagraph"/>
        <w:numPr>
          <w:ilvl w:val="3"/>
          <w:numId w:val="14"/>
        </w:numPr>
        <w:tabs>
          <w:tab w:pos="1296" w:val="left" w:leader="none"/>
        </w:tabs>
        <w:spacing w:line="472" w:lineRule="auto" w:before="4" w:after="0"/>
        <w:ind w:left="1295" w:right="701" w:hanging="360"/>
        <w:jc w:val="both"/>
        <w:rPr>
          <w:sz w:val="26"/>
        </w:rPr>
      </w:pPr>
      <w:r>
        <w:rPr>
          <w:sz w:val="24"/>
        </w:rPr>
        <w:t>Production - pays due attention to the whole management processes: conception</w:t>
      </w:r>
      <w:r>
        <w:rPr>
          <w:spacing w:val="1"/>
          <w:sz w:val="24"/>
        </w:rPr>
        <w:t> </w:t>
      </w:r>
      <w:r>
        <w:rPr>
          <w:sz w:val="24"/>
        </w:rPr>
        <w:t>planning, designs and production, standards and technology ensuring adequate and</w:t>
      </w:r>
      <w:r>
        <w:rPr>
          <w:spacing w:val="1"/>
          <w:sz w:val="24"/>
        </w:rPr>
        <w:t> </w:t>
      </w:r>
      <w:r>
        <w:rPr>
          <w:sz w:val="24"/>
        </w:rPr>
        <w:t>sustainable</w:t>
      </w:r>
      <w:r>
        <w:rPr>
          <w:spacing w:val="1"/>
          <w:sz w:val="24"/>
        </w:rPr>
        <w:t> </w:t>
      </w:r>
      <w:r>
        <w:rPr>
          <w:sz w:val="24"/>
        </w:rPr>
        <w:t>participation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stakeholders</w:t>
      </w:r>
      <w:r>
        <w:rPr>
          <w:spacing w:val="1"/>
          <w:sz w:val="24"/>
        </w:rPr>
        <w:t> </w:t>
      </w:r>
      <w:r>
        <w:rPr>
          <w:sz w:val="24"/>
        </w:rPr>
        <w:t>(producers,</w:t>
      </w:r>
      <w:r>
        <w:rPr>
          <w:spacing w:val="1"/>
          <w:sz w:val="24"/>
        </w:rPr>
        <w:t> </w:t>
      </w:r>
      <w:r>
        <w:rPr>
          <w:sz w:val="24"/>
        </w:rPr>
        <w:t>users,</w:t>
      </w:r>
      <w:r>
        <w:rPr>
          <w:spacing w:val="1"/>
          <w:sz w:val="24"/>
        </w:rPr>
        <w:t> </w:t>
      </w:r>
      <w:r>
        <w:rPr>
          <w:sz w:val="24"/>
        </w:rPr>
        <w:t>marketers,</w:t>
      </w:r>
      <w:r>
        <w:rPr>
          <w:spacing w:val="1"/>
          <w:sz w:val="24"/>
        </w:rPr>
        <w:t> </w:t>
      </w:r>
      <w:r>
        <w:rPr>
          <w:sz w:val="24"/>
        </w:rPr>
        <w:t>customers,</w:t>
      </w:r>
      <w:r>
        <w:rPr>
          <w:spacing w:val="-1"/>
          <w:sz w:val="24"/>
        </w:rPr>
        <w:t> </w:t>
      </w:r>
      <w:r>
        <w:rPr>
          <w:sz w:val="24"/>
        </w:rPr>
        <w:t>etc).</w:t>
      </w:r>
    </w:p>
    <w:p>
      <w:pPr>
        <w:spacing w:after="0" w:line="472" w:lineRule="auto"/>
        <w:jc w:val="both"/>
        <w:rPr>
          <w:sz w:val="26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3"/>
          <w:numId w:val="14"/>
        </w:numPr>
        <w:tabs>
          <w:tab w:pos="1296" w:val="left" w:leader="none"/>
        </w:tabs>
        <w:spacing w:line="472" w:lineRule="auto" w:before="88" w:after="0"/>
        <w:ind w:left="1295" w:right="699" w:hanging="360"/>
        <w:jc w:val="both"/>
        <w:rPr>
          <w:sz w:val="26"/>
        </w:rPr>
      </w:pPr>
      <w:r>
        <w:rPr>
          <w:sz w:val="24"/>
        </w:rPr>
        <w:t>Management of the products – buildings (stocks), distribution, usage, maintenance,</w:t>
      </w:r>
      <w:r>
        <w:rPr>
          <w:spacing w:val="1"/>
          <w:sz w:val="24"/>
        </w:rPr>
        <w:t> </w:t>
      </w:r>
      <w:r>
        <w:rPr>
          <w:sz w:val="24"/>
        </w:rPr>
        <w:t>data for policy and management improvements, management control functions and</w:t>
      </w:r>
      <w:r>
        <w:rPr>
          <w:spacing w:val="1"/>
          <w:sz w:val="24"/>
        </w:rPr>
        <w:t> </w:t>
      </w:r>
      <w:r>
        <w:rPr>
          <w:sz w:val="24"/>
        </w:rPr>
        <w:t>processes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4"/>
        </w:rPr>
        <w:t>sustainability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efficient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products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performance.</w:t>
      </w:r>
    </w:p>
    <w:p>
      <w:pPr>
        <w:pStyle w:val="ListParagraph"/>
        <w:numPr>
          <w:ilvl w:val="3"/>
          <w:numId w:val="14"/>
        </w:numPr>
        <w:tabs>
          <w:tab w:pos="1296" w:val="left" w:leader="none"/>
        </w:tabs>
        <w:spacing w:line="468" w:lineRule="auto" w:before="8" w:after="0"/>
        <w:ind w:left="1295" w:right="698" w:hanging="360"/>
        <w:jc w:val="both"/>
        <w:rPr>
          <w:sz w:val="26"/>
        </w:rPr>
      </w:pP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needs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interrelated</w:t>
      </w:r>
      <w:r>
        <w:rPr>
          <w:spacing w:val="1"/>
          <w:sz w:val="24"/>
        </w:rPr>
        <w:t> </w:t>
      </w:r>
      <w:r>
        <w:rPr>
          <w:sz w:val="24"/>
        </w:rPr>
        <w:t>disciplines,</w:t>
      </w:r>
      <w:r>
        <w:rPr>
          <w:spacing w:val="1"/>
          <w:sz w:val="24"/>
        </w:rPr>
        <w:t> </w:t>
      </w:r>
      <w:r>
        <w:rPr>
          <w:sz w:val="24"/>
        </w:rPr>
        <w:t>industrialization, education and institutional developments, form the bedrock for</w:t>
      </w:r>
      <w:r>
        <w:rPr>
          <w:spacing w:val="1"/>
          <w:sz w:val="24"/>
        </w:rPr>
        <w:t> </w:t>
      </w:r>
      <w:r>
        <w:rPr>
          <w:sz w:val="24"/>
        </w:rPr>
        <w:t>sustainability</w:t>
      </w:r>
      <w:r>
        <w:rPr>
          <w:spacing w:val="-8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delivery</w:t>
      </w:r>
      <w:r>
        <w:rPr>
          <w:spacing w:val="-5"/>
          <w:sz w:val="24"/>
        </w:rPr>
        <w:t> </w:t>
      </w:r>
      <w:r>
        <w:rPr>
          <w:sz w:val="24"/>
        </w:rPr>
        <w:t>mechanisms (systems).</w:t>
      </w:r>
    </w:p>
    <w:p>
      <w:pPr>
        <w:pStyle w:val="BodyText"/>
        <w:spacing w:line="480" w:lineRule="auto" w:before="215"/>
        <w:ind w:left="575" w:right="701" w:firstLine="720"/>
        <w:jc w:val="both"/>
      </w:pPr>
      <w:r>
        <w:rPr/>
        <w:t>The system must therefore be designed and developed to meet/address the specific</w:t>
      </w:r>
      <w:r>
        <w:rPr>
          <w:spacing w:val="1"/>
        </w:rPr>
        <w:t> </w:t>
      </w:r>
      <w:r>
        <w:rPr/>
        <w:t>purpose(s) and objectives of housing delivery with identified methodologies, resources and</w:t>
      </w:r>
      <w:r>
        <w:rPr>
          <w:spacing w:val="-57"/>
        </w:rPr>
        <w:t> </w:t>
      </w:r>
      <w:r>
        <w:rPr/>
        <w:t>their allocation and anticipated outcomes in tandem with the general systems theory. The</w:t>
      </w:r>
      <w:r>
        <w:rPr>
          <w:spacing w:val="1"/>
        </w:rPr>
        <w:t> </w:t>
      </w:r>
      <w:r>
        <w:rPr/>
        <w:t>general systems theory, to be recalled, provides a basis for understanding and integrating</w:t>
      </w:r>
      <w:r>
        <w:rPr>
          <w:spacing w:val="1"/>
        </w:rPr>
        <w:t> </w:t>
      </w:r>
      <w:r>
        <w:rPr/>
        <w:t>knowledge from a wide variety of highly specialised fields. This provides an opportunity to</w:t>
      </w:r>
      <w:r>
        <w:rPr>
          <w:spacing w:val="-57"/>
        </w:rPr>
        <w:t> </w:t>
      </w:r>
      <w:r>
        <w:rPr/>
        <w:t>formulate and develop principles which hold for systems in general. They also provide the</w:t>
      </w:r>
      <w:r>
        <w:rPr>
          <w:spacing w:val="1"/>
        </w:rPr>
        <w:t> </w:t>
      </w:r>
      <w:r>
        <w:rPr/>
        <w:t>broad</w:t>
      </w:r>
      <w:r>
        <w:rPr>
          <w:spacing w:val="-1"/>
        </w:rPr>
        <w:t> </w:t>
      </w:r>
      <w:r>
        <w:rPr/>
        <w:t>macro-view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which other</w:t>
      </w:r>
      <w:r>
        <w:rPr>
          <w:spacing w:val="-3"/>
        </w:rPr>
        <w:t> </w:t>
      </w:r>
      <w:r>
        <w:rPr/>
        <w:t>types of systems could</w:t>
      </w:r>
      <w:r>
        <w:rPr>
          <w:spacing w:val="-1"/>
        </w:rPr>
        <w:t> </w:t>
      </w:r>
      <w:r>
        <w:rPr/>
        <w:t>be viewed.</w:t>
      </w:r>
    </w:p>
    <w:p>
      <w:pPr>
        <w:pStyle w:val="BodyText"/>
        <w:spacing w:before="7"/>
        <w:rPr>
          <w:sz w:val="36"/>
        </w:rPr>
      </w:pPr>
    </w:p>
    <w:p>
      <w:pPr>
        <w:pStyle w:val="Heading6"/>
        <w:numPr>
          <w:ilvl w:val="1"/>
          <w:numId w:val="14"/>
        </w:numPr>
        <w:tabs>
          <w:tab w:pos="1295" w:val="left" w:leader="none"/>
          <w:tab w:pos="1296" w:val="left" w:leader="none"/>
        </w:tabs>
        <w:spacing w:line="240" w:lineRule="auto" w:before="0" w:after="0"/>
        <w:ind w:left="1295" w:right="0" w:hanging="721"/>
        <w:jc w:val="left"/>
      </w:pPr>
      <w:bookmarkStart w:name="_TOC_250041" w:id="36"/>
      <w:r>
        <w:rPr/>
        <w:t>THE</w:t>
      </w:r>
      <w:r>
        <w:rPr>
          <w:spacing w:val="-1"/>
        </w:rPr>
        <w:t> </w:t>
      </w:r>
      <w:r>
        <w:rPr/>
        <w:t>BUILDING</w:t>
      </w:r>
      <w:r>
        <w:rPr>
          <w:spacing w:val="-3"/>
        </w:rPr>
        <w:t> </w:t>
      </w:r>
      <w:bookmarkEnd w:id="36"/>
      <w:r>
        <w:rPr/>
        <w:t>INDUSTRY</w:t>
      </w:r>
    </w:p>
    <w:p>
      <w:pPr>
        <w:pStyle w:val="BodyText"/>
        <w:spacing w:line="480" w:lineRule="auto" w:before="129"/>
        <w:ind w:left="575" w:right="699" w:firstLine="720"/>
        <w:jc w:val="both"/>
      </w:pPr>
      <w:r>
        <w:rPr/>
        <w:t>A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mistake that 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made even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industry practitioners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equate construction with housing industry. ILO (1999) has it that housing accounts for</w:t>
      </w:r>
      <w:r>
        <w:rPr>
          <w:spacing w:val="1"/>
        </w:rPr>
        <w:t> </w:t>
      </w:r>
      <w:r>
        <w:rPr/>
        <w:t>about a third of all construction activities. The other third is non-residential buildings</w:t>
      </w:r>
      <w:r>
        <w:rPr>
          <w:spacing w:val="1"/>
        </w:rPr>
        <w:t> </w:t>
      </w:r>
      <w:r>
        <w:rPr/>
        <w:t>(factories, offices, schools, hospitals, markets, hostels), while civil engineering and public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(roads,</w:t>
      </w:r>
      <w:r>
        <w:rPr>
          <w:spacing w:val="1"/>
        </w:rPr>
        <w:t> </w:t>
      </w:r>
      <w:r>
        <w:rPr/>
        <w:t>railways,</w:t>
      </w:r>
      <w:r>
        <w:rPr>
          <w:spacing w:val="1"/>
        </w:rPr>
        <w:t> </w:t>
      </w:r>
      <w:r>
        <w:rPr/>
        <w:t>ports,</w:t>
      </w:r>
      <w:r>
        <w:rPr>
          <w:spacing w:val="1"/>
        </w:rPr>
        <w:t> </w:t>
      </w:r>
      <w:r>
        <w:rPr/>
        <w:t>dams,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supplies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infrastructure)</w:t>
      </w:r>
      <w:r>
        <w:rPr>
          <w:spacing w:val="-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remainder.</w:t>
      </w:r>
    </w:p>
    <w:p>
      <w:pPr>
        <w:pStyle w:val="BodyText"/>
        <w:spacing w:line="480" w:lineRule="auto" w:before="1"/>
        <w:ind w:left="575" w:right="701" w:firstLine="720"/>
        <w:jc w:val="both"/>
      </w:pPr>
      <w:r>
        <w:rPr/>
        <w:t>Construction works, whether in housing or otherwise reside in the construction</w:t>
      </w:r>
      <w:r>
        <w:rPr>
          <w:spacing w:val="1"/>
        </w:rPr>
        <w:t> </w:t>
      </w:r>
      <w:r>
        <w:rPr/>
        <w:t>industry which could be broadly classified into two component parts: building (housing)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works.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new</w:t>
      </w:r>
      <w:r>
        <w:rPr>
          <w:spacing w:val="60"/>
        </w:rPr>
        <w:t> </w:t>
      </w:r>
      <w:r>
        <w:rPr/>
        <w:t>construction,</w:t>
      </w:r>
      <w:r>
        <w:rPr>
          <w:spacing w:val="1"/>
        </w:rPr>
        <w:t> </w:t>
      </w:r>
      <w:r>
        <w:rPr/>
        <w:t>renovations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maintenance as well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eventual</w:t>
      </w:r>
      <w:r>
        <w:rPr>
          <w:spacing w:val="2"/>
        </w:rPr>
        <w:t> </w:t>
      </w:r>
      <w:r>
        <w:rPr/>
        <w:t>deconstruction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existing</w:t>
      </w:r>
      <w:r>
        <w:rPr>
          <w:spacing w:val="-2"/>
        </w:rPr>
        <w:t> </w:t>
      </w:r>
      <w:r>
        <w:rPr/>
        <w:t>structures.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695" w:firstLine="720"/>
        <w:jc w:val="both"/>
      </w:pPr>
      <w:r>
        <w:rPr/>
        <w:t>The industry is involved in a wide variety of activities and has products that involve</w:t>
      </w:r>
      <w:r>
        <w:rPr>
          <w:spacing w:val="-57"/>
        </w:rPr>
        <w:t> </w:t>
      </w:r>
      <w:r>
        <w:rPr/>
        <w:t>a diversity of stakeholders/agents in their production.</w:t>
      </w:r>
      <w:r>
        <w:rPr>
          <w:spacing w:val="1"/>
        </w:rPr>
        <w:t> </w:t>
      </w:r>
      <w:r>
        <w:rPr/>
        <w:t>These range from a “one-man”</w:t>
      </w:r>
      <w:r>
        <w:rPr>
          <w:spacing w:val="1"/>
        </w:rPr>
        <w:t> </w:t>
      </w:r>
      <w:r>
        <w:rPr/>
        <w:t>operation in a local community to multinational firms operating on a global scale using</w:t>
      </w:r>
      <w:r>
        <w:rPr>
          <w:spacing w:val="1"/>
        </w:rPr>
        <w:t> </w:t>
      </w:r>
      <w:r>
        <w:rPr/>
        <w:t>different factors of production, markets and operating in different environments/sectors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economy.</w:t>
      </w:r>
    </w:p>
    <w:p>
      <w:pPr>
        <w:pStyle w:val="BodyText"/>
        <w:spacing w:line="480" w:lineRule="auto" w:before="1"/>
        <w:ind w:left="575" w:right="699" w:firstLine="720"/>
        <w:jc w:val="both"/>
      </w:pPr>
      <w:r>
        <w:rPr/>
        <w:t>A common feature of the industry in practice or market is that it is fragmented</w:t>
      </w:r>
      <w:r>
        <w:rPr>
          <w:spacing w:val="1"/>
        </w:rPr>
        <w:t> </w:t>
      </w:r>
      <w:r>
        <w:rPr/>
        <w:t>(segmented) between the sectors.</w:t>
      </w:r>
      <w:r>
        <w:rPr>
          <w:spacing w:val="1"/>
        </w:rPr>
        <w:t> </w:t>
      </w:r>
      <w:r>
        <w:rPr/>
        <w:t>This is a feature in the organisation forms between the</w:t>
      </w:r>
      <w:r>
        <w:rPr>
          <w:spacing w:val="1"/>
        </w:rPr>
        <w:t> </w:t>
      </w:r>
      <w:r>
        <w:rPr/>
        <w:t>formal and informal or capitalist and pre-capitalist.</w:t>
      </w:r>
      <w:r>
        <w:rPr>
          <w:spacing w:val="60"/>
        </w:rPr>
        <w:t> </w:t>
      </w:r>
      <w:r>
        <w:rPr/>
        <w:t>These are horizontal segmentations.</w:t>
      </w:r>
      <w:r>
        <w:rPr>
          <w:spacing w:val="1"/>
        </w:rPr>
        <w:t> </w:t>
      </w:r>
      <w:r>
        <w:rPr/>
        <w:t>The vertical disintegration exhibits itself in the organization forms of professional leanings,</w:t>
      </w:r>
      <w:r>
        <w:rPr>
          <w:spacing w:val="-57"/>
        </w:rPr>
        <w:t> </w:t>
      </w:r>
      <w:r>
        <w:rPr/>
        <w:t>roles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planning,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management.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differentiations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contractors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consultants;</w:t>
      </w:r>
      <w:r>
        <w:rPr>
          <w:spacing w:val="1"/>
        </w:rPr>
        <w:t> </w:t>
      </w:r>
      <w:r>
        <w:rPr/>
        <w:t>designs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production;</w:t>
      </w:r>
      <w:r>
        <w:rPr>
          <w:spacing w:val="1"/>
        </w:rPr>
        <w:t> </w:t>
      </w:r>
      <w:r>
        <w:rPr/>
        <w:t>manufacturers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suppliers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components;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plant,</w:t>
      </w:r>
      <w:r>
        <w:rPr>
          <w:spacing w:val="1"/>
        </w:rPr>
        <w:t> </w:t>
      </w:r>
      <w:r>
        <w:rPr/>
        <w:t>machinery and equipment.</w:t>
      </w:r>
      <w:r>
        <w:rPr>
          <w:spacing w:val="1"/>
        </w:rPr>
        <w:t> </w:t>
      </w:r>
      <w:r>
        <w:rPr/>
        <w:t>Depending on the procurement method, we have contractors,</w:t>
      </w:r>
      <w:r>
        <w:rPr>
          <w:spacing w:val="1"/>
        </w:rPr>
        <w:t> </w:t>
      </w:r>
      <w:r>
        <w:rPr/>
        <w:t>sub-contractors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lines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specialisation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services to supply</w:t>
      </w:r>
      <w:r>
        <w:rPr>
          <w:spacing w:val="-5"/>
        </w:rPr>
        <w:t> </w:t>
      </w:r>
      <w:r>
        <w:rPr/>
        <w:t>of labour.</w:t>
      </w:r>
    </w:p>
    <w:p>
      <w:pPr>
        <w:pStyle w:val="BodyText"/>
        <w:spacing w:line="480" w:lineRule="auto" w:before="1"/>
        <w:ind w:left="575" w:right="697" w:firstLine="720"/>
        <w:jc w:val="both"/>
      </w:pPr>
      <w:r>
        <w:rPr/>
        <w:t>ILO</w:t>
      </w:r>
      <w:r>
        <w:rPr>
          <w:spacing w:val="1"/>
        </w:rPr>
        <w:t> </w:t>
      </w:r>
      <w:r>
        <w:rPr/>
        <w:t>(1999)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segmentations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functions of the firms and individuals involved in the building construction processes and</w:t>
      </w:r>
      <w:r>
        <w:rPr>
          <w:spacing w:val="1"/>
        </w:rPr>
        <w:t> </w:t>
      </w:r>
      <w:r>
        <w:rPr/>
        <w:t>management.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erroneously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process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clients and end-users/beneficiaries.</w:t>
      </w:r>
    </w:p>
    <w:p>
      <w:pPr>
        <w:pStyle w:val="BodyText"/>
        <w:spacing w:line="480" w:lineRule="auto"/>
        <w:ind w:left="575" w:right="707" w:firstLine="720"/>
        <w:jc w:val="both"/>
      </w:pPr>
      <w:r>
        <w:rPr/>
        <w:t>An important fact that cannot be disputed is that it is not easy to draw the exact</w:t>
      </w:r>
      <w:r>
        <w:rPr>
          <w:spacing w:val="1"/>
        </w:rPr>
        <w:t> </w:t>
      </w:r>
      <w:r>
        <w:rPr/>
        <w:t>boundaries of the stakeholders and activities in the building construction</w:t>
      </w:r>
      <w:r>
        <w:rPr>
          <w:spacing w:val="1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ILO</w:t>
      </w:r>
      <w:r>
        <w:rPr>
          <w:spacing w:val="1"/>
        </w:rPr>
        <w:t> </w:t>
      </w:r>
      <w:r>
        <w:rPr/>
        <w:t>(1999) suggested that because of the overlapping roles these “different components” seem</w:t>
      </w:r>
      <w:r>
        <w:rPr>
          <w:spacing w:val="1"/>
        </w:rPr>
        <w:t> </w:t>
      </w:r>
      <w:r>
        <w:rPr/>
        <w:t>to have, the industry could better be considered as a “loose agglomeration of agents and</w:t>
      </w:r>
      <w:r>
        <w:rPr>
          <w:spacing w:val="1"/>
        </w:rPr>
        <w:t> </w:t>
      </w:r>
      <w:r>
        <w:rPr/>
        <w:t>activities"</w:t>
      </w:r>
      <w:r>
        <w:rPr>
          <w:spacing w:val="-3"/>
        </w:rPr>
        <w:t> </w:t>
      </w:r>
      <w:r>
        <w:rPr/>
        <w:t>which</w:t>
      </w:r>
      <w:r>
        <w:rPr>
          <w:spacing w:val="2"/>
        </w:rPr>
        <w:t> </w:t>
      </w:r>
      <w:r>
        <w:rPr/>
        <w:t>can be unpacked</w:t>
      </w:r>
      <w:r>
        <w:rPr>
          <w:spacing w:val="2"/>
        </w:rPr>
        <w:t> </w:t>
      </w:r>
      <w:r>
        <w:rPr/>
        <w:t>and packaged</w:t>
      </w:r>
      <w:r>
        <w:rPr>
          <w:spacing w:val="-1"/>
        </w:rPr>
        <w:t> </w:t>
      </w:r>
      <w:r>
        <w:rPr/>
        <w:t>in different ways.</w:t>
      </w:r>
    </w:p>
    <w:p>
      <w:pPr>
        <w:pStyle w:val="BodyText"/>
        <w:spacing w:line="480" w:lineRule="auto"/>
        <w:ind w:left="575" w:right="702" w:firstLine="720"/>
        <w:jc w:val="both"/>
      </w:pPr>
      <w:r>
        <w:rPr/>
        <w:t>This view has been collaborated by Ashworth (2006) who sees the objectives of</w:t>
      </w:r>
      <w:r>
        <w:rPr>
          <w:spacing w:val="1"/>
        </w:rPr>
        <w:t> </w:t>
      </w:r>
      <w:r>
        <w:rPr/>
        <w:t>successful</w:t>
      </w:r>
      <w:r>
        <w:rPr>
          <w:spacing w:val="30"/>
        </w:rPr>
        <w:t> </w:t>
      </w:r>
      <w:r>
        <w:rPr/>
        <w:t>project</w:t>
      </w:r>
      <w:r>
        <w:rPr>
          <w:spacing w:val="30"/>
        </w:rPr>
        <w:t> </w:t>
      </w:r>
      <w:r>
        <w:rPr/>
        <w:t>management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cost,</w:t>
      </w:r>
      <w:r>
        <w:rPr>
          <w:spacing w:val="30"/>
        </w:rPr>
        <w:t> </w:t>
      </w:r>
      <w:r>
        <w:rPr/>
        <w:t>time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quality</w:t>
      </w:r>
      <w:r>
        <w:rPr>
          <w:spacing w:val="27"/>
        </w:rPr>
        <w:t> </w:t>
      </w:r>
      <w:r>
        <w:rPr/>
        <w:t>as</w:t>
      </w:r>
      <w:r>
        <w:rPr>
          <w:spacing w:val="32"/>
        </w:rPr>
        <w:t> </w:t>
      </w:r>
      <w:r>
        <w:rPr/>
        <w:t>“not</w:t>
      </w:r>
      <w:r>
        <w:rPr>
          <w:spacing w:val="30"/>
        </w:rPr>
        <w:t> </w:t>
      </w:r>
      <w:r>
        <w:rPr/>
        <w:t>mutually</w:t>
      </w:r>
      <w:r>
        <w:rPr>
          <w:spacing w:val="28"/>
        </w:rPr>
        <w:t> </w:t>
      </w:r>
      <w:r>
        <w:rPr/>
        <w:t>exclusive”</w:t>
      </w:r>
      <w:r>
        <w:rPr>
          <w:spacing w:val="29"/>
        </w:rPr>
        <w:t> </w:t>
      </w:r>
      <w:r>
        <w:rPr/>
        <w:t>no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2"/>
        <w:jc w:val="both"/>
      </w:pPr>
      <w:r>
        <w:rPr/>
        <w:t>matter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procurement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employed: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build,</w:t>
      </w:r>
      <w:r>
        <w:rPr>
          <w:spacing w:val="1"/>
        </w:rPr>
        <w:t> </w:t>
      </w:r>
      <w:r>
        <w:rPr/>
        <w:t>turnkey,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deal,</w:t>
      </w:r>
      <w:r>
        <w:rPr>
          <w:spacing w:val="1"/>
        </w:rPr>
        <w:t> </w:t>
      </w:r>
      <w:r>
        <w:rPr/>
        <w:t>construction management or project management arrangements.</w:t>
      </w:r>
      <w:r>
        <w:rPr>
          <w:spacing w:val="1"/>
        </w:rPr>
        <w:t> </w:t>
      </w:r>
      <w:r>
        <w:rPr/>
        <w:t>These only “package and</w:t>
      </w:r>
      <w:r>
        <w:rPr>
          <w:spacing w:val="1"/>
        </w:rPr>
        <w:t> </w:t>
      </w:r>
      <w:r>
        <w:rPr/>
        <w:t>unpackage”</w:t>
      </w:r>
      <w:r>
        <w:rPr>
          <w:spacing w:val="-2"/>
        </w:rPr>
        <w:t> </w:t>
      </w:r>
      <w:r>
        <w:rPr/>
        <w:t>the agents and</w:t>
      </w:r>
      <w:r>
        <w:rPr>
          <w:spacing w:val="-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involved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ways.</w:t>
      </w:r>
    </w:p>
    <w:p>
      <w:pPr>
        <w:pStyle w:val="BodyText"/>
        <w:spacing w:line="480" w:lineRule="auto" w:before="1"/>
        <w:ind w:left="575" w:right="700" w:firstLine="720"/>
        <w:jc w:val="both"/>
      </w:pPr>
      <w:r>
        <w:rPr/>
        <w:t>These segmentations / fragmentations of the industry have resulted in its being</w:t>
      </w:r>
      <w:r>
        <w:rPr>
          <w:spacing w:val="1"/>
        </w:rPr>
        <w:t> </w:t>
      </w:r>
      <w:r>
        <w:rPr/>
        <w:t>viewed differently.</w:t>
      </w:r>
      <w:r>
        <w:rPr>
          <w:spacing w:val="60"/>
        </w:rPr>
        <w:t> </w:t>
      </w:r>
      <w:r>
        <w:rPr/>
        <w:t>While Latham (1994) views it as “confrontational,” to</w:t>
      </w:r>
      <w:r>
        <w:rPr>
          <w:spacing w:val="60"/>
        </w:rPr>
        <w:t> </w:t>
      </w:r>
      <w:r>
        <w:rPr/>
        <w:t>Egan (1998)</w:t>
      </w:r>
      <w:r>
        <w:rPr>
          <w:spacing w:val="1"/>
        </w:rPr>
        <w:t> </w:t>
      </w:r>
      <w:r>
        <w:rPr/>
        <w:t>saw the disputes arising from the industry provide as the reason for its “underperforming”</w:t>
      </w:r>
      <w:r>
        <w:rPr>
          <w:spacing w:val="1"/>
        </w:rPr>
        <w:t> </w:t>
      </w:r>
      <w:r>
        <w:rPr/>
        <w:t>and suggested five key ‘drives’ for better construction productivity.</w:t>
      </w:r>
      <w:r>
        <w:rPr>
          <w:spacing w:val="1"/>
        </w:rPr>
        <w:t> </w:t>
      </w:r>
      <w:r>
        <w:rPr/>
        <w:t>These are “committed</w:t>
      </w:r>
      <w:r>
        <w:rPr>
          <w:spacing w:val="1"/>
        </w:rPr>
        <w:t> </w:t>
      </w:r>
      <w:r>
        <w:rPr/>
        <w:t>leadership, focus on the customer, integration of process and team around the project, a</w:t>
      </w:r>
      <w:r>
        <w:rPr>
          <w:spacing w:val="1"/>
        </w:rPr>
        <w:t> </w:t>
      </w:r>
      <w:r>
        <w:rPr/>
        <w:t>quality driven agenda and commitment to people” Wouldhuysen and Abley (2004).</w:t>
      </w:r>
      <w:r>
        <w:rPr>
          <w:spacing w:val="1"/>
        </w:rPr>
        <w:t> </w:t>
      </w:r>
      <w:r>
        <w:rPr/>
        <w:t>Joy</w:t>
      </w:r>
      <w:r>
        <w:rPr>
          <w:spacing w:val="1"/>
        </w:rPr>
        <w:t> </w:t>
      </w:r>
      <w:r>
        <w:rPr/>
        <w:t>(2008) collaborated this adding that construction business fail as a result of ignorance,</w:t>
      </w:r>
      <w:r>
        <w:rPr>
          <w:spacing w:val="1"/>
        </w:rPr>
        <w:t> </w:t>
      </w:r>
      <w:r>
        <w:rPr/>
        <w:t>inexperience and lack of competence. These are indicators that the industry is an industry</w:t>
      </w:r>
      <w:r>
        <w:rPr>
          <w:spacing w:val="1"/>
        </w:rPr>
        <w:t> </w:t>
      </w:r>
      <w:r>
        <w:rPr/>
        <w:t>comprising of sub-industries, sometimes referred to as an "industry of industries," and</w:t>
      </w:r>
      <w:r>
        <w:rPr>
          <w:spacing w:val="1"/>
        </w:rPr>
        <w:t> </w:t>
      </w:r>
      <w:r>
        <w:rPr/>
        <w:t>requires</w:t>
      </w:r>
      <w:r>
        <w:rPr>
          <w:spacing w:val="-1"/>
        </w:rPr>
        <w:t> </w:t>
      </w:r>
      <w:r>
        <w:rPr/>
        <w:t>repositioning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work as a system.</w:t>
      </w:r>
    </w:p>
    <w:p>
      <w:pPr>
        <w:pStyle w:val="Heading6"/>
        <w:spacing w:before="6"/>
        <w:jc w:val="both"/>
      </w:pPr>
      <w:bookmarkStart w:name="_TOC_250040" w:id="37"/>
      <w:r>
        <w:rPr/>
        <w:t>2.5.1.</w:t>
      </w:r>
      <w:r>
        <w:rPr>
          <w:spacing w:val="59"/>
        </w:rPr>
        <w:t> </w:t>
      </w:r>
      <w:r>
        <w:rPr/>
        <w:t>Nature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Building</w:t>
      </w:r>
      <w:r>
        <w:rPr>
          <w:spacing w:val="-4"/>
        </w:rPr>
        <w:t> </w:t>
      </w:r>
      <w:bookmarkEnd w:id="37"/>
      <w:r>
        <w:rPr/>
        <w:t>Industry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45"/>
        </w:numPr>
        <w:tabs>
          <w:tab w:pos="1296" w:val="left" w:leader="none"/>
        </w:tabs>
        <w:spacing w:line="480" w:lineRule="auto" w:before="0" w:after="0"/>
        <w:ind w:left="1295" w:right="700" w:hanging="720"/>
        <w:jc w:val="both"/>
        <w:rPr>
          <w:sz w:val="24"/>
        </w:rPr>
      </w:pPr>
      <w:r>
        <w:rPr>
          <w:sz w:val="24"/>
        </w:rPr>
        <w:t>The Building and indeed the Construction industry's activities are different from</w:t>
      </w:r>
      <w:r>
        <w:rPr>
          <w:spacing w:val="1"/>
          <w:sz w:val="24"/>
        </w:rPr>
        <w:t> </w:t>
      </w:r>
      <w:r>
        <w:rPr>
          <w:sz w:val="24"/>
        </w:rPr>
        <w:t>other industries.</w:t>
      </w:r>
      <w:r>
        <w:rPr>
          <w:spacing w:val="1"/>
          <w:sz w:val="24"/>
        </w:rPr>
        <w:t> </w:t>
      </w:r>
      <w:r>
        <w:rPr>
          <w:sz w:val="24"/>
        </w:rPr>
        <w:t>Each project (product or service) is unique in design, production,</w:t>
      </w:r>
      <w:r>
        <w:rPr>
          <w:spacing w:val="1"/>
          <w:sz w:val="24"/>
        </w:rPr>
        <w:t> </w:t>
      </w:r>
      <w:r>
        <w:rPr>
          <w:sz w:val="24"/>
        </w:rPr>
        <w:t>clientele and</w:t>
      </w:r>
      <w:r>
        <w:rPr>
          <w:spacing w:val="1"/>
          <w:sz w:val="24"/>
        </w:rPr>
        <w:t> </w:t>
      </w:r>
      <w:r>
        <w:rPr>
          <w:sz w:val="24"/>
        </w:rPr>
        <w:t>location (site).</w:t>
      </w:r>
      <w:r>
        <w:rPr>
          <w:spacing w:val="1"/>
          <w:sz w:val="24"/>
        </w:rPr>
        <w:t> </w:t>
      </w:r>
      <w:r>
        <w:rPr>
          <w:sz w:val="24"/>
        </w:rPr>
        <w:t>Production cannot easily take care of anticipated</w:t>
      </w:r>
      <w:r>
        <w:rPr>
          <w:spacing w:val="1"/>
          <w:sz w:val="24"/>
        </w:rPr>
        <w:t> </w:t>
      </w:r>
      <w:r>
        <w:rPr>
          <w:sz w:val="24"/>
        </w:rPr>
        <w:t>demand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thus,</w:t>
      </w:r>
      <w:r>
        <w:rPr>
          <w:spacing w:val="1"/>
          <w:sz w:val="24"/>
        </w:rPr>
        <w:t> </w:t>
      </w:r>
      <w:r>
        <w:rPr>
          <w:sz w:val="24"/>
        </w:rPr>
        <w:t>products</w:t>
      </w:r>
      <w:r>
        <w:rPr>
          <w:spacing w:val="1"/>
          <w:sz w:val="24"/>
        </w:rPr>
        <w:t> </w:t>
      </w:r>
      <w:r>
        <w:rPr>
          <w:sz w:val="24"/>
        </w:rPr>
        <w:t>(e.g.</w:t>
      </w:r>
      <w:r>
        <w:rPr>
          <w:spacing w:val="1"/>
          <w:sz w:val="24"/>
        </w:rPr>
        <w:t> </w:t>
      </w:r>
      <w:r>
        <w:rPr>
          <w:sz w:val="24"/>
        </w:rPr>
        <w:t>houses)</w:t>
      </w:r>
      <w:r>
        <w:rPr>
          <w:spacing w:val="1"/>
          <w:sz w:val="24"/>
        </w:rPr>
        <w:t> </w:t>
      </w:r>
      <w:r>
        <w:rPr>
          <w:sz w:val="24"/>
        </w:rPr>
        <w:t>cannot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stockpiled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take</w:t>
      </w:r>
      <w:r>
        <w:rPr>
          <w:spacing w:val="1"/>
          <w:sz w:val="24"/>
        </w:rPr>
        <w:t> </w:t>
      </w:r>
      <w:r>
        <w:rPr>
          <w:sz w:val="24"/>
        </w:rPr>
        <w:t>care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anticipated demand so as to “accommodate short term fluctuations in demand”</w:t>
      </w:r>
      <w:r>
        <w:rPr>
          <w:spacing w:val="1"/>
          <w:sz w:val="24"/>
        </w:rPr>
        <w:t> </w:t>
      </w:r>
      <w:r>
        <w:rPr>
          <w:sz w:val="24"/>
        </w:rPr>
        <w:t>(ILO,</w:t>
      </w:r>
      <w:r>
        <w:rPr>
          <w:spacing w:val="17"/>
          <w:sz w:val="24"/>
        </w:rPr>
        <w:t> </w:t>
      </w:r>
      <w:r>
        <w:rPr>
          <w:sz w:val="24"/>
        </w:rPr>
        <w:t>1999).</w:t>
      </w:r>
      <w:r>
        <w:rPr>
          <w:spacing w:val="37"/>
          <w:sz w:val="24"/>
        </w:rPr>
        <w:t> </w:t>
      </w:r>
      <w:r>
        <w:rPr>
          <w:sz w:val="24"/>
        </w:rPr>
        <w:t>Therefore</w:t>
      </w:r>
      <w:r>
        <w:rPr>
          <w:spacing w:val="21"/>
          <w:sz w:val="24"/>
        </w:rPr>
        <w:t> </w:t>
      </w:r>
      <w:r>
        <w:rPr>
          <w:sz w:val="24"/>
        </w:rPr>
        <w:t>providing</w:t>
      </w:r>
      <w:r>
        <w:rPr>
          <w:spacing w:val="17"/>
          <w:sz w:val="24"/>
        </w:rPr>
        <w:t> </w:t>
      </w:r>
      <w:r>
        <w:rPr>
          <w:sz w:val="24"/>
        </w:rPr>
        <w:t>continuity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work</w:t>
      </w:r>
      <w:r>
        <w:rPr>
          <w:spacing w:val="17"/>
          <w:sz w:val="24"/>
        </w:rPr>
        <w:t> </w:t>
      </w:r>
      <w:r>
        <w:rPr>
          <w:sz w:val="24"/>
        </w:rPr>
        <w:t>(employment)</w:t>
      </w:r>
      <w:r>
        <w:rPr>
          <w:spacing w:val="19"/>
          <w:sz w:val="24"/>
        </w:rPr>
        <w:t> </w:t>
      </w:r>
      <w:r>
        <w:rPr>
          <w:sz w:val="24"/>
        </w:rPr>
        <w:t>is</w:t>
      </w:r>
      <w:r>
        <w:rPr>
          <w:spacing w:val="19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problem.</w:t>
      </w:r>
      <w:r>
        <w:rPr>
          <w:spacing w:val="-58"/>
          <w:sz w:val="24"/>
        </w:rPr>
        <w:t> </w:t>
      </w:r>
      <w:r>
        <w:rPr>
          <w:sz w:val="24"/>
        </w:rPr>
        <w:t>It is difficult to make business plans / projections ahead of projects.</w:t>
      </w:r>
      <w:r>
        <w:rPr>
          <w:spacing w:val="1"/>
          <w:sz w:val="24"/>
        </w:rPr>
        <w:t> </w:t>
      </w:r>
      <w:r>
        <w:rPr>
          <w:sz w:val="24"/>
        </w:rPr>
        <w:t>It is a complex</w:t>
      </w:r>
      <w:r>
        <w:rPr>
          <w:spacing w:val="-57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45"/>
        </w:numPr>
        <w:tabs>
          <w:tab w:pos="1296" w:val="left" w:leader="none"/>
        </w:tabs>
        <w:spacing w:line="480" w:lineRule="auto" w:before="0" w:after="0"/>
        <w:ind w:left="1295" w:right="701" w:hanging="720"/>
        <w:jc w:val="both"/>
        <w:rPr>
          <w:sz w:val="24"/>
        </w:rPr>
      </w:pPr>
      <w:r>
        <w:rPr>
          <w:sz w:val="24"/>
        </w:rPr>
        <w:t>Every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“commissioned”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1"/>
          <w:sz w:val="24"/>
        </w:rPr>
        <w:t> </w:t>
      </w:r>
      <w:r>
        <w:rPr>
          <w:sz w:val="24"/>
        </w:rPr>
        <w:t>arrangements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planning,</w:t>
      </w:r>
      <w:r>
        <w:rPr>
          <w:spacing w:val="1"/>
          <w:sz w:val="24"/>
        </w:rPr>
        <w:t> </w:t>
      </w:r>
      <w:r>
        <w:rPr>
          <w:sz w:val="24"/>
        </w:rPr>
        <w:t>designing, selection of constructors, material suppliers, etc., at an “agreed price” for</w:t>
      </w:r>
      <w:r>
        <w:rPr>
          <w:spacing w:val="-57"/>
          <w:sz w:val="24"/>
        </w:rPr>
        <w:t> </w:t>
      </w:r>
      <w:r>
        <w:rPr>
          <w:sz w:val="24"/>
        </w:rPr>
        <w:t>the commissioned facility, before production starts and payments of approved work</w:t>
      </w:r>
      <w:r>
        <w:rPr>
          <w:spacing w:val="-57"/>
          <w:sz w:val="24"/>
        </w:rPr>
        <w:t> </w:t>
      </w:r>
      <w:r>
        <w:rPr>
          <w:sz w:val="24"/>
        </w:rPr>
        <w:t>which</w:t>
      </w:r>
      <w:r>
        <w:rPr>
          <w:spacing w:val="15"/>
          <w:sz w:val="24"/>
        </w:rPr>
        <w:t> </w:t>
      </w:r>
      <w:r>
        <w:rPr>
          <w:sz w:val="24"/>
        </w:rPr>
        <w:t>is</w:t>
      </w:r>
      <w:r>
        <w:rPr>
          <w:spacing w:val="17"/>
          <w:sz w:val="24"/>
        </w:rPr>
        <w:t> </w:t>
      </w:r>
      <w:r>
        <w:rPr>
          <w:sz w:val="24"/>
        </w:rPr>
        <w:t>done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11"/>
          <w:sz w:val="24"/>
        </w:rPr>
        <w:t> </w:t>
      </w:r>
      <w:r>
        <w:rPr>
          <w:sz w:val="24"/>
        </w:rPr>
        <w:t>certification</w:t>
      </w:r>
      <w:r>
        <w:rPr>
          <w:spacing w:val="16"/>
          <w:sz w:val="24"/>
        </w:rPr>
        <w:t> </w:t>
      </w:r>
      <w:r>
        <w:rPr>
          <w:sz w:val="24"/>
        </w:rPr>
        <w:t>as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work</w:t>
      </w:r>
      <w:r>
        <w:rPr>
          <w:spacing w:val="16"/>
          <w:sz w:val="24"/>
        </w:rPr>
        <w:t> </w:t>
      </w:r>
      <w:r>
        <w:rPr>
          <w:sz w:val="24"/>
        </w:rPr>
        <w:t>progresses.</w:t>
      </w:r>
      <w:r>
        <w:rPr>
          <w:spacing w:val="32"/>
          <w:sz w:val="24"/>
        </w:rPr>
        <w:t> </w:t>
      </w:r>
      <w:r>
        <w:rPr>
          <w:sz w:val="24"/>
        </w:rPr>
        <w:t>This</w:t>
      </w:r>
      <w:r>
        <w:rPr>
          <w:spacing w:val="16"/>
          <w:sz w:val="24"/>
        </w:rPr>
        <w:t> </w:t>
      </w:r>
      <w:r>
        <w:rPr>
          <w:sz w:val="24"/>
        </w:rPr>
        <w:t>requires</w:t>
      </w:r>
      <w:r>
        <w:rPr>
          <w:spacing w:val="16"/>
          <w:sz w:val="24"/>
        </w:rPr>
        <w:t> </w:t>
      </w:r>
      <w:r>
        <w:rPr>
          <w:sz w:val="24"/>
        </w:rPr>
        <w:t>that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roles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1295" w:right="700"/>
        <w:jc w:val="both"/>
      </w:pPr>
      <w:r>
        <w:rPr/>
        <w:t>and responsibilities of every participant (stakeholder) be “legally defined.” From</w:t>
      </w:r>
      <w:r>
        <w:rPr>
          <w:spacing w:val="1"/>
        </w:rPr>
        <w:t> </w:t>
      </w:r>
      <w:r>
        <w:rPr/>
        <w:t>this, it can be deduced that the industry’s modus operandi is unique to each project,</w:t>
      </w:r>
      <w:r>
        <w:rPr>
          <w:spacing w:val="1"/>
        </w:rPr>
        <w:t> </w:t>
      </w:r>
      <w:r>
        <w:rPr/>
        <w:t>site, country or state, with local resident professionals having (expected) the “upper</w:t>
      </w:r>
      <w:r>
        <w:rPr>
          <w:spacing w:val="-57"/>
        </w:rPr>
        <w:t> </w:t>
      </w:r>
      <w:r>
        <w:rPr/>
        <w:t>hand”</w:t>
      </w:r>
      <w:r>
        <w:rPr>
          <w:spacing w:val="-2"/>
        </w:rPr>
        <w:t> </w:t>
      </w:r>
      <w:r>
        <w:rPr/>
        <w:t>in bidding</w:t>
      </w:r>
      <w:r>
        <w:rPr>
          <w:spacing w:val="-2"/>
        </w:rPr>
        <w:t> </w:t>
      </w:r>
      <w:r>
        <w:rPr/>
        <w:t>for works contracts,</w:t>
      </w:r>
      <w:r>
        <w:rPr>
          <w:spacing w:val="2"/>
        </w:rPr>
        <w:t> </w:t>
      </w:r>
      <w:r>
        <w:rPr/>
        <w:t>globalization</w:t>
      </w:r>
      <w:r>
        <w:rPr>
          <w:spacing w:val="1"/>
        </w:rPr>
        <w:t> </w:t>
      </w:r>
      <w:r>
        <w:rPr/>
        <w:t>notwithstanding</w:t>
      </w:r>
    </w:p>
    <w:p>
      <w:pPr>
        <w:pStyle w:val="ListParagraph"/>
        <w:numPr>
          <w:ilvl w:val="0"/>
          <w:numId w:val="45"/>
        </w:numPr>
        <w:tabs>
          <w:tab w:pos="1296" w:val="left" w:leader="none"/>
        </w:tabs>
        <w:spacing w:line="480" w:lineRule="auto" w:before="1" w:after="0"/>
        <w:ind w:left="1295" w:right="705" w:hanging="720"/>
        <w:jc w:val="both"/>
        <w:rPr>
          <w:sz w:val="24"/>
        </w:rPr>
      </w:pPr>
      <w:r>
        <w:rPr>
          <w:sz w:val="24"/>
        </w:rPr>
        <w:t>Designs are hardly repeated.</w:t>
      </w:r>
      <w:r>
        <w:rPr>
          <w:spacing w:val="1"/>
          <w:sz w:val="24"/>
        </w:rPr>
        <w:t> </w:t>
      </w:r>
      <w:r>
        <w:rPr>
          <w:sz w:val="24"/>
        </w:rPr>
        <w:t>This further reduces the chances of learning from a</w:t>
      </w:r>
      <w:r>
        <w:rPr>
          <w:spacing w:val="1"/>
          <w:sz w:val="24"/>
        </w:rPr>
        <w:t> </w:t>
      </w:r>
      <w:r>
        <w:rPr>
          <w:sz w:val="24"/>
        </w:rPr>
        <w:t>previous project and applying lessons learnt from issues for forward planning for</w:t>
      </w:r>
      <w:r>
        <w:rPr>
          <w:spacing w:val="1"/>
          <w:sz w:val="24"/>
        </w:rPr>
        <w:t> </w:t>
      </w:r>
      <w:r>
        <w:rPr>
          <w:sz w:val="24"/>
        </w:rPr>
        <w:t>mass production to a new one.</w:t>
      </w:r>
      <w:r>
        <w:rPr>
          <w:spacing w:val="1"/>
          <w:sz w:val="24"/>
        </w:rPr>
        <w:t> </w:t>
      </w:r>
      <w:r>
        <w:rPr>
          <w:sz w:val="24"/>
        </w:rPr>
        <w:t>It further complicates productivity improvements,</w:t>
      </w:r>
      <w:r>
        <w:rPr>
          <w:spacing w:val="1"/>
          <w:sz w:val="24"/>
        </w:rPr>
        <w:t> </w:t>
      </w:r>
      <w:r>
        <w:rPr>
          <w:sz w:val="24"/>
        </w:rPr>
        <w:t>growth</w:t>
      </w:r>
      <w:r>
        <w:rPr>
          <w:spacing w:val="-1"/>
          <w:sz w:val="24"/>
        </w:rPr>
        <w:t> </w:t>
      </w:r>
      <w:r>
        <w:rPr>
          <w:sz w:val="24"/>
        </w:rPr>
        <w:t>and development of the industry.</w:t>
      </w:r>
    </w:p>
    <w:p>
      <w:pPr>
        <w:pStyle w:val="ListParagraph"/>
        <w:numPr>
          <w:ilvl w:val="0"/>
          <w:numId w:val="45"/>
        </w:numPr>
        <w:tabs>
          <w:tab w:pos="1295" w:val="left" w:leader="none"/>
          <w:tab w:pos="1296" w:val="left" w:leader="none"/>
          <w:tab w:pos="9200" w:val="left" w:leader="none"/>
        </w:tabs>
        <w:spacing w:line="480" w:lineRule="auto" w:before="1" w:after="0"/>
        <w:ind w:left="1295" w:right="705" w:hanging="675"/>
        <w:jc w:val="left"/>
        <w:rPr>
          <w:sz w:val="24"/>
        </w:rPr>
      </w:pPr>
      <w:r>
        <w:rPr>
          <w:sz w:val="24"/>
        </w:rPr>
        <w:t>Lansley</w:t>
      </w:r>
      <w:r>
        <w:rPr>
          <w:spacing w:val="37"/>
          <w:sz w:val="24"/>
        </w:rPr>
        <w:t> </w:t>
      </w:r>
      <w:r>
        <w:rPr>
          <w:sz w:val="24"/>
        </w:rPr>
        <w:t>(1980)</w:t>
      </w:r>
      <w:r>
        <w:rPr>
          <w:spacing w:val="44"/>
          <w:sz w:val="24"/>
        </w:rPr>
        <w:t> </w:t>
      </w:r>
      <w:r>
        <w:rPr>
          <w:sz w:val="24"/>
        </w:rPr>
        <w:t>reflecting</w:t>
      </w:r>
      <w:r>
        <w:rPr>
          <w:spacing w:val="40"/>
          <w:sz w:val="24"/>
        </w:rPr>
        <w:t> </w:t>
      </w:r>
      <w:r>
        <w:rPr>
          <w:sz w:val="24"/>
        </w:rPr>
        <w:t>on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import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impact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fragmentation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industry</w:t>
      </w:r>
      <w:r>
        <w:rPr>
          <w:spacing w:val="29"/>
          <w:sz w:val="24"/>
        </w:rPr>
        <w:t> </w:t>
      </w:r>
      <w:r>
        <w:rPr>
          <w:sz w:val="24"/>
        </w:rPr>
        <w:t>deduced</w:t>
      </w:r>
      <w:r>
        <w:rPr>
          <w:spacing w:val="34"/>
          <w:sz w:val="24"/>
        </w:rPr>
        <w:t> </w:t>
      </w:r>
      <w:r>
        <w:rPr>
          <w:sz w:val="24"/>
        </w:rPr>
        <w:t>that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industry</w:t>
      </w:r>
      <w:r>
        <w:rPr>
          <w:spacing w:val="30"/>
          <w:sz w:val="24"/>
        </w:rPr>
        <w:t> </w:t>
      </w:r>
      <w:r>
        <w:rPr>
          <w:sz w:val="24"/>
        </w:rPr>
        <w:t>is</w:t>
      </w:r>
      <w:r>
        <w:rPr>
          <w:spacing w:val="35"/>
          <w:sz w:val="24"/>
        </w:rPr>
        <w:t> </w:t>
      </w:r>
      <w:r>
        <w:rPr>
          <w:sz w:val="24"/>
        </w:rPr>
        <w:t>characterized</w:t>
      </w:r>
      <w:r>
        <w:rPr>
          <w:spacing w:val="35"/>
          <w:sz w:val="24"/>
        </w:rPr>
        <w:t> </w:t>
      </w:r>
      <w:r>
        <w:rPr>
          <w:sz w:val="24"/>
        </w:rPr>
        <w:t>by</w:t>
      </w:r>
      <w:r>
        <w:rPr>
          <w:spacing w:val="29"/>
          <w:sz w:val="24"/>
        </w:rPr>
        <w:t> </w:t>
      </w:r>
      <w:r>
        <w:rPr>
          <w:sz w:val="24"/>
        </w:rPr>
        <w:t>“considerable</w:t>
      </w:r>
      <w:r>
        <w:rPr>
          <w:spacing w:val="35"/>
          <w:sz w:val="24"/>
        </w:rPr>
        <w:t> </w:t>
      </w:r>
      <w:r>
        <w:rPr>
          <w:sz w:val="24"/>
        </w:rPr>
        <w:t>uncertainty”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77"/>
          <w:sz w:val="24"/>
        </w:rPr>
        <w:t> </w:t>
      </w:r>
      <w:r>
        <w:rPr>
          <w:sz w:val="24"/>
        </w:rPr>
        <w:t>“dependent</w:t>
      </w:r>
      <w:r>
        <w:rPr>
          <w:spacing w:val="78"/>
          <w:sz w:val="24"/>
        </w:rPr>
        <w:t> </w:t>
      </w:r>
      <w:r>
        <w:rPr>
          <w:sz w:val="24"/>
        </w:rPr>
        <w:t>upon</w:t>
      </w:r>
      <w:r>
        <w:rPr>
          <w:spacing w:val="78"/>
          <w:sz w:val="24"/>
        </w:rPr>
        <w:t> </w:t>
      </w:r>
      <w:r>
        <w:rPr>
          <w:sz w:val="24"/>
        </w:rPr>
        <w:t>the</w:t>
      </w:r>
      <w:r>
        <w:rPr>
          <w:spacing w:val="77"/>
          <w:sz w:val="24"/>
        </w:rPr>
        <w:t> </w:t>
      </w:r>
      <w:r>
        <w:rPr>
          <w:sz w:val="24"/>
        </w:rPr>
        <w:t>availability</w:t>
      </w:r>
      <w:r>
        <w:rPr>
          <w:spacing w:val="75"/>
          <w:sz w:val="24"/>
        </w:rPr>
        <w:t> </w:t>
      </w:r>
      <w:r>
        <w:rPr>
          <w:sz w:val="24"/>
        </w:rPr>
        <w:t>and</w:t>
      </w:r>
      <w:r>
        <w:rPr>
          <w:spacing w:val="78"/>
          <w:sz w:val="24"/>
        </w:rPr>
        <w:t> </w:t>
      </w:r>
      <w:r>
        <w:rPr>
          <w:sz w:val="24"/>
        </w:rPr>
        <w:t>cost</w:t>
      </w:r>
      <w:r>
        <w:rPr>
          <w:spacing w:val="78"/>
          <w:sz w:val="24"/>
        </w:rPr>
        <w:t> </w:t>
      </w:r>
      <w:r>
        <w:rPr>
          <w:sz w:val="24"/>
        </w:rPr>
        <w:t>of</w:t>
      </w:r>
      <w:r>
        <w:rPr>
          <w:spacing w:val="77"/>
          <w:sz w:val="24"/>
        </w:rPr>
        <w:t> </w:t>
      </w:r>
      <w:r>
        <w:rPr>
          <w:sz w:val="24"/>
        </w:rPr>
        <w:t>credit,”</w:t>
      </w:r>
      <w:r>
        <w:rPr>
          <w:spacing w:val="80"/>
          <w:sz w:val="24"/>
        </w:rPr>
        <w:t> </w:t>
      </w:r>
      <w:r>
        <w:rPr>
          <w:sz w:val="24"/>
        </w:rPr>
        <w:t>which</w:t>
      </w:r>
      <w:r>
        <w:rPr>
          <w:spacing w:val="77"/>
          <w:sz w:val="24"/>
        </w:rPr>
        <w:t> </w:t>
      </w:r>
      <w:r>
        <w:rPr>
          <w:sz w:val="24"/>
        </w:rPr>
        <w:t>in</w:t>
      </w:r>
      <w:r>
        <w:rPr>
          <w:spacing w:val="80"/>
          <w:sz w:val="24"/>
        </w:rPr>
        <w:t> </w:t>
      </w:r>
      <w:r>
        <w:rPr>
          <w:sz w:val="24"/>
        </w:rPr>
        <w:t>turn</w:t>
        <w:tab/>
      </w:r>
      <w:r>
        <w:rPr>
          <w:spacing w:val="-2"/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dependent</w:t>
      </w:r>
      <w:r>
        <w:rPr>
          <w:spacing w:val="4"/>
          <w:sz w:val="24"/>
        </w:rPr>
        <w:t> </w:t>
      </w:r>
      <w:r>
        <w:rPr>
          <w:sz w:val="24"/>
        </w:rPr>
        <w:t>upon</w:t>
      </w:r>
      <w:r>
        <w:rPr>
          <w:spacing w:val="6"/>
          <w:sz w:val="24"/>
        </w:rPr>
        <w:t> </w:t>
      </w:r>
      <w:r>
        <w:rPr>
          <w:sz w:val="24"/>
        </w:rPr>
        <w:t>local</w:t>
      </w:r>
      <w:r>
        <w:rPr>
          <w:spacing w:val="7"/>
          <w:sz w:val="24"/>
        </w:rPr>
        <w:t> </w:t>
      </w:r>
      <w:r>
        <w:rPr>
          <w:sz w:val="24"/>
        </w:rPr>
        <w:t>conditions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supply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demand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other</w:t>
      </w:r>
      <w:r>
        <w:rPr>
          <w:spacing w:val="3"/>
          <w:sz w:val="24"/>
        </w:rPr>
        <w:t> </w:t>
      </w:r>
      <w:r>
        <w:rPr>
          <w:sz w:val="24"/>
        </w:rPr>
        <w:t>costs.</w:t>
      </w:r>
      <w:r>
        <w:rPr>
          <w:spacing w:val="11"/>
          <w:sz w:val="24"/>
        </w:rPr>
        <w:t> </w:t>
      </w:r>
      <w:r>
        <w:rPr>
          <w:sz w:val="24"/>
        </w:rPr>
        <w:t>This</w:t>
      </w:r>
      <w:r>
        <w:rPr>
          <w:spacing w:val="5"/>
          <w:sz w:val="24"/>
        </w:rPr>
        <w:t> </w:t>
      </w:r>
      <w:r>
        <w:rPr>
          <w:sz w:val="24"/>
        </w:rPr>
        <w:t>could</w:t>
      </w:r>
      <w:r>
        <w:rPr>
          <w:spacing w:val="-57"/>
          <w:sz w:val="24"/>
        </w:rPr>
        <w:t> </w:t>
      </w:r>
      <w:r>
        <w:rPr>
          <w:sz w:val="24"/>
        </w:rPr>
        <w:t>further affect growth and development of the industry and subsequent productivity.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industry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saddled</w:t>
      </w:r>
      <w:r>
        <w:rPr>
          <w:spacing w:val="7"/>
          <w:sz w:val="24"/>
        </w:rPr>
        <w:t> </w:t>
      </w:r>
      <w:r>
        <w:rPr>
          <w:sz w:val="24"/>
        </w:rPr>
        <w:t>with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‘wide</w:t>
      </w:r>
      <w:r>
        <w:rPr>
          <w:spacing w:val="6"/>
          <w:sz w:val="24"/>
        </w:rPr>
        <w:t> </w:t>
      </w:r>
      <w:r>
        <w:rPr>
          <w:sz w:val="24"/>
        </w:rPr>
        <w:t>variety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activities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products,</w:t>
      </w:r>
      <w:r>
        <w:rPr>
          <w:spacing w:val="11"/>
          <w:sz w:val="24"/>
        </w:rPr>
        <w:t> </w:t>
      </w:r>
      <w:r>
        <w:rPr>
          <w:sz w:val="24"/>
        </w:rPr>
        <w:t>yet</w:t>
      </w:r>
      <w:r>
        <w:rPr>
          <w:spacing w:val="7"/>
          <w:sz w:val="24"/>
        </w:rPr>
        <w:t> </w:t>
      </w:r>
      <w:r>
        <w:rPr>
          <w:sz w:val="24"/>
        </w:rPr>
        <w:t>operates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uncertainties of:</w:t>
      </w:r>
    </w:p>
    <w:p>
      <w:pPr>
        <w:pStyle w:val="ListParagraph"/>
        <w:numPr>
          <w:ilvl w:val="1"/>
          <w:numId w:val="45"/>
        </w:numPr>
        <w:tabs>
          <w:tab w:pos="1356" w:val="left" w:leader="none"/>
        </w:tabs>
        <w:spacing w:line="480" w:lineRule="auto" w:before="0" w:after="0"/>
        <w:ind w:left="1355" w:right="701" w:hanging="488"/>
        <w:jc w:val="both"/>
        <w:rPr>
          <w:sz w:val="24"/>
        </w:rPr>
      </w:pPr>
      <w:r>
        <w:rPr>
          <w:sz w:val="24"/>
        </w:rPr>
        <w:t>availability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right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quantity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1"/>
          <w:sz w:val="24"/>
        </w:rPr>
        <w:t> </w:t>
      </w:r>
      <w:r>
        <w:rPr>
          <w:sz w:val="24"/>
        </w:rPr>
        <w:t>personnel</w:t>
      </w:r>
      <w:r>
        <w:rPr>
          <w:spacing w:val="1"/>
          <w:sz w:val="24"/>
        </w:rPr>
        <w:t> </w:t>
      </w:r>
      <w:r>
        <w:rPr>
          <w:sz w:val="24"/>
        </w:rPr>
        <w:t>(skills),</w:t>
      </w:r>
      <w:r>
        <w:rPr>
          <w:spacing w:val="1"/>
          <w:sz w:val="24"/>
        </w:rPr>
        <w:t> </w:t>
      </w:r>
      <w:r>
        <w:rPr>
          <w:sz w:val="24"/>
        </w:rPr>
        <w:t>continuous</w:t>
      </w:r>
      <w:r>
        <w:rPr>
          <w:spacing w:val="1"/>
          <w:sz w:val="24"/>
        </w:rPr>
        <w:t> </w:t>
      </w:r>
      <w:r>
        <w:rPr>
          <w:sz w:val="24"/>
        </w:rPr>
        <w:t>availability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resources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markets.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explains</w:t>
      </w:r>
      <w:r>
        <w:rPr>
          <w:spacing w:val="1"/>
          <w:sz w:val="24"/>
        </w:rPr>
        <w:t> </w:t>
      </w:r>
      <w:r>
        <w:rPr>
          <w:sz w:val="24"/>
        </w:rPr>
        <w:t>why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poor</w:t>
      </w:r>
      <w:r>
        <w:rPr>
          <w:spacing w:val="-57"/>
          <w:sz w:val="24"/>
        </w:rPr>
        <w:t> </w:t>
      </w:r>
      <w:r>
        <w:rPr>
          <w:sz w:val="24"/>
        </w:rPr>
        <w:t>nations, production output (for instance housing and infrastructure) is poor though</w:t>
      </w:r>
      <w:r>
        <w:rPr>
          <w:spacing w:val="1"/>
          <w:sz w:val="24"/>
        </w:rPr>
        <w:t> </w:t>
      </w:r>
      <w:r>
        <w:rPr>
          <w:sz w:val="24"/>
        </w:rPr>
        <w:t>the need for them is great because finding a way to pay for them is “elusive” (ILO,</w:t>
      </w:r>
      <w:r>
        <w:rPr>
          <w:spacing w:val="1"/>
          <w:sz w:val="24"/>
        </w:rPr>
        <w:t> </w:t>
      </w:r>
      <w:r>
        <w:rPr>
          <w:sz w:val="24"/>
        </w:rPr>
        <w:t>1999).</w:t>
      </w:r>
    </w:p>
    <w:p>
      <w:pPr>
        <w:pStyle w:val="ListParagraph"/>
        <w:numPr>
          <w:ilvl w:val="1"/>
          <w:numId w:val="45"/>
        </w:numPr>
        <w:tabs>
          <w:tab w:pos="1356" w:val="left" w:leader="none"/>
        </w:tabs>
        <w:spacing w:line="480" w:lineRule="auto" w:before="0" w:after="0"/>
        <w:ind w:left="1355" w:right="699" w:hanging="555"/>
        <w:jc w:val="both"/>
        <w:rPr>
          <w:sz w:val="24"/>
        </w:rPr>
      </w:pPr>
      <w:r>
        <w:rPr>
          <w:sz w:val="24"/>
        </w:rPr>
        <w:t>operations depending on the expectations – of the state and market over the future</w:t>
      </w:r>
      <w:r>
        <w:rPr>
          <w:spacing w:val="1"/>
          <w:sz w:val="24"/>
        </w:rPr>
        <w:t> </w:t>
      </w:r>
      <w:r>
        <w:rPr>
          <w:sz w:val="24"/>
        </w:rPr>
        <w:t>(Lansley,</w:t>
      </w:r>
      <w:r>
        <w:rPr>
          <w:spacing w:val="-1"/>
          <w:sz w:val="24"/>
        </w:rPr>
        <w:t> </w:t>
      </w:r>
      <w:r>
        <w:rPr>
          <w:sz w:val="24"/>
        </w:rPr>
        <w:t>1980).</w:t>
      </w:r>
    </w:p>
    <w:p>
      <w:pPr>
        <w:pStyle w:val="ListParagraph"/>
        <w:numPr>
          <w:ilvl w:val="1"/>
          <w:numId w:val="45"/>
        </w:numPr>
        <w:tabs>
          <w:tab w:pos="1356" w:val="left" w:leader="none"/>
        </w:tabs>
        <w:spacing w:line="480" w:lineRule="auto" w:before="0" w:after="0"/>
        <w:ind w:left="1355" w:right="699" w:hanging="620"/>
        <w:jc w:val="both"/>
        <w:rPr>
          <w:sz w:val="24"/>
        </w:rPr>
      </w:pPr>
      <w:r>
        <w:rPr>
          <w:sz w:val="24"/>
        </w:rPr>
        <w:t>a multiplicity of small firms which are not strong enough to withstand the long</w:t>
      </w:r>
      <w:r>
        <w:rPr>
          <w:spacing w:val="1"/>
          <w:sz w:val="24"/>
        </w:rPr>
        <w:t> </w:t>
      </w:r>
      <w:r>
        <w:rPr>
          <w:sz w:val="24"/>
        </w:rPr>
        <w:t>period of production or absence of work, the lags involved in the construction</w:t>
      </w:r>
      <w:r>
        <w:rPr>
          <w:spacing w:val="1"/>
          <w:sz w:val="24"/>
        </w:rPr>
        <w:t> </w:t>
      </w:r>
      <w:r>
        <w:rPr>
          <w:sz w:val="24"/>
        </w:rPr>
        <w:t>processes and availability and cost of credit and therefore difficult to plan for</w:t>
      </w:r>
      <w:r>
        <w:rPr>
          <w:spacing w:val="1"/>
          <w:sz w:val="24"/>
        </w:rPr>
        <w:t> </w:t>
      </w:r>
      <w:r>
        <w:rPr>
          <w:sz w:val="24"/>
        </w:rPr>
        <w:t>resources</w:t>
      </w:r>
      <w:r>
        <w:rPr>
          <w:spacing w:val="-1"/>
          <w:sz w:val="24"/>
        </w:rPr>
        <w:t> </w:t>
      </w:r>
      <w:r>
        <w:rPr>
          <w:sz w:val="24"/>
        </w:rPr>
        <w:t>such as land.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1"/>
          <w:numId w:val="45"/>
        </w:numPr>
        <w:tabs>
          <w:tab w:pos="1356" w:val="left" w:leader="none"/>
        </w:tabs>
        <w:spacing w:line="480" w:lineRule="auto" w:before="90" w:after="0"/>
        <w:ind w:left="1355" w:right="696" w:hanging="608"/>
        <w:jc w:val="both"/>
        <w:rPr>
          <w:sz w:val="24"/>
        </w:rPr>
      </w:pPr>
      <w:r>
        <w:rPr>
          <w:sz w:val="24"/>
        </w:rPr>
        <w:t>the uncertainty of the stability of interest rates.</w:t>
      </w:r>
      <w:r>
        <w:rPr>
          <w:spacing w:val="1"/>
          <w:sz w:val="24"/>
        </w:rPr>
        <w:t> </w:t>
      </w:r>
      <w:r>
        <w:rPr>
          <w:sz w:val="24"/>
        </w:rPr>
        <w:t>House building is vulnerable to</w:t>
      </w:r>
      <w:r>
        <w:rPr>
          <w:spacing w:val="1"/>
          <w:sz w:val="24"/>
        </w:rPr>
        <w:t> </w:t>
      </w:r>
      <w:r>
        <w:rPr>
          <w:sz w:val="24"/>
        </w:rPr>
        <w:t>cyclical</w:t>
      </w:r>
      <w:r>
        <w:rPr>
          <w:spacing w:val="1"/>
          <w:sz w:val="24"/>
        </w:rPr>
        <w:t> </w:t>
      </w:r>
      <w:r>
        <w:rPr>
          <w:sz w:val="24"/>
        </w:rPr>
        <w:t>movements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economy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requires</w:t>
      </w:r>
      <w:r>
        <w:rPr>
          <w:spacing w:val="1"/>
          <w:sz w:val="24"/>
        </w:rPr>
        <w:t> </w:t>
      </w:r>
      <w:r>
        <w:rPr>
          <w:sz w:val="24"/>
        </w:rPr>
        <w:t>long</w:t>
      </w:r>
      <w:r>
        <w:rPr>
          <w:spacing w:val="1"/>
          <w:sz w:val="24"/>
        </w:rPr>
        <w:t> </w:t>
      </w:r>
      <w:r>
        <w:rPr>
          <w:sz w:val="24"/>
        </w:rPr>
        <w:t>term</w:t>
      </w:r>
      <w:r>
        <w:rPr>
          <w:spacing w:val="1"/>
          <w:sz w:val="24"/>
        </w:rPr>
        <w:t> </w:t>
      </w:r>
      <w:r>
        <w:rPr>
          <w:sz w:val="24"/>
        </w:rPr>
        <w:t>funding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continuous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sufficient.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constraint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sustainable</w:t>
      </w:r>
      <w:r>
        <w:rPr>
          <w:spacing w:val="-57"/>
          <w:sz w:val="24"/>
        </w:rPr>
        <w:t> </w:t>
      </w:r>
      <w:r>
        <w:rPr>
          <w:sz w:val="24"/>
        </w:rPr>
        <w:t>developments</w:t>
      </w:r>
      <w:r>
        <w:rPr>
          <w:spacing w:val="-1"/>
          <w:sz w:val="24"/>
        </w:rPr>
        <w:t> </w:t>
      </w:r>
      <w:r>
        <w:rPr>
          <w:sz w:val="24"/>
        </w:rPr>
        <w:t>in the industry.</w:t>
      </w:r>
    </w:p>
    <w:p>
      <w:pPr>
        <w:pStyle w:val="ListParagraph"/>
        <w:numPr>
          <w:ilvl w:val="0"/>
          <w:numId w:val="45"/>
        </w:numPr>
        <w:tabs>
          <w:tab w:pos="1296" w:val="left" w:leader="none"/>
        </w:tabs>
        <w:spacing w:line="480" w:lineRule="auto" w:before="1" w:after="0"/>
        <w:ind w:left="1295" w:right="697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industry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major</w:t>
      </w:r>
      <w:r>
        <w:rPr>
          <w:spacing w:val="17"/>
          <w:sz w:val="24"/>
        </w:rPr>
        <w:t> </w:t>
      </w:r>
      <w:r>
        <w:rPr>
          <w:sz w:val="24"/>
        </w:rPr>
        <w:t>contributor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8"/>
          <w:sz w:val="24"/>
        </w:rPr>
        <w:t> </w:t>
      </w:r>
      <w:r>
        <w:rPr>
          <w:sz w:val="24"/>
        </w:rPr>
        <w:t>country’s</w:t>
      </w:r>
      <w:r>
        <w:rPr>
          <w:spacing w:val="15"/>
          <w:sz w:val="24"/>
        </w:rPr>
        <w:t> </w:t>
      </w:r>
      <w:r>
        <w:rPr>
          <w:sz w:val="24"/>
        </w:rPr>
        <w:t>capital</w:t>
      </w:r>
      <w:r>
        <w:rPr>
          <w:spacing w:val="15"/>
          <w:sz w:val="24"/>
        </w:rPr>
        <w:t> </w:t>
      </w:r>
      <w:r>
        <w:rPr>
          <w:sz w:val="24"/>
        </w:rPr>
        <w:t>formation</w:t>
      </w:r>
      <w:r>
        <w:rPr>
          <w:spacing w:val="15"/>
          <w:sz w:val="24"/>
        </w:rPr>
        <w:t> </w:t>
      </w:r>
      <w:r>
        <w:rPr>
          <w:sz w:val="24"/>
        </w:rPr>
        <w:t>(Joy,</w:t>
      </w:r>
      <w:r>
        <w:rPr>
          <w:spacing w:val="17"/>
          <w:sz w:val="24"/>
        </w:rPr>
        <w:t> </w:t>
      </w:r>
      <w:r>
        <w:rPr>
          <w:sz w:val="24"/>
        </w:rPr>
        <w:t>2008).</w:t>
      </w:r>
      <w:r>
        <w:rPr>
          <w:spacing w:val="18"/>
          <w:sz w:val="24"/>
        </w:rPr>
        <w:t> </w:t>
      </w:r>
      <w:r>
        <w:rPr>
          <w:sz w:val="24"/>
        </w:rPr>
        <w:t>It</w:t>
      </w:r>
      <w:r>
        <w:rPr>
          <w:spacing w:val="-58"/>
          <w:sz w:val="24"/>
        </w:rPr>
        <w:t> </w:t>
      </w:r>
      <w:r>
        <w:rPr>
          <w:sz w:val="24"/>
        </w:rPr>
        <w:t>is the industry solely responsible for development and rebuilding plans and their</w:t>
      </w:r>
      <w:r>
        <w:rPr>
          <w:spacing w:val="1"/>
          <w:sz w:val="24"/>
        </w:rPr>
        <w:t> </w:t>
      </w:r>
      <w:r>
        <w:rPr>
          <w:sz w:val="24"/>
        </w:rPr>
        <w:t>implementation and therefore a very important industry, with ample opportunities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entrepreneurship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every</w:t>
      </w:r>
      <w:r>
        <w:rPr>
          <w:spacing w:val="1"/>
          <w:sz w:val="24"/>
        </w:rPr>
        <w:t> </w:t>
      </w:r>
      <w:r>
        <w:rPr>
          <w:sz w:val="24"/>
        </w:rPr>
        <w:t>nation</w:t>
      </w:r>
      <w:r>
        <w:rPr>
          <w:spacing w:val="1"/>
          <w:sz w:val="24"/>
        </w:rPr>
        <w:t> </w:t>
      </w:r>
      <w:r>
        <w:rPr>
          <w:sz w:val="24"/>
        </w:rPr>
        <w:t>particularly</w:t>
      </w:r>
      <w:r>
        <w:rPr>
          <w:spacing w:val="1"/>
          <w:sz w:val="24"/>
        </w:rPr>
        <w:t> </w:t>
      </w: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nations.</w:t>
      </w:r>
      <w:r>
        <w:rPr>
          <w:spacing w:val="1"/>
          <w:sz w:val="24"/>
        </w:rPr>
        <w:t> </w:t>
      </w:r>
      <w:r>
        <w:rPr>
          <w:sz w:val="24"/>
        </w:rPr>
        <w:t>Yet,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firms</w:t>
      </w:r>
      <w:r>
        <w:rPr>
          <w:spacing w:val="1"/>
          <w:sz w:val="24"/>
        </w:rPr>
        <w:t> </w:t>
      </w:r>
      <w:r>
        <w:rPr>
          <w:sz w:val="24"/>
        </w:rPr>
        <w:t>manage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businesses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“disorganised</w:t>
      </w:r>
      <w:r>
        <w:rPr>
          <w:spacing w:val="1"/>
          <w:sz w:val="24"/>
        </w:rPr>
        <w:t> </w:t>
      </w:r>
      <w:r>
        <w:rPr>
          <w:sz w:val="24"/>
        </w:rPr>
        <w:t>manner,</w:t>
      </w:r>
      <w:r>
        <w:rPr>
          <w:spacing w:val="60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methods of working and failure that do not even come into official records or</w:t>
      </w:r>
      <w:r>
        <w:rPr>
          <w:spacing w:val="1"/>
          <w:sz w:val="24"/>
        </w:rPr>
        <w:t> </w:t>
      </w:r>
      <w:r>
        <w:rPr>
          <w:sz w:val="24"/>
        </w:rPr>
        <w:t>statistics.” Consequently, it has one of the highest medium scales category, with</w:t>
      </w:r>
      <w:r>
        <w:rPr>
          <w:spacing w:val="1"/>
          <w:sz w:val="24"/>
        </w:rPr>
        <w:t> </w:t>
      </w:r>
      <w:r>
        <w:rPr>
          <w:sz w:val="24"/>
        </w:rPr>
        <w:t>serious business failures due to</w:t>
      </w:r>
      <w:r>
        <w:rPr>
          <w:spacing w:val="1"/>
          <w:sz w:val="24"/>
        </w:rPr>
        <w:t> </w:t>
      </w:r>
      <w:r>
        <w:rPr>
          <w:sz w:val="24"/>
        </w:rPr>
        <w:t>“ignorance, inexperience and lack of competence</w:t>
      </w:r>
      <w:r>
        <w:rPr>
          <w:spacing w:val="1"/>
          <w:sz w:val="24"/>
        </w:rPr>
        <w:t> </w:t>
      </w:r>
      <w:r>
        <w:rPr>
          <w:sz w:val="24"/>
        </w:rPr>
        <w:t>and therefore has the need to learn the business fast; manage it with care and</w:t>
      </w:r>
      <w:r>
        <w:rPr>
          <w:spacing w:val="1"/>
          <w:sz w:val="24"/>
        </w:rPr>
        <w:t> </w:t>
      </w:r>
      <w:r>
        <w:rPr>
          <w:sz w:val="24"/>
        </w:rPr>
        <w:t>prudence</w:t>
      </w:r>
      <w:r>
        <w:rPr>
          <w:spacing w:val="1"/>
          <w:sz w:val="24"/>
        </w:rPr>
        <w:t> </w:t>
      </w:r>
      <w:r>
        <w:rPr>
          <w:sz w:val="24"/>
        </w:rPr>
        <w:t>(diligence)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respect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tried</w:t>
      </w:r>
      <w:r>
        <w:rPr>
          <w:spacing w:val="1"/>
          <w:sz w:val="24"/>
        </w:rPr>
        <w:t> </w:t>
      </w:r>
      <w:r>
        <w:rPr>
          <w:sz w:val="24"/>
        </w:rPr>
        <w:t>principles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practices</w:t>
      </w:r>
      <w:r>
        <w:rPr>
          <w:spacing w:val="1"/>
          <w:sz w:val="24"/>
        </w:rPr>
        <w:t> </w:t>
      </w:r>
      <w:r>
        <w:rPr>
          <w:sz w:val="24"/>
        </w:rPr>
        <w:t>i.e.</w:t>
      </w:r>
      <w:r>
        <w:rPr>
          <w:spacing w:val="1"/>
          <w:sz w:val="24"/>
        </w:rPr>
        <w:t> </w:t>
      </w:r>
      <w:r>
        <w:rPr>
          <w:sz w:val="24"/>
        </w:rPr>
        <w:t>best</w:t>
      </w:r>
      <w:r>
        <w:rPr>
          <w:spacing w:val="-57"/>
          <w:sz w:val="24"/>
        </w:rPr>
        <w:t> </w:t>
      </w:r>
      <w:r>
        <w:rPr>
          <w:sz w:val="24"/>
        </w:rPr>
        <w:t>practices.</w:t>
      </w:r>
      <w:r>
        <w:rPr>
          <w:spacing w:val="1"/>
          <w:sz w:val="24"/>
        </w:rPr>
        <w:t> </w:t>
      </w:r>
      <w:r>
        <w:rPr>
          <w:sz w:val="24"/>
        </w:rPr>
        <w:t>Business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guided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true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well as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rights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entitlements</w:t>
      </w:r>
      <w:r>
        <w:rPr>
          <w:spacing w:val="-1"/>
          <w:sz w:val="24"/>
        </w:rPr>
        <w:t> </w:t>
      </w:r>
      <w:r>
        <w:rPr>
          <w:sz w:val="24"/>
        </w:rPr>
        <w:t>and vigilant</w:t>
      </w:r>
      <w:r>
        <w:rPr>
          <w:spacing w:val="-1"/>
          <w:sz w:val="24"/>
        </w:rPr>
        <w:t> </w:t>
      </w:r>
      <w:r>
        <w:rPr>
          <w:sz w:val="24"/>
        </w:rPr>
        <w:t>management.</w:t>
      </w:r>
    </w:p>
    <w:p>
      <w:pPr>
        <w:pStyle w:val="BodyText"/>
        <w:spacing w:line="480" w:lineRule="auto" w:before="1"/>
        <w:ind w:left="1295" w:right="696"/>
        <w:jc w:val="both"/>
      </w:pPr>
      <w:r>
        <w:rPr/>
        <w:t>The industry is segmented / fragmented, relationships are poor.</w:t>
      </w:r>
      <w:r>
        <w:rPr>
          <w:spacing w:val="1"/>
        </w:rPr>
        <w:t> </w:t>
      </w:r>
      <w:r>
        <w:rPr/>
        <w:t>A contractor and</w:t>
      </w:r>
      <w:r>
        <w:rPr>
          <w:spacing w:val="1"/>
        </w:rPr>
        <w:t> </w:t>
      </w:r>
      <w:r>
        <w:rPr/>
        <w:t>sub-contractor "seldom volunteer to help” each other, as they try to outwit each</w:t>
      </w:r>
      <w:r>
        <w:rPr>
          <w:spacing w:val="1"/>
        </w:rPr>
        <w:t> </w:t>
      </w:r>
      <w:r>
        <w:rPr/>
        <w:t>other for maximum gains, while the project (building) suffers poor quality in not</w:t>
      </w:r>
      <w:r>
        <w:rPr>
          <w:spacing w:val="1"/>
        </w:rPr>
        <w:t> </w:t>
      </w:r>
      <w:r>
        <w:rPr/>
        <w:t>getting the best</w:t>
      </w:r>
      <w:r>
        <w:rPr>
          <w:spacing w:val="1"/>
        </w:rPr>
        <w:t> </w:t>
      </w:r>
      <w:r>
        <w:rPr/>
        <w:t>attention.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 client</w:t>
      </w:r>
      <w:r>
        <w:rPr>
          <w:spacing w:val="1"/>
        </w:rPr>
        <w:t> </w:t>
      </w:r>
      <w:r>
        <w:rPr/>
        <w:t>discovers this,</w:t>
      </w:r>
      <w:r>
        <w:rPr>
          <w:spacing w:val="60"/>
        </w:rPr>
        <w:t> </w:t>
      </w:r>
      <w:r>
        <w:rPr/>
        <w:t>whoever is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culprit</w:t>
      </w:r>
      <w:r>
        <w:rPr>
          <w:spacing w:val="1"/>
        </w:rPr>
        <w:t> </w:t>
      </w:r>
      <w:r>
        <w:rPr/>
        <w:t>looses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patronage.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management so as to teach the practical complex aspects of building production</w:t>
      </w:r>
      <w:r>
        <w:rPr>
          <w:spacing w:val="1"/>
        </w:rPr>
        <w:t> </w:t>
      </w:r>
      <w:r>
        <w:rPr/>
        <w:t>(construction).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construction or project management.</w:t>
      </w:r>
      <w:r>
        <w:rPr>
          <w:spacing w:val="1"/>
        </w:rPr>
        <w:t> </w:t>
      </w:r>
      <w:r>
        <w:rPr/>
        <w:t>Critical to success is the management of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systems (Lucey, 2009).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45"/>
        </w:numPr>
        <w:tabs>
          <w:tab w:pos="1296" w:val="left" w:leader="none"/>
        </w:tabs>
        <w:spacing w:line="480" w:lineRule="auto" w:before="90" w:after="0"/>
        <w:ind w:left="1295" w:right="697" w:hanging="675"/>
        <w:jc w:val="both"/>
        <w:rPr>
          <w:sz w:val="24"/>
        </w:rPr>
      </w:pPr>
      <w:r>
        <w:rPr>
          <w:sz w:val="24"/>
        </w:rPr>
        <w:t>The industry deals with a large number and mix of professionals, stakeholders and</w:t>
      </w:r>
      <w:r>
        <w:rPr>
          <w:spacing w:val="1"/>
          <w:sz w:val="24"/>
        </w:rPr>
        <w:t> </w:t>
      </w:r>
      <w:r>
        <w:rPr>
          <w:sz w:val="24"/>
        </w:rPr>
        <w:t>end-users.</w:t>
      </w:r>
      <w:r>
        <w:rPr>
          <w:spacing w:val="1"/>
          <w:sz w:val="24"/>
        </w:rPr>
        <w:t> </w:t>
      </w:r>
      <w:r>
        <w:rPr>
          <w:sz w:val="24"/>
        </w:rPr>
        <w:t>At the planning stages it deals with the client/owner/promoter/investor</w:t>
      </w:r>
      <w:r>
        <w:rPr>
          <w:spacing w:val="1"/>
          <w:sz w:val="24"/>
        </w:rPr>
        <w:t> </w:t>
      </w:r>
      <w:r>
        <w:rPr>
          <w:sz w:val="24"/>
        </w:rPr>
        <w:t>and the professional – Land surveyors, planners (country/city), architects, engineers</w:t>
      </w:r>
      <w:r>
        <w:rPr>
          <w:spacing w:val="-57"/>
          <w:sz w:val="24"/>
        </w:rPr>
        <w:t> </w:t>
      </w:r>
      <w:r>
        <w:rPr>
          <w:sz w:val="24"/>
        </w:rPr>
        <w:t>(geo-technical, structural, mechanical and electrical), and depending on the size and</w:t>
      </w:r>
      <w:r>
        <w:rPr>
          <w:spacing w:val="-57"/>
          <w:sz w:val="24"/>
        </w:rPr>
        <w:t> </w:t>
      </w:r>
      <w:r>
        <w:rPr>
          <w:sz w:val="24"/>
        </w:rPr>
        <w:t>complex nature of the project, civil engineers and builders.</w:t>
      </w:r>
      <w:r>
        <w:rPr>
          <w:spacing w:val="1"/>
          <w:sz w:val="24"/>
        </w:rPr>
        <w:t> </w:t>
      </w:r>
      <w:r>
        <w:rPr>
          <w:sz w:val="24"/>
        </w:rPr>
        <w:t>At the design and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stages,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deals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professionals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contractors,</w:t>
      </w:r>
      <w:r>
        <w:rPr>
          <w:spacing w:val="1"/>
          <w:sz w:val="24"/>
        </w:rPr>
        <w:t> </w:t>
      </w:r>
      <w:r>
        <w:rPr>
          <w:sz w:val="24"/>
        </w:rPr>
        <w:t>sub-</w:t>
      </w:r>
      <w:r>
        <w:rPr>
          <w:spacing w:val="1"/>
          <w:sz w:val="24"/>
        </w:rPr>
        <w:t> </w:t>
      </w:r>
      <w:r>
        <w:rPr>
          <w:sz w:val="24"/>
        </w:rPr>
        <w:t>contractors and their executives, supervisors and general staff, bankers, auditing,</w:t>
      </w:r>
      <w:r>
        <w:rPr>
          <w:spacing w:val="1"/>
          <w:sz w:val="24"/>
        </w:rPr>
        <w:t> </w:t>
      </w:r>
      <w:r>
        <w:rPr>
          <w:sz w:val="24"/>
        </w:rPr>
        <w:t>income tax officials, the owners or their representatives, suppliers of materials to</w:t>
      </w:r>
      <w:r>
        <w:rPr>
          <w:spacing w:val="1"/>
          <w:sz w:val="24"/>
        </w:rPr>
        <w:t> </w:t>
      </w:r>
      <w:r>
        <w:rPr>
          <w:sz w:val="24"/>
        </w:rPr>
        <w:t>construction organisation and engineering and management students.</w:t>
      </w:r>
      <w:r>
        <w:rPr>
          <w:spacing w:val="1"/>
          <w:sz w:val="24"/>
        </w:rPr>
        <w:t> </w:t>
      </w:r>
      <w:r>
        <w:rPr>
          <w:sz w:val="24"/>
        </w:rPr>
        <w:t>Lastly, when</w:t>
      </w:r>
      <w:r>
        <w:rPr>
          <w:spacing w:val="1"/>
          <w:sz w:val="24"/>
        </w:rPr>
        <w:t> </w:t>
      </w:r>
      <w:r>
        <w:rPr>
          <w:sz w:val="24"/>
        </w:rPr>
        <w:t>the project is completed, it deals with maintenance professionals, the production</w:t>
      </w:r>
      <w:r>
        <w:rPr>
          <w:spacing w:val="1"/>
          <w:sz w:val="24"/>
        </w:rPr>
        <w:t> </w:t>
      </w:r>
      <w:r>
        <w:rPr>
          <w:sz w:val="24"/>
        </w:rPr>
        <w:t>stakeholders and the end-users.   Ideally, the end-users and beneficiaries should</w:t>
      </w:r>
      <w:r>
        <w:rPr>
          <w:spacing w:val="1"/>
          <w:sz w:val="24"/>
        </w:rPr>
        <w:t> </w:t>
      </w:r>
      <w:r>
        <w:rPr>
          <w:sz w:val="24"/>
        </w:rPr>
        <w:t>have been engaged/involved right at the conception/planning/design stages so as to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stakeholders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home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nuances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management practices, to ensure value for money through integrated planning and</w:t>
      </w:r>
      <w:r>
        <w:rPr>
          <w:spacing w:val="1"/>
          <w:sz w:val="24"/>
        </w:rPr>
        <w:t> </w:t>
      </w:r>
      <w:r>
        <w:rPr>
          <w:sz w:val="24"/>
        </w:rPr>
        <w:t>efficient project execution of the production activities for success in time, within</w:t>
      </w:r>
      <w:r>
        <w:rPr>
          <w:spacing w:val="1"/>
          <w:sz w:val="24"/>
        </w:rPr>
        <w:t> </w:t>
      </w:r>
      <w:r>
        <w:rPr>
          <w:sz w:val="24"/>
        </w:rPr>
        <w:t>cost and required quality.</w:t>
      </w:r>
      <w:r>
        <w:rPr>
          <w:spacing w:val="1"/>
          <w:sz w:val="24"/>
        </w:rPr>
        <w:t> </w:t>
      </w:r>
      <w:r>
        <w:rPr>
          <w:sz w:val="24"/>
        </w:rPr>
        <w:t>Nigeria operates a multifaceted industry that needs to be</w:t>
      </w:r>
      <w:r>
        <w:rPr>
          <w:spacing w:val="1"/>
          <w:sz w:val="24"/>
        </w:rPr>
        <w:t> </w:t>
      </w:r>
      <w:r>
        <w:rPr>
          <w:sz w:val="24"/>
        </w:rPr>
        <w:t>systemic.</w:t>
      </w:r>
    </w:p>
    <w:p>
      <w:pPr>
        <w:pStyle w:val="ListParagraph"/>
        <w:numPr>
          <w:ilvl w:val="0"/>
          <w:numId w:val="45"/>
        </w:numPr>
        <w:tabs>
          <w:tab w:pos="1296" w:val="left" w:leader="none"/>
        </w:tabs>
        <w:spacing w:line="480" w:lineRule="auto" w:before="2" w:after="0"/>
        <w:ind w:left="1295" w:right="699" w:hanging="720"/>
        <w:jc w:val="both"/>
        <w:rPr>
          <w:sz w:val="24"/>
        </w:rPr>
      </w:pPr>
      <w:r>
        <w:rPr>
          <w:sz w:val="24"/>
        </w:rPr>
        <w:t>The industry is labour intensive.</w:t>
      </w:r>
      <w:r>
        <w:rPr>
          <w:spacing w:val="1"/>
          <w:sz w:val="24"/>
        </w:rPr>
        <w:t> </w:t>
      </w:r>
      <w:r>
        <w:rPr>
          <w:sz w:val="24"/>
        </w:rPr>
        <w:t>Mechanisation for economies that can afford it is</w:t>
      </w:r>
      <w:r>
        <w:rPr>
          <w:spacing w:val="1"/>
          <w:sz w:val="24"/>
        </w:rPr>
        <w:t> </w:t>
      </w:r>
      <w:r>
        <w:rPr>
          <w:sz w:val="24"/>
        </w:rPr>
        <w:t>often the option in place of manual operations.</w:t>
      </w:r>
      <w:r>
        <w:rPr>
          <w:spacing w:val="1"/>
          <w:sz w:val="24"/>
        </w:rPr>
        <w:t> </w:t>
      </w:r>
      <w:r>
        <w:rPr>
          <w:sz w:val="24"/>
        </w:rPr>
        <w:t>However, there is a limit to the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capital-labour</w:t>
      </w:r>
      <w:r>
        <w:rPr>
          <w:spacing w:val="1"/>
          <w:sz w:val="24"/>
        </w:rPr>
        <w:t> </w:t>
      </w:r>
      <w:r>
        <w:rPr>
          <w:sz w:val="24"/>
        </w:rPr>
        <w:t>substitution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60"/>
          <w:sz w:val="24"/>
        </w:rPr>
        <w:t> </w:t>
      </w:r>
      <w:r>
        <w:rPr>
          <w:sz w:val="24"/>
        </w:rPr>
        <w:t>responsibility</w:t>
      </w:r>
      <w:r>
        <w:rPr>
          <w:spacing w:val="-57"/>
          <w:sz w:val="24"/>
        </w:rPr>
        <w:t> </w:t>
      </w:r>
      <w:r>
        <w:rPr>
          <w:sz w:val="24"/>
        </w:rPr>
        <w:t>point of view (employment) (Calvert, et al 2003).</w:t>
      </w:r>
      <w:r>
        <w:rPr>
          <w:spacing w:val="1"/>
          <w:sz w:val="24"/>
        </w:rPr>
        <w:t> </w:t>
      </w:r>
      <w:r>
        <w:rPr>
          <w:sz w:val="24"/>
        </w:rPr>
        <w:t>Productivity advances have not</w:t>
      </w:r>
      <w:r>
        <w:rPr>
          <w:spacing w:val="1"/>
          <w:sz w:val="24"/>
        </w:rPr>
        <w:t> </w:t>
      </w:r>
      <w:r>
        <w:rPr>
          <w:sz w:val="24"/>
        </w:rPr>
        <w:t>kept pace with those of manufacturing (ILO, 1999) and for the fact that building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skilled</w:t>
      </w:r>
      <w:r>
        <w:rPr>
          <w:spacing w:val="1"/>
          <w:sz w:val="24"/>
        </w:rPr>
        <w:t> </w:t>
      </w:r>
      <w:r>
        <w:rPr>
          <w:sz w:val="24"/>
        </w:rPr>
        <w:t>craftsmen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finishes/decorations</w:t>
      </w:r>
      <w:r>
        <w:rPr>
          <w:spacing w:val="1"/>
          <w:sz w:val="24"/>
        </w:rPr>
        <w:t> </w:t>
      </w:r>
      <w:r>
        <w:rPr>
          <w:sz w:val="24"/>
        </w:rPr>
        <w:t>(creativity) and for repair and maintenance.</w:t>
      </w:r>
      <w:r>
        <w:rPr>
          <w:spacing w:val="60"/>
          <w:sz w:val="24"/>
        </w:rPr>
        <w:t> </w:t>
      </w:r>
      <w:r>
        <w:rPr>
          <w:sz w:val="24"/>
        </w:rPr>
        <w:t>Thus it is a very significant employer</w:t>
      </w:r>
      <w:r>
        <w:rPr>
          <w:spacing w:val="1"/>
          <w:sz w:val="24"/>
        </w:rPr>
        <w:t> </w:t>
      </w:r>
      <w:r>
        <w:rPr>
          <w:sz w:val="24"/>
        </w:rPr>
        <w:t>of labour and one that offers work to the less skilled and less well educated.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makes</w:t>
      </w:r>
      <w:r>
        <w:rPr>
          <w:spacing w:val="-1"/>
          <w:sz w:val="24"/>
        </w:rPr>
        <w:t> </w:t>
      </w:r>
      <w:r>
        <w:rPr>
          <w:sz w:val="24"/>
        </w:rPr>
        <w:t>the industry</w:t>
      </w:r>
      <w:r>
        <w:rPr>
          <w:spacing w:val="-5"/>
          <w:sz w:val="24"/>
        </w:rPr>
        <w:t> </w:t>
      </w:r>
      <w:r>
        <w:rPr>
          <w:sz w:val="24"/>
        </w:rPr>
        <w:t>very</w:t>
      </w:r>
      <w:r>
        <w:rPr>
          <w:spacing w:val="-5"/>
          <w:sz w:val="24"/>
        </w:rPr>
        <w:t> </w:t>
      </w:r>
      <w:r>
        <w:rPr>
          <w:sz w:val="24"/>
        </w:rPr>
        <w:t>important, special and</w:t>
      </w:r>
      <w:r>
        <w:rPr>
          <w:spacing w:val="2"/>
          <w:sz w:val="24"/>
        </w:rPr>
        <w:t> </w:t>
      </w:r>
      <w:r>
        <w:rPr>
          <w:sz w:val="24"/>
        </w:rPr>
        <w:t>all inclusive.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1295" w:right="697"/>
        <w:jc w:val="both"/>
      </w:pPr>
      <w:r>
        <w:rPr/>
        <w:t>A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establishing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employment.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tasks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employer’s</w:t>
      </w:r>
      <w:r>
        <w:rPr>
          <w:spacing w:val="1"/>
        </w:rPr>
        <w:t> </w:t>
      </w:r>
      <w:r>
        <w:rPr/>
        <w:t>ability in</w:t>
      </w:r>
      <w:r>
        <w:rPr>
          <w:spacing w:val="1"/>
        </w:rPr>
        <w:t> </w:t>
      </w:r>
      <w:r>
        <w:rPr/>
        <w:t>seeking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employer’s</w:t>
      </w:r>
      <w:r>
        <w:rPr>
          <w:spacing w:val="1"/>
        </w:rPr>
        <w:t> </w:t>
      </w:r>
      <w:r>
        <w:rPr/>
        <w:t>desire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flexibility and the workers needs for stability and continuity of work/employment.</w:t>
      </w:r>
      <w:r>
        <w:rPr>
          <w:spacing w:val="1"/>
        </w:rPr>
        <w:t> </w:t>
      </w:r>
      <w:r>
        <w:rPr/>
        <w:t>Various means of managing this problem are being employed by employers of</w:t>
      </w:r>
      <w:r>
        <w:rPr>
          <w:spacing w:val="1"/>
        </w:rPr>
        <w:t> </w:t>
      </w:r>
      <w:r>
        <w:rPr/>
        <w:t>labour and workers ranging from employing on ‘fixed-term contracts’, casual daily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precarious</w:t>
      </w:r>
      <w:r>
        <w:rPr>
          <w:spacing w:val="1"/>
        </w:rPr>
        <w:t> </w:t>
      </w:r>
      <w:r>
        <w:rPr/>
        <w:t>employments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sub-contracting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outsourcing labour to avoid high social charges associated with direct/permanent</w:t>
      </w:r>
      <w:r>
        <w:rPr>
          <w:spacing w:val="1"/>
        </w:rPr>
        <w:t> </w:t>
      </w:r>
      <w:r>
        <w:rPr/>
        <w:t>employment (ILO, 1999). These problems involve factors of economies of scales,</w:t>
      </w:r>
      <w:r>
        <w:rPr>
          <w:spacing w:val="1"/>
        </w:rPr>
        <w:t> </w:t>
      </w:r>
      <w:r>
        <w:rPr/>
        <w:t>demographics, technological advancement, etc.,</w:t>
      </w:r>
      <w:r>
        <w:rPr>
          <w:spacing w:val="1"/>
        </w:rPr>
        <w:t> </w:t>
      </w:r>
      <w:r>
        <w:rPr/>
        <w:t>that demand</w:t>
      </w:r>
      <w:r>
        <w:rPr>
          <w:spacing w:val="1"/>
        </w:rPr>
        <w:t> </w:t>
      </w:r>
      <w:r>
        <w:rPr/>
        <w:t>for more</w:t>
      </w:r>
      <w:r>
        <w:rPr>
          <w:spacing w:val="60"/>
        </w:rPr>
        <w:t> </w:t>
      </w:r>
      <w:r>
        <w:rPr/>
        <w:t>investment</w:t>
      </w:r>
      <w:r>
        <w:rPr>
          <w:spacing w:val="-57"/>
        </w:rPr>
        <w:t> </w:t>
      </w:r>
      <w:r>
        <w:rPr/>
        <w:t>in construction activities and appropriate choices of technology that match with</w:t>
      </w:r>
      <w:r>
        <w:rPr>
          <w:spacing w:val="1"/>
        </w:rPr>
        <w:t> </w:t>
      </w:r>
      <w:r>
        <w:rPr/>
        <w:t>levels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development</w:t>
      </w:r>
      <w:r>
        <w:rPr>
          <w:spacing w:val="32"/>
        </w:rPr>
        <w:t> </w:t>
      </w:r>
      <w:r>
        <w:rPr/>
        <w:t>and</w:t>
      </w:r>
      <w:r>
        <w:rPr>
          <w:spacing w:val="31"/>
        </w:rPr>
        <w:t> </w:t>
      </w:r>
      <w:r>
        <w:rPr/>
        <w:t>local</w:t>
      </w:r>
      <w:r>
        <w:rPr>
          <w:spacing w:val="31"/>
        </w:rPr>
        <w:t> </w:t>
      </w:r>
      <w:r>
        <w:rPr/>
        <w:t>construction</w:t>
      </w:r>
      <w:r>
        <w:rPr>
          <w:spacing w:val="32"/>
        </w:rPr>
        <w:t> </w:t>
      </w:r>
      <w:r>
        <w:rPr/>
        <w:t>capabilities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capacity</w:t>
      </w:r>
      <w:r>
        <w:rPr>
          <w:spacing w:val="27"/>
        </w:rPr>
        <w:t> </w:t>
      </w:r>
      <w:r>
        <w:rPr/>
        <w:t>to</w:t>
      </w:r>
      <w:r>
        <w:rPr>
          <w:spacing w:val="31"/>
        </w:rPr>
        <w:t> </w:t>
      </w:r>
      <w:r>
        <w:rPr/>
        <w:t>prevent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benefit</w:t>
      </w:r>
      <w:r>
        <w:rPr>
          <w:spacing w:val="-1"/>
        </w:rPr>
        <w:t> </w:t>
      </w:r>
      <w:r>
        <w:rPr/>
        <w:t>of increased</w:t>
      </w:r>
      <w:r>
        <w:rPr>
          <w:spacing w:val="-1"/>
        </w:rPr>
        <w:t> </w:t>
      </w:r>
      <w:r>
        <w:rPr/>
        <w:t>investment from</w:t>
      </w:r>
      <w:r>
        <w:rPr>
          <w:spacing w:val="-1"/>
        </w:rPr>
        <w:t> </w:t>
      </w:r>
      <w:r>
        <w:rPr/>
        <w:t>leaking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through increased</w:t>
      </w:r>
      <w:r>
        <w:rPr>
          <w:spacing w:val="-1"/>
        </w:rPr>
        <w:t> </w:t>
      </w:r>
      <w:r>
        <w:rPr/>
        <w:t>imports.</w:t>
      </w:r>
    </w:p>
    <w:p>
      <w:pPr>
        <w:pStyle w:val="BodyText"/>
        <w:spacing w:line="480" w:lineRule="auto" w:before="2"/>
        <w:ind w:left="1295" w:right="703"/>
      </w:pPr>
      <w:r>
        <w:rPr/>
        <w:t>Labour</w:t>
      </w:r>
      <w:r>
        <w:rPr>
          <w:spacing w:val="14"/>
        </w:rPr>
        <w:t> </w:t>
      </w:r>
      <w:r>
        <w:rPr/>
        <w:t>is</w:t>
      </w:r>
      <w:r>
        <w:rPr>
          <w:spacing w:val="16"/>
        </w:rPr>
        <w:t> </w:t>
      </w:r>
      <w:r>
        <w:rPr/>
        <w:t>also</w:t>
      </w:r>
      <w:r>
        <w:rPr>
          <w:spacing w:val="16"/>
        </w:rPr>
        <w:t> </w:t>
      </w:r>
      <w:r>
        <w:rPr/>
        <w:t>very</w:t>
      </w:r>
      <w:r>
        <w:rPr>
          <w:spacing w:val="10"/>
        </w:rPr>
        <w:t> </w:t>
      </w:r>
      <w:r>
        <w:rPr/>
        <w:t>‘mobile’</w:t>
      </w:r>
      <w:r>
        <w:rPr>
          <w:spacing w:val="14"/>
        </w:rPr>
        <w:t> </w:t>
      </w:r>
      <w:r>
        <w:rPr/>
        <w:t>because</w:t>
      </w:r>
      <w:r>
        <w:rPr>
          <w:spacing w:val="14"/>
        </w:rPr>
        <w:t> </w:t>
      </w:r>
      <w:r>
        <w:rPr/>
        <w:t>sites</w:t>
      </w:r>
      <w:r>
        <w:rPr>
          <w:spacing w:val="15"/>
        </w:rPr>
        <w:t> </w:t>
      </w:r>
      <w:r>
        <w:rPr/>
        <w:t>always</w:t>
      </w:r>
      <w:r>
        <w:rPr>
          <w:spacing w:val="15"/>
        </w:rPr>
        <w:t> </w:t>
      </w:r>
      <w:r>
        <w:rPr/>
        <w:t>change.</w:t>
      </w:r>
      <w:r>
        <w:rPr>
          <w:spacing w:val="32"/>
        </w:rPr>
        <w:t> </w:t>
      </w:r>
      <w:r>
        <w:rPr/>
        <w:t>Having</w:t>
      </w:r>
      <w:r>
        <w:rPr>
          <w:spacing w:val="14"/>
        </w:rPr>
        <w:t> </w:t>
      </w:r>
      <w:r>
        <w:rPr/>
        <w:t>migrant</w:t>
      </w:r>
      <w:r>
        <w:rPr>
          <w:spacing w:val="16"/>
        </w:rPr>
        <w:t> </w:t>
      </w:r>
      <w:r>
        <w:rPr/>
        <w:t>labour</w:t>
      </w:r>
      <w:r>
        <w:rPr>
          <w:spacing w:val="-57"/>
        </w:rPr>
        <w:t> </w:t>
      </w:r>
      <w:r>
        <w:rPr/>
        <w:t>is a common feature of the industry with its attendant social, political and economic</w:t>
      </w:r>
      <w:r>
        <w:rPr>
          <w:spacing w:val="-57"/>
        </w:rPr>
        <w:t> </w:t>
      </w:r>
      <w:r>
        <w:rPr/>
        <w:t>repercussions.</w:t>
      </w:r>
      <w:r>
        <w:rPr>
          <w:spacing w:val="60"/>
        </w:rPr>
        <w:t> </w:t>
      </w:r>
      <w:r>
        <w:rPr/>
        <w:t>The industry has the problem of being very hazardous and</w:t>
      </w:r>
      <w:r>
        <w:rPr>
          <w:spacing w:val="60"/>
        </w:rPr>
        <w:t> </w:t>
      </w:r>
      <w:r>
        <w:rPr/>
        <w:t>risky</w:t>
      </w:r>
      <w:r>
        <w:rPr>
          <w:spacing w:val="1"/>
        </w:rPr>
        <w:t> </w:t>
      </w:r>
      <w:r>
        <w:rPr/>
        <w:t>with</w:t>
      </w:r>
      <w:r>
        <w:rPr>
          <w:spacing w:val="8"/>
        </w:rPr>
        <w:t> </w:t>
      </w:r>
      <w:r>
        <w:rPr/>
        <w:t>one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worst</w:t>
      </w:r>
      <w:r>
        <w:rPr>
          <w:spacing w:val="9"/>
        </w:rPr>
        <w:t> </w:t>
      </w:r>
      <w:r>
        <w:rPr/>
        <w:t>records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accidents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world.</w:t>
      </w:r>
      <w:r>
        <w:rPr>
          <w:spacing w:val="20"/>
        </w:rPr>
        <w:t> </w:t>
      </w:r>
      <w:r>
        <w:rPr/>
        <w:t>It</w:t>
      </w:r>
      <w:r>
        <w:rPr>
          <w:spacing w:val="8"/>
        </w:rPr>
        <w:t> </w:t>
      </w:r>
      <w:r>
        <w:rPr/>
        <w:t>requires</w:t>
      </w:r>
      <w:r>
        <w:rPr>
          <w:spacing w:val="11"/>
        </w:rPr>
        <w:t> </w:t>
      </w:r>
      <w:r>
        <w:rPr/>
        <w:t>adequate</w:t>
      </w:r>
      <w:r>
        <w:rPr>
          <w:spacing w:val="8"/>
        </w:rPr>
        <w:t> </w:t>
      </w:r>
      <w:r>
        <w:rPr/>
        <w:t>codes</w:t>
      </w:r>
      <w:r>
        <w:rPr>
          <w:spacing w:val="-57"/>
        </w:rPr>
        <w:t> </w:t>
      </w:r>
      <w:r>
        <w:rPr/>
        <w:t>of</w:t>
      </w:r>
      <w:r>
        <w:rPr>
          <w:spacing w:val="34"/>
        </w:rPr>
        <w:t> </w:t>
      </w:r>
      <w:r>
        <w:rPr/>
        <w:t>practice</w:t>
      </w:r>
      <w:r>
        <w:rPr>
          <w:spacing w:val="34"/>
        </w:rPr>
        <w:t> </w:t>
      </w:r>
      <w:r>
        <w:rPr/>
        <w:t>for</w:t>
      </w:r>
      <w:r>
        <w:rPr>
          <w:spacing w:val="35"/>
        </w:rPr>
        <w:t> </w:t>
      </w:r>
      <w:r>
        <w:rPr/>
        <w:t>health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safety</w:t>
      </w:r>
      <w:r>
        <w:rPr>
          <w:spacing w:val="30"/>
        </w:rPr>
        <w:t> </w:t>
      </w:r>
      <w:r>
        <w:rPr/>
        <w:t>and</w:t>
      </w:r>
      <w:r>
        <w:rPr>
          <w:spacing w:val="37"/>
        </w:rPr>
        <w:t> </w:t>
      </w:r>
      <w:r>
        <w:rPr/>
        <w:t>adequate</w:t>
      </w:r>
      <w:r>
        <w:rPr>
          <w:spacing w:val="35"/>
        </w:rPr>
        <w:t> </w:t>
      </w:r>
      <w:r>
        <w:rPr/>
        <w:t>labour</w:t>
      </w:r>
      <w:r>
        <w:rPr>
          <w:spacing w:val="35"/>
        </w:rPr>
        <w:t> </w:t>
      </w:r>
      <w:r>
        <w:rPr/>
        <w:t>policy</w:t>
      </w:r>
      <w:r>
        <w:rPr>
          <w:spacing w:val="33"/>
        </w:rPr>
        <w:t> </w:t>
      </w:r>
      <w:r>
        <w:rPr/>
        <w:t>for</w:t>
      </w:r>
      <w:r>
        <w:rPr>
          <w:spacing w:val="36"/>
        </w:rPr>
        <w:t> </w:t>
      </w:r>
      <w:r>
        <w:rPr/>
        <w:t>each</w:t>
      </w:r>
      <w:r>
        <w:rPr>
          <w:spacing w:val="38"/>
        </w:rPr>
        <w:t> </w:t>
      </w:r>
      <w:r>
        <w:rPr/>
        <w:t>firm.</w:t>
      </w:r>
      <w:r>
        <w:rPr>
          <w:spacing w:val="12"/>
        </w:rPr>
        <w:t> </w:t>
      </w:r>
      <w:r>
        <w:rPr/>
        <w:t>The</w:t>
      </w:r>
      <w:r>
        <w:rPr>
          <w:spacing w:val="-57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personnel is imperative.</w:t>
      </w:r>
    </w:p>
    <w:p>
      <w:pPr>
        <w:pStyle w:val="BodyText"/>
        <w:spacing w:line="480" w:lineRule="auto"/>
        <w:ind w:left="575" w:right="696" w:firstLine="720"/>
        <w:jc w:val="both"/>
      </w:pPr>
      <w:r>
        <w:rPr/>
        <w:t>From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foregoing,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industry</w:t>
      </w:r>
      <w:r>
        <w:rPr>
          <w:spacing w:val="15"/>
        </w:rPr>
        <w:t> </w:t>
      </w:r>
      <w:r>
        <w:rPr/>
        <w:t>can</w:t>
      </w:r>
      <w:r>
        <w:rPr>
          <w:spacing w:val="19"/>
        </w:rPr>
        <w:t> </w:t>
      </w:r>
      <w:r>
        <w:rPr/>
        <w:t>be</w:t>
      </w:r>
      <w:r>
        <w:rPr>
          <w:spacing w:val="18"/>
        </w:rPr>
        <w:t> </w:t>
      </w:r>
      <w:r>
        <w:rPr/>
        <w:t>said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be</w:t>
      </w:r>
      <w:r>
        <w:rPr>
          <w:spacing w:val="19"/>
        </w:rPr>
        <w:t> </w:t>
      </w:r>
      <w:r>
        <w:rPr/>
        <w:t>multidimensional,</w:t>
      </w:r>
      <w:r>
        <w:rPr>
          <w:spacing w:val="17"/>
        </w:rPr>
        <w:t> </w:t>
      </w:r>
      <w:r>
        <w:rPr/>
        <w:t>unstructured</w:t>
      </w:r>
      <w:r>
        <w:rPr>
          <w:spacing w:val="-58"/>
        </w:rPr>
        <w:t> </w:t>
      </w:r>
      <w:r>
        <w:rPr/>
        <w:t>in nature, multifaceted, has multiple processes, complex outcomes, highly inclusive, its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sub-policies</w:t>
      </w:r>
      <w:r>
        <w:rPr>
          <w:spacing w:val="1"/>
        </w:rPr>
        <w:t> </w:t>
      </w:r>
      <w:r>
        <w:rPr/>
        <w:t>(roles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responsibilities).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therefore requires an organization and management style that bring these divergent issues,</w:t>
      </w:r>
      <w:r>
        <w:rPr>
          <w:spacing w:val="1"/>
        </w:rPr>
        <w:t> </w:t>
      </w:r>
      <w:r>
        <w:rPr/>
        <w:t>agents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activities</w:t>
      </w:r>
      <w:r>
        <w:rPr>
          <w:spacing w:val="41"/>
        </w:rPr>
        <w:t> </w:t>
      </w:r>
      <w:r>
        <w:rPr/>
        <w:t>into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/>
        <w:t>‘whole’</w:t>
      </w:r>
      <w:r>
        <w:rPr>
          <w:spacing w:val="40"/>
        </w:rPr>
        <w:t> </w:t>
      </w:r>
      <w:r>
        <w:rPr/>
        <w:t>(holistic)</w:t>
      </w:r>
      <w:r>
        <w:rPr>
          <w:spacing w:val="40"/>
        </w:rPr>
        <w:t> </w:t>
      </w:r>
      <w:r>
        <w:rPr/>
        <w:t>system</w:t>
      </w:r>
      <w:r>
        <w:rPr>
          <w:spacing w:val="42"/>
        </w:rPr>
        <w:t> </w:t>
      </w:r>
      <w:r>
        <w:rPr/>
        <w:t>for</w:t>
      </w:r>
      <w:r>
        <w:rPr>
          <w:spacing w:val="40"/>
        </w:rPr>
        <w:t> </w:t>
      </w:r>
      <w:r>
        <w:rPr/>
        <w:t>productivity</w:t>
      </w:r>
      <w:r>
        <w:rPr>
          <w:spacing w:val="37"/>
        </w:rPr>
        <w:t> </w:t>
      </w:r>
      <w:r>
        <w:rPr/>
        <w:t>and</w:t>
      </w:r>
      <w:r>
        <w:rPr>
          <w:spacing w:val="41"/>
        </w:rPr>
        <w:t> </w:t>
      </w:r>
      <w:r>
        <w:rPr/>
        <w:t>sustainability</w:t>
      </w:r>
      <w:r>
        <w:rPr>
          <w:spacing w:val="-58"/>
        </w:rPr>
        <w:t> </w:t>
      </w:r>
      <w:r>
        <w:rPr/>
        <w:t>such</w:t>
      </w:r>
      <w:r>
        <w:rPr>
          <w:spacing w:val="-2"/>
        </w:rPr>
        <w:t> </w:t>
      </w:r>
      <w:r>
        <w:rPr/>
        <w:t>as a systems approach.  The</w:t>
      </w:r>
      <w:r>
        <w:rPr>
          <w:spacing w:val="-2"/>
        </w:rPr>
        <w:t> </w:t>
      </w:r>
      <w:r>
        <w:rPr/>
        <w:t>next section will deal with this.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Heading6"/>
        <w:spacing w:before="90"/>
        <w:jc w:val="both"/>
      </w:pPr>
      <w:r>
        <w:rPr/>
        <w:t>2.5.2</w:t>
      </w:r>
      <w:r>
        <w:rPr>
          <w:spacing w:val="117"/>
        </w:rPr>
        <w:t> </w:t>
      </w:r>
      <w:r>
        <w:rPr/>
        <w:t>Organization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Building</w:t>
      </w:r>
      <w:r>
        <w:rPr>
          <w:spacing w:val="-4"/>
        </w:rPr>
        <w:t> </w:t>
      </w:r>
      <w:r>
        <w:rPr/>
        <w:t>Industry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75" w:right="699" w:firstLine="720"/>
        <w:jc w:val="both"/>
      </w:pPr>
      <w:r>
        <w:rPr/>
        <w:t>From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nature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structure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building</w:t>
      </w:r>
      <w:r>
        <w:rPr>
          <w:spacing w:val="26"/>
        </w:rPr>
        <w:t> </w:t>
      </w:r>
      <w:r>
        <w:rPr/>
        <w:t>industry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its</w:t>
      </w:r>
      <w:r>
        <w:rPr>
          <w:spacing w:val="28"/>
        </w:rPr>
        <w:t> </w:t>
      </w:r>
      <w:r>
        <w:rPr/>
        <w:t>activities,</w:t>
      </w:r>
      <w:r>
        <w:rPr>
          <w:spacing w:val="27"/>
        </w:rPr>
        <w:t> </w:t>
      </w:r>
      <w:r>
        <w:rPr/>
        <w:t>products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services,</w:t>
      </w:r>
      <w:r>
        <w:rPr>
          <w:spacing w:val="1"/>
        </w:rPr>
        <w:t> </w:t>
      </w:r>
      <w:r>
        <w:rPr/>
        <w:t>knowing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imperative for productivity. From the industrial revolution period, industrial management</w:t>
      </w:r>
      <w:r>
        <w:rPr>
          <w:spacing w:val="1"/>
        </w:rPr>
        <w:t> </w:t>
      </w:r>
      <w:r>
        <w:rPr/>
        <w:t>concerns were those of application of mechanical power to produce goods and services.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issues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production.</w:t>
      </w:r>
      <w:r>
        <w:rPr>
          <w:spacing w:val="37"/>
        </w:rPr>
        <w:t> </w:t>
      </w:r>
      <w:r>
        <w:rPr/>
        <w:t>Social</w:t>
      </w:r>
      <w:r>
        <w:rPr>
          <w:spacing w:val="20"/>
        </w:rPr>
        <w:t> </w:t>
      </w:r>
      <w:r>
        <w:rPr/>
        <w:t>conscience</w:t>
      </w:r>
      <w:r>
        <w:rPr>
          <w:spacing w:val="21"/>
        </w:rPr>
        <w:t> </w:t>
      </w:r>
      <w:r>
        <w:rPr/>
        <w:t>then</w:t>
      </w:r>
      <w:r>
        <w:rPr>
          <w:spacing w:val="18"/>
        </w:rPr>
        <w:t> </w:t>
      </w:r>
      <w:r>
        <w:rPr/>
        <w:t>did</w:t>
      </w:r>
      <w:r>
        <w:rPr>
          <w:spacing w:val="18"/>
        </w:rPr>
        <w:t> </w:t>
      </w:r>
      <w:r>
        <w:rPr/>
        <w:t>not</w:t>
      </w:r>
      <w:r>
        <w:rPr>
          <w:spacing w:val="20"/>
        </w:rPr>
        <w:t> </w:t>
      </w:r>
      <w:r>
        <w:rPr/>
        <w:t>enforce</w:t>
      </w:r>
      <w:r>
        <w:rPr>
          <w:spacing w:val="20"/>
        </w:rPr>
        <w:t> </w:t>
      </w:r>
      <w:r>
        <w:rPr/>
        <w:t>responsibility</w:t>
      </w:r>
      <w:r>
        <w:rPr>
          <w:spacing w:val="13"/>
        </w:rPr>
        <w:t> </w:t>
      </w:r>
      <w:r>
        <w:rPr/>
        <w:t>for</w:t>
      </w:r>
      <w:r>
        <w:rPr>
          <w:spacing w:val="17"/>
        </w:rPr>
        <w:t> </w:t>
      </w:r>
      <w:r>
        <w:rPr/>
        <w:t>personnel</w:t>
      </w:r>
      <w:r>
        <w:rPr>
          <w:spacing w:val="19"/>
        </w:rPr>
        <w:t> </w:t>
      </w:r>
      <w:r>
        <w:rPr/>
        <w:t>problems</w:t>
      </w:r>
    </w:p>
    <w:p>
      <w:pPr>
        <w:pStyle w:val="BodyText"/>
        <w:ind w:left="575"/>
        <w:jc w:val="both"/>
      </w:pPr>
      <w:r>
        <w:rPr/>
        <w:t>e.g.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need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train</w:t>
      </w:r>
      <w:r>
        <w:rPr>
          <w:spacing w:val="-1"/>
        </w:rPr>
        <w:t> </w:t>
      </w:r>
      <w:r>
        <w:rPr/>
        <w:t>skilled</w:t>
      </w:r>
      <w:r>
        <w:rPr>
          <w:spacing w:val="-1"/>
        </w:rPr>
        <w:t> </w:t>
      </w:r>
      <w:r>
        <w:rPr/>
        <w:t>manpower.</w:t>
      </w:r>
    </w:p>
    <w:p>
      <w:pPr>
        <w:pStyle w:val="BodyText"/>
      </w:pPr>
    </w:p>
    <w:p>
      <w:pPr>
        <w:pStyle w:val="BodyText"/>
        <w:spacing w:line="480" w:lineRule="auto" w:before="1"/>
        <w:ind w:left="575" w:right="697" w:firstLine="720"/>
        <w:jc w:val="both"/>
      </w:pPr>
      <w:r>
        <w:rPr/>
        <w:t>However, Calvert et al</w:t>
      </w:r>
      <w:r>
        <w:rPr>
          <w:spacing w:val="60"/>
        </w:rPr>
        <w:t> </w:t>
      </w:r>
      <w:r>
        <w:rPr/>
        <w:t>(2003) have observed that construction industries “have</w:t>
      </w:r>
      <w:r>
        <w:rPr>
          <w:spacing w:val="1"/>
        </w:rPr>
        <w:t> </w:t>
      </w:r>
      <w:r>
        <w:rPr/>
        <w:t>been slow” to utilize management tools to secure higher productivity and greater efficiency</w:t>
      </w:r>
      <w:r>
        <w:rPr>
          <w:spacing w:val="-57"/>
        </w:rPr>
        <w:t> </w:t>
      </w:r>
      <w:r>
        <w:rPr/>
        <w:t>as compared to the manufacturing and retail industries.</w:t>
      </w:r>
      <w:r>
        <w:rPr>
          <w:spacing w:val="1"/>
        </w:rPr>
        <w:t> </w:t>
      </w:r>
      <w:r>
        <w:rPr/>
        <w:t>The complex nature of the industry</w:t>
      </w:r>
      <w:r>
        <w:rPr>
          <w:spacing w:val="-57"/>
        </w:rPr>
        <w:t> </w:t>
      </w:r>
      <w:r>
        <w:rPr/>
        <w:t>accounts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this.</w:t>
      </w:r>
    </w:p>
    <w:p>
      <w:pPr>
        <w:pStyle w:val="BodyText"/>
        <w:spacing w:line="480" w:lineRule="auto"/>
        <w:ind w:left="575" w:right="702" w:firstLine="720"/>
        <w:jc w:val="both"/>
      </w:pPr>
      <w:r>
        <w:rPr/>
        <w:t>A major factor responsible for this is the “human factor” in management.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labour-intensive,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uncertain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situations, different sites, unique projects, numerous professionals, techniques/technologies</w:t>
      </w:r>
      <w:r>
        <w:rPr>
          <w:spacing w:val="-57"/>
        </w:rPr>
        <w:t> </w:t>
      </w:r>
      <w:r>
        <w:rPr/>
        <w:t>and fragmented/segmented.</w:t>
      </w:r>
      <w:r>
        <w:rPr>
          <w:spacing w:val="1"/>
        </w:rPr>
        <w:t> </w:t>
      </w:r>
      <w:r>
        <w:rPr/>
        <w:t>Subsequently, a key factor of concern is the leadership of</w:t>
      </w:r>
      <w:r>
        <w:rPr>
          <w:spacing w:val="1"/>
        </w:rPr>
        <w:t> </w:t>
      </w:r>
      <w:r>
        <w:rPr/>
        <w:t>persons of divergent skills, interests, roles and responsibilities collaborating towards a</w:t>
      </w:r>
      <w:r>
        <w:rPr>
          <w:spacing w:val="1"/>
        </w:rPr>
        <w:t> </w:t>
      </w:r>
      <w:r>
        <w:rPr/>
        <w:t>given goal, housing</w:t>
      </w:r>
      <w:r>
        <w:rPr>
          <w:spacing w:val="-3"/>
        </w:rPr>
        <w:t> </w:t>
      </w:r>
      <w:r>
        <w:rPr/>
        <w:t>delivery(Calvert, et al, 2003).</w:t>
      </w:r>
    </w:p>
    <w:p>
      <w:pPr>
        <w:pStyle w:val="BodyText"/>
        <w:spacing w:line="480" w:lineRule="auto"/>
        <w:ind w:left="575" w:right="693" w:firstLine="720"/>
        <w:jc w:val="both"/>
      </w:pP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include the problems</w:t>
      </w:r>
      <w:r>
        <w:rPr>
          <w:spacing w:val="1"/>
        </w:rPr>
        <w:t> </w:t>
      </w:r>
      <w:r>
        <w:rPr/>
        <w:t>of organisation</w:t>
      </w:r>
      <w:r>
        <w:rPr>
          <w:spacing w:val="1"/>
        </w:rPr>
        <w:t> </w:t>
      </w:r>
      <w:r>
        <w:rPr/>
        <w:t>structure,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management and cooperation, motivation, satisfaction and incentives, communication of</w:t>
      </w:r>
      <w:r>
        <w:rPr>
          <w:spacing w:val="1"/>
        </w:rPr>
        <w:t> </w:t>
      </w:r>
      <w:r>
        <w:rPr/>
        <w:t>ideas, orders and information management (authority, responsibility and accountability),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welfare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organisation/environments in the presence of technical procedures and equipment.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issues are those of organisation alternatives, influences on human interactions, satisfaction</w:t>
      </w:r>
      <w:r>
        <w:rPr>
          <w:spacing w:val="1"/>
        </w:rPr>
        <w:t> </w:t>
      </w:r>
      <w:r>
        <w:rPr/>
        <w:t>and</w:t>
      </w:r>
      <w:r>
        <w:rPr>
          <w:spacing w:val="44"/>
        </w:rPr>
        <w:t> </w:t>
      </w:r>
      <w:r>
        <w:rPr/>
        <w:t>morale</w:t>
      </w:r>
      <w:r>
        <w:rPr>
          <w:spacing w:val="43"/>
        </w:rPr>
        <w:t> </w:t>
      </w:r>
      <w:r>
        <w:rPr/>
        <w:t>in</w:t>
      </w:r>
      <w:r>
        <w:rPr>
          <w:spacing w:val="46"/>
        </w:rPr>
        <w:t> </w:t>
      </w:r>
      <w:r>
        <w:rPr/>
        <w:t>the</w:t>
      </w:r>
      <w:r>
        <w:rPr>
          <w:spacing w:val="43"/>
        </w:rPr>
        <w:t> </w:t>
      </w:r>
      <w:r>
        <w:rPr/>
        <w:t>building</w:t>
      </w:r>
      <w:r>
        <w:rPr>
          <w:spacing w:val="42"/>
        </w:rPr>
        <w:t> </w:t>
      </w:r>
      <w:r>
        <w:rPr/>
        <w:t>industrial</w:t>
      </w:r>
      <w:r>
        <w:rPr>
          <w:spacing w:val="44"/>
        </w:rPr>
        <w:t> </w:t>
      </w:r>
      <w:r>
        <w:rPr/>
        <w:t>organisations</w:t>
      </w:r>
      <w:r>
        <w:rPr>
          <w:spacing w:val="44"/>
        </w:rPr>
        <w:t> </w:t>
      </w:r>
      <w:r>
        <w:rPr/>
        <w:t>where</w:t>
      </w:r>
      <w:r>
        <w:rPr>
          <w:spacing w:val="42"/>
        </w:rPr>
        <w:t> </w:t>
      </w:r>
      <w:r>
        <w:rPr/>
        <w:t>jobs</w:t>
      </w:r>
      <w:r>
        <w:rPr>
          <w:spacing w:val="45"/>
        </w:rPr>
        <w:t> </w:t>
      </w:r>
      <w:r>
        <w:rPr/>
        <w:t>are</w:t>
      </w:r>
      <w:r>
        <w:rPr>
          <w:spacing w:val="42"/>
        </w:rPr>
        <w:t> </w:t>
      </w:r>
      <w:r>
        <w:rPr/>
        <w:t>repetitive</w:t>
      </w:r>
      <w:r>
        <w:rPr>
          <w:spacing w:val="47"/>
        </w:rPr>
        <w:t> </w:t>
      </w:r>
      <w:r>
        <w:rPr/>
        <w:t>with</w:t>
      </w:r>
      <w:r>
        <w:rPr>
          <w:spacing w:val="44"/>
        </w:rPr>
        <w:t> </w:t>
      </w:r>
      <w:r>
        <w:rPr/>
        <w:t>little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8"/>
        <w:jc w:val="both"/>
      </w:pPr>
      <w:r>
        <w:rPr/>
        <w:t>room for social interaction, tasking behaviour and attitudes.</w:t>
      </w:r>
      <w:r>
        <w:rPr>
          <w:spacing w:val="1"/>
        </w:rPr>
        <w:t> </w:t>
      </w:r>
      <w:r>
        <w:rPr/>
        <w:t>These constitute "wicked</w:t>
      </w:r>
      <w:r>
        <w:rPr>
          <w:spacing w:val="1"/>
        </w:rPr>
        <w:t> </w:t>
      </w:r>
      <w:r>
        <w:rPr/>
        <w:t>problems."</w:t>
      </w:r>
    </w:p>
    <w:p>
      <w:pPr>
        <w:pStyle w:val="BodyText"/>
        <w:spacing w:line="480" w:lineRule="auto" w:before="1"/>
        <w:ind w:left="575" w:right="69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Woodward</w:t>
      </w:r>
      <w:r>
        <w:rPr>
          <w:spacing w:val="1"/>
        </w:rPr>
        <w:t> </w:t>
      </w:r>
      <w:r>
        <w:rPr/>
        <w:t>(1960)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Burns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Stalker</w:t>
      </w:r>
      <w:r>
        <w:rPr>
          <w:spacing w:val="1"/>
        </w:rPr>
        <w:t> </w:t>
      </w:r>
      <w:r>
        <w:rPr/>
        <w:t>(1961)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ago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“flexible</w:t>
      </w:r>
      <w:r>
        <w:rPr>
          <w:spacing w:val="1"/>
        </w:rPr>
        <w:t> </w:t>
      </w:r>
      <w:r>
        <w:rPr/>
        <w:t>organic”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rapidly</w:t>
      </w:r>
      <w:r>
        <w:rPr>
          <w:spacing w:val="1"/>
        </w:rPr>
        <w:t> </w:t>
      </w:r>
      <w:r>
        <w:rPr/>
        <w:t>changing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 and a “formal mechanical” organisation where objectives and technology are</w:t>
      </w:r>
      <w:r>
        <w:rPr>
          <w:spacing w:val="1"/>
        </w:rPr>
        <w:t> </w:t>
      </w:r>
      <w:r>
        <w:rPr/>
        <w:t>well established and stable (not giving to rapid changes).</w:t>
      </w:r>
      <w:r>
        <w:rPr>
          <w:spacing w:val="1"/>
        </w:rPr>
        <w:t> </w:t>
      </w:r>
      <w:r>
        <w:rPr/>
        <w:t>These and subsequent studies</w:t>
      </w:r>
      <w:r>
        <w:rPr>
          <w:spacing w:val="1"/>
        </w:rPr>
        <w:t> </w:t>
      </w:r>
      <w:r>
        <w:rPr/>
        <w:t>have suggested that the manager of the organisation be one with the ‘magic’ wand to solve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conflict,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consultation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</w:t>
      </w:r>
      <w:r>
        <w:rPr>
          <w:spacing w:val="60"/>
        </w:rPr>
        <w:t> </w:t>
      </w:r>
      <w:r>
        <w:rPr/>
        <w:t>participation,</w:t>
      </w:r>
      <w:r>
        <w:rPr>
          <w:spacing w:val="1"/>
        </w:rPr>
        <w:t> </w:t>
      </w:r>
      <w:r>
        <w:rPr/>
        <w:t>incentives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motivation, and technical</w:t>
      </w:r>
      <w:r>
        <w:rPr>
          <w:spacing w:val="-1"/>
        </w:rPr>
        <w:t> </w:t>
      </w:r>
      <w:r>
        <w:rPr/>
        <w:t>and administrative</w:t>
      </w:r>
      <w:r>
        <w:rPr>
          <w:spacing w:val="-1"/>
        </w:rPr>
        <w:t> </w:t>
      </w:r>
      <w:r>
        <w:rPr/>
        <w:t>change.</w:t>
      </w:r>
    </w:p>
    <w:p>
      <w:pPr>
        <w:pStyle w:val="BodyText"/>
        <w:spacing w:line="480" w:lineRule="auto" w:before="1"/>
        <w:ind w:left="575" w:right="699" w:firstLine="720"/>
        <w:jc w:val="both"/>
      </w:pPr>
      <w:r>
        <w:rPr/>
        <w:t>The management of the industry for productivity is critical.</w:t>
      </w:r>
      <w:r>
        <w:rPr>
          <w:spacing w:val="1"/>
        </w:rPr>
        <w:t> </w:t>
      </w:r>
      <w:r>
        <w:rPr/>
        <w:t>Three (3) theories have</w:t>
      </w:r>
      <w:r>
        <w:rPr>
          <w:spacing w:val="-57"/>
        </w:rPr>
        <w:t> </w:t>
      </w:r>
      <w:r>
        <w:rPr/>
        <w:t>been considered in housing studies. The Network Theory, Implementation Theory and the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thinking.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multidimensional and complex nature of not only the industry but of the subject of this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(O'Toole,2000;</w:t>
      </w:r>
      <w:r>
        <w:rPr>
          <w:spacing w:val="-1"/>
        </w:rPr>
        <w:t> </w:t>
      </w:r>
      <w:r>
        <w:rPr/>
        <w:t>Mullins and Rhodes, 2007; Chand, 2011).</w:t>
      </w:r>
    </w:p>
    <w:p>
      <w:pPr>
        <w:pStyle w:val="BodyText"/>
        <w:spacing w:line="480" w:lineRule="auto"/>
        <w:ind w:left="575" w:right="705"/>
        <w:jc w:val="both"/>
      </w:pPr>
      <w:r>
        <w:rPr/>
        <w:t>Four approaches to organisation and management emerge from studies of management</w:t>
      </w:r>
      <w:r>
        <w:rPr>
          <w:spacing w:val="1"/>
        </w:rPr>
        <w:t> </w:t>
      </w:r>
      <w:r>
        <w:rPr/>
        <w:t>theory</w:t>
      </w:r>
      <w:r>
        <w:rPr>
          <w:spacing w:val="-4"/>
        </w:rPr>
        <w:t> </w:t>
      </w:r>
      <w:r>
        <w:rPr/>
        <w:t>and the systems approach.</w:t>
      </w:r>
    </w:p>
    <w:p>
      <w:pPr>
        <w:pStyle w:val="ListParagraph"/>
        <w:numPr>
          <w:ilvl w:val="0"/>
          <w:numId w:val="46"/>
        </w:numPr>
        <w:tabs>
          <w:tab w:pos="1296" w:val="left" w:leader="none"/>
        </w:tabs>
        <w:spacing w:line="480" w:lineRule="auto" w:before="0" w:after="0"/>
        <w:ind w:left="1295" w:right="700" w:hanging="720"/>
        <w:jc w:val="both"/>
        <w:rPr>
          <w:sz w:val="24"/>
        </w:rPr>
      </w:pPr>
      <w:r>
        <w:rPr>
          <w:b/>
          <w:sz w:val="24"/>
        </w:rPr>
        <w:t>Closed system rational actor </w:t>
      </w:r>
      <w:r>
        <w:rPr>
          <w:sz w:val="24"/>
        </w:rPr>
        <w:t>which utilizes the works of Max Weber and F.W.</w:t>
      </w:r>
      <w:r>
        <w:rPr>
          <w:spacing w:val="1"/>
          <w:sz w:val="24"/>
        </w:rPr>
        <w:t> </w:t>
      </w:r>
      <w:r>
        <w:rPr>
          <w:sz w:val="24"/>
        </w:rPr>
        <w:t>Taylor represented by bureaucracy (Weber), and order by rule in his (Taylor's)</w:t>
      </w:r>
      <w:r>
        <w:rPr>
          <w:spacing w:val="1"/>
          <w:sz w:val="24"/>
        </w:rPr>
        <w:t> </w:t>
      </w:r>
      <w:r>
        <w:rPr>
          <w:sz w:val="24"/>
        </w:rPr>
        <w:t>scientific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side.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failed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address</w:t>
      </w:r>
      <w:r>
        <w:rPr>
          <w:spacing w:val="1"/>
          <w:sz w:val="24"/>
        </w:rPr>
        <w:t> </w:t>
      </w:r>
      <w:r>
        <w:rPr>
          <w:sz w:val="24"/>
        </w:rPr>
        <w:t>building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housing delivery issues for their rigidity for protocols and rules for sustainable</w:t>
      </w:r>
      <w:r>
        <w:rPr>
          <w:spacing w:val="1"/>
          <w:sz w:val="24"/>
        </w:rPr>
        <w:t> </w:t>
      </w:r>
      <w:r>
        <w:rPr>
          <w:sz w:val="24"/>
        </w:rPr>
        <w:t>production.</w:t>
      </w:r>
    </w:p>
    <w:p>
      <w:pPr>
        <w:pStyle w:val="ListParagraph"/>
        <w:numPr>
          <w:ilvl w:val="0"/>
          <w:numId w:val="46"/>
        </w:numPr>
        <w:tabs>
          <w:tab w:pos="1296" w:val="left" w:leader="none"/>
        </w:tabs>
        <w:spacing w:line="480" w:lineRule="auto" w:before="0" w:after="0"/>
        <w:ind w:left="1295" w:right="699" w:hanging="720"/>
        <w:jc w:val="both"/>
        <w:rPr>
          <w:sz w:val="24"/>
        </w:rPr>
      </w:pPr>
      <w:r>
        <w:rPr>
          <w:b/>
          <w:sz w:val="24"/>
        </w:rPr>
        <w:t>Closed system – social actor </w:t>
      </w:r>
      <w:r>
        <w:rPr>
          <w:sz w:val="24"/>
        </w:rPr>
        <w:t>(Human factor) where the executive (manager) was</w:t>
      </w:r>
      <w:r>
        <w:rPr>
          <w:spacing w:val="1"/>
          <w:sz w:val="24"/>
        </w:rPr>
        <w:t> </w:t>
      </w:r>
      <w:r>
        <w:rPr>
          <w:sz w:val="24"/>
        </w:rPr>
        <w:t>expected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secure</w:t>
      </w:r>
      <w:r>
        <w:rPr>
          <w:spacing w:val="1"/>
          <w:sz w:val="24"/>
        </w:rPr>
        <w:t> </w:t>
      </w:r>
      <w:r>
        <w:rPr>
          <w:sz w:val="24"/>
        </w:rPr>
        <w:t>commitment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workers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bureaucracy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organisation achieving economic goals.</w:t>
      </w:r>
      <w:r>
        <w:rPr>
          <w:spacing w:val="1"/>
          <w:sz w:val="24"/>
        </w:rPr>
        <w:t> </w:t>
      </w:r>
      <w:r>
        <w:rPr>
          <w:sz w:val="24"/>
        </w:rPr>
        <w:t>This had the problem of organisational</w:t>
      </w:r>
      <w:r>
        <w:rPr>
          <w:spacing w:val="1"/>
          <w:sz w:val="24"/>
        </w:rPr>
        <w:t> </w:t>
      </w:r>
      <w:r>
        <w:rPr>
          <w:sz w:val="24"/>
        </w:rPr>
        <w:t>character,</w:t>
      </w:r>
      <w:r>
        <w:rPr>
          <w:spacing w:val="42"/>
          <w:sz w:val="24"/>
        </w:rPr>
        <w:t> </w:t>
      </w:r>
      <w:r>
        <w:rPr>
          <w:sz w:val="24"/>
        </w:rPr>
        <w:t>competence,</w:t>
      </w:r>
      <w:r>
        <w:rPr>
          <w:spacing w:val="42"/>
          <w:sz w:val="24"/>
        </w:rPr>
        <w:t> </w:t>
      </w:r>
      <w:r>
        <w:rPr>
          <w:sz w:val="24"/>
        </w:rPr>
        <w:t>institutional</w:t>
      </w:r>
      <w:r>
        <w:rPr>
          <w:spacing w:val="43"/>
          <w:sz w:val="24"/>
        </w:rPr>
        <w:t> </w:t>
      </w:r>
      <w:r>
        <w:rPr>
          <w:sz w:val="24"/>
        </w:rPr>
        <w:t>values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3"/>
          <w:sz w:val="24"/>
        </w:rPr>
        <w:t> </w:t>
      </w:r>
      <w:r>
        <w:rPr>
          <w:sz w:val="24"/>
        </w:rPr>
        <w:t>leaderships</w:t>
      </w:r>
      <w:r>
        <w:rPr>
          <w:spacing w:val="42"/>
          <w:sz w:val="24"/>
        </w:rPr>
        <w:t> </w:t>
      </w:r>
      <w:r>
        <w:rPr>
          <w:sz w:val="24"/>
        </w:rPr>
        <w:t>as</w:t>
      </w:r>
      <w:r>
        <w:rPr>
          <w:spacing w:val="43"/>
          <w:sz w:val="24"/>
        </w:rPr>
        <w:t> </w:t>
      </w:r>
      <w:r>
        <w:rPr>
          <w:sz w:val="24"/>
        </w:rPr>
        <w:t>threats/constraints,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1295" w:right="702"/>
        <w:jc w:val="both"/>
      </w:pPr>
      <w:r>
        <w:rPr/>
        <w:t>requiring discipline.</w:t>
      </w:r>
      <w:r>
        <w:rPr>
          <w:spacing w:val="1"/>
        </w:rPr>
        <w:t> </w:t>
      </w:r>
      <w:r>
        <w:rPr/>
        <w:t>The closed system-social actor is difficult to enforce in a</w:t>
      </w:r>
      <w:r>
        <w:rPr>
          <w:spacing w:val="1"/>
        </w:rPr>
        <w:t> </w:t>
      </w:r>
      <w:r>
        <w:rPr/>
        <w:t>multidisciplinary, multifaceted setting as in housing. The problem of dealing with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workforce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settings,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combinations,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situations</w:t>
      </w:r>
      <w:r>
        <w:rPr>
          <w:spacing w:val="-1"/>
        </w:rPr>
        <w:t> </w:t>
      </w:r>
      <w:r>
        <w:rPr/>
        <w:t>make</w:t>
      </w:r>
      <w:r>
        <w:rPr>
          <w:spacing w:val="-1"/>
        </w:rPr>
        <w:t> </w:t>
      </w:r>
      <w:r>
        <w:rPr/>
        <w:t>this a difficult problem.</w:t>
      </w:r>
    </w:p>
    <w:p>
      <w:pPr>
        <w:pStyle w:val="ListParagraph"/>
        <w:numPr>
          <w:ilvl w:val="0"/>
          <w:numId w:val="46"/>
        </w:numPr>
        <w:tabs>
          <w:tab w:pos="1296" w:val="left" w:leader="none"/>
        </w:tabs>
        <w:spacing w:line="480" w:lineRule="auto" w:before="1" w:after="0"/>
        <w:ind w:left="1295" w:right="699" w:hanging="720"/>
        <w:jc w:val="both"/>
        <w:rPr>
          <w:sz w:val="24"/>
        </w:rPr>
      </w:pPr>
      <w:r>
        <w:rPr>
          <w:b/>
          <w:sz w:val="24"/>
        </w:rPr>
        <w:t>Open System – rational actor </w:t>
      </w:r>
      <w:r>
        <w:rPr>
          <w:sz w:val="24"/>
        </w:rPr>
        <w:t>– produced a more mechanical view of industrial</w:t>
      </w:r>
      <w:r>
        <w:rPr>
          <w:spacing w:val="1"/>
          <w:sz w:val="24"/>
        </w:rPr>
        <w:t> </w:t>
      </w:r>
      <w:r>
        <w:rPr>
          <w:sz w:val="24"/>
        </w:rPr>
        <w:t>man, with the firm being a part of the competitive market, open to external forces.</w:t>
      </w:r>
      <w:r>
        <w:rPr>
          <w:spacing w:val="1"/>
          <w:sz w:val="24"/>
        </w:rPr>
        <w:t> </w:t>
      </w:r>
      <w:r>
        <w:rPr>
          <w:sz w:val="24"/>
        </w:rPr>
        <w:t>This option which tested the efficacy of the organisation in the areas of strategy and</w:t>
      </w:r>
      <w:r>
        <w:rPr>
          <w:spacing w:val="-57"/>
          <w:sz w:val="24"/>
        </w:rPr>
        <w:t> </w:t>
      </w:r>
      <w:r>
        <w:rPr>
          <w:sz w:val="24"/>
        </w:rPr>
        <w:t>structure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Alfred</w:t>
      </w:r>
      <w:r>
        <w:rPr>
          <w:spacing w:val="1"/>
          <w:sz w:val="24"/>
        </w:rPr>
        <w:t> </w:t>
      </w:r>
      <w:r>
        <w:rPr>
          <w:sz w:val="24"/>
        </w:rPr>
        <w:t>Chandler</w:t>
      </w:r>
      <w:r>
        <w:rPr>
          <w:spacing w:val="1"/>
          <w:sz w:val="24"/>
        </w:rPr>
        <w:t> </w:t>
      </w:r>
      <w:r>
        <w:rPr>
          <w:sz w:val="24"/>
        </w:rPr>
        <w:t>show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strong</w:t>
      </w:r>
      <w:r>
        <w:rPr>
          <w:spacing w:val="1"/>
          <w:sz w:val="24"/>
        </w:rPr>
        <w:t> </w:t>
      </w:r>
      <w:r>
        <w:rPr>
          <w:sz w:val="24"/>
        </w:rPr>
        <w:t>(great)</w:t>
      </w:r>
      <w:r>
        <w:rPr>
          <w:spacing w:val="1"/>
          <w:sz w:val="24"/>
        </w:rPr>
        <w:t> </w:t>
      </w:r>
      <w:r>
        <w:rPr>
          <w:sz w:val="24"/>
        </w:rPr>
        <w:t>companies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General Motors responded to changing pressures in the market place.</w:t>
      </w:r>
      <w:r>
        <w:rPr>
          <w:spacing w:val="1"/>
          <w:sz w:val="24"/>
        </w:rPr>
        <w:t> </w:t>
      </w:r>
      <w:r>
        <w:rPr>
          <w:sz w:val="24"/>
        </w:rPr>
        <w:t>Studies by</w:t>
      </w:r>
      <w:r>
        <w:rPr>
          <w:spacing w:val="1"/>
          <w:sz w:val="24"/>
        </w:rPr>
        <w:t> </w:t>
      </w:r>
      <w:r>
        <w:rPr>
          <w:sz w:val="24"/>
        </w:rPr>
        <w:t>Paul Lawrence and Jay Lorsch of Harvard University in 1967 (Organisation and</w:t>
      </w:r>
      <w:r>
        <w:rPr>
          <w:spacing w:val="1"/>
          <w:sz w:val="24"/>
        </w:rPr>
        <w:t> </w:t>
      </w:r>
      <w:r>
        <w:rPr>
          <w:sz w:val="24"/>
        </w:rPr>
        <w:t>Environment) show that the more stable business was characterised by functional</w:t>
      </w:r>
      <w:r>
        <w:rPr>
          <w:spacing w:val="1"/>
          <w:sz w:val="24"/>
        </w:rPr>
        <w:t> </w:t>
      </w:r>
      <w:r>
        <w:rPr>
          <w:sz w:val="24"/>
        </w:rPr>
        <w:t>organisation</w:t>
      </w:r>
      <w:r>
        <w:rPr>
          <w:spacing w:val="1"/>
          <w:sz w:val="24"/>
        </w:rPr>
        <w:t> </w:t>
      </w:r>
      <w:r>
        <w:rPr>
          <w:sz w:val="24"/>
        </w:rPr>
        <w:t>forms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simple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systems</w:t>
      </w:r>
      <w:r>
        <w:rPr>
          <w:spacing w:val="1"/>
          <w:sz w:val="24"/>
        </w:rPr>
        <w:t> </w:t>
      </w:r>
      <w:r>
        <w:rPr>
          <w:sz w:val="24"/>
        </w:rPr>
        <w:t>(flexible),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fast</w:t>
      </w:r>
      <w:r>
        <w:rPr>
          <w:spacing w:val="1"/>
          <w:sz w:val="24"/>
        </w:rPr>
        <w:t> </w:t>
      </w:r>
      <w:r>
        <w:rPr>
          <w:sz w:val="24"/>
        </w:rPr>
        <w:t>moving</w:t>
      </w:r>
      <w:r>
        <w:rPr>
          <w:spacing w:val="-57"/>
          <w:sz w:val="24"/>
        </w:rPr>
        <w:t> </w:t>
      </w:r>
      <w:r>
        <w:rPr>
          <w:sz w:val="24"/>
        </w:rPr>
        <w:t>business had a more decentralised organisation and more highly developed system</w:t>
      </w:r>
      <w:r>
        <w:rPr>
          <w:spacing w:val="1"/>
          <w:sz w:val="24"/>
        </w:rPr>
        <w:t> </w:t>
      </w:r>
      <w:r>
        <w:rPr>
          <w:sz w:val="24"/>
        </w:rPr>
        <w:t>than their less able competitor.</w:t>
      </w:r>
      <w:r>
        <w:rPr>
          <w:spacing w:val="1"/>
          <w:sz w:val="24"/>
        </w:rPr>
        <w:t> </w:t>
      </w:r>
      <w:r>
        <w:rPr>
          <w:sz w:val="24"/>
        </w:rPr>
        <w:t>This cannot fit the building construction industry</w:t>
      </w:r>
      <w:r>
        <w:rPr>
          <w:spacing w:val="1"/>
          <w:sz w:val="24"/>
        </w:rPr>
        <w:t> </w:t>
      </w:r>
      <w:r>
        <w:rPr>
          <w:sz w:val="24"/>
        </w:rPr>
        <w:t>with its uncertainties, erratic nature of patronage, demand for long term funding,</w:t>
      </w:r>
      <w:r>
        <w:rPr>
          <w:spacing w:val="1"/>
          <w:sz w:val="24"/>
        </w:rPr>
        <w:t> </w:t>
      </w:r>
      <w:r>
        <w:rPr>
          <w:sz w:val="24"/>
        </w:rPr>
        <w:t>etc.,</w:t>
      </w:r>
      <w:r>
        <w:rPr>
          <w:spacing w:val="-1"/>
          <w:sz w:val="24"/>
        </w:rPr>
        <w:t> </w:t>
      </w:r>
      <w:r>
        <w:rPr>
          <w:sz w:val="24"/>
        </w:rPr>
        <w:t>but suitable for</w:t>
      </w:r>
      <w:r>
        <w:rPr>
          <w:spacing w:val="-1"/>
          <w:sz w:val="24"/>
        </w:rPr>
        <w:t> </w:t>
      </w:r>
      <w:r>
        <w:rPr>
          <w:sz w:val="24"/>
        </w:rPr>
        <w:t>industries like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IT.</w:t>
      </w:r>
    </w:p>
    <w:p>
      <w:pPr>
        <w:pStyle w:val="ListParagraph"/>
        <w:numPr>
          <w:ilvl w:val="0"/>
          <w:numId w:val="46"/>
        </w:numPr>
        <w:tabs>
          <w:tab w:pos="1296" w:val="left" w:leader="none"/>
        </w:tabs>
        <w:spacing w:line="480" w:lineRule="auto" w:before="1" w:after="0"/>
        <w:ind w:left="1295" w:right="698" w:hanging="720"/>
        <w:jc w:val="both"/>
        <w:rPr>
          <w:sz w:val="24"/>
        </w:rPr>
      </w:pPr>
      <w:r>
        <w:rPr>
          <w:b/>
          <w:sz w:val="24"/>
        </w:rPr>
        <w:t>Open System – Social actor </w:t>
      </w:r>
      <w:r>
        <w:rPr>
          <w:sz w:val="24"/>
        </w:rPr>
        <w:t>– Everything is fast changing e.g. IT with a more</w:t>
      </w:r>
      <w:r>
        <w:rPr>
          <w:spacing w:val="1"/>
          <w:sz w:val="24"/>
        </w:rPr>
        <w:t> </w:t>
      </w:r>
      <w:r>
        <w:rPr>
          <w:sz w:val="24"/>
        </w:rPr>
        <w:t>complex human being (society) and business is also so affected by fast – changing</w:t>
      </w:r>
      <w:r>
        <w:rPr>
          <w:spacing w:val="1"/>
          <w:sz w:val="24"/>
        </w:rPr>
        <w:t> </w:t>
      </w:r>
      <w:r>
        <w:rPr>
          <w:sz w:val="24"/>
        </w:rPr>
        <w:t>external forces.</w:t>
      </w:r>
      <w:r>
        <w:rPr>
          <w:spacing w:val="1"/>
          <w:sz w:val="24"/>
        </w:rPr>
        <w:t> </w:t>
      </w:r>
      <w:r>
        <w:rPr>
          <w:sz w:val="24"/>
        </w:rPr>
        <w:t>Organisations are to run on self discipline as against any form of</w:t>
      </w:r>
      <w:r>
        <w:rPr>
          <w:spacing w:val="1"/>
          <w:sz w:val="24"/>
        </w:rPr>
        <w:t> </w:t>
      </w:r>
      <w:r>
        <w:rPr>
          <w:sz w:val="24"/>
        </w:rPr>
        <w:t>imposed discipline, embracing the benefit of an ‘open system’ which according to</w:t>
      </w:r>
      <w:r>
        <w:rPr>
          <w:spacing w:val="1"/>
          <w:sz w:val="24"/>
        </w:rPr>
        <w:t> </w:t>
      </w:r>
      <w:r>
        <w:rPr>
          <w:sz w:val="24"/>
        </w:rPr>
        <w:t>Calvert</w:t>
      </w:r>
      <w:r>
        <w:rPr>
          <w:spacing w:val="25"/>
          <w:sz w:val="24"/>
        </w:rPr>
        <w:t> </w:t>
      </w:r>
      <w:r>
        <w:rPr>
          <w:sz w:val="24"/>
        </w:rPr>
        <w:t>et.al</w:t>
      </w:r>
      <w:r>
        <w:rPr>
          <w:spacing w:val="27"/>
          <w:sz w:val="24"/>
        </w:rPr>
        <w:t> </w:t>
      </w:r>
      <w:r>
        <w:rPr>
          <w:sz w:val="24"/>
        </w:rPr>
        <w:t>(2003),</w:t>
      </w:r>
      <w:r>
        <w:rPr>
          <w:spacing w:val="27"/>
          <w:sz w:val="24"/>
        </w:rPr>
        <w:t> </w:t>
      </w:r>
      <w:r>
        <w:rPr>
          <w:sz w:val="24"/>
        </w:rPr>
        <w:t>advocated</w:t>
      </w:r>
      <w:r>
        <w:rPr>
          <w:spacing w:val="27"/>
          <w:sz w:val="24"/>
        </w:rPr>
        <w:t> </w:t>
      </w:r>
      <w:r>
        <w:rPr>
          <w:sz w:val="24"/>
        </w:rPr>
        <w:t>firm</w:t>
      </w:r>
      <w:r>
        <w:rPr>
          <w:spacing w:val="24"/>
          <w:sz w:val="24"/>
        </w:rPr>
        <w:t> </w:t>
      </w:r>
      <w:r>
        <w:rPr>
          <w:sz w:val="24"/>
        </w:rPr>
        <w:t>control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strong</w:t>
      </w:r>
      <w:r>
        <w:rPr>
          <w:spacing w:val="22"/>
          <w:sz w:val="24"/>
        </w:rPr>
        <w:t> </w:t>
      </w:r>
      <w:r>
        <w:rPr>
          <w:sz w:val="24"/>
        </w:rPr>
        <w:t>direction,</w:t>
      </w:r>
      <w:r>
        <w:rPr>
          <w:spacing w:val="27"/>
          <w:sz w:val="24"/>
        </w:rPr>
        <w:t> </w:t>
      </w:r>
      <w:r>
        <w:rPr>
          <w:sz w:val="24"/>
        </w:rPr>
        <w:t>took</w:t>
      </w:r>
      <w:r>
        <w:rPr>
          <w:spacing w:val="28"/>
          <w:sz w:val="24"/>
        </w:rPr>
        <w:t> </w:t>
      </w:r>
      <w:r>
        <w:rPr>
          <w:sz w:val="24"/>
        </w:rPr>
        <w:t>account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-58"/>
          <w:sz w:val="24"/>
        </w:rPr>
        <w:t> </w:t>
      </w:r>
      <w:r>
        <w:rPr>
          <w:sz w:val="24"/>
        </w:rPr>
        <w:t>the human nature of employees, opened the system to take account of external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imbibed</w:t>
      </w:r>
      <w:r>
        <w:rPr>
          <w:spacing w:val="1"/>
          <w:sz w:val="24"/>
        </w:rPr>
        <w:t> </w:t>
      </w:r>
      <w:r>
        <w:rPr>
          <w:sz w:val="24"/>
        </w:rPr>
        <w:t>self</w:t>
      </w:r>
      <w:r>
        <w:rPr>
          <w:spacing w:val="1"/>
          <w:sz w:val="24"/>
        </w:rPr>
        <w:t> </w:t>
      </w:r>
      <w:r>
        <w:rPr>
          <w:sz w:val="24"/>
        </w:rPr>
        <w:t>discipline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humanity</w:t>
      </w:r>
      <w:r>
        <w:rPr>
          <w:spacing w:val="1"/>
          <w:sz w:val="24"/>
        </w:rPr>
        <w:t> </w:t>
      </w:r>
      <w:r>
        <w:rPr>
          <w:sz w:val="24"/>
        </w:rPr>
        <w:t>inclusive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customers and society.</w:t>
      </w:r>
      <w:r>
        <w:rPr>
          <w:spacing w:val="1"/>
          <w:sz w:val="24"/>
        </w:rPr>
        <w:t> </w:t>
      </w:r>
      <w:r>
        <w:rPr>
          <w:sz w:val="24"/>
        </w:rPr>
        <w:t>This school of thought is supported by the many works of</w:t>
      </w:r>
      <w:r>
        <w:rPr>
          <w:spacing w:val="1"/>
          <w:sz w:val="24"/>
        </w:rPr>
        <w:t> </w:t>
      </w:r>
      <w:r>
        <w:rPr>
          <w:sz w:val="24"/>
        </w:rPr>
        <w:t>Professor Peter Drucker.</w:t>
      </w:r>
      <w:r>
        <w:rPr>
          <w:spacing w:val="1"/>
          <w:sz w:val="24"/>
        </w:rPr>
        <w:t> </w:t>
      </w:r>
      <w:r>
        <w:rPr>
          <w:sz w:val="24"/>
        </w:rPr>
        <w:t>This system of organisation and management comes close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addressing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various</w:t>
      </w:r>
      <w:r>
        <w:rPr>
          <w:spacing w:val="24"/>
          <w:sz w:val="24"/>
        </w:rPr>
        <w:t> </w:t>
      </w:r>
      <w:r>
        <w:rPr>
          <w:sz w:val="24"/>
        </w:rPr>
        <w:t>issues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nature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structure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building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1295" w:right="696"/>
        <w:jc w:val="both"/>
      </w:pPr>
      <w:r>
        <w:rPr/>
        <w:t>construction industry.</w:t>
      </w:r>
      <w:r>
        <w:rPr>
          <w:spacing w:val="1"/>
        </w:rPr>
        <w:t> </w:t>
      </w:r>
      <w:r>
        <w:rPr/>
        <w:t>It further requires the inputs of the contingency theory that</w:t>
      </w:r>
      <w:r>
        <w:rPr>
          <w:spacing w:val="1"/>
        </w:rPr>
        <w:t> </w:t>
      </w:r>
      <w:r>
        <w:rPr/>
        <w:t>considers more specific variables of the leadership situation such as the task and/or</w:t>
      </w:r>
      <w:r>
        <w:rPr>
          <w:spacing w:val="1"/>
        </w:rPr>
        <w:t> </w:t>
      </w:r>
      <w:r>
        <w:rPr/>
        <w:t>work group and the position of the leader.</w:t>
      </w:r>
      <w:r>
        <w:rPr>
          <w:spacing w:val="1"/>
        </w:rPr>
        <w:t> </w:t>
      </w:r>
      <w:r>
        <w:rPr/>
        <w:t>The leadership of the firm/organisation</w:t>
      </w:r>
      <w:r>
        <w:rPr>
          <w:spacing w:val="1"/>
        </w:rPr>
        <w:t> </w:t>
      </w:r>
      <w:r>
        <w:rPr/>
        <w:t>therefore goes with the more demanding task such that a project that has more</w:t>
      </w:r>
      <w:r>
        <w:rPr>
          <w:spacing w:val="1"/>
        </w:rPr>
        <w:t> </w:t>
      </w:r>
      <w:r>
        <w:rPr/>
        <w:t>demanding structured components is led by a structural professional.</w:t>
      </w:r>
      <w:r>
        <w:rPr>
          <w:spacing w:val="1"/>
        </w:rPr>
        <w:t> </w:t>
      </w:r>
      <w:r>
        <w:rPr/>
        <w:t>The sub-</w:t>
      </w:r>
      <w:r>
        <w:rPr>
          <w:spacing w:val="1"/>
        </w:rPr>
        <w:t> </w:t>
      </w:r>
      <w:r>
        <w:rPr/>
        <w:t>systems of the systems approach can therefore be coordinated without conflicts of</w:t>
      </w:r>
      <w:r>
        <w:rPr>
          <w:spacing w:val="1"/>
        </w:rPr>
        <w:t> </w:t>
      </w:r>
      <w:r>
        <w:rPr/>
        <w:t>interests</w:t>
      </w:r>
      <w:r>
        <w:rPr>
          <w:spacing w:val="1"/>
        </w:rPr>
        <w:t> </w:t>
      </w:r>
      <w:r>
        <w:rPr/>
        <w:t>(equifinality)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cooperate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housing</w:t>
      </w:r>
      <w:r>
        <w:rPr>
          <w:spacing w:val="-57"/>
        </w:rPr>
        <w:t> </w:t>
      </w:r>
      <w:r>
        <w:rPr/>
        <w:t>delivery.</w:t>
      </w:r>
      <w:r>
        <w:rPr>
          <w:spacing w:val="1"/>
        </w:rPr>
        <w:t> </w:t>
      </w:r>
      <w:r>
        <w:rPr/>
        <w:t>This is referred to as the “Best fit” approach management, which has no</w:t>
      </w:r>
      <w:r>
        <w:rPr>
          <w:spacing w:val="1"/>
        </w:rPr>
        <w:t> </w:t>
      </w:r>
      <w:r>
        <w:rPr/>
        <w:t>“right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leadership,”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leader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“requirements of the leader, the subordinates and the task fit together.” This is</w:t>
      </w:r>
      <w:r>
        <w:rPr>
          <w:spacing w:val="1"/>
        </w:rPr>
        <w:t> </w:t>
      </w:r>
      <w:r>
        <w:rPr/>
        <w:t>supported by Hersey and Blanchard (1977) situational leadership theory which says</w:t>
      </w:r>
      <w:r>
        <w:rPr>
          <w:spacing w:val="-57"/>
        </w:rPr>
        <w:t> </w:t>
      </w:r>
      <w:r>
        <w:rPr/>
        <w:t>that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leaders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adapt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meet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demands of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own unique</w:t>
      </w:r>
      <w:r>
        <w:rPr>
          <w:spacing w:val="-1"/>
        </w:rPr>
        <w:t> </w:t>
      </w:r>
      <w:r>
        <w:rPr/>
        <w:t>situation.</w:t>
      </w:r>
    </w:p>
    <w:p>
      <w:pPr>
        <w:pStyle w:val="BodyText"/>
        <w:spacing w:line="480" w:lineRule="auto" w:before="2"/>
        <w:ind w:left="575" w:right="698" w:firstLine="720"/>
        <w:jc w:val="both"/>
      </w:pPr>
      <w:r>
        <w:rPr/>
        <w:t>From the above, the building construction industry in its present bureaucratic order-</w:t>
      </w:r>
      <w:r>
        <w:rPr>
          <w:spacing w:val="-57"/>
        </w:rPr>
        <w:t> </w:t>
      </w:r>
      <w:r>
        <w:rPr/>
        <w:t>by-rule</w:t>
      </w:r>
      <w:r>
        <w:rPr>
          <w:spacing w:val="1"/>
        </w:rPr>
        <w:t> </w:t>
      </w:r>
      <w:r>
        <w:rPr/>
        <w:t>management/structural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remains fragmented /segmented cannot deliver housing.</w:t>
      </w:r>
      <w:r>
        <w:rPr>
          <w:spacing w:val="1"/>
        </w:rPr>
        <w:t> </w:t>
      </w:r>
      <w:r>
        <w:rPr/>
        <w:t>There is the need for a rethink.</w:t>
      </w:r>
      <w:r>
        <w:rPr>
          <w:spacing w:val="1"/>
        </w:rPr>
        <w:t> </w:t>
      </w:r>
      <w:r>
        <w:rPr/>
        <w:t>This work proposes a systems approach to housing delivery where the management of the</w:t>
      </w:r>
      <w:r>
        <w:rPr>
          <w:spacing w:val="1"/>
        </w:rPr>
        <w:t> </w:t>
      </w:r>
      <w:r>
        <w:rPr/>
        <w:t>industry is an open system – social actor type reinforced by the ‘Best – fit’ management</w:t>
      </w:r>
      <w:r>
        <w:rPr>
          <w:spacing w:val="1"/>
        </w:rPr>
        <w:t> </w:t>
      </w:r>
      <w:r>
        <w:rPr/>
        <w:t>style and supported by the principles of situational leadership theory for the leadership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organisations.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structure,</w:t>
      </w:r>
      <w:r>
        <w:rPr>
          <w:spacing w:val="1"/>
        </w:rPr>
        <w:t> </w:t>
      </w:r>
      <w:r>
        <w:rPr/>
        <w:t>functions and processes, and procurement methods for projects, as well as project and</w:t>
      </w:r>
      <w:r>
        <w:rPr>
          <w:spacing w:val="1"/>
        </w:rPr>
        <w:t> </w:t>
      </w:r>
      <w:r>
        <w:rPr/>
        <w:t>construction</w:t>
      </w:r>
      <w:r>
        <w:rPr>
          <w:spacing w:val="-1"/>
        </w:rPr>
        <w:t> </w:t>
      </w:r>
      <w:r>
        <w:rPr/>
        <w:t>managements suitable for</w:t>
      </w:r>
      <w:r>
        <w:rPr>
          <w:spacing w:val="-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delivery.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6"/>
        <w:numPr>
          <w:ilvl w:val="1"/>
          <w:numId w:val="14"/>
        </w:numPr>
        <w:tabs>
          <w:tab w:pos="1295" w:val="left" w:leader="none"/>
          <w:tab w:pos="1296" w:val="left" w:leader="none"/>
        </w:tabs>
        <w:spacing w:line="240" w:lineRule="auto" w:before="1" w:after="0"/>
        <w:ind w:left="1295" w:right="0" w:hanging="721"/>
        <w:jc w:val="left"/>
      </w:pPr>
      <w:bookmarkStart w:name="_TOC_250039" w:id="38"/>
      <w:r>
        <w:rPr/>
        <w:t>HOUSING</w:t>
      </w:r>
      <w:r>
        <w:rPr>
          <w:spacing w:val="-3"/>
        </w:rPr>
        <w:t> </w:t>
      </w:r>
      <w:bookmarkEnd w:id="38"/>
      <w:r>
        <w:rPr/>
        <w:t>DELIVERY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75" w:right="703" w:firstLine="780"/>
        <w:jc w:val="both"/>
      </w:pPr>
      <w:r>
        <w:rPr/>
        <w:t>Over the years, various housing provisions (delivery) approaches have been tried</w:t>
      </w:r>
      <w:r>
        <w:rPr>
          <w:spacing w:val="1"/>
        </w:rPr>
        <w:t> </w:t>
      </w:r>
      <w:r>
        <w:rPr/>
        <w:t>out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Nigeria.</w:t>
      </w:r>
      <w:r>
        <w:rPr>
          <w:spacing w:val="12"/>
        </w:rPr>
        <w:t> </w:t>
      </w:r>
      <w:r>
        <w:rPr/>
        <w:t>These</w:t>
      </w:r>
      <w:r>
        <w:rPr>
          <w:spacing w:val="35"/>
        </w:rPr>
        <w:t> </w:t>
      </w:r>
      <w:r>
        <w:rPr/>
        <w:t>range</w:t>
      </w:r>
      <w:r>
        <w:rPr>
          <w:spacing w:val="35"/>
        </w:rPr>
        <w:t> </w:t>
      </w:r>
      <w:r>
        <w:rPr/>
        <w:t>from</w:t>
      </w:r>
      <w:r>
        <w:rPr>
          <w:spacing w:val="36"/>
        </w:rPr>
        <w:t> </w:t>
      </w:r>
      <w:r>
        <w:rPr/>
        <w:t>direct</w:t>
      </w:r>
      <w:r>
        <w:rPr>
          <w:spacing w:val="36"/>
        </w:rPr>
        <w:t> </w:t>
      </w:r>
      <w:r>
        <w:rPr/>
        <w:t>government</w:t>
      </w:r>
      <w:r>
        <w:rPr>
          <w:spacing w:val="36"/>
        </w:rPr>
        <w:t> </w:t>
      </w:r>
      <w:r>
        <w:rPr/>
        <w:t>provision</w:t>
      </w:r>
      <w:r>
        <w:rPr>
          <w:spacing w:val="36"/>
        </w:rPr>
        <w:t> </w:t>
      </w:r>
      <w:r>
        <w:rPr/>
        <w:t>(construction</w:t>
      </w:r>
      <w:r>
        <w:rPr>
          <w:spacing w:val="36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3"/>
        <w:jc w:val="both"/>
      </w:pPr>
      <w:r>
        <w:rPr/>
        <w:t>distribution)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enablers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facilitators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utilising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-57"/>
        </w:rPr>
        <w:t> </w:t>
      </w:r>
      <w:r>
        <w:rPr/>
        <w:t>Housing</w:t>
      </w:r>
      <w:r>
        <w:rPr>
          <w:spacing w:val="-3"/>
        </w:rPr>
        <w:t> </w:t>
      </w:r>
      <w:r>
        <w:rPr/>
        <w:t>Policy</w:t>
      </w:r>
      <w:r>
        <w:rPr>
          <w:spacing w:val="-5"/>
        </w:rPr>
        <w:t> </w:t>
      </w:r>
      <w:r>
        <w:rPr/>
        <w:t>of 1991</w:t>
      </w:r>
      <w:r>
        <w:rPr>
          <w:spacing w:val="1"/>
        </w:rPr>
        <w:t> </w:t>
      </w:r>
      <w:r>
        <w:rPr/>
        <w:t>and its provisions.</w:t>
      </w:r>
    </w:p>
    <w:p>
      <w:pPr>
        <w:pStyle w:val="BodyText"/>
        <w:spacing w:line="480" w:lineRule="auto" w:before="1"/>
        <w:ind w:left="575" w:right="698" w:firstLine="720"/>
        <w:jc w:val="both"/>
      </w:pPr>
      <w:r>
        <w:rPr/>
        <w:t>Housing delivery covers</w:t>
      </w:r>
      <w:r>
        <w:rPr>
          <w:spacing w:val="1"/>
        </w:rPr>
        <w:t> </w:t>
      </w:r>
      <w:r>
        <w:rPr/>
        <w:t>what is</w:t>
      </w:r>
      <w:r>
        <w:rPr>
          <w:spacing w:val="1"/>
        </w:rPr>
        <w:t> </w:t>
      </w:r>
      <w:r>
        <w:rPr/>
        <w:t>done in the area</w:t>
      </w:r>
      <w:r>
        <w:rPr>
          <w:spacing w:val="1"/>
        </w:rPr>
        <w:t> </w:t>
      </w:r>
      <w:r>
        <w:rPr/>
        <w:t>of policy,</w:t>
      </w:r>
      <w:r>
        <w:rPr>
          <w:spacing w:val="1"/>
        </w:rPr>
        <w:t> </w:t>
      </w:r>
      <w:r>
        <w:rPr/>
        <w:t>strategy,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building,</w:t>
      </w:r>
      <w:r>
        <w:rPr>
          <w:spacing w:val="1"/>
        </w:rPr>
        <w:t> </w:t>
      </w:r>
      <w:r>
        <w:rPr/>
        <w:t>financing,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planning,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title,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construction industry system, marketing and pricing and management of the environment,</w:t>
      </w:r>
      <w:r>
        <w:rPr>
          <w:spacing w:val="1"/>
        </w:rPr>
        <w:t> </w:t>
      </w:r>
      <w:r>
        <w:rPr/>
        <w:t>among others to</w:t>
      </w:r>
      <w:r>
        <w:rPr>
          <w:spacing w:val="1"/>
        </w:rPr>
        <w:t> </w:t>
      </w:r>
      <w:r>
        <w:rPr/>
        <w:t>enhance housing supply.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expected to</w:t>
      </w:r>
      <w:r>
        <w:rPr>
          <w:spacing w:val="1"/>
        </w:rPr>
        <w:t> </w:t>
      </w:r>
      <w:r>
        <w:rPr/>
        <w:t>meet</w:t>
      </w:r>
      <w:r>
        <w:rPr>
          <w:spacing w:val="60"/>
        </w:rPr>
        <w:t> </w:t>
      </w:r>
      <w:r>
        <w:rPr/>
        <w:t>the housing needs,</w:t>
      </w:r>
      <w:r>
        <w:rPr>
          <w:spacing w:val="1"/>
        </w:rPr>
        <w:t> </w:t>
      </w:r>
      <w:r>
        <w:rPr/>
        <w:t>demands and supply, amidst difficult and varying costs, prize and value equilibrium of</w:t>
      </w:r>
      <w:r>
        <w:rPr>
          <w:spacing w:val="1"/>
        </w:rPr>
        <w:t> </w:t>
      </w:r>
      <w:r>
        <w:rPr/>
        <w:t>housing production, distribution and management in a given settlement as demonstrated by</w:t>
      </w:r>
      <w:r>
        <w:rPr>
          <w:spacing w:val="-57"/>
        </w:rPr>
        <w:t> </w:t>
      </w:r>
      <w:r>
        <w:rPr/>
        <w:t>the management of cities in their largest and most developed form.</w:t>
      </w:r>
      <w:r>
        <w:rPr>
          <w:spacing w:val="1"/>
        </w:rPr>
        <w:t> </w:t>
      </w:r>
      <w:r>
        <w:rPr/>
        <w:t>For the realization of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conceptual</w:t>
      </w:r>
      <w:r>
        <w:rPr>
          <w:spacing w:val="60"/>
        </w:rPr>
        <w:t> </w:t>
      </w:r>
      <w:r>
        <w:rPr/>
        <w:t>stage,</w:t>
      </w:r>
      <w:r>
        <w:rPr>
          <w:spacing w:val="1"/>
        </w:rPr>
        <w:t> </w:t>
      </w:r>
      <w:r>
        <w:rPr/>
        <w:t>planning,</w:t>
      </w:r>
      <w:r>
        <w:rPr>
          <w:spacing w:val="26"/>
        </w:rPr>
        <w:t> </w:t>
      </w:r>
      <w:r>
        <w:rPr/>
        <w:t>design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production</w:t>
      </w:r>
      <w:r>
        <w:rPr>
          <w:spacing w:val="28"/>
        </w:rPr>
        <w:t> </w:t>
      </w:r>
      <w:r>
        <w:rPr/>
        <w:t>to</w:t>
      </w:r>
      <w:r>
        <w:rPr>
          <w:spacing w:val="27"/>
        </w:rPr>
        <w:t> </w:t>
      </w:r>
      <w:r>
        <w:rPr/>
        <w:t>occupation,</w:t>
      </w:r>
      <w:r>
        <w:rPr>
          <w:spacing w:val="26"/>
        </w:rPr>
        <w:t> </w:t>
      </w:r>
      <w:r>
        <w:rPr/>
        <w:t>including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management</w:t>
      </w:r>
      <w:r>
        <w:rPr>
          <w:spacing w:val="27"/>
        </w:rPr>
        <w:t> </w:t>
      </w:r>
      <w:r>
        <w:rPr/>
        <w:t>of</w:t>
      </w:r>
      <w:r>
        <w:rPr>
          <w:spacing w:val="28"/>
        </w:rPr>
        <w:t> </w:t>
      </w:r>
      <w:r>
        <w:rPr/>
        <w:t>impacts</w:t>
      </w:r>
      <w:r>
        <w:rPr>
          <w:spacing w:val="28"/>
        </w:rPr>
        <w:t> </w:t>
      </w:r>
      <w:r>
        <w:rPr/>
        <w:t>on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society</w:t>
      </w:r>
      <w:r>
        <w:rPr>
          <w:spacing w:val="-3"/>
        </w:rPr>
        <w:t> </w:t>
      </w:r>
      <w:r>
        <w:rPr/>
        <w:t>and environment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housing.</w:t>
      </w:r>
    </w:p>
    <w:p>
      <w:pPr>
        <w:pStyle w:val="BodyText"/>
        <w:spacing w:line="480" w:lineRule="auto" w:before="1"/>
        <w:ind w:left="575" w:right="698" w:firstLine="720"/>
        <w:jc w:val="both"/>
      </w:pPr>
      <w:r>
        <w:rPr/>
        <w:t>From above, housing delivery is simply the processes that place dwelling units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receivers,</w:t>
      </w:r>
      <w:r>
        <w:rPr>
          <w:spacing w:val="1"/>
        </w:rPr>
        <w:t> </w:t>
      </w:r>
      <w:r>
        <w:rPr/>
        <w:t>end-users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consumers.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contrasts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provisions.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ramification,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merely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dwelling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principally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developers,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ready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delivered (consumed). These are subject to economic dynamics of demand and supply, not</w:t>
      </w:r>
      <w:r>
        <w:rPr>
          <w:spacing w:val="1"/>
        </w:rPr>
        <w:t> </w:t>
      </w:r>
      <w:r>
        <w:rPr/>
        <w:t>responsive to</w:t>
      </w:r>
      <w:r>
        <w:rPr>
          <w:spacing w:val="1"/>
        </w:rPr>
        <w:t> </w:t>
      </w:r>
      <w:r>
        <w:rPr/>
        <w:t>needs,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'market</w:t>
      </w:r>
      <w:r>
        <w:rPr>
          <w:spacing w:val="1"/>
        </w:rPr>
        <w:t> </w:t>
      </w:r>
      <w:r>
        <w:rPr/>
        <w:t>forces'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often 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60"/>
        </w:rPr>
        <w:t> </w:t>
      </w:r>
      <w:r>
        <w:rPr/>
        <w:t>ad-hoc</w:t>
      </w:r>
      <w:r>
        <w:rPr>
          <w:spacing w:val="1"/>
        </w:rPr>
        <w:t> </w:t>
      </w:r>
      <w:r>
        <w:rPr/>
        <w:t>manner</w:t>
      </w:r>
      <w:r>
        <w:rPr>
          <w:spacing w:val="13"/>
        </w:rPr>
        <w:t> </w:t>
      </w:r>
      <w:r>
        <w:rPr/>
        <w:t>-</w:t>
      </w:r>
      <w:r>
        <w:rPr>
          <w:spacing w:val="13"/>
        </w:rPr>
        <w:t> </w:t>
      </w:r>
      <w:r>
        <w:rPr/>
        <w:t>depending</w:t>
      </w:r>
      <w:r>
        <w:rPr>
          <w:spacing w:val="11"/>
        </w:rPr>
        <w:t> </w:t>
      </w:r>
      <w:r>
        <w:rPr/>
        <w:t>on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forces</w:t>
      </w:r>
      <w:r>
        <w:rPr>
          <w:spacing w:val="14"/>
        </w:rPr>
        <w:t> </w:t>
      </w:r>
      <w:r>
        <w:rPr/>
        <w:t>behind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market.</w:t>
      </w:r>
      <w:r>
        <w:rPr>
          <w:spacing w:val="29"/>
        </w:rPr>
        <w:t> </w:t>
      </w:r>
      <w:r>
        <w:rPr/>
        <w:t>Vleit</w:t>
      </w:r>
      <w:r>
        <w:rPr>
          <w:spacing w:val="15"/>
        </w:rPr>
        <w:t> </w:t>
      </w:r>
      <w:r>
        <w:rPr/>
        <w:t>(2001)</w:t>
      </w:r>
      <w:r>
        <w:rPr>
          <w:spacing w:val="13"/>
        </w:rPr>
        <w:t> </w:t>
      </w:r>
      <w:r>
        <w:rPr/>
        <w:t>posited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no</w:t>
      </w:r>
      <w:r>
        <w:rPr>
          <w:spacing w:val="14"/>
        </w:rPr>
        <w:t> </w:t>
      </w:r>
      <w:r>
        <w:rPr/>
        <w:t>market</w:t>
      </w:r>
      <w:r>
        <w:rPr>
          <w:spacing w:val="-58"/>
        </w:rPr>
        <w:t> </w:t>
      </w:r>
      <w:r>
        <w:rPr/>
        <w:t>is</w:t>
      </w:r>
      <w:r>
        <w:rPr>
          <w:spacing w:val="-1"/>
        </w:rPr>
        <w:t> </w:t>
      </w:r>
      <w:r>
        <w:rPr/>
        <w:t>ever free, it is subject to the control of those</w:t>
      </w:r>
      <w:r>
        <w:rPr>
          <w:spacing w:val="-1"/>
        </w:rPr>
        <w:t> </w:t>
      </w:r>
      <w:r>
        <w:rPr/>
        <w:t>behind it.</w:t>
      </w:r>
    </w:p>
    <w:p>
      <w:pPr>
        <w:pStyle w:val="BodyText"/>
        <w:spacing w:line="480" w:lineRule="auto"/>
        <w:ind w:left="575" w:right="699" w:firstLine="720"/>
        <w:jc w:val="both"/>
      </w:pPr>
      <w:r>
        <w:rPr/>
        <w:t>It can be further deduced that for housing to be delivered, it requires the processes</w:t>
      </w:r>
      <w:r>
        <w:rPr>
          <w:spacing w:val="1"/>
        </w:rPr>
        <w:t> </w:t>
      </w:r>
      <w:r>
        <w:rPr/>
        <w:t>of provision (physical production), distribution and management of its usage and users,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beneficiaries.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accessible,</w:t>
      </w:r>
      <w:r>
        <w:rPr>
          <w:spacing w:val="1"/>
        </w:rPr>
        <w:t> </w:t>
      </w:r>
      <w:r>
        <w:rPr/>
        <w:t>available and affordable, as well as being adequate and adaptable (life-cycle management)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end-users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beneficiaries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61"/>
        </w:rPr>
        <w:t> </w:t>
      </w:r>
      <w:r>
        <w:rPr/>
        <w:t>sustainable</w:t>
      </w:r>
      <w:r>
        <w:rPr>
          <w:spacing w:val="61"/>
        </w:rPr>
        <w:t> </w:t>
      </w:r>
      <w:r>
        <w:rPr/>
        <w:t>basis.</w:t>
      </w:r>
      <w:r>
        <w:rPr>
          <w:spacing w:val="-57"/>
        </w:rPr>
        <w:t> </w:t>
      </w:r>
      <w:r>
        <w:rPr/>
        <w:t>Furthermore,</w:t>
      </w:r>
      <w:r>
        <w:rPr>
          <w:spacing w:val="34"/>
        </w:rPr>
        <w:t> </w:t>
      </w:r>
      <w:r>
        <w:rPr/>
        <w:t>delivery</w:t>
      </w:r>
      <w:r>
        <w:rPr>
          <w:spacing w:val="33"/>
        </w:rPr>
        <w:t> </w:t>
      </w:r>
      <w:r>
        <w:rPr/>
        <w:t>requires</w:t>
      </w:r>
      <w:r>
        <w:rPr>
          <w:spacing w:val="35"/>
        </w:rPr>
        <w:t> </w:t>
      </w:r>
      <w:r>
        <w:rPr/>
        <w:t>that</w:t>
      </w:r>
      <w:r>
        <w:rPr>
          <w:spacing w:val="35"/>
        </w:rPr>
        <w:t> </w:t>
      </w:r>
      <w:r>
        <w:rPr/>
        <w:t>there</w:t>
      </w:r>
      <w:r>
        <w:rPr>
          <w:spacing w:val="35"/>
        </w:rPr>
        <w:t> </w:t>
      </w:r>
      <w:r>
        <w:rPr/>
        <w:t>ought</w:t>
      </w:r>
      <w:r>
        <w:rPr>
          <w:spacing w:val="36"/>
        </w:rPr>
        <w:t> </w:t>
      </w:r>
      <w:r>
        <w:rPr/>
        <w:t>to</w:t>
      </w:r>
      <w:r>
        <w:rPr>
          <w:spacing w:val="35"/>
        </w:rPr>
        <w:t> </w:t>
      </w:r>
      <w:r>
        <w:rPr/>
        <w:t>be</w:t>
      </w:r>
      <w:r>
        <w:rPr>
          <w:spacing w:val="36"/>
        </w:rPr>
        <w:t> </w:t>
      </w:r>
      <w:r>
        <w:rPr/>
        <w:t>all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support</w:t>
      </w:r>
      <w:r>
        <w:rPr>
          <w:spacing w:val="35"/>
        </w:rPr>
        <w:t> </w:t>
      </w:r>
      <w:r>
        <w:rPr/>
        <w:t>services</w:t>
      </w:r>
      <w:r>
        <w:rPr>
          <w:spacing w:val="35"/>
        </w:rPr>
        <w:t> </w:t>
      </w:r>
      <w:r>
        <w:rPr/>
        <w:t>that</w:t>
      </w:r>
      <w:r>
        <w:rPr>
          <w:spacing w:val="38"/>
        </w:rPr>
        <w:t> </w:t>
      </w:r>
      <w:r>
        <w:rPr/>
        <w:t>go</w:t>
      </w:r>
      <w:r>
        <w:rPr>
          <w:spacing w:val="36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1"/>
        <w:jc w:val="both"/>
      </w:pPr>
      <w:r>
        <w:rPr/>
        <w:t>make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dwelling</w:t>
      </w:r>
      <w:r>
        <w:rPr>
          <w:spacing w:val="58"/>
        </w:rPr>
        <w:t> </w:t>
      </w:r>
      <w:r>
        <w:rPr/>
        <w:t>environment,  safe</w:t>
      </w:r>
      <w:r>
        <w:rPr>
          <w:spacing w:val="58"/>
        </w:rPr>
        <w:t> </w:t>
      </w:r>
      <w:r>
        <w:rPr/>
        <w:t>and</w:t>
      </w:r>
      <w:r>
        <w:rPr>
          <w:spacing w:val="59"/>
        </w:rPr>
        <w:t> </w:t>
      </w:r>
      <w:r>
        <w:rPr/>
        <w:t>healthy,  making</w:t>
      </w:r>
      <w:r>
        <w:rPr>
          <w:spacing w:val="56"/>
        </w:rPr>
        <w:t> </w:t>
      </w:r>
      <w:r>
        <w:rPr/>
        <w:t>it</w:t>
      </w:r>
      <w:r>
        <w:rPr>
          <w:spacing w:val="59"/>
        </w:rPr>
        <w:t> </w:t>
      </w:r>
      <w:r>
        <w:rPr/>
        <w:t>a  sustainable</w:t>
      </w:r>
      <w:r>
        <w:rPr>
          <w:spacing w:val="58"/>
        </w:rPr>
        <w:t> </w:t>
      </w:r>
      <w:r>
        <w:rPr/>
        <w:t>living</w:t>
      </w:r>
      <w:r>
        <w:rPr>
          <w:spacing w:val="56"/>
        </w:rPr>
        <w:t> </w:t>
      </w:r>
      <w:r>
        <w:rPr/>
        <w:t>and</w:t>
      </w:r>
      <w:r>
        <w:rPr>
          <w:spacing w:val="-57"/>
        </w:rPr>
        <w:t> </w:t>
      </w:r>
      <w:r>
        <w:rPr/>
        <w:t>liveable</w:t>
      </w:r>
      <w:r>
        <w:rPr>
          <w:spacing w:val="-1"/>
        </w:rPr>
        <w:t> </w:t>
      </w:r>
      <w:r>
        <w:rPr/>
        <w:t>environment.</w:t>
      </w:r>
    </w:p>
    <w:p>
      <w:pPr>
        <w:pStyle w:val="BodyText"/>
        <w:spacing w:line="480" w:lineRule="auto" w:before="1"/>
        <w:ind w:left="575" w:right="697" w:firstLine="720"/>
        <w:jc w:val="both"/>
      </w:pPr>
      <w:r>
        <w:rPr/>
        <w:t>Housing delivery therefore involves many actors: providers, receivers/consumers,</w:t>
      </w:r>
      <w:r>
        <w:rPr>
          <w:spacing w:val="1"/>
        </w:rPr>
        <w:t> </w:t>
      </w:r>
      <w:r>
        <w:rPr/>
        <w:t>beneficiaries, managers and markets.</w:t>
      </w:r>
      <w:r>
        <w:rPr>
          <w:spacing w:val="1"/>
        </w:rPr>
        <w:t> </w:t>
      </w:r>
      <w:r>
        <w:rPr/>
        <w:t>It involves complex delivery processes: partnerships,</w:t>
      </w:r>
      <w:r>
        <w:rPr>
          <w:spacing w:val="-57"/>
        </w:rPr>
        <w:t> </w:t>
      </w:r>
      <w:r>
        <w:rPr/>
        <w:t>collaborations, and information sharing/management based on appropriately articulated</w:t>
      </w:r>
      <w:r>
        <w:rPr>
          <w:spacing w:val="1"/>
        </w:rPr>
        <w:t> </w:t>
      </w:r>
      <w:r>
        <w:rPr/>
        <w:t>housing policy, a public social policy, suitable delivery approach(es), and participation by</w:t>
      </w:r>
      <w:r>
        <w:rPr>
          <w:spacing w:val="1"/>
        </w:rPr>
        <w:t> </w:t>
      </w:r>
      <w:r>
        <w:rPr/>
        <w:t>relevant stakeholders with a strong will (political and otherwise) to drive the delivery</w:t>
      </w:r>
      <w:r>
        <w:rPr>
          <w:spacing w:val="1"/>
        </w:rPr>
        <w:t> </w:t>
      </w:r>
      <w:r>
        <w:rPr/>
        <w:t>processes</w:t>
      </w:r>
      <w:r>
        <w:rPr>
          <w:spacing w:val="-1"/>
        </w:rPr>
        <w:t> </w:t>
      </w:r>
      <w:r>
        <w:rPr/>
        <w:t>i.e.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suitable</w:t>
      </w:r>
      <w:r>
        <w:rPr>
          <w:spacing w:val="-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management approach.</w:t>
      </w:r>
    </w:p>
    <w:p>
      <w:pPr>
        <w:pStyle w:val="BodyText"/>
        <w:spacing w:line="480" w:lineRule="auto" w:before="1"/>
        <w:ind w:left="575" w:right="699" w:firstLine="720"/>
        <w:jc w:val="both"/>
      </w:pPr>
      <w:r>
        <w:rPr/>
        <w:t>The imperatives of housing delivery point to</w:t>
      </w:r>
      <w:r>
        <w:rPr>
          <w:spacing w:val="1"/>
        </w:rPr>
        <w:t> </w:t>
      </w:r>
      <w:r>
        <w:rPr/>
        <w:t>management concepts that address a</w:t>
      </w:r>
      <w:r>
        <w:rPr>
          <w:spacing w:val="1"/>
        </w:rPr>
        <w:t> </w:t>
      </w:r>
      <w:r>
        <w:rPr/>
        <w:t>"wicked</w:t>
      </w:r>
      <w:r>
        <w:rPr>
          <w:spacing w:val="1"/>
        </w:rPr>
        <w:t> </w:t>
      </w:r>
      <w:r>
        <w:rPr/>
        <w:t>problem"</w:t>
      </w:r>
      <w:r>
        <w:rPr>
          <w:spacing w:val="1"/>
        </w:rPr>
        <w:t> </w:t>
      </w:r>
      <w:r>
        <w:rPr/>
        <w:t>demanding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systemic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integrated,</w:t>
      </w:r>
      <w:r>
        <w:rPr>
          <w:spacing w:val="1"/>
        </w:rPr>
        <w:t> </w:t>
      </w:r>
      <w:r>
        <w:rPr/>
        <w:t>collaborative,</w:t>
      </w:r>
      <w:r>
        <w:rPr>
          <w:spacing w:val="1"/>
        </w:rPr>
        <w:t> </w:t>
      </w:r>
      <w:r>
        <w:rPr/>
        <w:t>inclusive</w:t>
      </w:r>
      <w:r>
        <w:rPr>
          <w:spacing w:val="1"/>
        </w:rPr>
        <w:t> </w:t>
      </w:r>
      <w:r>
        <w:rPr/>
        <w:t>(holistic),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flexible</w:t>
      </w:r>
      <w:r>
        <w:rPr>
          <w:spacing w:val="1"/>
        </w:rPr>
        <w:t> </w:t>
      </w:r>
      <w:r>
        <w:rPr/>
        <w:t>i.e.</w:t>
      </w:r>
      <w:r>
        <w:rPr>
          <w:spacing w:val="1"/>
        </w:rPr>
        <w:t> </w:t>
      </w:r>
      <w:r>
        <w:rPr/>
        <w:t>constructible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based on systems thinking.</w:t>
      </w:r>
    </w:p>
    <w:p>
      <w:pPr>
        <w:pStyle w:val="BodyText"/>
        <w:spacing w:line="480" w:lineRule="auto"/>
        <w:ind w:left="575" w:right="700" w:firstLine="720"/>
        <w:jc w:val="both"/>
      </w:pPr>
      <w:r>
        <w:rPr/>
        <w:t>Housing</w:t>
      </w:r>
      <w:r>
        <w:rPr>
          <w:spacing w:val="1"/>
        </w:rPr>
        <w:t> </w:t>
      </w:r>
      <w:r>
        <w:rPr/>
        <w:t>delivery 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(Ritchey,</w:t>
      </w:r>
      <w:r>
        <w:rPr>
          <w:spacing w:val="1"/>
        </w:rPr>
        <w:t> </w:t>
      </w:r>
      <w:r>
        <w:rPr/>
        <w:t>2005),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systemic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involving many component parts in a complicated mechanism of theories, concepts and</w:t>
      </w:r>
      <w:r>
        <w:rPr>
          <w:spacing w:val="1"/>
        </w:rPr>
        <w:t> </w:t>
      </w:r>
      <w:r>
        <w:rPr/>
        <w:t>processes of planning, designs, production, provisions, distribution and management. One</w:t>
      </w:r>
      <w:r>
        <w:rPr>
          <w:spacing w:val="1"/>
        </w:rPr>
        <w:t> </w:t>
      </w:r>
      <w:r>
        <w:rPr/>
        <w:t>such system is the concept and management of a city. A further understanding of this is</w:t>
      </w:r>
      <w:r>
        <w:rPr>
          <w:spacing w:val="1"/>
        </w:rPr>
        <w:t> </w:t>
      </w:r>
      <w:r>
        <w:rPr/>
        <w:t>necessary</w:t>
      </w:r>
      <w:r>
        <w:rPr>
          <w:spacing w:val="-6"/>
        </w:rPr>
        <w:t> </w:t>
      </w:r>
      <w:r>
        <w:rPr/>
        <w:t>for</w:t>
      </w:r>
      <w:r>
        <w:rPr>
          <w:spacing w:val="-2"/>
        </w:rPr>
        <w:t> </w:t>
      </w:r>
      <w:r>
        <w:rPr/>
        <w:t>housing</w:t>
      </w:r>
      <w:r>
        <w:rPr>
          <w:spacing w:val="-3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to be effective,</w:t>
      </w:r>
      <w:r>
        <w:rPr>
          <w:spacing w:val="2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and sustainable.</w:t>
      </w:r>
    </w:p>
    <w:p>
      <w:pPr>
        <w:pStyle w:val="BodyText"/>
        <w:ind w:left="575"/>
        <w:jc w:val="both"/>
      </w:pPr>
      <w:r>
        <w:rPr/>
        <w:t>Issues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considered among</w:t>
      </w:r>
      <w:r>
        <w:rPr>
          <w:spacing w:val="-3"/>
        </w:rPr>
        <w:t> </w:t>
      </w:r>
      <w:r>
        <w:rPr/>
        <w:t>others</w:t>
      </w:r>
      <w:r>
        <w:rPr>
          <w:spacing w:val="-1"/>
        </w:rPr>
        <w:t> </w:t>
      </w:r>
      <w:r>
        <w:rPr/>
        <w:t>include: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47"/>
        </w:numPr>
        <w:tabs>
          <w:tab w:pos="1296" w:val="left" w:leader="none"/>
        </w:tabs>
        <w:spacing w:line="480" w:lineRule="auto" w:before="0" w:after="0"/>
        <w:ind w:left="575" w:right="700" w:firstLine="0"/>
        <w:jc w:val="both"/>
        <w:rPr>
          <w:sz w:val="24"/>
        </w:rPr>
      </w:pPr>
      <w:r>
        <w:rPr>
          <w:sz w:val="24"/>
        </w:rPr>
        <w:t>An understanding of the policy concept, information bases, imperatives and the</w:t>
      </w:r>
      <w:r>
        <w:rPr>
          <w:spacing w:val="1"/>
          <w:sz w:val="24"/>
        </w:rPr>
        <w:t> </w:t>
      </w:r>
      <w:r>
        <w:rPr>
          <w:sz w:val="24"/>
        </w:rPr>
        <w:t>theory(ies) employed in addressing the dynamics of its formulation and implementation.</w:t>
      </w:r>
      <w:r>
        <w:rPr>
          <w:spacing w:val="1"/>
          <w:sz w:val="24"/>
        </w:rPr>
        <w:t> </w:t>
      </w:r>
      <w:r>
        <w:rPr>
          <w:sz w:val="24"/>
        </w:rPr>
        <w:t>Appropriate strategies must also be in place to ensure achievement of goals, aspirations,</w:t>
      </w:r>
      <w:r>
        <w:rPr>
          <w:spacing w:val="1"/>
          <w:sz w:val="24"/>
        </w:rPr>
        <w:t> </w:t>
      </w:r>
      <w:r>
        <w:rPr>
          <w:sz w:val="24"/>
        </w:rPr>
        <w:t>with suitable measuring and evaluation tools for the outcomes with their key performance</w:t>
      </w:r>
      <w:r>
        <w:rPr>
          <w:spacing w:val="1"/>
          <w:sz w:val="24"/>
        </w:rPr>
        <w:t> </w:t>
      </w:r>
      <w:r>
        <w:rPr>
          <w:sz w:val="24"/>
        </w:rPr>
        <w:t>indicators</w:t>
      </w:r>
      <w:r>
        <w:rPr>
          <w:spacing w:val="1"/>
          <w:sz w:val="24"/>
        </w:rPr>
        <w:t> </w:t>
      </w:r>
      <w:r>
        <w:rPr>
          <w:sz w:val="24"/>
        </w:rPr>
        <w:t>(KPIs).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requires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concepts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address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delivery</w:t>
      </w:r>
      <w:r>
        <w:rPr>
          <w:spacing w:val="-57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said to be</w:t>
      </w:r>
      <w:r>
        <w:rPr>
          <w:spacing w:val="-1"/>
          <w:sz w:val="24"/>
        </w:rPr>
        <w:t> </w:t>
      </w:r>
      <w:r>
        <w:rPr>
          <w:sz w:val="24"/>
        </w:rPr>
        <w:t>"wicked."</w:t>
      </w:r>
    </w:p>
    <w:p>
      <w:pPr>
        <w:pStyle w:val="ListParagraph"/>
        <w:numPr>
          <w:ilvl w:val="0"/>
          <w:numId w:val="47"/>
        </w:numPr>
        <w:tabs>
          <w:tab w:pos="1548" w:val="left" w:leader="none"/>
          <w:tab w:pos="1549" w:val="left" w:leader="none"/>
        </w:tabs>
        <w:spacing w:line="480" w:lineRule="auto" w:before="1" w:after="0"/>
        <w:ind w:left="575" w:right="701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identification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social,</w:t>
      </w:r>
      <w:r>
        <w:rPr>
          <w:spacing w:val="1"/>
          <w:sz w:val="24"/>
        </w:rPr>
        <w:t> </w:t>
      </w:r>
      <w:r>
        <w:rPr>
          <w:sz w:val="24"/>
        </w:rPr>
        <w:t>economic,</w:t>
      </w:r>
      <w:r>
        <w:rPr>
          <w:spacing w:val="1"/>
          <w:sz w:val="24"/>
        </w:rPr>
        <w:t> </w:t>
      </w:r>
      <w:r>
        <w:rPr>
          <w:sz w:val="24"/>
        </w:rPr>
        <w:t>political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1"/>
          <w:sz w:val="24"/>
        </w:rPr>
        <w:t> </w:t>
      </w:r>
      <w:r>
        <w:rPr>
          <w:sz w:val="24"/>
        </w:rPr>
        <w:t>success</w:t>
      </w:r>
      <w:r>
        <w:rPr>
          <w:spacing w:val="1"/>
          <w:sz w:val="24"/>
        </w:rPr>
        <w:t> </w:t>
      </w:r>
      <w:r>
        <w:rPr>
          <w:sz w:val="24"/>
        </w:rPr>
        <w:t>parameters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delivery</w:t>
      </w:r>
      <w:r>
        <w:rPr>
          <w:spacing w:val="29"/>
          <w:sz w:val="24"/>
        </w:rPr>
        <w:t> </w:t>
      </w:r>
      <w:r>
        <w:rPr>
          <w:sz w:val="24"/>
        </w:rPr>
        <w:t>in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context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sustainable</w:t>
      </w:r>
      <w:r>
        <w:rPr>
          <w:spacing w:val="35"/>
          <w:sz w:val="24"/>
        </w:rPr>
        <w:t> </w:t>
      </w:r>
      <w:r>
        <w:rPr>
          <w:sz w:val="24"/>
        </w:rPr>
        <w:t>developments,</w:t>
      </w:r>
      <w:r>
        <w:rPr>
          <w:spacing w:val="41"/>
          <w:sz w:val="24"/>
        </w:rPr>
        <w:t> </w:t>
      </w:r>
      <w:r>
        <w:rPr>
          <w:sz w:val="24"/>
        </w:rPr>
        <w:t>i.e.</w:t>
      </w:r>
      <w:r>
        <w:rPr>
          <w:spacing w:val="37"/>
          <w:sz w:val="24"/>
        </w:rPr>
        <w:t> </w:t>
      </w:r>
      <w:r>
        <w:rPr>
          <w:sz w:val="24"/>
        </w:rPr>
        <w:t>key</w:t>
      </w:r>
      <w:r>
        <w:rPr>
          <w:spacing w:val="29"/>
          <w:sz w:val="24"/>
        </w:rPr>
        <w:t> </w:t>
      </w:r>
      <w:r>
        <w:rPr>
          <w:sz w:val="24"/>
        </w:rPr>
        <w:t>performance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699"/>
        <w:jc w:val="both"/>
      </w:pPr>
      <w:r>
        <w:rPr/>
        <w:t>indicators</w:t>
      </w:r>
      <w:r>
        <w:rPr>
          <w:spacing w:val="1"/>
        </w:rPr>
        <w:t> </w:t>
      </w:r>
      <w:r>
        <w:rPr/>
        <w:t>(factors)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collaborations,</w:t>
      </w:r>
      <w:r>
        <w:rPr>
          <w:spacing w:val="1"/>
        </w:rPr>
        <w:t> </w:t>
      </w:r>
      <w:r>
        <w:rPr/>
        <w:t>partnerships,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sharing/management</w:t>
      </w:r>
      <w:r>
        <w:rPr>
          <w:spacing w:val="1"/>
        </w:rPr>
        <w:t> </w:t>
      </w:r>
      <w:r>
        <w:rPr/>
        <w:t>formats</w:t>
      </w:r>
      <w:r>
        <w:rPr>
          <w:spacing w:val="-1"/>
        </w:rPr>
        <w:t> </w:t>
      </w:r>
      <w:r>
        <w:rPr/>
        <w:t>and organization</w:t>
      </w:r>
      <w:r>
        <w:rPr>
          <w:spacing w:val="1"/>
        </w:rPr>
        <w:t> </w:t>
      </w:r>
      <w:r>
        <w:rPr/>
        <w:t>incorporated in the policy</w:t>
      </w:r>
      <w:r>
        <w:rPr>
          <w:spacing w:val="-3"/>
        </w:rPr>
        <w:t> </w:t>
      </w:r>
      <w:r>
        <w:rPr/>
        <w:t>frameworks: policy</w:t>
      </w:r>
      <w:r>
        <w:rPr>
          <w:spacing w:val="-6"/>
        </w:rPr>
        <w:t> </w:t>
      </w:r>
      <w:r>
        <w:rPr/>
        <w:t>structure.</w:t>
      </w:r>
    </w:p>
    <w:p>
      <w:pPr>
        <w:pStyle w:val="ListParagraph"/>
        <w:numPr>
          <w:ilvl w:val="0"/>
          <w:numId w:val="47"/>
        </w:numPr>
        <w:tabs>
          <w:tab w:pos="1429" w:val="left" w:leader="none"/>
        </w:tabs>
        <w:spacing w:line="480" w:lineRule="auto" w:before="1" w:after="0"/>
        <w:ind w:left="575" w:right="696" w:firstLine="0"/>
        <w:jc w:val="both"/>
        <w:rPr>
          <w:sz w:val="24"/>
        </w:rPr>
      </w:pPr>
      <w:r>
        <w:rPr>
          <w:sz w:val="24"/>
        </w:rPr>
        <w:t>The stakeholders and their roles and responsibilities for effective, efficient and</w:t>
      </w:r>
      <w:r>
        <w:rPr>
          <w:spacing w:val="1"/>
          <w:sz w:val="24"/>
        </w:rPr>
        <w:t> </w:t>
      </w:r>
      <w:r>
        <w:rPr>
          <w:sz w:val="24"/>
        </w:rPr>
        <w:t>sustainable</w:t>
      </w:r>
      <w:r>
        <w:rPr>
          <w:spacing w:val="1"/>
          <w:sz w:val="24"/>
        </w:rPr>
        <w:t> </w:t>
      </w:r>
      <w:r>
        <w:rPr>
          <w:sz w:val="24"/>
        </w:rPr>
        <w:t>participatory</w:t>
      </w:r>
      <w:r>
        <w:rPr>
          <w:spacing w:val="1"/>
          <w:sz w:val="24"/>
        </w:rPr>
        <w:t> </w:t>
      </w:r>
      <w:r>
        <w:rPr>
          <w:sz w:val="24"/>
        </w:rPr>
        <w:t>partnership,</w:t>
      </w:r>
      <w:r>
        <w:rPr>
          <w:spacing w:val="1"/>
          <w:sz w:val="24"/>
        </w:rPr>
        <w:t> </w:t>
      </w:r>
      <w:r>
        <w:rPr>
          <w:sz w:val="24"/>
        </w:rPr>
        <w:t>delivery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framework: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-57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and processes.</w:t>
      </w:r>
    </w:p>
    <w:p>
      <w:pPr>
        <w:pStyle w:val="BodyText"/>
        <w:spacing w:line="480" w:lineRule="auto"/>
        <w:ind w:left="575" w:right="698"/>
        <w:jc w:val="both"/>
      </w:pP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addressed</w:t>
      </w:r>
      <w:r>
        <w:rPr>
          <w:spacing w:val="1"/>
        </w:rPr>
        <w:t> </w:t>
      </w:r>
      <w:r>
        <w:rPr/>
        <w:t>successfully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framework/system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ability/capacity to manage issues of sustainable productivity: participation, integration,</w:t>
      </w:r>
      <w:r>
        <w:rPr>
          <w:spacing w:val="1"/>
        </w:rPr>
        <w:t> </w:t>
      </w:r>
      <w:r>
        <w:rPr/>
        <w:t>cohesion,</w:t>
      </w:r>
      <w:r>
        <w:rPr>
          <w:spacing w:val="1"/>
        </w:rPr>
        <w:t> </w:t>
      </w:r>
      <w:r>
        <w:rPr/>
        <w:t>collaboration,</w:t>
      </w:r>
      <w:r>
        <w:rPr>
          <w:spacing w:val="1"/>
        </w:rPr>
        <w:t> </w:t>
      </w:r>
      <w:r>
        <w:rPr/>
        <w:t>inclusiveness/holism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flexibility.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based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systems</w:t>
      </w:r>
      <w:r>
        <w:rPr>
          <w:spacing w:val="-1"/>
        </w:rPr>
        <w:t> </w:t>
      </w:r>
      <w:r>
        <w:rPr/>
        <w:t>thinking</w:t>
      </w:r>
      <w:r>
        <w:rPr>
          <w:spacing w:val="-1"/>
        </w:rPr>
        <w:t> </w:t>
      </w:r>
      <w:r>
        <w:rPr/>
        <w:t>is suitable (Leppimaki and</w:t>
      </w:r>
      <w:r>
        <w:rPr>
          <w:spacing w:val="1"/>
        </w:rPr>
        <w:t> </w:t>
      </w:r>
      <w:r>
        <w:rPr/>
        <w:t>Laitenen, 2007).</w:t>
      </w:r>
    </w:p>
    <w:p>
      <w:pPr>
        <w:pStyle w:val="Heading6"/>
        <w:numPr>
          <w:ilvl w:val="2"/>
          <w:numId w:val="14"/>
        </w:numPr>
        <w:tabs>
          <w:tab w:pos="1176" w:val="left" w:leader="none"/>
        </w:tabs>
        <w:spacing w:line="240" w:lineRule="auto" w:before="5" w:after="0"/>
        <w:ind w:left="1175" w:right="0" w:hanging="601"/>
        <w:jc w:val="both"/>
      </w:pPr>
      <w:bookmarkStart w:name="_TOC_250038" w:id="39"/>
      <w:r>
        <w:rPr/>
        <w:t>Imperatives</w:t>
      </w:r>
      <w:r>
        <w:rPr>
          <w:spacing w:val="-2"/>
        </w:rPr>
        <w:t> </w:t>
      </w:r>
      <w:r>
        <w:rPr/>
        <w:t>of Housing</w:t>
      </w:r>
      <w:r>
        <w:rPr>
          <w:spacing w:val="-1"/>
        </w:rPr>
        <w:t> </w:t>
      </w:r>
      <w:bookmarkEnd w:id="39"/>
      <w:r>
        <w:rPr/>
        <w:t>Delivery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698" w:firstLine="780"/>
        <w:jc w:val="both"/>
      </w:pPr>
      <w:r>
        <w:rPr/>
        <w:t>A house, (residential dwelling unit), can be compared to an organization</w:t>
      </w:r>
      <w:r>
        <w:rPr>
          <w:spacing w:val="60"/>
        </w:rPr>
        <w:t> </w:t>
      </w:r>
      <w:r>
        <w:rPr/>
        <w:t>– each</w:t>
      </w:r>
      <w:r>
        <w:rPr>
          <w:spacing w:val="1"/>
        </w:rPr>
        <w:t> </w:t>
      </w:r>
      <w:r>
        <w:rPr/>
        <w:t>part playing a specific role and precise task(s), yet all working together toward a common</w:t>
      </w:r>
      <w:r>
        <w:rPr>
          <w:spacing w:val="1"/>
        </w:rPr>
        <w:t> </w:t>
      </w:r>
      <w:r>
        <w:rPr/>
        <w:t>purpose.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analogy</w:t>
      </w:r>
      <w:r>
        <w:rPr>
          <w:spacing w:val="1"/>
        </w:rPr>
        <w:t> </w:t>
      </w:r>
      <w:r>
        <w:rPr/>
        <w:t>compares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production.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start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developments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planning,</w:t>
      </w:r>
      <w:r>
        <w:rPr>
          <w:spacing w:val="1"/>
        </w:rPr>
        <w:t> </w:t>
      </w:r>
      <w:r>
        <w:rPr/>
        <w:t>designs,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distribution,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maintenance</w:t>
      </w:r>
      <w:r>
        <w:rPr>
          <w:spacing w:val="-57"/>
        </w:rPr>
        <w:t> </w:t>
      </w:r>
      <w:r>
        <w:rPr/>
        <w:t>(management). It considers the life – cycle of components, units and elements used in the</w:t>
      </w:r>
      <w:r>
        <w:rPr>
          <w:spacing w:val="1"/>
        </w:rPr>
        <w:t> </w:t>
      </w:r>
      <w:r>
        <w:rPr/>
        <w:t>production (assembly),</w:t>
      </w:r>
      <w:r>
        <w:rPr>
          <w:spacing w:val="1"/>
        </w:rPr>
        <w:t> </w:t>
      </w:r>
      <w:r>
        <w:rPr/>
        <w:t>methods and technology of handling and resources application</w:t>
      </w:r>
      <w:r>
        <w:rPr>
          <w:spacing w:val="1"/>
        </w:rPr>
        <w:t> </w:t>
      </w:r>
      <w:r>
        <w:rPr/>
        <w:t>(products/services), as well as the issues of the economics of housing (demand and supply,</w:t>
      </w:r>
      <w:r>
        <w:rPr>
          <w:spacing w:val="1"/>
        </w:rPr>
        <w:t> </w:t>
      </w:r>
      <w:r>
        <w:rPr/>
        <w:t>and needs), the environment, social, cultural</w:t>
      </w:r>
      <w:r>
        <w:rPr>
          <w:spacing w:val="1"/>
        </w:rPr>
        <w:t> </w:t>
      </w:r>
      <w:r>
        <w:rPr/>
        <w:t>and political ramifications, and to issues of</w:t>
      </w:r>
      <w:r>
        <w:rPr>
          <w:spacing w:val="1"/>
        </w:rPr>
        <w:t> </w:t>
      </w:r>
      <w:r>
        <w:rPr/>
        <w:t>sustainable</w:t>
      </w:r>
      <w:r>
        <w:rPr>
          <w:spacing w:val="-2"/>
        </w:rPr>
        <w:t> </w:t>
      </w:r>
      <w:r>
        <w:rPr/>
        <w:t>developments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product cycles.</w:t>
      </w:r>
    </w:p>
    <w:p>
      <w:pPr>
        <w:pStyle w:val="BodyText"/>
        <w:spacing w:line="480" w:lineRule="auto"/>
        <w:ind w:left="575" w:right="702" w:firstLine="662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imperatives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contextualise</w:t>
      </w:r>
      <w:r>
        <w:rPr>
          <w:spacing w:val="-2"/>
        </w:rPr>
        <w:t> </w:t>
      </w:r>
      <w:r>
        <w:rPr/>
        <w:t>its (housing)</w:t>
      </w:r>
      <w:r>
        <w:rPr>
          <w:spacing w:val="-1"/>
        </w:rPr>
        <w:t> </w:t>
      </w:r>
      <w:r>
        <w:rPr/>
        <w:t>delivery.  Some of</w:t>
      </w:r>
      <w:r>
        <w:rPr>
          <w:spacing w:val="-2"/>
        </w:rPr>
        <w:t> </w:t>
      </w:r>
      <w:r>
        <w:rPr/>
        <w:t>these</w:t>
      </w:r>
      <w:r>
        <w:rPr>
          <w:spacing w:val="-1"/>
        </w:rPr>
        <w:t> </w:t>
      </w:r>
      <w:r>
        <w:rPr/>
        <w:t>are:</w:t>
      </w:r>
    </w:p>
    <w:p>
      <w:pPr>
        <w:pStyle w:val="ListParagraph"/>
        <w:numPr>
          <w:ilvl w:val="0"/>
          <w:numId w:val="48"/>
        </w:numPr>
        <w:tabs>
          <w:tab w:pos="1296" w:val="left" w:leader="none"/>
        </w:tabs>
        <w:spacing w:line="480" w:lineRule="auto" w:before="0" w:after="0"/>
        <w:ind w:left="1295" w:right="703" w:hanging="720"/>
        <w:jc w:val="both"/>
        <w:rPr>
          <w:sz w:val="24"/>
        </w:rPr>
      </w:pPr>
      <w:r>
        <w:rPr>
          <w:sz w:val="24"/>
        </w:rPr>
        <w:t>That Housing is both an item in demand (economic), as well as need (social and</w:t>
      </w:r>
      <w:r>
        <w:rPr>
          <w:spacing w:val="1"/>
          <w:sz w:val="24"/>
        </w:rPr>
        <w:t> </w:t>
      </w:r>
      <w:r>
        <w:rPr>
          <w:sz w:val="24"/>
        </w:rPr>
        <w:t>environmental). It is man's second most important need and a fundamental human</w:t>
      </w:r>
      <w:r>
        <w:rPr>
          <w:spacing w:val="1"/>
          <w:sz w:val="24"/>
        </w:rPr>
        <w:t> </w:t>
      </w:r>
      <w:r>
        <w:rPr>
          <w:sz w:val="24"/>
        </w:rPr>
        <w:t>right. It is an investment good, yet in its totality, it goes beyond economics.</w:t>
      </w:r>
      <w:r>
        <w:rPr>
          <w:spacing w:val="1"/>
          <w:sz w:val="24"/>
        </w:rPr>
        <w:t> </w:t>
      </w:r>
      <w:r>
        <w:rPr>
          <w:sz w:val="24"/>
        </w:rPr>
        <w:t>It has</w:t>
      </w:r>
      <w:r>
        <w:rPr>
          <w:spacing w:val="1"/>
          <w:sz w:val="24"/>
        </w:rPr>
        <w:t> </w:t>
      </w:r>
      <w:r>
        <w:rPr>
          <w:sz w:val="24"/>
        </w:rPr>
        <w:t>tremendous</w:t>
      </w:r>
      <w:r>
        <w:rPr>
          <w:spacing w:val="10"/>
          <w:sz w:val="24"/>
        </w:rPr>
        <w:t> </w:t>
      </w:r>
      <w:r>
        <w:rPr>
          <w:sz w:val="24"/>
        </w:rPr>
        <w:t>essence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totality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life,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science,</w:t>
      </w:r>
      <w:r>
        <w:rPr>
          <w:spacing w:val="12"/>
          <w:sz w:val="24"/>
        </w:rPr>
        <w:t> </w:t>
      </w:r>
      <w:r>
        <w:rPr>
          <w:sz w:val="24"/>
        </w:rPr>
        <w:t>arts,</w:t>
      </w:r>
      <w:r>
        <w:rPr>
          <w:spacing w:val="11"/>
          <w:sz w:val="24"/>
        </w:rPr>
        <w:t> </w:t>
      </w:r>
      <w:r>
        <w:rPr>
          <w:sz w:val="24"/>
        </w:rPr>
        <w:t>engineering,</w:t>
      </w:r>
      <w:r>
        <w:rPr>
          <w:spacing w:val="10"/>
          <w:sz w:val="24"/>
        </w:rPr>
        <w:t> </w:t>
      </w:r>
      <w:r>
        <w:rPr>
          <w:sz w:val="24"/>
        </w:rPr>
        <w:t>technology,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1295" w:right="701"/>
        <w:jc w:val="both"/>
      </w:pPr>
      <w:r>
        <w:rPr/>
        <w:t>management, sociology, economics, governance and culture.</w:t>
      </w:r>
      <w:r>
        <w:rPr>
          <w:spacing w:val="1"/>
        </w:rPr>
        <w:t> </w:t>
      </w:r>
      <w:r>
        <w:rPr/>
        <w:t>It is an issue of a</w:t>
      </w:r>
      <w:r>
        <w:rPr>
          <w:spacing w:val="1"/>
        </w:rPr>
        <w:t> </w:t>
      </w:r>
      <w:r>
        <w:rPr/>
        <w:t>social public policy and sustainable development.</w:t>
      </w:r>
      <w:r>
        <w:rPr>
          <w:spacing w:val="1"/>
        </w:rPr>
        <w:t> </w:t>
      </w:r>
      <w:r>
        <w:rPr/>
        <w:t>Housing demands long term</w:t>
      </w:r>
      <w:r>
        <w:rPr>
          <w:spacing w:val="1"/>
        </w:rPr>
        <w:t> </w:t>
      </w:r>
      <w:r>
        <w:rPr/>
        <w:t>investment.</w:t>
      </w:r>
    </w:p>
    <w:p>
      <w:pPr>
        <w:pStyle w:val="ListParagraph"/>
        <w:numPr>
          <w:ilvl w:val="0"/>
          <w:numId w:val="48"/>
        </w:numPr>
        <w:tabs>
          <w:tab w:pos="1296" w:val="left" w:leader="none"/>
        </w:tabs>
        <w:spacing w:line="480" w:lineRule="auto" w:before="1" w:after="0"/>
        <w:ind w:left="1295" w:right="698" w:hanging="720"/>
        <w:jc w:val="both"/>
        <w:rPr>
          <w:sz w:val="24"/>
        </w:rPr>
      </w:pP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generates</w:t>
      </w:r>
      <w:r>
        <w:rPr>
          <w:spacing w:val="1"/>
          <w:sz w:val="24"/>
        </w:rPr>
        <w:t> </w:t>
      </w:r>
      <w:r>
        <w:rPr>
          <w:sz w:val="24"/>
        </w:rPr>
        <w:t>various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involving</w:t>
      </w:r>
      <w:r>
        <w:rPr>
          <w:spacing w:val="1"/>
          <w:sz w:val="24"/>
        </w:rPr>
        <w:t> </w:t>
      </w:r>
      <w:r>
        <w:rPr>
          <w:sz w:val="24"/>
        </w:rPr>
        <w:t>people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classes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diverse ways.</w:t>
      </w:r>
      <w:r>
        <w:rPr>
          <w:spacing w:val="1"/>
          <w:sz w:val="24"/>
        </w:rPr>
        <w:t> </w:t>
      </w:r>
      <w:r>
        <w:rPr>
          <w:sz w:val="24"/>
        </w:rPr>
        <w:t>In Nigeria, seven (7) key professionals of the built environment are</w:t>
      </w:r>
      <w:r>
        <w:rPr>
          <w:spacing w:val="1"/>
          <w:sz w:val="24"/>
        </w:rPr>
        <w:t> </w:t>
      </w:r>
      <w:r>
        <w:rPr>
          <w:sz w:val="24"/>
        </w:rPr>
        <w:t>involved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processes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designs,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namely, Architects, Builders, Engineers (Mechanical, Electrical, Structural, Geo-</w:t>
      </w:r>
      <w:r>
        <w:rPr>
          <w:spacing w:val="1"/>
          <w:sz w:val="24"/>
        </w:rPr>
        <w:t> </w:t>
      </w:r>
      <w:r>
        <w:rPr>
          <w:sz w:val="24"/>
        </w:rPr>
        <w:t>Technical, Services), Quantity Surveyors, Planners,(Town,</w:t>
      </w:r>
      <w:r>
        <w:rPr>
          <w:spacing w:val="1"/>
          <w:sz w:val="24"/>
        </w:rPr>
        <w:t> </w:t>
      </w:r>
      <w:r>
        <w:rPr>
          <w:sz w:val="24"/>
        </w:rPr>
        <w:t>Urban and Regional),</w:t>
      </w:r>
      <w:r>
        <w:rPr>
          <w:spacing w:val="1"/>
          <w:sz w:val="24"/>
        </w:rPr>
        <w:t> </w:t>
      </w:r>
      <w:r>
        <w:rPr>
          <w:sz w:val="24"/>
        </w:rPr>
        <w:t>Land Surveyors and Estate Surveyors and Valuers. This is in the National Building</w:t>
      </w:r>
      <w:r>
        <w:rPr>
          <w:spacing w:val="1"/>
          <w:sz w:val="24"/>
        </w:rPr>
        <w:t> </w:t>
      </w:r>
      <w:r>
        <w:rPr>
          <w:sz w:val="24"/>
        </w:rPr>
        <w:t>Code, (NBC) 2006. Lately, the areas of facilities and project managements are</w:t>
      </w:r>
      <w:r>
        <w:rPr>
          <w:spacing w:val="1"/>
          <w:sz w:val="24"/>
        </w:rPr>
        <w:t> </w:t>
      </w:r>
      <w:r>
        <w:rPr>
          <w:sz w:val="24"/>
        </w:rPr>
        <w:t>becoming part of the team.</w:t>
      </w:r>
      <w:r>
        <w:rPr>
          <w:spacing w:val="1"/>
          <w:sz w:val="24"/>
        </w:rPr>
        <w:t> </w:t>
      </w:r>
      <w:r>
        <w:rPr>
          <w:sz w:val="24"/>
        </w:rPr>
        <w:t>There are a large number of technicians, artisans and</w:t>
      </w:r>
      <w:r>
        <w:rPr>
          <w:spacing w:val="1"/>
          <w:sz w:val="24"/>
        </w:rPr>
        <w:t> </w:t>
      </w:r>
      <w:r>
        <w:rPr>
          <w:sz w:val="24"/>
        </w:rPr>
        <w:t>craftsmen both skilled and unskilled that work in the industry doing different things</w:t>
      </w:r>
      <w:r>
        <w:rPr>
          <w:spacing w:val="-57"/>
          <w:sz w:val="24"/>
        </w:rPr>
        <w:t> </w:t>
      </w:r>
      <w:r>
        <w:rPr>
          <w:sz w:val="24"/>
        </w:rPr>
        <w:t>in their bit to plan, design, produce, use and maintain houses. Others are a host of</w:t>
      </w:r>
      <w:r>
        <w:rPr>
          <w:spacing w:val="1"/>
          <w:sz w:val="24"/>
        </w:rPr>
        <w:t> </w:t>
      </w:r>
      <w:r>
        <w:rPr>
          <w:sz w:val="24"/>
        </w:rPr>
        <w:t>manufacturers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building</w:t>
      </w:r>
      <w:r>
        <w:rPr>
          <w:spacing w:val="1"/>
          <w:sz w:val="24"/>
        </w:rPr>
        <w:t> </w:t>
      </w:r>
      <w:r>
        <w:rPr>
          <w:sz w:val="24"/>
        </w:rPr>
        <w:t>materials,</w:t>
      </w:r>
      <w:r>
        <w:rPr>
          <w:spacing w:val="1"/>
          <w:sz w:val="24"/>
        </w:rPr>
        <w:t> </w:t>
      </w:r>
      <w:r>
        <w:rPr>
          <w:sz w:val="24"/>
        </w:rPr>
        <w:t>plants,</w:t>
      </w:r>
      <w:r>
        <w:rPr>
          <w:spacing w:val="1"/>
          <w:sz w:val="24"/>
        </w:rPr>
        <w:t> </w:t>
      </w:r>
      <w:r>
        <w:rPr>
          <w:sz w:val="24"/>
        </w:rPr>
        <w:t>equipment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tools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60"/>
          <w:sz w:val="24"/>
        </w:rPr>
        <w:t> </w:t>
      </w:r>
      <w:r>
        <w:rPr>
          <w:sz w:val="24"/>
        </w:rPr>
        <w:t>being</w:t>
      </w:r>
      <w:r>
        <w:rPr>
          <w:spacing w:val="1"/>
          <w:sz w:val="24"/>
        </w:rPr>
        <w:t> </w:t>
      </w:r>
      <w:r>
        <w:rPr>
          <w:sz w:val="24"/>
        </w:rPr>
        <w:t>consumed by the industry and homes.</w:t>
      </w:r>
      <w:r>
        <w:rPr>
          <w:spacing w:val="1"/>
          <w:sz w:val="24"/>
        </w:rPr>
        <w:t> </w:t>
      </w:r>
      <w:r>
        <w:rPr>
          <w:sz w:val="24"/>
        </w:rPr>
        <w:t>Housing demands its own organisational</w:t>
      </w:r>
      <w:r>
        <w:rPr>
          <w:spacing w:val="1"/>
          <w:sz w:val="24"/>
        </w:rPr>
        <w:t> </w:t>
      </w:r>
      <w:r>
        <w:rPr>
          <w:sz w:val="24"/>
        </w:rPr>
        <w:t>arrangement</w:t>
      </w:r>
      <w:r>
        <w:rPr>
          <w:spacing w:val="-1"/>
          <w:sz w:val="24"/>
        </w:rPr>
        <w:t> </w:t>
      </w:r>
      <w:r>
        <w:rPr>
          <w:sz w:val="24"/>
        </w:rPr>
        <w:t>(sector?) and industry</w:t>
      </w:r>
      <w:r>
        <w:rPr>
          <w:spacing w:val="-3"/>
          <w:sz w:val="24"/>
        </w:rPr>
        <w:t> </w:t>
      </w:r>
      <w:r>
        <w:rPr>
          <w:sz w:val="24"/>
        </w:rPr>
        <w:t>to provide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platform for</w:t>
      </w:r>
      <w:r>
        <w:rPr>
          <w:spacing w:val="-1"/>
          <w:sz w:val="24"/>
        </w:rPr>
        <w:t> </w:t>
      </w:r>
      <w:r>
        <w:rPr>
          <w:sz w:val="24"/>
        </w:rPr>
        <w:t>it to thrieve.</w:t>
      </w:r>
    </w:p>
    <w:p>
      <w:pPr>
        <w:pStyle w:val="ListParagraph"/>
        <w:numPr>
          <w:ilvl w:val="0"/>
          <w:numId w:val="48"/>
        </w:numPr>
        <w:tabs>
          <w:tab w:pos="1296" w:val="left" w:leader="none"/>
        </w:tabs>
        <w:spacing w:line="480" w:lineRule="auto" w:before="1" w:after="0"/>
        <w:ind w:left="1295" w:right="695" w:hanging="720"/>
        <w:jc w:val="both"/>
        <w:rPr>
          <w:sz w:val="24"/>
        </w:rPr>
      </w:pPr>
      <w:r>
        <w:rPr>
          <w:sz w:val="24"/>
        </w:rPr>
        <w:t>It influences the economy and governance in many ways in the life of a nation. It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socio-economic/political</w:t>
      </w:r>
      <w:r>
        <w:rPr>
          <w:spacing w:val="1"/>
          <w:sz w:val="24"/>
        </w:rPr>
        <w:t> </w:t>
      </w:r>
      <w:r>
        <w:rPr>
          <w:sz w:val="24"/>
        </w:rPr>
        <w:t>characteristics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demographics,</w:t>
      </w:r>
      <w:r>
        <w:rPr>
          <w:spacing w:val="1"/>
          <w:sz w:val="24"/>
        </w:rPr>
        <w:t> </w:t>
      </w:r>
      <w:r>
        <w:rPr>
          <w:sz w:val="24"/>
        </w:rPr>
        <w:t>crime,</w:t>
      </w:r>
      <w:r>
        <w:rPr>
          <w:spacing w:val="1"/>
          <w:sz w:val="24"/>
        </w:rPr>
        <w:t> </w:t>
      </w:r>
      <w:r>
        <w:rPr>
          <w:sz w:val="24"/>
        </w:rPr>
        <w:t>security,</w:t>
      </w:r>
      <w:r>
        <w:rPr>
          <w:spacing w:val="1"/>
          <w:sz w:val="24"/>
        </w:rPr>
        <w:t> </w:t>
      </w:r>
      <w:r>
        <w:rPr>
          <w:sz w:val="24"/>
        </w:rPr>
        <w:t>health, harmony and productivity.</w:t>
      </w:r>
      <w:r>
        <w:rPr>
          <w:spacing w:val="1"/>
          <w:sz w:val="24"/>
        </w:rPr>
        <w:t> </w:t>
      </w:r>
      <w:r>
        <w:rPr>
          <w:sz w:val="24"/>
        </w:rPr>
        <w:t>It has influence on the environment and ecology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particular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easily becomes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single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influential</w:t>
      </w:r>
      <w:r>
        <w:rPr>
          <w:spacing w:val="1"/>
          <w:sz w:val="24"/>
        </w:rPr>
        <w:t> </w:t>
      </w:r>
      <w:r>
        <w:rPr>
          <w:sz w:val="24"/>
        </w:rPr>
        <w:t>component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-57"/>
          <w:sz w:val="24"/>
        </w:rPr>
        <w:t> </w:t>
      </w:r>
      <w:r>
        <w:rPr>
          <w:sz w:val="24"/>
        </w:rPr>
        <w:t>settlement.</w:t>
      </w:r>
      <w:r>
        <w:rPr>
          <w:spacing w:val="1"/>
          <w:sz w:val="24"/>
        </w:rPr>
        <w:t> </w:t>
      </w:r>
      <w:r>
        <w:rPr>
          <w:sz w:val="24"/>
        </w:rPr>
        <w:t>It requires</w:t>
      </w:r>
      <w:r>
        <w:rPr>
          <w:spacing w:val="-1"/>
          <w:sz w:val="24"/>
        </w:rPr>
        <w:t> </w:t>
      </w:r>
      <w:r>
        <w:rPr>
          <w:sz w:val="24"/>
        </w:rPr>
        <w:t>Good Urban</w:t>
      </w:r>
      <w:r>
        <w:rPr>
          <w:spacing w:val="-1"/>
          <w:sz w:val="24"/>
        </w:rPr>
        <w:t> </w:t>
      </w:r>
      <w:r>
        <w:rPr>
          <w:sz w:val="24"/>
        </w:rPr>
        <w:t>Governance</w:t>
      </w:r>
      <w:r>
        <w:rPr>
          <w:spacing w:val="-1"/>
          <w:sz w:val="24"/>
        </w:rPr>
        <w:t> </w:t>
      </w:r>
      <w:r>
        <w:rPr>
          <w:sz w:val="24"/>
        </w:rPr>
        <w:t>(Mabogunje,</w:t>
      </w:r>
      <w:r>
        <w:rPr>
          <w:spacing w:val="-1"/>
          <w:sz w:val="24"/>
        </w:rPr>
        <w:t> </w:t>
      </w:r>
      <w:r>
        <w:rPr>
          <w:sz w:val="24"/>
        </w:rPr>
        <w:t>2001).</w:t>
      </w:r>
    </w:p>
    <w:p>
      <w:pPr>
        <w:pStyle w:val="ListParagraph"/>
        <w:numPr>
          <w:ilvl w:val="0"/>
          <w:numId w:val="48"/>
        </w:numPr>
        <w:tabs>
          <w:tab w:pos="1296" w:val="left" w:leader="none"/>
        </w:tabs>
        <w:spacing w:line="480" w:lineRule="auto" w:before="0" w:after="0"/>
        <w:ind w:left="1295" w:right="697" w:hanging="600"/>
        <w:jc w:val="both"/>
        <w:rPr>
          <w:sz w:val="24"/>
        </w:rPr>
      </w:pPr>
      <w:r>
        <w:rPr>
          <w:sz w:val="24"/>
        </w:rPr>
        <w:t>It is often unstructured in its nature and organisation, and is itself the product of a</w:t>
      </w:r>
      <w:r>
        <w:rPr>
          <w:spacing w:val="1"/>
          <w:sz w:val="24"/>
        </w:rPr>
        <w:t> </w:t>
      </w:r>
      <w:r>
        <w:rPr>
          <w:sz w:val="24"/>
        </w:rPr>
        <w:t>highly unstructured, fragmented and unorganised industry, (NBC, 2006). Similarly,</w:t>
      </w:r>
      <w:r>
        <w:rPr>
          <w:spacing w:val="-57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many</w:t>
      </w:r>
      <w:r>
        <w:rPr>
          <w:spacing w:val="1"/>
          <w:sz w:val="24"/>
        </w:rPr>
        <w:t> </w:t>
      </w:r>
      <w:r>
        <w:rPr>
          <w:sz w:val="24"/>
        </w:rPr>
        <w:t>stakeholders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professionals,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1"/>
          <w:sz w:val="24"/>
        </w:rPr>
        <w:t> </w:t>
      </w:r>
      <w:r>
        <w:rPr>
          <w:sz w:val="24"/>
        </w:rPr>
        <w:t>makers,</w:t>
      </w:r>
      <w:r>
        <w:rPr>
          <w:spacing w:val="1"/>
          <w:sz w:val="24"/>
        </w:rPr>
        <w:t> </w:t>
      </w:r>
      <w:r>
        <w:rPr>
          <w:sz w:val="24"/>
        </w:rPr>
        <w:t>producers,</w:t>
      </w:r>
      <w:r>
        <w:rPr>
          <w:spacing w:val="1"/>
          <w:sz w:val="24"/>
        </w:rPr>
        <w:t> </w:t>
      </w:r>
      <w:r>
        <w:rPr>
          <w:sz w:val="24"/>
        </w:rPr>
        <w:t>promoters,</w:t>
      </w:r>
      <w:r>
        <w:rPr>
          <w:spacing w:val="1"/>
          <w:sz w:val="24"/>
        </w:rPr>
        <w:t> </w:t>
      </w:r>
      <w:r>
        <w:rPr>
          <w:sz w:val="24"/>
        </w:rPr>
        <w:t>providers,</w:t>
      </w:r>
      <w:r>
        <w:rPr>
          <w:spacing w:val="1"/>
          <w:sz w:val="24"/>
        </w:rPr>
        <w:t> </w:t>
      </w:r>
      <w:r>
        <w:rPr>
          <w:sz w:val="24"/>
        </w:rPr>
        <w:t>users,</w:t>
      </w:r>
      <w:r>
        <w:rPr>
          <w:spacing w:val="1"/>
          <w:sz w:val="24"/>
        </w:rPr>
        <w:t> </w:t>
      </w:r>
      <w:r>
        <w:rPr>
          <w:sz w:val="24"/>
        </w:rPr>
        <w:t>managers,</w:t>
      </w:r>
      <w:r>
        <w:rPr>
          <w:spacing w:val="1"/>
          <w:sz w:val="24"/>
        </w:rPr>
        <w:t> </w:t>
      </w:r>
      <w:r>
        <w:rPr>
          <w:sz w:val="24"/>
        </w:rPr>
        <w:t>financiers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traders.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multi-</w:t>
      </w:r>
      <w:r>
        <w:rPr>
          <w:spacing w:val="1"/>
          <w:sz w:val="24"/>
        </w:rPr>
        <w:t> </w:t>
      </w:r>
      <w:r>
        <w:rPr>
          <w:sz w:val="24"/>
        </w:rPr>
        <w:t>disciplinary</w:t>
      </w:r>
      <w:r>
        <w:rPr>
          <w:spacing w:val="-6"/>
          <w:sz w:val="24"/>
        </w:rPr>
        <w:t> </w:t>
      </w:r>
      <w:r>
        <w:rPr>
          <w:sz w:val="24"/>
        </w:rPr>
        <w:t>phenomenon</w:t>
      </w:r>
      <w:r>
        <w:rPr>
          <w:spacing w:val="1"/>
          <w:sz w:val="24"/>
        </w:rPr>
        <w:t> </w:t>
      </w:r>
      <w:r>
        <w:rPr>
          <w:sz w:val="24"/>
        </w:rPr>
        <w:t>which has been described as under-performing.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699" w:firstLine="782"/>
        <w:jc w:val="both"/>
      </w:pPr>
      <w:r>
        <w:rPr/>
        <w:t>In summary, the imperatives of housing shown earlier in this study, have shown</w:t>
      </w:r>
      <w:r>
        <w:rPr>
          <w:spacing w:val="1"/>
        </w:rPr>
        <w:t> </w:t>
      </w:r>
      <w:r>
        <w:rPr/>
        <w:t>that housing is not just a commodity for cash and carry, provisions, as provided for by the</w:t>
      </w:r>
      <w:r>
        <w:rPr>
          <w:spacing w:val="1"/>
        </w:rPr>
        <w:t> </w:t>
      </w:r>
      <w:r>
        <w:rPr/>
        <w:t>NHP, 1991, but presents itself as a system of intricate inter-relationships – economics,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political,</w:t>
      </w:r>
      <w:r>
        <w:rPr>
          <w:spacing w:val="1"/>
        </w:rPr>
        <w:t> </w:t>
      </w:r>
      <w:r>
        <w:rPr/>
        <w:t>cultural,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technological.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delivery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 is likened to the eco-system and therefore must be</w:t>
      </w:r>
      <w:r>
        <w:rPr>
          <w:spacing w:val="60"/>
        </w:rPr>
        <w:t> </w:t>
      </w:r>
      <w:r>
        <w:rPr/>
        <w:t>systemic, holistic. This has</w:t>
      </w:r>
      <w:r>
        <w:rPr>
          <w:spacing w:val="1"/>
        </w:rPr>
        <w:t> </w:t>
      </w:r>
      <w:r>
        <w:rPr/>
        <w:t>been captured by the UN-HABITAT (2010) and the Nigerian government (FMW &amp;H,</w:t>
      </w:r>
      <w:r>
        <w:rPr>
          <w:spacing w:val="1"/>
        </w:rPr>
        <w:t> </w:t>
      </w:r>
      <w:r>
        <w:rPr/>
        <w:t>2001).</w:t>
      </w:r>
    </w:p>
    <w:p>
      <w:pPr>
        <w:pStyle w:val="BodyText"/>
        <w:spacing w:line="480" w:lineRule="auto" w:before="1"/>
        <w:ind w:left="575" w:right="696" w:firstLine="780"/>
        <w:jc w:val="both"/>
      </w:pPr>
      <w:r>
        <w:rPr/>
        <w:t>Successful housing delivery yields mutually inclusive and symbiotic benefits to all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stakeholders.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singular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management to be apt to serve its purposes of mutual economic well-being, social harmony</w:t>
      </w:r>
      <w:r>
        <w:rPr>
          <w:spacing w:val="-57"/>
        </w:rPr>
        <w:t> </w:t>
      </w:r>
      <w:r>
        <w:rPr/>
        <w:t>and to promote productivity.</w:t>
      </w:r>
      <w:r>
        <w:rPr>
          <w:spacing w:val="1"/>
        </w:rPr>
        <w:t> </w:t>
      </w:r>
      <w:r>
        <w:rPr/>
        <w:t>The delivery can be enhanced when based on a strategic plan</w:t>
      </w:r>
      <w:r>
        <w:rPr>
          <w:spacing w:val="1"/>
        </w:rPr>
        <w:t> </w:t>
      </w:r>
      <w:r>
        <w:rPr/>
        <w:t>adequately</w:t>
      </w:r>
      <w:r>
        <w:rPr>
          <w:spacing w:val="-4"/>
        </w:rPr>
        <w:t> </w:t>
      </w:r>
      <w:r>
        <w:rPr/>
        <w:t>conceptualised that ensures equity</w:t>
      </w:r>
      <w:r>
        <w:rPr>
          <w:spacing w:val="-5"/>
        </w:rPr>
        <w:t> </w:t>
      </w:r>
      <w:r>
        <w:rPr/>
        <w:t>(FRN, 1978).</w:t>
      </w:r>
    </w:p>
    <w:p>
      <w:pPr>
        <w:pStyle w:val="BodyText"/>
        <w:spacing w:line="480" w:lineRule="auto" w:before="1"/>
        <w:ind w:left="575" w:right="700" w:firstLine="720"/>
        <w:jc w:val="both"/>
      </w:pPr>
      <w:r>
        <w:rPr/>
        <w:t>On the other hand, when the management is neither efficient nor equitable, it can be</w:t>
      </w:r>
      <w:r>
        <w:rPr>
          <w:spacing w:val="-57"/>
        </w:rPr>
        <w:t> </w:t>
      </w:r>
      <w:r>
        <w:rPr/>
        <w:t>a source of social disharmony- insecurity, social vices, disease, slums developments, crime</w:t>
      </w:r>
      <w:r>
        <w:rPr>
          <w:spacing w:val="-57"/>
        </w:rPr>
        <w:t> </w:t>
      </w:r>
      <w:r>
        <w:rPr/>
        <w:t>and ultimately, unsustainable environment. Forced evictions, slums and homelessness are</w:t>
      </w:r>
      <w:r>
        <w:rPr>
          <w:spacing w:val="1"/>
        </w:rPr>
        <w:t> </w:t>
      </w:r>
      <w:r>
        <w:rPr/>
        <w:t>often</w:t>
      </w:r>
      <w:r>
        <w:rPr>
          <w:spacing w:val="-1"/>
        </w:rPr>
        <w:t> </w:t>
      </w:r>
      <w:r>
        <w:rPr/>
        <w:t>some of the</w:t>
      </w:r>
      <w:r>
        <w:rPr>
          <w:spacing w:val="-3"/>
        </w:rPr>
        <w:t> </w:t>
      </w:r>
      <w:r>
        <w:rPr/>
        <w:t>consequences as</w:t>
      </w:r>
      <w:r>
        <w:rPr>
          <w:spacing w:val="1"/>
        </w:rPr>
        <w:t> </w:t>
      </w:r>
      <w:r>
        <w:rPr/>
        <w:t>was the case</w:t>
      </w:r>
      <w:r>
        <w:rPr>
          <w:spacing w:val="1"/>
        </w:rPr>
        <w:t> </w:t>
      </w:r>
      <w:r>
        <w:rPr/>
        <w:t>at Abuja</w:t>
      </w:r>
      <w:r>
        <w:rPr>
          <w:spacing w:val="-1"/>
        </w:rPr>
        <w:t> </w:t>
      </w:r>
      <w:r>
        <w:rPr/>
        <w:t>(SERAC,</w:t>
      </w:r>
      <w:r>
        <w:rPr>
          <w:spacing w:val="3"/>
        </w:rPr>
        <w:t> </w:t>
      </w:r>
      <w:r>
        <w:rPr/>
        <w:t>2007).</w:t>
      </w:r>
    </w:p>
    <w:p>
      <w:pPr>
        <w:pStyle w:val="BodyText"/>
        <w:ind w:left="635"/>
        <w:jc w:val="both"/>
      </w:pPr>
      <w:r>
        <w:rPr/>
        <w:t>The</w:t>
      </w:r>
      <w:r>
        <w:rPr>
          <w:spacing w:val="-3"/>
        </w:rPr>
        <w:t> </w:t>
      </w:r>
      <w:r>
        <w:rPr/>
        <w:t>state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housing</w:t>
      </w:r>
      <w:r>
        <w:rPr>
          <w:spacing w:val="-4"/>
        </w:rPr>
        <w:t> </w:t>
      </w:r>
      <w:r>
        <w:rPr/>
        <w:t>estates, villages, towns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cities in</w:t>
      </w:r>
      <w:r>
        <w:rPr>
          <w:spacing w:val="-1"/>
        </w:rPr>
        <w:t> </w:t>
      </w:r>
      <w:r>
        <w:rPr/>
        <w:t>Nigeria as at</w:t>
      </w:r>
      <w:r>
        <w:rPr>
          <w:spacing w:val="-1"/>
        </w:rPr>
        <w:t> </w:t>
      </w:r>
      <w:r>
        <w:rPr/>
        <w:t>today</w:t>
      </w:r>
      <w:r>
        <w:rPr>
          <w:spacing w:val="-3"/>
        </w:rPr>
        <w:t> </w:t>
      </w:r>
      <w:r>
        <w:rPr/>
        <w:t>show that:</w:t>
      </w:r>
    </w:p>
    <w:p>
      <w:pPr>
        <w:pStyle w:val="BodyText"/>
      </w:pPr>
    </w:p>
    <w:p>
      <w:pPr>
        <w:pStyle w:val="ListParagraph"/>
        <w:numPr>
          <w:ilvl w:val="0"/>
          <w:numId w:val="49"/>
        </w:numPr>
        <w:tabs>
          <w:tab w:pos="1296" w:val="left" w:leader="none"/>
        </w:tabs>
        <w:spacing w:line="477" w:lineRule="auto" w:before="0" w:after="0"/>
        <w:ind w:left="1295" w:right="706" w:hanging="720"/>
        <w:jc w:val="both"/>
        <w:rPr>
          <w:sz w:val="24"/>
        </w:rPr>
      </w:pPr>
      <w:r>
        <w:rPr>
          <w:sz w:val="24"/>
        </w:rPr>
        <w:t>There is presently a huge housing shortfall (deficit) of about 18m units required to</w:t>
      </w:r>
      <w:r>
        <w:rPr>
          <w:spacing w:val="1"/>
          <w:sz w:val="24"/>
        </w:rPr>
        <w:t> </w:t>
      </w:r>
      <w:r>
        <w:rPr>
          <w:sz w:val="24"/>
        </w:rPr>
        <w:t>adequately</w:t>
      </w:r>
      <w:r>
        <w:rPr>
          <w:spacing w:val="-6"/>
          <w:sz w:val="24"/>
        </w:rPr>
        <w:t> </w:t>
      </w:r>
      <w:r>
        <w:rPr>
          <w:sz w:val="24"/>
        </w:rPr>
        <w:t>house</w:t>
      </w:r>
      <w:r>
        <w:rPr>
          <w:spacing w:val="1"/>
          <w:sz w:val="24"/>
        </w:rPr>
        <w:t> </w:t>
      </w:r>
      <w:r>
        <w:rPr>
          <w:sz w:val="24"/>
        </w:rPr>
        <w:t>Nigerians.  Abuja</w:t>
      </w:r>
      <w:r>
        <w:rPr>
          <w:spacing w:val="-1"/>
          <w:sz w:val="24"/>
        </w:rPr>
        <w:t> </w:t>
      </w:r>
      <w:r>
        <w:rPr>
          <w:sz w:val="24"/>
        </w:rPr>
        <w:t>is one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Nigeria's mega cities.</w:t>
      </w:r>
    </w:p>
    <w:p>
      <w:pPr>
        <w:pStyle w:val="ListParagraph"/>
        <w:numPr>
          <w:ilvl w:val="0"/>
          <w:numId w:val="49"/>
        </w:numPr>
        <w:tabs>
          <w:tab w:pos="1296" w:val="left" w:leader="none"/>
        </w:tabs>
        <w:spacing w:line="480" w:lineRule="auto" w:before="4" w:after="0"/>
        <w:ind w:left="1295" w:right="698" w:hanging="720"/>
        <w:jc w:val="both"/>
        <w:rPr>
          <w:sz w:val="24"/>
        </w:rPr>
      </w:pPr>
      <w:r>
        <w:rPr>
          <w:sz w:val="24"/>
        </w:rPr>
        <w:t>The Nigerian housing stock has no defined character or nature that aptly describes</w:t>
      </w:r>
      <w:r>
        <w:rPr>
          <w:spacing w:val="1"/>
          <w:sz w:val="24"/>
        </w:rPr>
        <w:t> </w:t>
      </w:r>
      <w:r>
        <w:rPr>
          <w:sz w:val="24"/>
        </w:rPr>
        <w:t>it.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seems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crisis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forms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functions.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60"/>
          <w:sz w:val="24"/>
        </w:rPr>
        <w:t> </w:t>
      </w:r>
      <w:r>
        <w:rPr>
          <w:sz w:val="24"/>
        </w:rPr>
        <w:t>are</w:t>
      </w:r>
      <w:r>
        <w:rPr>
          <w:spacing w:val="60"/>
          <w:sz w:val="24"/>
        </w:rPr>
        <w:t> </w:t>
      </w:r>
      <w:r>
        <w:rPr>
          <w:sz w:val="24"/>
        </w:rPr>
        <w:t>design</w:t>
      </w:r>
      <w:r>
        <w:rPr>
          <w:spacing w:val="-57"/>
          <w:sz w:val="24"/>
        </w:rPr>
        <w:t> </w:t>
      </w:r>
      <w:r>
        <w:rPr>
          <w:sz w:val="24"/>
        </w:rPr>
        <w:t>problems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expose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absence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originality,</w:t>
      </w:r>
      <w:r>
        <w:rPr>
          <w:spacing w:val="1"/>
          <w:sz w:val="24"/>
        </w:rPr>
        <w:t> </w:t>
      </w:r>
      <w:r>
        <w:rPr>
          <w:sz w:val="24"/>
        </w:rPr>
        <w:t>cultural</w:t>
      </w:r>
      <w:r>
        <w:rPr>
          <w:spacing w:val="1"/>
          <w:sz w:val="24"/>
        </w:rPr>
        <w:t> </w:t>
      </w:r>
      <w:r>
        <w:rPr>
          <w:sz w:val="24"/>
        </w:rPr>
        <w:t>relevance,</w:t>
      </w:r>
      <w:r>
        <w:rPr>
          <w:spacing w:val="1"/>
          <w:sz w:val="24"/>
        </w:rPr>
        <w:t> </w:t>
      </w:r>
      <w:r>
        <w:rPr>
          <w:sz w:val="24"/>
        </w:rPr>
        <w:t>history,</w:t>
      </w:r>
      <w:r>
        <w:rPr>
          <w:spacing w:val="1"/>
          <w:sz w:val="24"/>
        </w:rPr>
        <w:t> </w:t>
      </w:r>
      <w:r>
        <w:rPr>
          <w:sz w:val="24"/>
        </w:rPr>
        <w:t>environmental considerations, social values, etc. For instance, one can from mere</w:t>
      </w:r>
      <w:r>
        <w:rPr>
          <w:spacing w:val="1"/>
          <w:sz w:val="24"/>
        </w:rPr>
        <w:t> </w:t>
      </w:r>
      <w:r>
        <w:rPr>
          <w:sz w:val="24"/>
        </w:rPr>
        <w:t>observations,</w:t>
      </w:r>
      <w:r>
        <w:rPr>
          <w:spacing w:val="1"/>
          <w:sz w:val="24"/>
        </w:rPr>
        <w:t> </w:t>
      </w:r>
      <w:r>
        <w:rPr>
          <w:sz w:val="24"/>
        </w:rPr>
        <w:t>describe</w:t>
      </w:r>
      <w:r>
        <w:rPr>
          <w:spacing w:val="1"/>
          <w:sz w:val="24"/>
        </w:rPr>
        <w:t> </w:t>
      </w:r>
      <w:r>
        <w:rPr>
          <w:sz w:val="24"/>
        </w:rPr>
        <w:t>Abuja</w:t>
      </w:r>
      <w:r>
        <w:rPr>
          <w:spacing w:val="1"/>
          <w:sz w:val="24"/>
        </w:rPr>
        <w:t> </w:t>
      </w:r>
      <w:r>
        <w:rPr>
          <w:sz w:val="24"/>
        </w:rPr>
        <w:t>city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melting</w:t>
      </w:r>
      <w:r>
        <w:rPr>
          <w:spacing w:val="1"/>
          <w:sz w:val="24"/>
        </w:rPr>
        <w:t> </w:t>
      </w:r>
      <w:r>
        <w:rPr>
          <w:sz w:val="24"/>
        </w:rPr>
        <w:t>point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architectural</w:t>
      </w:r>
      <w:r>
        <w:rPr>
          <w:spacing w:val="1"/>
          <w:sz w:val="24"/>
        </w:rPr>
        <w:t> </w:t>
      </w:r>
      <w:r>
        <w:rPr>
          <w:sz w:val="24"/>
        </w:rPr>
        <w:t>experimentation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21</w:t>
      </w:r>
      <w:r>
        <w:rPr>
          <w:sz w:val="24"/>
          <w:vertAlign w:val="superscript"/>
        </w:rPr>
        <w:t>st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Century.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This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probably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explains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why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building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industry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called</w:t>
      </w:r>
      <w:r>
        <w:rPr>
          <w:spacing w:val="22"/>
          <w:sz w:val="24"/>
          <w:vertAlign w:val="baseline"/>
        </w:rPr>
        <w:t> </w:t>
      </w:r>
      <w:r>
        <w:rPr>
          <w:sz w:val="24"/>
          <w:vertAlign w:val="baseline"/>
        </w:rPr>
        <w:t>an</w:t>
      </w:r>
      <w:r>
        <w:rPr>
          <w:spacing w:val="22"/>
          <w:sz w:val="24"/>
          <w:vertAlign w:val="baseline"/>
        </w:rPr>
        <w:t> </w:t>
      </w:r>
      <w:r>
        <w:rPr>
          <w:sz w:val="24"/>
          <w:vertAlign w:val="baseline"/>
        </w:rPr>
        <w:t>“all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comers’</w:t>
      </w:r>
      <w:r>
        <w:rPr>
          <w:spacing w:val="22"/>
          <w:sz w:val="24"/>
          <w:vertAlign w:val="baseline"/>
        </w:rPr>
        <w:t> </w:t>
      </w:r>
      <w:r>
        <w:rPr>
          <w:sz w:val="24"/>
          <w:vertAlign w:val="baseline"/>
        </w:rPr>
        <w:t>industry.”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Estates</w:t>
      </w:r>
      <w:r>
        <w:rPr>
          <w:spacing w:val="22"/>
          <w:sz w:val="24"/>
          <w:vertAlign w:val="baseline"/>
        </w:rPr>
        <w:t> </w:t>
      </w:r>
      <w:r>
        <w:rPr>
          <w:sz w:val="24"/>
          <w:vertAlign w:val="baseline"/>
        </w:rPr>
        <w:t>are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more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as</w:t>
      </w:r>
      <w:r>
        <w:rPr>
          <w:spacing w:val="22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response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1295" w:right="709"/>
        <w:jc w:val="both"/>
      </w:pPr>
      <w:r>
        <w:rPr/>
        <w:t>economic dictates of the "market forces" than to the imperatives of housing. Hence,</w:t>
      </w:r>
      <w:r>
        <w:rPr>
          <w:spacing w:val="-57"/>
        </w:rPr>
        <w:t> </w:t>
      </w: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several</w:t>
      </w:r>
      <w:r>
        <w:rPr>
          <w:spacing w:val="1"/>
        </w:rPr>
        <w:t> </w:t>
      </w:r>
      <w:r>
        <w:rPr/>
        <w:t>unoccupied estates.</w:t>
      </w:r>
    </w:p>
    <w:p>
      <w:pPr>
        <w:pStyle w:val="ListParagraph"/>
        <w:numPr>
          <w:ilvl w:val="0"/>
          <w:numId w:val="49"/>
        </w:numPr>
        <w:tabs>
          <w:tab w:pos="1296" w:val="left" w:leader="none"/>
        </w:tabs>
        <w:spacing w:line="480" w:lineRule="auto" w:before="1" w:after="0"/>
        <w:ind w:left="1295" w:right="702" w:hanging="72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dearth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baseline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promote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60"/>
          <w:sz w:val="24"/>
        </w:rPr>
        <w:t> </w:t>
      </w:r>
      <w:r>
        <w:rPr>
          <w:sz w:val="24"/>
        </w:rPr>
        <w:t>meaningful</w:t>
      </w:r>
      <w:r>
        <w:rPr>
          <w:spacing w:val="1"/>
          <w:sz w:val="24"/>
        </w:rPr>
        <w:t> </w:t>
      </w:r>
      <w:r>
        <w:rPr>
          <w:sz w:val="24"/>
        </w:rPr>
        <w:t>research to assist housing delivery developments (Okunfulure, 1994; FRN, 1978).</w:t>
      </w:r>
      <w:r>
        <w:rPr>
          <w:spacing w:val="1"/>
          <w:sz w:val="24"/>
        </w:rPr>
        <w:t> </w:t>
      </w:r>
      <w:r>
        <w:rPr>
          <w:sz w:val="24"/>
        </w:rPr>
        <w:t>Academics in developing countries have also not done much in this area (Venter,</w:t>
      </w:r>
      <w:r>
        <w:rPr>
          <w:spacing w:val="1"/>
          <w:sz w:val="24"/>
        </w:rPr>
        <w:t> </w:t>
      </w:r>
      <w:r>
        <w:rPr>
          <w:sz w:val="24"/>
        </w:rPr>
        <w:t>2010).</w:t>
      </w:r>
      <w:r>
        <w:rPr>
          <w:spacing w:val="1"/>
          <w:sz w:val="24"/>
        </w:rPr>
        <w:t> </w:t>
      </w:r>
      <w:r>
        <w:rPr>
          <w:sz w:val="24"/>
        </w:rPr>
        <w:t>Thus, the status and standing of housing in Nigeria is hardly known.</w:t>
      </w:r>
      <w:r>
        <w:rPr>
          <w:spacing w:val="1"/>
          <w:sz w:val="24"/>
        </w:rPr>
        <w:t> </w:t>
      </w:r>
      <w:r>
        <w:rPr>
          <w:sz w:val="24"/>
        </w:rPr>
        <w:t>It is as</w:t>
      </w:r>
      <w:r>
        <w:rPr>
          <w:spacing w:val="-57"/>
          <w:sz w:val="24"/>
        </w:rPr>
        <w:t> </w:t>
      </w:r>
      <w:r>
        <w:rPr>
          <w:sz w:val="24"/>
        </w:rPr>
        <w:t>Poju (1985) calls it “speculative.” Such does not aid sustainable housing delivery.</w:t>
      </w:r>
      <w:r>
        <w:rPr>
          <w:spacing w:val="1"/>
          <w:sz w:val="24"/>
        </w:rPr>
        <w:t> </w:t>
      </w:r>
      <w:r>
        <w:rPr>
          <w:sz w:val="24"/>
        </w:rPr>
        <w:t>Thus,</w:t>
      </w:r>
      <w:r>
        <w:rPr>
          <w:spacing w:val="-1"/>
          <w:sz w:val="24"/>
        </w:rPr>
        <w:t> </w:t>
      </w:r>
      <w:r>
        <w:rPr>
          <w:sz w:val="24"/>
        </w:rPr>
        <w:t>this study.</w:t>
      </w:r>
    </w:p>
    <w:p>
      <w:pPr>
        <w:pStyle w:val="Heading6"/>
        <w:numPr>
          <w:ilvl w:val="2"/>
          <w:numId w:val="14"/>
        </w:numPr>
        <w:tabs>
          <w:tab w:pos="1176" w:val="left" w:leader="none"/>
        </w:tabs>
        <w:spacing w:line="240" w:lineRule="auto" w:before="5" w:after="0"/>
        <w:ind w:left="1175" w:right="0" w:hanging="601"/>
        <w:jc w:val="both"/>
      </w:pPr>
      <w:bookmarkStart w:name="_TOC_250037" w:id="40"/>
      <w:r>
        <w:rPr/>
        <w:t>Challenges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bookmarkEnd w:id="40"/>
      <w:r>
        <w:rPr/>
        <w:t>Housing Delivery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705" w:firstLine="720"/>
        <w:jc w:val="both"/>
      </w:pPr>
      <w:r>
        <w:rPr/>
        <w:t>An appraisal of housing delivery based on the provisions, performance and impact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NHP (Table</w:t>
      </w:r>
      <w:r>
        <w:rPr>
          <w:spacing w:val="-1"/>
        </w:rPr>
        <w:t> </w:t>
      </w:r>
      <w:r>
        <w:rPr/>
        <w:t>1 and</w:t>
      </w:r>
      <w:r>
        <w:rPr>
          <w:spacing w:val="2"/>
        </w:rPr>
        <w:t> </w:t>
      </w:r>
      <w:r>
        <w:rPr/>
        <w:t>Appendix</w:t>
      </w:r>
      <w:r>
        <w:rPr>
          <w:spacing w:val="2"/>
        </w:rPr>
        <w:t> </w:t>
      </w:r>
      <w:r>
        <w:rPr/>
        <w:t>C) show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pStyle w:val="Heading6"/>
        <w:numPr>
          <w:ilvl w:val="0"/>
          <w:numId w:val="50"/>
        </w:numPr>
        <w:tabs>
          <w:tab w:pos="816" w:val="left" w:leader="none"/>
        </w:tabs>
        <w:spacing w:line="240" w:lineRule="auto" w:before="5" w:after="0"/>
        <w:ind w:left="815" w:right="0" w:hanging="241"/>
        <w:jc w:val="both"/>
      </w:pPr>
      <w:r>
        <w:rPr/>
        <w:t>Policy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delivery</w:t>
      </w:r>
      <w:r>
        <w:rPr>
          <w:spacing w:val="-3"/>
        </w:rPr>
        <w:t> </w:t>
      </w:r>
      <w:r>
        <w:rPr/>
        <w:t>frameworks</w:t>
      </w:r>
      <w:r>
        <w:rPr>
          <w:spacing w:val="-3"/>
        </w:rPr>
        <w:t> </w:t>
      </w:r>
      <w:r>
        <w:rPr/>
        <w:t>(constructability</w:t>
      </w:r>
      <w:r>
        <w:rPr>
          <w:spacing w:val="-3"/>
        </w:rPr>
        <w:t> </w:t>
      </w:r>
      <w:r>
        <w:rPr/>
        <w:t>mechanisms)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698"/>
        <w:jc w:val="both"/>
      </w:pPr>
      <w:r>
        <w:rPr/>
        <w:t>Adequate financial, legal and institutional frameworks for policy and implementation are</w:t>
      </w:r>
      <w:r>
        <w:rPr>
          <w:spacing w:val="1"/>
        </w:rPr>
        <w:t> </w:t>
      </w:r>
      <w:r>
        <w:rPr/>
        <w:t>necessary for housing delivery. The situation of the NHP of 1991, is that its institutional</w:t>
      </w:r>
      <w:r>
        <w:rPr>
          <w:spacing w:val="1"/>
        </w:rPr>
        <w:t> </w:t>
      </w:r>
      <w:r>
        <w:rPr/>
        <w:t>frameworks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epileptic.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fragmented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unorganized,</w:t>
      </w:r>
      <w:r>
        <w:rPr>
          <w:spacing w:val="1"/>
        </w:rPr>
        <w:t> </w:t>
      </w:r>
      <w:r>
        <w:rPr/>
        <w:t>lacking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capacity,</w:t>
      </w:r>
      <w:r>
        <w:rPr>
          <w:spacing w:val="1"/>
        </w:rPr>
        <w:t> </w:t>
      </w:r>
      <w:r>
        <w:rPr/>
        <w:t>scope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ability, “an all comers” industry and operations are based on separation principle, serving</w:t>
      </w:r>
      <w:r>
        <w:rPr>
          <w:spacing w:val="1"/>
        </w:rPr>
        <w:t> </w:t>
      </w:r>
      <w:r>
        <w:rPr/>
        <w:t>parochial professional and political interests rather than the profession and industry (ILO,</w:t>
      </w:r>
      <w:r>
        <w:rPr>
          <w:spacing w:val="1"/>
        </w:rPr>
        <w:t> </w:t>
      </w:r>
      <w:r>
        <w:rPr/>
        <w:t>1999; Lansley,1980). Furthermore, there is no defined platform of delivery such as an</w:t>
      </w:r>
      <w:r>
        <w:rPr>
          <w:spacing w:val="1"/>
        </w:rPr>
        <w:t> </w:t>
      </w:r>
      <w:r>
        <w:rPr/>
        <w:t>industry</w:t>
      </w:r>
      <w:r>
        <w:rPr>
          <w:spacing w:val="-6"/>
        </w:rPr>
        <w:t> </w:t>
      </w:r>
      <w:r>
        <w:rPr/>
        <w:t>development board to regulate</w:t>
      </w:r>
      <w:r>
        <w:rPr>
          <w:spacing w:val="-1"/>
        </w:rPr>
        <w:t> </w:t>
      </w:r>
      <w:r>
        <w:rPr/>
        <w:t>practice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is the case</w:t>
      </w:r>
      <w:r>
        <w:rPr>
          <w:spacing w:val="-1"/>
        </w:rPr>
        <w:t> </w:t>
      </w:r>
      <w:r>
        <w:rPr/>
        <w:t>in developed</w:t>
      </w:r>
      <w:r>
        <w:rPr>
          <w:spacing w:val="2"/>
        </w:rPr>
        <w:t> </w:t>
      </w:r>
      <w:r>
        <w:rPr/>
        <w:t>world.</w:t>
      </w:r>
    </w:p>
    <w:p>
      <w:pPr>
        <w:pStyle w:val="BodyText"/>
        <w:spacing w:line="480" w:lineRule="auto"/>
        <w:ind w:left="575" w:right="697" w:firstLine="780"/>
        <w:jc w:val="both"/>
      </w:pP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efforts,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failures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somersaults due to inconsistencies from government in implementation, giving rise to and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manipulations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mechanisms.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challenges are in the areas of crime and disease control, promotion of peace and harmony,</w:t>
      </w:r>
      <w:r>
        <w:rPr>
          <w:spacing w:val="1"/>
        </w:rPr>
        <w:t> </w:t>
      </w:r>
      <w:r>
        <w:rPr/>
        <w:t>security, environmental sustainability, the provision of enabling operating environment,</w:t>
      </w:r>
      <w:r>
        <w:rPr>
          <w:spacing w:val="1"/>
        </w:rPr>
        <w:t> </w:t>
      </w:r>
      <w:r>
        <w:rPr/>
        <w:t>poverty</w:t>
      </w:r>
      <w:r>
        <w:rPr>
          <w:spacing w:val="40"/>
        </w:rPr>
        <w:t> </w:t>
      </w:r>
      <w:r>
        <w:rPr/>
        <w:t>and</w:t>
      </w:r>
      <w:r>
        <w:rPr>
          <w:spacing w:val="44"/>
        </w:rPr>
        <w:t> </w:t>
      </w:r>
      <w:r>
        <w:rPr/>
        <w:t>access,</w:t>
      </w:r>
      <w:r>
        <w:rPr>
          <w:spacing w:val="46"/>
        </w:rPr>
        <w:t> </w:t>
      </w:r>
      <w:r>
        <w:rPr/>
        <w:t>affordable,</w:t>
      </w:r>
      <w:r>
        <w:rPr>
          <w:spacing w:val="44"/>
        </w:rPr>
        <w:t> </w:t>
      </w:r>
      <w:r>
        <w:rPr/>
        <w:t>adequate</w:t>
      </w:r>
      <w:r>
        <w:rPr>
          <w:spacing w:val="43"/>
        </w:rPr>
        <w:t> </w:t>
      </w:r>
      <w:r>
        <w:rPr/>
        <w:t>and</w:t>
      </w:r>
      <w:r>
        <w:rPr>
          <w:spacing w:val="47"/>
        </w:rPr>
        <w:t> </w:t>
      </w:r>
      <w:r>
        <w:rPr/>
        <w:t>available</w:t>
      </w:r>
      <w:r>
        <w:rPr>
          <w:spacing w:val="43"/>
        </w:rPr>
        <w:t> </w:t>
      </w:r>
      <w:r>
        <w:rPr/>
        <w:t>decent</w:t>
      </w:r>
      <w:r>
        <w:rPr>
          <w:spacing w:val="44"/>
        </w:rPr>
        <w:t> </w:t>
      </w:r>
      <w:r>
        <w:rPr/>
        <w:t>housing.</w:t>
      </w:r>
      <w:r>
        <w:rPr>
          <w:spacing w:val="45"/>
        </w:rPr>
        <w:t> </w:t>
      </w:r>
      <w:r>
        <w:rPr/>
        <w:t>Thus,</w:t>
      </w:r>
      <w:r>
        <w:rPr>
          <w:spacing w:val="4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7"/>
        <w:jc w:val="both"/>
      </w:pPr>
      <w:r>
        <w:rPr/>
        <w:t>implementation of the NHP (1991) has been all “motion, no movement” as evidenced from</w:t>
      </w:r>
      <w:r>
        <w:rPr>
          <w:spacing w:val="-57"/>
        </w:rPr>
        <w:t> </w:t>
      </w:r>
      <w:r>
        <w:rPr/>
        <w:t>poor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(Atsiya, 2012),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applying "medicine</w:t>
      </w:r>
      <w:r>
        <w:rPr>
          <w:spacing w:val="-1"/>
        </w:rPr>
        <w:t> </w:t>
      </w:r>
      <w:r>
        <w:rPr/>
        <w:t>without diagnosis."</w:t>
      </w:r>
    </w:p>
    <w:p>
      <w:pPr>
        <w:pStyle w:val="Heading6"/>
        <w:numPr>
          <w:ilvl w:val="0"/>
          <w:numId w:val="50"/>
        </w:numPr>
        <w:tabs>
          <w:tab w:pos="816" w:val="left" w:leader="none"/>
        </w:tabs>
        <w:spacing w:line="240" w:lineRule="auto" w:before="5" w:after="0"/>
        <w:ind w:left="815" w:right="0" w:hanging="241"/>
        <w:jc w:val="both"/>
      </w:pPr>
      <w:r>
        <w:rPr/>
        <w:t>Performance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Sustainability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701" w:firstLine="780"/>
        <w:jc w:val="both"/>
      </w:pPr>
      <w:r>
        <w:rPr/>
        <w:t>Presently,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inadequacy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degradation and failure (FMW&amp;H, 2001). The failure to perform and provide adequate</w:t>
      </w:r>
      <w:r>
        <w:rPr>
          <w:spacing w:val="1"/>
        </w:rPr>
        <w:t> </w:t>
      </w:r>
      <w:r>
        <w:rPr/>
        <w:t>infrastructure, utilities, transportation, energy as a result of the massive overcrowding in</w:t>
      </w:r>
      <w:r>
        <w:rPr>
          <w:spacing w:val="1"/>
        </w:rPr>
        <w:t> </w:t>
      </w:r>
      <w:r>
        <w:rPr/>
        <w:t>cities give rise to slums developments, crime, and other such undesirables for sustainable</w:t>
      </w:r>
      <w:r>
        <w:rPr>
          <w:spacing w:val="1"/>
        </w:rPr>
        <w:t> </w:t>
      </w:r>
      <w:r>
        <w:rPr/>
        <w:t>development. These have compelled several state governments to consider the review of</w:t>
      </w:r>
      <w:r>
        <w:rPr>
          <w:spacing w:val="1"/>
        </w:rPr>
        <w:t> </w:t>
      </w:r>
      <w:r>
        <w:rPr/>
        <w:t>their master plans for urban renewals and redevelopments for optimum performance and</w:t>
      </w:r>
      <w:r>
        <w:rPr>
          <w:spacing w:val="1"/>
        </w:rPr>
        <w:t> </w:t>
      </w:r>
      <w:r>
        <w:rPr/>
        <w:t>sustainability.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FCT,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exception.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urbanising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globalising</w:t>
      </w:r>
      <w:r>
        <w:rPr>
          <w:spacing w:val="-1"/>
        </w:rPr>
        <w:t> </w:t>
      </w:r>
      <w:r>
        <w:rPr/>
        <w:t>country</w:t>
      </w:r>
      <w:r>
        <w:rPr>
          <w:spacing w:val="-5"/>
        </w:rPr>
        <w:t> </w:t>
      </w:r>
      <w:r>
        <w:rPr/>
        <w:t>with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rapidly</w:t>
      </w:r>
      <w:r>
        <w:rPr>
          <w:spacing w:val="-3"/>
        </w:rPr>
        <w:t> </w:t>
      </w:r>
      <w:r>
        <w:rPr/>
        <w:t>growing</w:t>
      </w:r>
      <w:r>
        <w:rPr>
          <w:spacing w:val="-3"/>
        </w:rPr>
        <w:t> </w:t>
      </w:r>
      <w:r>
        <w:rPr/>
        <w:t>population</w:t>
      </w:r>
      <w:r>
        <w:rPr>
          <w:spacing w:val="3"/>
        </w:rPr>
        <w:t> </w:t>
      </w:r>
      <w:r>
        <w:rPr/>
        <w:t>(NPC, 2010).</w:t>
      </w:r>
    </w:p>
    <w:p>
      <w:pPr>
        <w:pStyle w:val="Heading6"/>
        <w:numPr>
          <w:ilvl w:val="0"/>
          <w:numId w:val="50"/>
        </w:numPr>
        <w:tabs>
          <w:tab w:pos="816" w:val="left" w:leader="none"/>
        </w:tabs>
        <w:spacing w:line="240" w:lineRule="auto" w:before="6" w:after="0"/>
        <w:ind w:left="815" w:right="0" w:hanging="241"/>
        <w:jc w:val="both"/>
      </w:pPr>
      <w:r>
        <w:rPr/>
        <w:t>Purpose/effectiveness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698" w:firstLine="780"/>
        <w:jc w:val="both"/>
      </w:pPr>
      <w:r>
        <w:rPr/>
        <w:t>The review of the Abuja Masterplan in 2001 (Kalgo and Olatubosun, 2001) show</w:t>
      </w:r>
      <w:r>
        <w:rPr>
          <w:spacing w:val="1"/>
        </w:rPr>
        <w:t> </w:t>
      </w:r>
      <w:r>
        <w:rPr/>
        <w:t>that there is an absence of organised ownership structure and market for many estates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the FCT, Abuja. Most African cities have no mayors, owners or administrators, Abuja is</w:t>
      </w:r>
      <w:r>
        <w:rPr>
          <w:spacing w:val="1"/>
        </w:rPr>
        <w:t> </w:t>
      </w:r>
      <w:r>
        <w:rPr/>
        <w:t>one that even its status is still a subject of debate between the Federal Capital Development</w:t>
      </w:r>
      <w:r>
        <w:rPr>
          <w:spacing w:val="-57"/>
        </w:rPr>
        <w:t> </w:t>
      </w:r>
      <w:r>
        <w:rPr/>
        <w:t>Authority (FCDA) and Federal Capital Territory Administration (FCTA).</w:t>
      </w:r>
      <w:r>
        <w:rPr>
          <w:spacing w:val="1"/>
        </w:rPr>
        <w:t> </w:t>
      </w:r>
      <w:r>
        <w:rPr/>
        <w:t>Management is</w:t>
      </w:r>
      <w:r>
        <w:rPr>
          <w:spacing w:val="1"/>
        </w:rPr>
        <w:t> </w:t>
      </w:r>
      <w:r>
        <w:rPr/>
        <w:t>haphazard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caricatured,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sustainable.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policies,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laws.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deficiency or challenge more than any other factor accounts for the poor performance</w:t>
      </w:r>
      <w:r>
        <w:rPr>
          <w:spacing w:val="1"/>
        </w:rPr>
        <w:t> </w:t>
      </w:r>
      <w:r>
        <w:rPr/>
        <w:t>(failure) of the FCT and subsequent degradations. Most estates in the FCT and other cities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stratified,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“one-</w:t>
      </w:r>
      <w:r>
        <w:rPr>
          <w:spacing w:val="1"/>
        </w:rPr>
        <w:t> </w:t>
      </w:r>
      <w:r>
        <w:rPr/>
        <w:t>man”</w:t>
      </w:r>
      <w:r>
        <w:rPr>
          <w:spacing w:val="1"/>
        </w:rPr>
        <w:t> </w:t>
      </w:r>
      <w:r>
        <w:rPr/>
        <w:t>show,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managed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development authorities, subjected to excessive management bureaucracy.</w:t>
      </w:r>
      <w:r>
        <w:rPr>
          <w:spacing w:val="1"/>
        </w:rPr>
        <w:t> </w:t>
      </w:r>
      <w:r>
        <w:rPr/>
        <w:t>Thus, their</w:t>
      </w:r>
      <w:r>
        <w:rPr>
          <w:spacing w:val="1"/>
        </w:rPr>
        <w:t> </w:t>
      </w:r>
      <w:r>
        <w:rPr/>
        <w:t>purpose and effectiveness remain an illusion e.g. in providing liveable communities or</w:t>
      </w:r>
      <w:r>
        <w:rPr>
          <w:spacing w:val="1"/>
        </w:rPr>
        <w:t> </w:t>
      </w:r>
      <w:r>
        <w:rPr/>
        <w:t>sustainable</w:t>
      </w:r>
      <w:r>
        <w:rPr>
          <w:spacing w:val="-2"/>
        </w:rPr>
        <w:t> </w:t>
      </w:r>
      <w:r>
        <w:rPr/>
        <w:t>environments.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Heading6"/>
        <w:numPr>
          <w:ilvl w:val="0"/>
          <w:numId w:val="50"/>
        </w:numPr>
        <w:tabs>
          <w:tab w:pos="816" w:val="left" w:leader="none"/>
        </w:tabs>
        <w:spacing w:line="240" w:lineRule="auto" w:before="90" w:after="0"/>
        <w:ind w:left="815" w:right="0" w:hanging="241"/>
        <w:jc w:val="both"/>
      </w:pPr>
      <w:r>
        <w:rPr/>
        <w:t>Value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Satisfaction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75" w:right="696"/>
        <w:jc w:val="both"/>
      </w:pPr>
      <w:r>
        <w:rPr/>
        <w:t>The</w:t>
      </w:r>
      <w:r>
        <w:rPr>
          <w:spacing w:val="1"/>
        </w:rPr>
        <w:t> </w:t>
      </w:r>
      <w:r>
        <w:rPr/>
        <w:t>NHP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1991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reviews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provision of housing to its citizens has not resulted in realising housing value to end users</w:t>
      </w:r>
      <w:r>
        <w:rPr>
          <w:spacing w:val="1"/>
        </w:rPr>
        <w:t> </w:t>
      </w:r>
      <w:r>
        <w:rPr/>
        <w:t>as a result of fundamental issues such as playing politics with housing delivery, corruption,</w:t>
      </w:r>
      <w:r>
        <w:rPr>
          <w:spacing w:val="-57"/>
        </w:rPr>
        <w:t> </w:t>
      </w:r>
      <w:r>
        <w:rPr/>
        <w:t>poverty, the absence of sustainable housing finance, appropriate technology, an efficient</w:t>
      </w:r>
      <w:r>
        <w:rPr>
          <w:spacing w:val="1"/>
        </w:rPr>
        <w:t> </w:t>
      </w:r>
      <w:r>
        <w:rPr/>
        <w:t>industry, (un)organised market and lack of a management structure for the existing stock.</w:t>
      </w:r>
      <w:r>
        <w:rPr>
          <w:spacing w:val="1"/>
        </w:rPr>
        <w:t> </w:t>
      </w:r>
      <w:r>
        <w:rPr/>
        <w:t>This explains the disillusionment and policy failure coming from a situation of poor policy</w:t>
      </w:r>
      <w:r>
        <w:rPr>
          <w:spacing w:val="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driven by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weak</w:t>
      </w:r>
      <w:r>
        <w:rPr>
          <w:spacing w:val="2"/>
        </w:rPr>
        <w:t> </w:t>
      </w:r>
      <w:r>
        <w:rPr/>
        <w:t>“political will.”</w:t>
      </w:r>
    </w:p>
    <w:p>
      <w:pPr>
        <w:pStyle w:val="BodyText"/>
        <w:spacing w:line="480" w:lineRule="auto" w:before="1"/>
        <w:ind w:left="575" w:right="705" w:firstLine="782"/>
        <w:jc w:val="both"/>
      </w:pPr>
      <w:r>
        <w:rPr/>
        <w:t>In retrospect then, the concept, imperatives and challenges of NHP (1991) indicate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constraints</w:t>
      </w:r>
      <w:r>
        <w:rPr>
          <w:spacing w:val="-1"/>
        </w:rPr>
        <w:t> </w:t>
      </w:r>
      <w:r>
        <w:rPr/>
        <w:t>to effective, efficient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sustainable</w:t>
      </w:r>
      <w:r>
        <w:rPr>
          <w:spacing w:val="-1"/>
        </w:rPr>
        <w:t> </w:t>
      </w:r>
      <w:r>
        <w:rPr/>
        <w:t>delivery:</w:t>
      </w:r>
    </w:p>
    <w:p>
      <w:pPr>
        <w:pStyle w:val="ListParagraph"/>
        <w:numPr>
          <w:ilvl w:val="0"/>
          <w:numId w:val="51"/>
        </w:numPr>
        <w:tabs>
          <w:tab w:pos="1356" w:val="left" w:leader="none"/>
        </w:tabs>
        <w:spacing w:line="480" w:lineRule="auto" w:before="0" w:after="0"/>
        <w:ind w:left="1295" w:right="702" w:hanging="720"/>
        <w:jc w:val="both"/>
        <w:rPr>
          <w:sz w:val="24"/>
        </w:rPr>
      </w:pPr>
      <w:r>
        <w:rPr/>
        <w:tab/>
      </w:r>
      <w:r>
        <w:rPr>
          <w:sz w:val="24"/>
        </w:rPr>
        <w:t>The provisions of the NHP 1991 and its reviews to</w:t>
      </w:r>
      <w:r>
        <w:rPr>
          <w:spacing w:val="1"/>
          <w:sz w:val="24"/>
        </w:rPr>
        <w:t> </w:t>
      </w:r>
      <w:r>
        <w:rPr>
          <w:sz w:val="24"/>
        </w:rPr>
        <w:t>2012,</w:t>
      </w:r>
      <w:r>
        <w:rPr>
          <w:spacing w:val="1"/>
          <w:sz w:val="24"/>
        </w:rPr>
        <w:t> </w:t>
      </w:r>
      <w:r>
        <w:rPr>
          <w:sz w:val="24"/>
        </w:rPr>
        <w:t>policy definitions, aim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objectives</w:t>
      </w:r>
      <w:r>
        <w:rPr>
          <w:spacing w:val="23"/>
          <w:sz w:val="24"/>
        </w:rPr>
        <w:t> </w:t>
      </w:r>
      <w:r>
        <w:rPr>
          <w:sz w:val="24"/>
        </w:rPr>
        <w:t>confront</w:t>
      </w:r>
      <w:r>
        <w:rPr>
          <w:spacing w:val="25"/>
          <w:sz w:val="24"/>
        </w:rPr>
        <w:t> </w:t>
      </w:r>
      <w:r>
        <w:rPr>
          <w:sz w:val="24"/>
        </w:rPr>
        <w:t>us</w:t>
      </w:r>
      <w:r>
        <w:rPr>
          <w:spacing w:val="22"/>
          <w:sz w:val="24"/>
        </w:rPr>
        <w:t> </w:t>
      </w:r>
      <w:r>
        <w:rPr>
          <w:sz w:val="24"/>
        </w:rPr>
        <w:t>with</w:t>
      </w:r>
      <w:r>
        <w:rPr>
          <w:spacing w:val="23"/>
          <w:sz w:val="24"/>
        </w:rPr>
        <w:t> </w:t>
      </w:r>
      <w:r>
        <w:rPr>
          <w:sz w:val="24"/>
        </w:rPr>
        <w:t>issues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understanding</w:t>
      </w:r>
      <w:r>
        <w:rPr>
          <w:spacing w:val="20"/>
          <w:sz w:val="24"/>
        </w:rPr>
        <w:t> </w:t>
      </w:r>
      <w:r>
        <w:rPr>
          <w:sz w:val="24"/>
        </w:rPr>
        <w:t>housing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its</w:t>
      </w:r>
      <w:r>
        <w:rPr>
          <w:spacing w:val="22"/>
          <w:sz w:val="24"/>
        </w:rPr>
        <w:t> </w:t>
      </w:r>
      <w:r>
        <w:rPr>
          <w:sz w:val="24"/>
        </w:rPr>
        <w:t>purposes,</w:t>
      </w:r>
    </w:p>
    <w:p>
      <w:pPr>
        <w:pStyle w:val="BodyText"/>
        <w:spacing w:line="480" w:lineRule="auto"/>
        <w:ind w:left="1295" w:right="699"/>
        <w:jc w:val="both"/>
      </w:pPr>
      <w:r>
        <w:rPr/>
        <w:t>e.g.</w:t>
      </w:r>
      <w:r>
        <w:rPr>
          <w:spacing w:val="1"/>
        </w:rPr>
        <w:t> </w:t>
      </w:r>
      <w:r>
        <w:rPr/>
        <w:t>equating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delivery</w:t>
      </w:r>
      <w:r>
        <w:rPr>
          <w:b/>
        </w:rPr>
        <w:t>.</w:t>
      </w:r>
      <w:r>
        <w:rPr>
          <w:b/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approaches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delivery.</w:t>
      </w:r>
    </w:p>
    <w:p>
      <w:pPr>
        <w:pStyle w:val="ListParagraph"/>
        <w:numPr>
          <w:ilvl w:val="0"/>
          <w:numId w:val="51"/>
        </w:numPr>
        <w:tabs>
          <w:tab w:pos="1296" w:val="left" w:leader="none"/>
        </w:tabs>
        <w:spacing w:line="480" w:lineRule="auto" w:before="0" w:after="0"/>
        <w:ind w:left="1295" w:right="701" w:hanging="720"/>
        <w:jc w:val="both"/>
        <w:rPr>
          <w:sz w:val="24"/>
        </w:rPr>
      </w:pPr>
      <w:r>
        <w:rPr>
          <w:sz w:val="24"/>
        </w:rPr>
        <w:t>The NHP views of housing as only an economic issue of provisions (demand and</w:t>
      </w:r>
      <w:r>
        <w:rPr>
          <w:spacing w:val="1"/>
          <w:sz w:val="24"/>
        </w:rPr>
        <w:t> </w:t>
      </w:r>
      <w:r>
        <w:rPr>
          <w:sz w:val="24"/>
        </w:rPr>
        <w:t>supply) of dwelling units is inadequate.</w:t>
      </w:r>
      <w:r>
        <w:rPr>
          <w:spacing w:val="1"/>
          <w:sz w:val="24"/>
        </w:rPr>
        <w:t> </w:t>
      </w:r>
      <w:r>
        <w:rPr>
          <w:sz w:val="24"/>
        </w:rPr>
        <w:t>Housing includes social and environmental</w:t>
      </w:r>
      <w:r>
        <w:rPr>
          <w:spacing w:val="-57"/>
          <w:sz w:val="24"/>
        </w:rPr>
        <w:t> </w:t>
      </w:r>
      <w:r>
        <w:rPr>
          <w:sz w:val="24"/>
        </w:rPr>
        <w:t>issues of needs and sustainability.</w:t>
      </w:r>
      <w:r>
        <w:rPr>
          <w:spacing w:val="1"/>
          <w:sz w:val="24"/>
        </w:rPr>
        <w:t> </w:t>
      </w:r>
      <w:r>
        <w:rPr>
          <w:sz w:val="24"/>
        </w:rPr>
        <w:t>This probably explains why the funding and</w:t>
      </w:r>
      <w:r>
        <w:rPr>
          <w:spacing w:val="1"/>
          <w:sz w:val="24"/>
        </w:rPr>
        <w:t> </w:t>
      </w:r>
      <w:r>
        <w:rPr>
          <w:sz w:val="24"/>
        </w:rPr>
        <w:t>financing</w:t>
      </w:r>
      <w:r>
        <w:rPr>
          <w:spacing w:val="-4"/>
          <w:sz w:val="24"/>
        </w:rPr>
        <w:t> </w:t>
      </w:r>
      <w:r>
        <w:rPr>
          <w:sz w:val="24"/>
        </w:rPr>
        <w:t>of housing</w:t>
      </w:r>
      <w:r>
        <w:rPr>
          <w:spacing w:val="-3"/>
          <w:sz w:val="24"/>
        </w:rPr>
        <w:t> </w:t>
      </w:r>
      <w:r>
        <w:rPr>
          <w:sz w:val="24"/>
        </w:rPr>
        <w:t>has</w:t>
      </w:r>
      <w:r>
        <w:rPr>
          <w:spacing w:val="2"/>
          <w:sz w:val="24"/>
        </w:rPr>
        <w:t> </w:t>
      </w:r>
      <w:r>
        <w:rPr>
          <w:sz w:val="24"/>
        </w:rPr>
        <w:t>remained</w:t>
      </w:r>
      <w:r>
        <w:rPr>
          <w:spacing w:val="2"/>
          <w:sz w:val="24"/>
        </w:rPr>
        <w:t> </w:t>
      </w:r>
      <w:r>
        <w:rPr>
          <w:sz w:val="24"/>
        </w:rPr>
        <w:t>epileptic.</w:t>
      </w:r>
    </w:p>
    <w:p>
      <w:pPr>
        <w:pStyle w:val="ListParagraph"/>
        <w:numPr>
          <w:ilvl w:val="0"/>
          <w:numId w:val="51"/>
        </w:numPr>
        <w:tabs>
          <w:tab w:pos="1296" w:val="left" w:leader="none"/>
        </w:tabs>
        <w:spacing w:line="480" w:lineRule="auto" w:before="0" w:after="0"/>
        <w:ind w:left="1295" w:right="701" w:hanging="720"/>
        <w:jc w:val="both"/>
        <w:rPr>
          <w:sz w:val="24"/>
        </w:rPr>
      </w:pP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Section</w:t>
      </w:r>
      <w:r>
        <w:rPr>
          <w:spacing w:val="15"/>
          <w:sz w:val="24"/>
        </w:rPr>
        <w:t> </w:t>
      </w:r>
      <w:r>
        <w:rPr>
          <w:sz w:val="24"/>
        </w:rPr>
        <w:t>2</w:t>
      </w:r>
      <w:r>
        <w:rPr>
          <w:spacing w:val="15"/>
          <w:sz w:val="24"/>
        </w:rPr>
        <w:t> </w:t>
      </w:r>
      <w:r>
        <w:rPr>
          <w:sz w:val="24"/>
        </w:rPr>
        <w:t>specifically</w:t>
      </w:r>
      <w:r>
        <w:rPr>
          <w:spacing w:val="13"/>
          <w:sz w:val="24"/>
        </w:rPr>
        <w:t> </w:t>
      </w:r>
      <w:r>
        <w:rPr>
          <w:sz w:val="24"/>
        </w:rPr>
        <w:t>at</w:t>
      </w:r>
      <w:r>
        <w:rPr>
          <w:spacing w:val="16"/>
          <w:sz w:val="24"/>
        </w:rPr>
        <w:t> </w:t>
      </w:r>
      <w:r>
        <w:rPr>
          <w:sz w:val="24"/>
        </w:rPr>
        <w:t>Sec.</w:t>
      </w:r>
      <w:r>
        <w:rPr>
          <w:spacing w:val="15"/>
          <w:sz w:val="24"/>
        </w:rPr>
        <w:t> </w:t>
      </w:r>
      <w:r>
        <w:rPr>
          <w:sz w:val="24"/>
        </w:rPr>
        <w:t>2.2</w:t>
      </w:r>
      <w:r>
        <w:rPr>
          <w:spacing w:val="15"/>
          <w:sz w:val="24"/>
        </w:rPr>
        <w:t> </w:t>
      </w:r>
      <w:r>
        <w:rPr>
          <w:sz w:val="24"/>
        </w:rPr>
        <w:t>-</w:t>
      </w:r>
      <w:r>
        <w:rPr>
          <w:spacing w:val="15"/>
          <w:sz w:val="24"/>
        </w:rPr>
        <w:t> </w:t>
      </w:r>
      <w:r>
        <w:rPr>
          <w:sz w:val="24"/>
        </w:rPr>
        <w:t>2.4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NHP,</w:t>
      </w:r>
      <w:r>
        <w:rPr>
          <w:spacing w:val="15"/>
          <w:sz w:val="24"/>
        </w:rPr>
        <w:t> </w:t>
      </w:r>
      <w:r>
        <w:rPr>
          <w:sz w:val="24"/>
        </w:rPr>
        <w:t>1991,</w:t>
      </w:r>
      <w:r>
        <w:rPr>
          <w:spacing w:val="15"/>
          <w:sz w:val="24"/>
        </w:rPr>
        <w:t> </w:t>
      </w:r>
      <w:r>
        <w:rPr>
          <w:sz w:val="24"/>
        </w:rPr>
        <w:t>government</w:t>
      </w:r>
      <w:r>
        <w:rPr>
          <w:spacing w:val="18"/>
          <w:sz w:val="24"/>
        </w:rPr>
        <w:t> </w:t>
      </w:r>
      <w:r>
        <w:rPr>
          <w:sz w:val="24"/>
        </w:rPr>
        <w:t>arrogates</w:t>
      </w:r>
      <w:r>
        <w:rPr>
          <w:spacing w:val="-58"/>
          <w:sz w:val="24"/>
        </w:rPr>
        <w:t> </w:t>
      </w:r>
      <w:r>
        <w:rPr>
          <w:sz w:val="24"/>
        </w:rPr>
        <w:t>to itself the monopoly of meeting the housing needs of the country through its</w:t>
      </w:r>
      <w:r>
        <w:rPr>
          <w:spacing w:val="1"/>
          <w:sz w:val="24"/>
        </w:rPr>
        <w:t> </w:t>
      </w:r>
      <w:r>
        <w:rPr>
          <w:sz w:val="24"/>
        </w:rPr>
        <w:t>policy implementation approaches of direct provision, intervention, enablement and</w:t>
      </w:r>
      <w:r>
        <w:rPr>
          <w:spacing w:val="-57"/>
          <w:sz w:val="24"/>
        </w:rPr>
        <w:t> </w:t>
      </w:r>
      <w:r>
        <w:rPr>
          <w:sz w:val="24"/>
        </w:rPr>
        <w:t>facilitation to the private sector through "enabling environment" and a "political</w:t>
      </w:r>
      <w:r>
        <w:rPr>
          <w:spacing w:val="1"/>
          <w:sz w:val="24"/>
        </w:rPr>
        <w:t> </w:t>
      </w:r>
      <w:r>
        <w:rPr>
          <w:sz w:val="24"/>
        </w:rPr>
        <w:t>will."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Heading6"/>
        <w:numPr>
          <w:ilvl w:val="0"/>
          <w:numId w:val="50"/>
        </w:numPr>
        <w:tabs>
          <w:tab w:pos="876" w:val="left" w:leader="none"/>
        </w:tabs>
        <w:spacing w:line="240" w:lineRule="auto" w:before="90" w:after="0"/>
        <w:ind w:left="875" w:right="0" w:hanging="241"/>
        <w:jc w:val="both"/>
      </w:pPr>
      <w:r>
        <w:rPr/>
        <w:t>Policy</w:t>
      </w:r>
      <w:r>
        <w:rPr>
          <w:spacing w:val="-2"/>
        </w:rPr>
        <w:t> </w:t>
      </w:r>
      <w:r>
        <w:rPr/>
        <w:t>Thrust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75" w:right="697"/>
        <w:jc w:val="both"/>
      </w:pPr>
      <w:r>
        <w:rPr/>
        <w:t>. The Nigerian policy thrust is for ownership or access at affordable cost for houses that are</w:t>
      </w:r>
      <w:r>
        <w:rPr>
          <w:spacing w:val="-57"/>
        </w:rPr>
        <w:t> </w:t>
      </w:r>
      <w:r>
        <w:rPr/>
        <w:t>provided by a political will (NHP,1991). This contrasts for example with the American</w:t>
      </w:r>
      <w:r>
        <w:rPr>
          <w:spacing w:val="1"/>
        </w:rPr>
        <w:t> </w:t>
      </w:r>
      <w:r>
        <w:rPr/>
        <w:t>Housing Goal, which thrust is for all to have a home to live in, a distinction in policy thrust</w:t>
      </w:r>
      <w:r>
        <w:rPr>
          <w:spacing w:val="-57"/>
        </w:rPr>
        <w:t> </w:t>
      </w:r>
      <w:r>
        <w:rPr/>
        <w:t>that is very crucial to adequate and sustainable housing delivery. The American housing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everyone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stakeholder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Housing Conference that brings in all the nationally known experts</w:t>
      </w:r>
      <w:r>
        <w:rPr>
          <w:spacing w:val="1"/>
        </w:rPr>
        <w:t> </w:t>
      </w:r>
      <w:r>
        <w:rPr/>
        <w:t>in every industry</w:t>
      </w:r>
      <w:r>
        <w:rPr>
          <w:spacing w:val="1"/>
        </w:rPr>
        <w:t> </w:t>
      </w:r>
      <w:r>
        <w:rPr/>
        <w:t>segments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affordable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finance.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local</w:t>
      </w:r>
      <w:r>
        <w:rPr>
          <w:spacing w:val="1"/>
        </w:rPr>
        <w:t> </w:t>
      </w:r>
      <w:r>
        <w:rPr/>
        <w:t>officials,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specialists,</w:t>
      </w:r>
      <w:r>
        <w:rPr>
          <w:spacing w:val="1"/>
        </w:rPr>
        <w:t> </w:t>
      </w:r>
      <w:r>
        <w:rPr/>
        <w:t>builders,</w:t>
      </w:r>
      <w:r>
        <w:rPr>
          <w:spacing w:val="1"/>
        </w:rPr>
        <w:t> </w:t>
      </w:r>
      <w:r>
        <w:rPr/>
        <w:t>bankers,</w:t>
      </w:r>
      <w:r>
        <w:rPr>
          <w:spacing w:val="1"/>
        </w:rPr>
        <w:t> </w:t>
      </w:r>
      <w:r>
        <w:rPr/>
        <w:t>investors,</w:t>
      </w:r>
      <w:r>
        <w:rPr>
          <w:spacing w:val="1"/>
        </w:rPr>
        <w:t> </w:t>
      </w:r>
      <w:r>
        <w:rPr/>
        <w:t>syndicates,</w:t>
      </w:r>
      <w:r>
        <w:rPr>
          <w:spacing w:val="1"/>
        </w:rPr>
        <w:t> </w:t>
      </w:r>
      <w:r>
        <w:rPr/>
        <w:t>insurers, owners, residents, labour leaders, lawyers, accountants, architects, planners and</w:t>
      </w:r>
      <w:r>
        <w:rPr>
          <w:spacing w:val="1"/>
        </w:rPr>
        <w:t> </w:t>
      </w:r>
      <w:r>
        <w:rPr/>
        <w:t>religious leaders. These come together, with a “united voice for housing,” form a broad</w:t>
      </w:r>
      <w:r>
        <w:rPr>
          <w:spacing w:val="1"/>
        </w:rPr>
        <w:t> </w:t>
      </w:r>
      <w:r>
        <w:rPr/>
        <w:t>non-partisan advocacy for national policies and legislation that promote suitable living</w:t>
      </w:r>
      <w:r>
        <w:rPr>
          <w:spacing w:val="1"/>
        </w:rPr>
        <w:t> </w:t>
      </w:r>
      <w:r>
        <w:rPr/>
        <w:t>housing in a safe, decent environment across the nation.   Housing delivery can be seen 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inclusive,</w:t>
      </w:r>
      <w:r>
        <w:rPr>
          <w:spacing w:val="1"/>
        </w:rPr>
        <w:t> </w:t>
      </w:r>
      <w:r>
        <w:rPr/>
        <w:t>integrative,</w:t>
      </w:r>
      <w:r>
        <w:rPr>
          <w:spacing w:val="1"/>
        </w:rPr>
        <w:t> </w:t>
      </w:r>
      <w:r>
        <w:rPr/>
        <w:t>holistic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ramifications,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systemic</w:t>
      </w:r>
      <w:r>
        <w:rPr>
          <w:spacing w:val="1"/>
        </w:rPr>
        <w:t> </w:t>
      </w:r>
      <w:r>
        <w:rPr/>
        <w:t>management</w:t>
      </w:r>
      <w:r>
        <w:rPr>
          <w:spacing w:val="-57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spacing w:line="480" w:lineRule="auto" w:before="1"/>
        <w:ind w:left="575" w:right="696" w:firstLine="780"/>
        <w:jc w:val="both"/>
      </w:pPr>
      <w:r>
        <w:rPr/>
        <w:t>Housing is therefore delivered to each person according to their need and ability</w:t>
      </w:r>
      <w:r>
        <w:rPr>
          <w:spacing w:val="1"/>
        </w:rPr>
        <w:t> </w:t>
      </w:r>
      <w:r>
        <w:rPr/>
        <w:t>(affordability)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losing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esteem,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discrimination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segregation.     Housing needs and demands are met equitably; policies and their reviews</w:t>
      </w:r>
      <w:r>
        <w:rPr>
          <w:spacing w:val="1"/>
        </w:rPr>
        <w:t> </w:t>
      </w:r>
      <w:r>
        <w:rPr/>
        <w:t>are articulated by the people and for the people i.e. democratically, and delivery is tailored</w:t>
      </w:r>
      <w:r>
        <w:rPr>
          <w:spacing w:val="1"/>
        </w:rPr>
        <w:t> </w:t>
      </w:r>
      <w:r>
        <w:rPr/>
        <w:t>to ensure decent, accessible, available and affordable housing for all to “live in” whether</w:t>
      </w:r>
      <w:r>
        <w:rPr>
          <w:spacing w:val="1"/>
        </w:rPr>
        <w:t> </w:t>
      </w:r>
      <w:r>
        <w:rPr/>
        <w:t>owned, leased or rented. This contrasts sharply with the Abuja and Nigerian policy of</w:t>
      </w:r>
      <w:r>
        <w:rPr>
          <w:spacing w:val="1"/>
        </w:rPr>
        <w:t> </w:t>
      </w:r>
      <w:r>
        <w:rPr/>
        <w:t>"home ownership or access" at "affordable cost”.</w:t>
      </w:r>
      <w:r>
        <w:rPr>
          <w:spacing w:val="1"/>
        </w:rPr>
        <w:t> </w:t>
      </w:r>
      <w:r>
        <w:rPr/>
        <w:t>The American housing goal ensures a</w:t>
      </w:r>
      <w:r>
        <w:rPr>
          <w:spacing w:val="1"/>
        </w:rPr>
        <w:t> </w:t>
      </w:r>
      <w:r>
        <w:rPr/>
        <w:t>nation’s long term growth, development, productivity and prosperity.</w:t>
      </w:r>
      <w:r>
        <w:rPr>
          <w:spacing w:val="1"/>
        </w:rPr>
        <w:t> </w:t>
      </w:r>
      <w:r>
        <w:rPr/>
        <w:t>It explains why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socio-political,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economic matters, where ineffective housing delivery mechanisms can and do result into</w:t>
      </w:r>
      <w:r>
        <w:rPr>
          <w:spacing w:val="1"/>
        </w:rPr>
        <w:t> </w:t>
      </w:r>
      <w:r>
        <w:rPr/>
        <w:t>housing</w:t>
      </w:r>
      <w:r>
        <w:rPr>
          <w:spacing w:val="12"/>
        </w:rPr>
        <w:t> </w:t>
      </w:r>
      <w:r>
        <w:rPr/>
        <w:t>and</w:t>
      </w:r>
      <w:r>
        <w:rPr>
          <w:spacing w:val="15"/>
        </w:rPr>
        <w:t> </w:t>
      </w:r>
      <w:r>
        <w:rPr/>
        <w:t>national</w:t>
      </w:r>
      <w:r>
        <w:rPr>
          <w:spacing w:val="17"/>
        </w:rPr>
        <w:t> </w:t>
      </w:r>
      <w:r>
        <w:rPr/>
        <w:t>crisis.</w:t>
      </w:r>
      <w:r>
        <w:rPr>
          <w:spacing w:val="15"/>
        </w:rPr>
        <w:t> </w:t>
      </w:r>
      <w:r>
        <w:rPr/>
        <w:t>When</w:t>
      </w:r>
      <w:r>
        <w:rPr>
          <w:spacing w:val="15"/>
        </w:rPr>
        <w:t> </w:t>
      </w:r>
      <w:r>
        <w:rPr/>
        <w:t>this</w:t>
      </w:r>
      <w:r>
        <w:rPr>
          <w:spacing w:val="16"/>
        </w:rPr>
        <w:t> </w:t>
      </w:r>
      <w:r>
        <w:rPr/>
        <w:t>is</w:t>
      </w:r>
      <w:r>
        <w:rPr>
          <w:spacing w:val="12"/>
        </w:rPr>
        <w:t> </w:t>
      </w:r>
      <w:r>
        <w:rPr/>
        <w:t>aggravated</w:t>
      </w:r>
      <w:r>
        <w:rPr>
          <w:spacing w:val="15"/>
        </w:rPr>
        <w:t> </w:t>
      </w:r>
      <w:r>
        <w:rPr/>
        <w:t>by</w:t>
      </w:r>
      <w:r>
        <w:rPr>
          <w:spacing w:val="10"/>
        </w:rPr>
        <w:t> </w:t>
      </w:r>
      <w:r>
        <w:rPr/>
        <w:t>poor</w:t>
      </w:r>
      <w:r>
        <w:rPr>
          <w:spacing w:val="16"/>
        </w:rPr>
        <w:t> </w:t>
      </w:r>
      <w:r>
        <w:rPr/>
        <w:t>governance,</w:t>
      </w:r>
      <w:r>
        <w:rPr>
          <w:spacing w:val="15"/>
        </w:rPr>
        <w:t> </w:t>
      </w:r>
      <w:r>
        <w:rPr/>
        <w:t>segregation</w:t>
      </w:r>
      <w:r>
        <w:rPr>
          <w:spacing w:val="15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695"/>
        <w:jc w:val="both"/>
      </w:pPr>
      <w:r>
        <w:rPr/>
        <w:t>discrimination, squalor, slums and overcrowding are the consequences as are evident in</w:t>
      </w:r>
      <w:r>
        <w:rPr>
          <w:spacing w:val="1"/>
        </w:rPr>
        <w:t> </w:t>
      </w:r>
      <w:r>
        <w:rPr/>
        <w:t>most Nigerian cities.</w:t>
      </w:r>
      <w:r>
        <w:rPr>
          <w:spacing w:val="1"/>
        </w:rPr>
        <w:t> </w:t>
      </w:r>
      <w:r>
        <w:rPr/>
        <w:t>The lessons of the practice of provisions approach to housing are the</w:t>
      </w:r>
      <w:r>
        <w:rPr>
          <w:spacing w:val="1"/>
        </w:rPr>
        <w:t> </w:t>
      </w:r>
      <w:r>
        <w:rPr/>
        <w:t>evictions of 2006 (SERAC, 2007) and the subsequent Abuja master plan restoration efforts</w:t>
      </w:r>
      <w:r>
        <w:rPr>
          <w:spacing w:val="1"/>
        </w:rPr>
        <w:t> </w:t>
      </w:r>
      <w:r>
        <w:rPr/>
        <w:t>under the el-Rufa'i administration as the Minister of the FCT (MFCT, 2001. Thus, the</w:t>
      </w:r>
      <w:r>
        <w:rPr>
          <w:spacing w:val="1"/>
        </w:rPr>
        <w:t> </w:t>
      </w:r>
      <w:r>
        <w:rPr/>
        <w:t>Policy</w:t>
      </w:r>
      <w:r>
        <w:rPr>
          <w:spacing w:val="-6"/>
        </w:rPr>
        <w:t> </w:t>
      </w:r>
      <w:r>
        <w:rPr/>
        <w:t>provisions and delivery</w:t>
      </w:r>
      <w:r>
        <w:rPr>
          <w:spacing w:val="-3"/>
        </w:rPr>
        <w:t> </w:t>
      </w:r>
      <w:r>
        <w:rPr/>
        <w:t>approaches need</w:t>
      </w:r>
      <w:r>
        <w:rPr>
          <w:spacing w:val="-1"/>
        </w:rPr>
        <w:t> </w:t>
      </w:r>
      <w:r>
        <w:rPr/>
        <w:t>a</w:t>
      </w:r>
      <w:r>
        <w:rPr>
          <w:spacing w:val="4"/>
        </w:rPr>
        <w:t> </w:t>
      </w:r>
      <w:r>
        <w:rPr/>
        <w:t>re-think (Jambol et</w:t>
      </w:r>
      <w:r>
        <w:rPr>
          <w:spacing w:val="-1"/>
        </w:rPr>
        <w:t> </w:t>
      </w:r>
      <w:r>
        <w:rPr/>
        <w:t>al., 2013).</w:t>
      </w:r>
    </w:p>
    <w:p>
      <w:pPr>
        <w:pStyle w:val="BodyText"/>
        <w:spacing w:line="480" w:lineRule="auto" w:before="1"/>
        <w:ind w:left="575" w:right="700" w:firstLine="600"/>
        <w:jc w:val="both"/>
      </w:pPr>
      <w:r>
        <w:rPr/>
        <w:t>To reverse the negative effects of this policy thrust, effective management of the</w:t>
      </w:r>
      <w:r>
        <w:rPr>
          <w:spacing w:val="1"/>
        </w:rPr>
        <w:t> </w:t>
      </w:r>
      <w:r>
        <w:rPr/>
        <w:t>interrelationships is required to forestall the adverse effects of the dynamics of the delivery</w:t>
      </w:r>
      <w:r>
        <w:rPr>
          <w:spacing w:val="-57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planning,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approach</w:t>
      </w:r>
      <w:r>
        <w:rPr>
          <w:spacing w:val="60"/>
        </w:rPr>
        <w:t> </w:t>
      </w:r>
      <w:r>
        <w:rPr/>
        <w:t>would</w:t>
      </w:r>
      <w:r>
        <w:rPr>
          <w:spacing w:val="-57"/>
        </w:rPr>
        <w:t> </w:t>
      </w:r>
      <w:r>
        <w:rPr/>
        <w:t>ensure:</w:t>
      </w:r>
    </w:p>
    <w:p>
      <w:pPr>
        <w:pStyle w:val="BodyText"/>
        <w:spacing w:line="480" w:lineRule="auto" w:before="1"/>
        <w:ind w:left="575" w:right="704"/>
        <w:jc w:val="both"/>
      </w:pPr>
      <w:r>
        <w:rPr>
          <w:b/>
        </w:rPr>
        <w:t>Sustainability,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guarantee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equitable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effective and efficient management of housing stock and integrated participation of all</w:t>
      </w:r>
      <w:r>
        <w:rPr>
          <w:spacing w:val="1"/>
        </w:rPr>
        <w:t> </w:t>
      </w:r>
      <w:r>
        <w:rPr/>
        <w:t>stakeholders in delivery processes of housing that is satisfying, value yielding, integrative,</w:t>
      </w:r>
      <w:r>
        <w:rPr>
          <w:spacing w:val="1"/>
        </w:rPr>
        <w:t> </w:t>
      </w:r>
      <w:r>
        <w:rPr/>
        <w:t>self</w:t>
      </w:r>
      <w:r>
        <w:rPr>
          <w:spacing w:val="-1"/>
        </w:rPr>
        <w:t> </w:t>
      </w:r>
      <w:r>
        <w:rPr/>
        <w:t>preserving, commanding</w:t>
      </w:r>
      <w:r>
        <w:rPr>
          <w:spacing w:val="-2"/>
        </w:rPr>
        <w:t> </w:t>
      </w:r>
      <w:r>
        <w:rPr/>
        <w:t>loyalty</w:t>
      </w:r>
      <w:r>
        <w:rPr>
          <w:spacing w:val="-5"/>
        </w:rPr>
        <w:t> </w:t>
      </w:r>
      <w:r>
        <w:rPr/>
        <w:t>and commitment to success;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spacing w:line="480" w:lineRule="auto"/>
        <w:ind w:left="575" w:right="699"/>
        <w:jc w:val="both"/>
      </w:pPr>
      <w:r>
        <w:rPr>
          <w:b/>
        </w:rPr>
        <w:t>Constructability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frameworks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organised,</w:t>
      </w:r>
      <w:r>
        <w:rPr>
          <w:spacing w:val="60"/>
        </w:rPr>
        <w:t> </w:t>
      </w:r>
      <w:r>
        <w:rPr/>
        <w:t>efficient,</w:t>
      </w:r>
      <w:r>
        <w:rPr>
          <w:spacing w:val="1"/>
        </w:rPr>
        <w:t> </w:t>
      </w:r>
      <w:r>
        <w:rPr/>
        <w:t>qualitative and productive. "The elephant and the ant co-exist without war."</w:t>
      </w:r>
      <w:r>
        <w:rPr>
          <w:spacing w:val="1"/>
        </w:rPr>
        <w:t> </w:t>
      </w:r>
      <w:r>
        <w:rPr/>
        <w:t>The poor does</w:t>
      </w:r>
      <w:r>
        <w:rPr>
          <w:spacing w:val="-57"/>
        </w:rPr>
        <w:t> </w:t>
      </w:r>
      <w:r>
        <w:rPr/>
        <w:t>not have to live in a poorly constructed and managed house, but in a decent and safe</w:t>
      </w:r>
      <w:r>
        <w:rPr>
          <w:spacing w:val="1"/>
        </w:rPr>
        <w:t> </w:t>
      </w:r>
      <w:r>
        <w:rPr/>
        <w:t>environment; houses are adequate, available, accessible, affordable and adaptable. The</w:t>
      </w:r>
      <w:r>
        <w:rPr>
          <w:spacing w:val="1"/>
        </w:rPr>
        <w:t> </w:t>
      </w:r>
      <w:r>
        <w:rPr/>
        <w:t>inputs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constructing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building are characteristically</w:t>
      </w:r>
      <w:r>
        <w:rPr>
          <w:spacing w:val="-5"/>
        </w:rPr>
        <w:t> </w:t>
      </w:r>
      <w:r>
        <w:rPr/>
        <w:t>the same.</w:t>
      </w:r>
    </w:p>
    <w:p>
      <w:pPr>
        <w:pStyle w:val="BodyText"/>
        <w:spacing w:line="480" w:lineRule="auto"/>
        <w:ind w:left="575" w:right="1630" w:firstLine="62"/>
        <w:jc w:val="both"/>
      </w:pPr>
      <w:r>
        <w:rPr/>
        <w:t>It</w:t>
      </w:r>
      <w:r>
        <w:rPr>
          <w:spacing w:val="-1"/>
        </w:rPr>
        <w:t> </w:t>
      </w:r>
      <w:r>
        <w:rPr/>
        <w:t>is in</w:t>
      </w:r>
      <w:r>
        <w:rPr>
          <w:spacing w:val="-1"/>
        </w:rPr>
        <w:t> </w:t>
      </w:r>
      <w:r>
        <w:rPr/>
        <w:t>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above that this</w:t>
      </w:r>
      <w:r>
        <w:rPr>
          <w:spacing w:val="-1"/>
        </w:rPr>
        <w:t> </w:t>
      </w:r>
      <w:r>
        <w:rPr/>
        <w:t>work is</w:t>
      </w:r>
      <w:r>
        <w:rPr>
          <w:spacing w:val="-1"/>
        </w:rPr>
        <w:t> </w:t>
      </w:r>
      <w:r>
        <w:rPr/>
        <w:t>considering</w:t>
      </w:r>
      <w:r>
        <w:rPr>
          <w:spacing w:val="-2"/>
        </w:rPr>
        <w:t> </w:t>
      </w:r>
      <w:r>
        <w:rPr/>
        <w:t>housing</w:t>
      </w:r>
      <w:r>
        <w:rPr>
          <w:spacing w:val="-4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through</w:t>
      </w:r>
      <w:r>
        <w:rPr>
          <w:spacing w:val="-1"/>
        </w:rPr>
        <w:t> </w:t>
      </w:r>
      <w:r>
        <w:rPr/>
        <w:t>a</w:t>
      </w:r>
      <w:r>
        <w:rPr>
          <w:spacing w:val="-57"/>
        </w:rPr>
        <w:t> </w:t>
      </w:r>
      <w:r>
        <w:rPr/>
        <w:t>Systems</w:t>
      </w:r>
      <w:r>
        <w:rPr>
          <w:spacing w:val="-1"/>
        </w:rPr>
        <w:t> </w:t>
      </w:r>
      <w:r>
        <w:rPr/>
        <w:t>Approach for Abuja, where</w:t>
      </w:r>
      <w:r>
        <w:rPr>
          <w:spacing w:val="-2"/>
        </w:rPr>
        <w:t> </w:t>
      </w:r>
      <w:r>
        <w:rPr/>
        <w:t>housing</w:t>
      </w:r>
      <w:r>
        <w:rPr>
          <w:spacing w:val="-3"/>
        </w:rPr>
        <w:t> </w:t>
      </w:r>
      <w:r>
        <w:rPr/>
        <w:t>is inclusive, flexible and holistic.</w:t>
      </w:r>
    </w:p>
    <w:p>
      <w:pPr>
        <w:pStyle w:val="Heading6"/>
        <w:numPr>
          <w:ilvl w:val="2"/>
          <w:numId w:val="14"/>
        </w:numPr>
        <w:tabs>
          <w:tab w:pos="1176" w:val="left" w:leader="none"/>
        </w:tabs>
        <w:spacing w:line="240" w:lineRule="auto" w:before="4" w:after="0"/>
        <w:ind w:left="1175" w:right="0" w:hanging="601"/>
        <w:jc w:val="both"/>
      </w:pPr>
      <w:r>
        <w:rPr/>
        <w:t>The</w:t>
      </w:r>
      <w:r>
        <w:rPr>
          <w:spacing w:val="-3"/>
        </w:rPr>
        <w:t> </w:t>
      </w:r>
      <w:r>
        <w:rPr/>
        <w:t>Role</w:t>
      </w:r>
      <w:r>
        <w:rPr>
          <w:spacing w:val="-3"/>
        </w:rPr>
        <w:t> </w:t>
      </w:r>
      <w:r>
        <w:rPr/>
        <w:t>of Cities</w:t>
      </w:r>
      <w:r>
        <w:rPr>
          <w:spacing w:val="-2"/>
        </w:rPr>
        <w:t> </w:t>
      </w:r>
      <w:r>
        <w:rPr/>
        <w:t>in Housing</w:t>
      </w:r>
      <w:r>
        <w:rPr>
          <w:spacing w:val="-2"/>
        </w:rPr>
        <w:t> </w:t>
      </w:r>
      <w:r>
        <w:rPr/>
        <w:t>(Product)</w:t>
      </w:r>
      <w:r>
        <w:rPr>
          <w:spacing w:val="-2"/>
        </w:rPr>
        <w:t> </w:t>
      </w:r>
      <w:r>
        <w:rPr/>
        <w:t>Management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75" w:right="701"/>
        <w:jc w:val="both"/>
      </w:pPr>
      <w:r>
        <w:rPr/>
        <w:t>Housing has been acknowledged as a fundamental need for human beings. It represents an</w:t>
      </w:r>
      <w:r>
        <w:rPr>
          <w:spacing w:val="1"/>
        </w:rPr>
        <w:t> </w:t>
      </w:r>
      <w:r>
        <w:rPr/>
        <w:t>enormous social investment in most settlements of the world. Indeed, for most individuals,</w:t>
      </w:r>
      <w:r>
        <w:rPr>
          <w:spacing w:val="1"/>
        </w:rPr>
        <w:t> </w:t>
      </w:r>
      <w:r>
        <w:rPr/>
        <w:t>it is the largest single asset. The UN Habitat and the Nigerian Constitution (1999, as</w:t>
      </w:r>
      <w:r>
        <w:rPr>
          <w:spacing w:val="1"/>
        </w:rPr>
        <w:t> </w:t>
      </w:r>
      <w:r>
        <w:rPr/>
        <w:t>amended) recognise</w:t>
      </w:r>
      <w:r>
        <w:rPr>
          <w:spacing w:val="-1"/>
        </w:rPr>
        <w:t> </w:t>
      </w:r>
      <w:r>
        <w:rPr/>
        <w:t>these.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5" w:firstLine="780"/>
        <w:jc w:val="both"/>
      </w:pPr>
      <w:r>
        <w:rPr/>
        <w:t>Housing</w:t>
      </w:r>
      <w:r>
        <w:rPr>
          <w:spacing w:val="57"/>
        </w:rPr>
        <w:t> </w:t>
      </w:r>
      <w:r>
        <w:rPr/>
        <w:t>finds</w:t>
      </w:r>
      <w:r>
        <w:rPr>
          <w:spacing w:val="60"/>
        </w:rPr>
        <w:t> </w:t>
      </w:r>
      <w:r>
        <w:rPr/>
        <w:t>expression</w:t>
      </w:r>
      <w:r>
        <w:rPr>
          <w:spacing w:val="57"/>
        </w:rPr>
        <w:t> </w:t>
      </w:r>
      <w:r>
        <w:rPr/>
        <w:t>in</w:t>
      </w:r>
      <w:r>
        <w:rPr>
          <w:spacing w:val="57"/>
        </w:rPr>
        <w:t> </w:t>
      </w:r>
      <w:r>
        <w:rPr/>
        <w:t>an</w:t>
      </w:r>
      <w:r>
        <w:rPr>
          <w:spacing w:val="57"/>
        </w:rPr>
        <w:t> </w:t>
      </w:r>
      <w:r>
        <w:rPr/>
        <w:t>environment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in</w:t>
      </w:r>
      <w:r>
        <w:rPr>
          <w:spacing w:val="60"/>
        </w:rPr>
        <w:t> </w:t>
      </w:r>
      <w:r>
        <w:rPr/>
        <w:t>their</w:t>
      </w:r>
      <w:r>
        <w:rPr>
          <w:spacing w:val="58"/>
        </w:rPr>
        <w:t> </w:t>
      </w:r>
      <w:r>
        <w:rPr/>
        <w:t>clusters</w:t>
      </w:r>
      <w:r>
        <w:rPr>
          <w:spacing w:val="59"/>
        </w:rPr>
        <w:t> </w:t>
      </w:r>
      <w:r>
        <w:rPr/>
        <w:t>called</w:t>
      </w:r>
      <w:r>
        <w:rPr>
          <w:spacing w:val="-58"/>
        </w:rPr>
        <w:t> </w:t>
      </w:r>
      <w:r>
        <w:rPr/>
        <w:t>settlements: wards, villages, towns or cities. In large segments, they are called capital or</w:t>
      </w:r>
      <w:r>
        <w:rPr>
          <w:spacing w:val="1"/>
        </w:rPr>
        <w:t> </w:t>
      </w:r>
      <w:r>
        <w:rPr/>
        <w:t>mega</w:t>
      </w:r>
      <w:r>
        <w:rPr>
          <w:spacing w:val="-2"/>
        </w:rPr>
        <w:t> </w:t>
      </w:r>
      <w:r>
        <w:rPr/>
        <w:t>cities.</w:t>
      </w:r>
    </w:p>
    <w:p>
      <w:pPr>
        <w:pStyle w:val="BodyText"/>
        <w:spacing w:line="480" w:lineRule="auto" w:before="1"/>
        <w:ind w:left="575" w:right="696" w:firstLine="780"/>
        <w:jc w:val="both"/>
      </w:pPr>
      <w:r>
        <w:rPr/>
        <w:t>Housing delivery is a matter of public interest and accorded same attention as other</w:t>
      </w:r>
      <w:r>
        <w:rPr>
          <w:spacing w:val="-57"/>
        </w:rPr>
        <w:t> </w:t>
      </w:r>
      <w:r>
        <w:rPr/>
        <w:t>items of governance and the environment for the people. The provision of transportation</w:t>
      </w:r>
      <w:r>
        <w:rPr>
          <w:spacing w:val="1"/>
        </w:rPr>
        <w:t> </w:t>
      </w:r>
      <w:r>
        <w:rPr/>
        <w:t>infrastructure, utilities, commerce, health, water works, electricity, education and other</w:t>
      </w:r>
      <w:r>
        <w:rPr>
          <w:spacing w:val="1"/>
        </w:rPr>
        <w:t> </w:t>
      </w:r>
      <w:r>
        <w:rPr/>
        <w:t>essential services are a matter of public concern, where everyone is a stakeholder and they</w:t>
      </w:r>
      <w:r>
        <w:rPr>
          <w:spacing w:val="1"/>
        </w:rPr>
        <w:t> </w:t>
      </w:r>
      <w:r>
        <w:rPr/>
        <w:t>work</w:t>
      </w:r>
      <w:r>
        <w:rPr>
          <w:spacing w:val="-1"/>
        </w:rPr>
        <w:t> </w:t>
      </w:r>
      <w:r>
        <w:rPr/>
        <w:t>together.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determines the</w:t>
      </w:r>
      <w:r>
        <w:rPr>
          <w:spacing w:val="-1"/>
        </w:rPr>
        <w:t> </w:t>
      </w:r>
      <w:r>
        <w:rPr/>
        <w:t>lines of</w:t>
      </w:r>
      <w:r>
        <w:rPr>
          <w:spacing w:val="-1"/>
        </w:rPr>
        <w:t> </w:t>
      </w:r>
      <w:r>
        <w:rPr/>
        <w:t>action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is</w:t>
      </w:r>
      <w:r>
        <w:rPr>
          <w:spacing w:val="1"/>
        </w:rPr>
        <w:t> </w:t>
      </w:r>
      <w:r>
        <w:rPr/>
        <w:t>policy.</w:t>
      </w:r>
    </w:p>
    <w:p>
      <w:pPr>
        <w:pStyle w:val="BodyText"/>
        <w:spacing w:line="480" w:lineRule="auto" w:before="1"/>
        <w:ind w:left="575" w:right="700" w:firstLine="780"/>
        <w:jc w:val="both"/>
      </w:pPr>
      <w:r>
        <w:rPr/>
        <w:t>Privatising totally the provision of any of these facilities brings in a dichotomy that</w:t>
      </w:r>
      <w:r>
        <w:rPr>
          <w:spacing w:val="-57"/>
        </w:rPr>
        <w:t> </w:t>
      </w:r>
      <w:r>
        <w:rPr/>
        <w:t>can destroy the fabrics of their being and this possibly explains why they are collapsing for</w:t>
      </w:r>
      <w:r>
        <w:rPr>
          <w:spacing w:val="-57"/>
        </w:rPr>
        <w:t> </w:t>
      </w:r>
      <w:r>
        <w:rPr/>
        <w:t>lack of sustainability. Public Private Partnerships (a.k.a Purchasing Power Parity) alone are</w:t>
      </w:r>
      <w:r>
        <w:rPr>
          <w:spacing w:val="-57"/>
        </w:rPr>
        <w:t> </w:t>
      </w:r>
      <w:r>
        <w:rPr/>
        <w:t>not likely to succeed because the contributions of the partners do determine which way the</w:t>
      </w:r>
      <w:r>
        <w:rPr>
          <w:spacing w:val="1"/>
        </w:rPr>
        <w:t> </w:t>
      </w:r>
      <w:r>
        <w:rPr/>
        <w:t>priorities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swing</w:t>
      </w:r>
      <w:r>
        <w:rPr>
          <w:spacing w:val="1"/>
        </w:rPr>
        <w:t> </w:t>
      </w:r>
      <w:r>
        <w:rPr/>
        <w:t>to,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interests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profitability.</w:t>
      </w:r>
      <w:r>
        <w:rPr>
          <w:spacing w:val="-57"/>
        </w:rPr>
        <w:t> </w:t>
      </w:r>
      <w:r>
        <w:rPr/>
        <w:t>Whether housing is considered as a commercial venture or social service may determine</w:t>
      </w:r>
      <w:r>
        <w:rPr>
          <w:spacing w:val="1"/>
        </w:rPr>
        <w:t> </w:t>
      </w:r>
      <w:r>
        <w:rPr/>
        <w:t>this.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social,</w:t>
      </w:r>
      <w:r>
        <w:rPr>
          <w:spacing w:val="-57"/>
        </w:rPr>
        <w:t> </w:t>
      </w:r>
      <w:r>
        <w:rPr/>
        <w:t>economic, political and environmental considerations. The dispositions of cities attest to</w:t>
      </w:r>
      <w:r>
        <w:rPr>
          <w:spacing w:val="1"/>
        </w:rPr>
        <w:t> </w:t>
      </w:r>
      <w:r>
        <w:rPr/>
        <w:t>this.</w:t>
      </w:r>
    </w:p>
    <w:p>
      <w:pPr>
        <w:pStyle w:val="BodyText"/>
        <w:spacing w:line="480" w:lineRule="auto"/>
        <w:ind w:left="575" w:right="698" w:firstLine="780"/>
        <w:jc w:val="both"/>
      </w:pPr>
      <w:r>
        <w:rPr/>
        <w:t>Cities, the world over have worked because they have operated on a systems</w:t>
      </w:r>
      <w:r>
        <w:rPr>
          <w:spacing w:val="1"/>
        </w:rPr>
        <w:t> </w:t>
      </w:r>
      <w:r>
        <w:rPr/>
        <w:t>approach principle of management, where the owners of the cities, a mayor or equivalent,</w:t>
      </w:r>
      <w:r>
        <w:rPr>
          <w:spacing w:val="1"/>
        </w:rPr>
        <w:t> </w:t>
      </w:r>
      <w:r>
        <w:rPr/>
        <w:t>as the head, contribute their quota appropriately and sustainably.</w:t>
      </w:r>
      <w:r>
        <w:rPr>
          <w:spacing w:val="1"/>
        </w:rPr>
        <w:t> </w:t>
      </w:r>
      <w:r>
        <w:rPr/>
        <w:t>Cities development and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an integrated/complex</w:t>
      </w:r>
      <w:r>
        <w:rPr>
          <w:spacing w:val="2"/>
        </w:rPr>
        <w:t> </w:t>
      </w:r>
      <w:r>
        <w:rPr/>
        <w:t>phenomenon.</w:t>
      </w:r>
    </w:p>
    <w:p>
      <w:pPr>
        <w:pStyle w:val="BodyText"/>
        <w:spacing w:line="480" w:lineRule="auto"/>
        <w:ind w:left="575" w:right="698" w:firstLine="780"/>
        <w:jc w:val="both"/>
      </w:pPr>
      <w:r>
        <w:rPr/>
        <w:t>The globalising and urbanising world requires that city policy makers understand</w:t>
      </w:r>
      <w:r>
        <w:rPr>
          <w:spacing w:val="1"/>
        </w:rPr>
        <w:t> </w:t>
      </w:r>
      <w:r>
        <w:rPr/>
        <w:t>the power of organising agents for physical developments which essentially, calls for the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articulation</w:t>
      </w:r>
      <w:r>
        <w:rPr>
          <w:spacing w:val="1"/>
        </w:rPr>
        <w:t> </w:t>
      </w:r>
      <w:r>
        <w:rPr/>
        <w:t>strengthen</w:t>
      </w:r>
      <w:r>
        <w:rPr>
          <w:spacing w:val="14"/>
        </w:rPr>
        <w:t> </w:t>
      </w:r>
      <w:r>
        <w:rPr/>
        <w:t>urban</w:t>
      </w:r>
      <w:r>
        <w:rPr>
          <w:spacing w:val="15"/>
        </w:rPr>
        <w:t> </w:t>
      </w:r>
      <w:r>
        <w:rPr/>
        <w:t>developments</w:t>
      </w:r>
      <w:r>
        <w:rPr>
          <w:spacing w:val="16"/>
        </w:rPr>
        <w:t> </w:t>
      </w:r>
      <w:r>
        <w:rPr/>
        <w:t>on</w:t>
      </w:r>
      <w:r>
        <w:rPr>
          <w:spacing w:val="15"/>
        </w:rPr>
        <w:t> </w:t>
      </w:r>
      <w:r>
        <w:rPr/>
        <w:t>sustainable</w:t>
      </w:r>
      <w:r>
        <w:rPr>
          <w:spacing w:val="14"/>
        </w:rPr>
        <w:t> </w:t>
      </w:r>
      <w:r>
        <w:rPr/>
        <w:t>basis.</w:t>
      </w:r>
      <w:r>
        <w:rPr>
          <w:spacing w:val="15"/>
        </w:rPr>
        <w:t> </w:t>
      </w:r>
      <w:r>
        <w:rPr/>
        <w:t>UN</w:t>
      </w:r>
      <w:r>
        <w:rPr>
          <w:spacing w:val="18"/>
        </w:rPr>
        <w:t> </w:t>
      </w:r>
      <w:r>
        <w:rPr/>
        <w:t>–</w:t>
      </w:r>
      <w:r>
        <w:rPr>
          <w:spacing w:val="15"/>
        </w:rPr>
        <w:t> </w:t>
      </w:r>
      <w:r>
        <w:rPr/>
        <w:t>Habitat</w:t>
      </w:r>
      <w:r>
        <w:rPr>
          <w:spacing w:val="16"/>
        </w:rPr>
        <w:t> </w:t>
      </w:r>
      <w:r>
        <w:rPr/>
        <w:t>therefore</w:t>
      </w:r>
      <w:r>
        <w:rPr>
          <w:spacing w:val="13"/>
        </w:rPr>
        <w:t> </w:t>
      </w:r>
      <w:r>
        <w:rPr/>
        <w:t>has</w:t>
      </w:r>
      <w:r>
        <w:rPr>
          <w:spacing w:val="15"/>
        </w:rPr>
        <w:t> </w:t>
      </w:r>
      <w:r>
        <w:rPr/>
        <w:t>severally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8"/>
        <w:jc w:val="both"/>
      </w:pPr>
      <w:r>
        <w:rPr/>
        <w:t>called for the integration of economic, social, and political objectives into a coherent</w:t>
      </w:r>
      <w:r>
        <w:rPr>
          <w:spacing w:val="1"/>
        </w:rPr>
        <w:t> </w:t>
      </w:r>
      <w:r>
        <w:rPr/>
        <w:t>overall</w:t>
      </w:r>
      <w:r>
        <w:rPr>
          <w:spacing w:val="-1"/>
        </w:rPr>
        <w:t> </w:t>
      </w:r>
      <w:r>
        <w:rPr/>
        <w:t>framework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sustainable developments.</w:t>
      </w:r>
    </w:p>
    <w:p>
      <w:pPr>
        <w:pStyle w:val="BodyText"/>
        <w:spacing w:line="480" w:lineRule="auto" w:before="1"/>
        <w:ind w:left="575" w:right="697" w:firstLine="540"/>
        <w:jc w:val="both"/>
      </w:pPr>
      <w:r>
        <w:rPr/>
        <w:t>An</w:t>
      </w:r>
      <w:r>
        <w:rPr>
          <w:spacing w:val="1"/>
        </w:rPr>
        <w:t> </w:t>
      </w:r>
      <w:r>
        <w:rPr/>
        <w:t>urbanising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globalising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neo-liberal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liberalised trade and finance, with cities as the focal points of investments, communication,</w:t>
      </w:r>
      <w:r>
        <w:rPr>
          <w:spacing w:val="-57"/>
        </w:rPr>
        <w:t> </w:t>
      </w:r>
      <w:r>
        <w:rPr/>
        <w:t>commerce,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occupants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(residents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immigrants) are there seeking for better lives. The push-pull drives of urbanisation and the</w:t>
      </w:r>
      <w:r>
        <w:rPr>
          <w:spacing w:val="1"/>
        </w:rPr>
        <w:t> </w:t>
      </w:r>
      <w:r>
        <w:rPr/>
        <w:t>rapid population growth rates globally, have combined to make housing and its delivery a</w:t>
      </w:r>
      <w:r>
        <w:rPr>
          <w:spacing w:val="1"/>
        </w:rPr>
        <w:t> </w:t>
      </w:r>
      <w:r>
        <w:rPr/>
        <w:t>very important issue in the lives of any community/settlement, because cities, the tangible</w:t>
      </w:r>
      <w:r>
        <w:rPr>
          <w:spacing w:val="1"/>
        </w:rPr>
        <w:t> </w:t>
      </w:r>
      <w:r>
        <w:rPr/>
        <w:t>evidence of settlements find their expressions in housing e.g. housing character gives a city</w:t>
      </w:r>
      <w:r>
        <w:rPr>
          <w:spacing w:val="-57"/>
        </w:rPr>
        <w:t> </w:t>
      </w:r>
      <w:r>
        <w:rPr/>
        <w:t>its</w:t>
      </w:r>
      <w:r>
        <w:rPr>
          <w:spacing w:val="-1"/>
        </w:rPr>
        <w:t> </w:t>
      </w:r>
      <w:r>
        <w:rPr/>
        <w:t>character and identity</w:t>
      </w:r>
      <w:r>
        <w:rPr>
          <w:spacing w:val="-3"/>
        </w:rPr>
        <w:t> </w:t>
      </w:r>
      <w:r>
        <w:rPr/>
        <w:t>as well we</w:t>
      </w:r>
      <w:r>
        <w:rPr>
          <w:spacing w:val="-2"/>
        </w:rPr>
        <w:t> </w:t>
      </w:r>
      <w:r>
        <w:rPr/>
        <w:t>defining</w:t>
      </w:r>
      <w:r>
        <w:rPr>
          <w:spacing w:val="-4"/>
        </w:rPr>
        <w:t> </w:t>
      </w:r>
      <w:r>
        <w:rPr/>
        <w:t>its stakeholders'</w:t>
      </w:r>
      <w:r>
        <w:rPr>
          <w:spacing w:val="-1"/>
        </w:rPr>
        <w:t> </w:t>
      </w:r>
      <w:r>
        <w:rPr/>
        <w:t>roles and</w:t>
      </w:r>
      <w:r>
        <w:rPr>
          <w:spacing w:val="-1"/>
        </w:rPr>
        <w:t> </w:t>
      </w:r>
      <w:r>
        <w:rPr/>
        <w:t>responsibilities.</w:t>
      </w:r>
    </w:p>
    <w:p>
      <w:pPr>
        <w:pStyle w:val="BodyText"/>
        <w:spacing w:line="480" w:lineRule="auto" w:before="1"/>
        <w:ind w:left="575" w:right="696" w:firstLine="600"/>
        <w:jc w:val="both"/>
      </w:pPr>
      <w:r>
        <w:rPr/>
        <w:t>Former United Nations Secretary General, Kofi Anan, on Habitat Day, (October</w:t>
      </w:r>
      <w:r>
        <w:rPr>
          <w:spacing w:val="1"/>
        </w:rPr>
        <w:t> </w:t>
      </w:r>
      <w:r>
        <w:rPr/>
        <w:t>1997),</w:t>
      </w:r>
      <w:r>
        <w:rPr>
          <w:spacing w:val="15"/>
        </w:rPr>
        <w:t> </w:t>
      </w:r>
      <w:r>
        <w:rPr/>
        <w:t>underscoring</w:t>
      </w:r>
      <w:r>
        <w:rPr>
          <w:spacing w:val="13"/>
        </w:rPr>
        <w:t> </w:t>
      </w:r>
      <w:r>
        <w:rPr/>
        <w:t>the</w:t>
      </w:r>
      <w:r>
        <w:rPr>
          <w:spacing w:val="18"/>
        </w:rPr>
        <w:t> </w:t>
      </w:r>
      <w:r>
        <w:rPr/>
        <w:t>importance</w:t>
      </w:r>
      <w:r>
        <w:rPr>
          <w:spacing w:val="14"/>
        </w:rPr>
        <w:t> </w:t>
      </w:r>
      <w:r>
        <w:rPr/>
        <w:t>of</w:t>
      </w:r>
      <w:r>
        <w:rPr>
          <w:spacing w:val="18"/>
        </w:rPr>
        <w:t> </w:t>
      </w:r>
      <w:r>
        <w:rPr/>
        <w:t>cities,</w:t>
      </w:r>
      <w:r>
        <w:rPr>
          <w:spacing w:val="15"/>
        </w:rPr>
        <w:t> </w:t>
      </w:r>
      <w:r>
        <w:rPr/>
        <w:t>and</w:t>
      </w:r>
      <w:r>
        <w:rPr>
          <w:spacing w:val="18"/>
        </w:rPr>
        <w:t> </w:t>
      </w:r>
      <w:r>
        <w:rPr/>
        <w:t>by</w:t>
      </w:r>
      <w:r>
        <w:rPr>
          <w:spacing w:val="10"/>
        </w:rPr>
        <w:t> </w:t>
      </w:r>
      <w:r>
        <w:rPr/>
        <w:t>implication</w:t>
      </w:r>
      <w:r>
        <w:rPr>
          <w:spacing w:val="16"/>
        </w:rPr>
        <w:t> </w:t>
      </w:r>
      <w:r>
        <w:rPr/>
        <w:t>housing,</w:t>
      </w:r>
      <w:r>
        <w:rPr>
          <w:spacing w:val="17"/>
        </w:rPr>
        <w:t> </w:t>
      </w:r>
      <w:r>
        <w:rPr/>
        <w:t>described</w:t>
      </w:r>
      <w:r>
        <w:rPr>
          <w:spacing w:val="18"/>
        </w:rPr>
        <w:t> </w:t>
      </w:r>
      <w:r>
        <w:rPr/>
        <w:t>cities</w:t>
      </w:r>
      <w:r>
        <w:rPr>
          <w:spacing w:val="-58"/>
        </w:rPr>
        <w:t> </w:t>
      </w:r>
      <w:r>
        <w:rPr/>
        <w:t>as ‘home to major problems, but… also the places where solutions to some of the world’s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pressing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worked</w:t>
      </w:r>
      <w:r>
        <w:rPr>
          <w:spacing w:val="1"/>
        </w:rPr>
        <w:t> </w:t>
      </w:r>
      <w:r>
        <w:rPr/>
        <w:t>out,’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improvement of</w:t>
      </w:r>
      <w:r>
        <w:rPr>
          <w:spacing w:val="1"/>
        </w:rPr>
        <w:t> </w:t>
      </w:r>
      <w:r>
        <w:rPr/>
        <w:t>the quality of life in all world’s cities. Similarly, United Nations Secretary</w:t>
      </w:r>
      <w:r>
        <w:rPr>
          <w:spacing w:val="-57"/>
        </w:rPr>
        <w:t> </w:t>
      </w:r>
      <w:r>
        <w:rPr/>
        <w:t>General,</w:t>
      </w:r>
      <w:r>
        <w:rPr>
          <w:spacing w:val="1"/>
        </w:rPr>
        <w:t> </w:t>
      </w:r>
      <w:r>
        <w:rPr/>
        <w:t>Boutros-Boutros</w:t>
      </w:r>
      <w:r>
        <w:rPr>
          <w:spacing w:val="1"/>
        </w:rPr>
        <w:t> </w:t>
      </w:r>
      <w:r>
        <w:rPr/>
        <w:t>Ghali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1996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‘the</w:t>
      </w:r>
      <w:r>
        <w:rPr>
          <w:spacing w:val="1"/>
        </w:rPr>
        <w:t> </w:t>
      </w:r>
      <w:r>
        <w:rPr/>
        <w:t>world’s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sustainable, productive, safe, healthy, humane and affordable.’ Someone has said that ‘in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welfare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 city,</w:t>
      </w:r>
      <w:r>
        <w:rPr>
          <w:spacing w:val="-1"/>
        </w:rPr>
        <w:t> </w:t>
      </w:r>
      <w:r>
        <w:rPr/>
        <w:t>people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find their</w:t>
      </w:r>
      <w:r>
        <w:rPr>
          <w:spacing w:val="-1"/>
        </w:rPr>
        <w:t> </w:t>
      </w:r>
      <w:r>
        <w:rPr/>
        <w:t>welfare,</w:t>
      </w:r>
      <w:r>
        <w:rPr>
          <w:spacing w:val="-1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seek the good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city.’</w:t>
      </w:r>
    </w:p>
    <w:p>
      <w:pPr>
        <w:pStyle w:val="BodyText"/>
        <w:spacing w:line="480" w:lineRule="auto"/>
        <w:ind w:left="575" w:right="703" w:firstLine="660"/>
        <w:jc w:val="both"/>
      </w:pPr>
      <w:r>
        <w:rPr/>
        <w:t>Toepfer</w:t>
      </w:r>
      <w:r>
        <w:rPr>
          <w:spacing w:val="1"/>
        </w:rPr>
        <w:t> </w:t>
      </w:r>
      <w:r>
        <w:rPr/>
        <w:t>(1996)</w:t>
      </w:r>
      <w:r>
        <w:rPr>
          <w:spacing w:val="1"/>
        </w:rPr>
        <w:t> </w:t>
      </w:r>
      <w:r>
        <w:rPr/>
        <w:t>highlighted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urbanising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population, which is experiencing unprecedented ‘urbanisation and</w:t>
      </w:r>
      <w:r>
        <w:rPr>
          <w:spacing w:val="60"/>
        </w:rPr>
        <w:t> </w:t>
      </w:r>
      <w:r>
        <w:rPr/>
        <w:t>poverty’ with about</w:t>
      </w:r>
      <w:r>
        <w:rPr>
          <w:spacing w:val="1"/>
        </w:rPr>
        <w:t> </w:t>
      </w:r>
      <w:r>
        <w:rPr/>
        <w:t>half of the population living in informal slum and squatter settlements that are neither</w:t>
      </w:r>
      <w:r>
        <w:rPr>
          <w:spacing w:val="1"/>
        </w:rPr>
        <w:t> </w:t>
      </w:r>
      <w:r>
        <w:rPr/>
        <w:t>legally recognized nor serviced by city authorities. The situation is worse in 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residents</w:t>
      </w:r>
      <w:r>
        <w:rPr>
          <w:spacing w:val="1"/>
        </w:rPr>
        <w:t> </w:t>
      </w:r>
      <w:r>
        <w:rPr/>
        <w:t>(urban</w:t>
      </w:r>
      <w:r>
        <w:rPr>
          <w:spacing w:val="1"/>
        </w:rPr>
        <w:t> </w:t>
      </w:r>
      <w:r>
        <w:rPr/>
        <w:t>poor)</w:t>
      </w:r>
      <w:r>
        <w:rPr>
          <w:spacing w:val="1"/>
        </w:rPr>
        <w:t> </w:t>
      </w:r>
      <w:r>
        <w:rPr/>
        <w:t>live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inadequate</w:t>
      </w:r>
      <w:r>
        <w:rPr>
          <w:spacing w:val="-57"/>
        </w:rPr>
        <w:t> </w:t>
      </w:r>
      <w:r>
        <w:rPr/>
        <w:t>provision of water, sanitation and drainage. Urban living has become more of a nightmare</w:t>
      </w:r>
      <w:r>
        <w:rPr>
          <w:spacing w:val="1"/>
        </w:rPr>
        <w:t> </w:t>
      </w:r>
      <w:r>
        <w:rPr/>
        <w:t>far removed from safety and prosperity thought to exist in cities. Cities must therefore</w:t>
      </w:r>
      <w:r>
        <w:rPr>
          <w:spacing w:val="1"/>
        </w:rPr>
        <w:t> </w:t>
      </w:r>
      <w:r>
        <w:rPr/>
        <w:t>provide</w:t>
      </w:r>
      <w:r>
        <w:rPr>
          <w:spacing w:val="-1"/>
        </w:rPr>
        <w:t> </w:t>
      </w:r>
      <w:r>
        <w:rPr/>
        <w:t>security.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696" w:firstLine="662"/>
        <w:jc w:val="both"/>
      </w:pPr>
      <w:r>
        <w:rPr/>
        <w:t>It stands to reason that cities are, and will remain centres of global finance, industry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communication,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wealth,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dynamism,</w:t>
      </w:r>
      <w:r>
        <w:rPr>
          <w:spacing w:val="1"/>
        </w:rPr>
        <w:t> </w:t>
      </w:r>
      <w:r>
        <w:rPr/>
        <w:t>immensely productive, creative and innovative. Yet, cities could also be breeding grounds</w:t>
      </w:r>
      <w:r>
        <w:rPr>
          <w:spacing w:val="1"/>
        </w:rPr>
        <w:t> </w:t>
      </w:r>
      <w:r>
        <w:rPr/>
        <w:t>for pollution and congestion. Other problems of cities include unsustainable patterns of</w:t>
      </w:r>
      <w:r>
        <w:rPr>
          <w:spacing w:val="1"/>
        </w:rPr>
        <w:t> </w:t>
      </w:r>
      <w:r>
        <w:rPr/>
        <w:t>consumption.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Abuja,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Port</w:t>
      </w:r>
      <w:r>
        <w:rPr>
          <w:spacing w:val="1"/>
        </w:rPr>
        <w:t> </w:t>
      </w:r>
      <w:r>
        <w:rPr/>
        <w:t>Harcourt,</w:t>
      </w:r>
      <w:r>
        <w:rPr>
          <w:spacing w:val="61"/>
        </w:rPr>
        <w:t> </w:t>
      </w:r>
      <w:r>
        <w:rPr/>
        <w:t>recognises</w:t>
      </w:r>
      <w:r>
        <w:rPr>
          <w:spacing w:val="61"/>
        </w:rPr>
        <w:t> </w:t>
      </w:r>
      <w:r>
        <w:rPr/>
        <w:t>the</w:t>
      </w:r>
      <w:r>
        <w:rPr>
          <w:spacing w:val="-57"/>
        </w:rPr>
        <w:t> </w:t>
      </w:r>
      <w:r>
        <w:rPr/>
        <w:t>concentration of industries, intense economic activities, increased use of old and poorly</w:t>
      </w:r>
      <w:r>
        <w:rPr>
          <w:spacing w:val="1"/>
        </w:rPr>
        <w:t> </w:t>
      </w:r>
      <w:r>
        <w:rPr/>
        <w:t>maintained motor vehicles (which constitute air and noise pollution), and inefficient waste</w:t>
      </w:r>
      <w:r>
        <w:rPr>
          <w:spacing w:val="1"/>
        </w:rPr>
        <w:t> </w:t>
      </w:r>
      <w:r>
        <w:rPr/>
        <w:t>management that lead to major environmental problems. When poor urban governance and</w:t>
      </w:r>
      <w:r>
        <w:rPr>
          <w:spacing w:val="-57"/>
        </w:rPr>
        <w:t> </w:t>
      </w:r>
      <w:r>
        <w:rPr/>
        <w:t>bad or none implementable policies are added to these, environmental degradation and</w:t>
      </w:r>
      <w:r>
        <w:rPr>
          <w:spacing w:val="1"/>
        </w:rPr>
        <w:t> </w:t>
      </w:r>
      <w:r>
        <w:rPr/>
        <w:t>deterioration in living conditions are exacerbated. This was one of the major reasons that</w:t>
      </w:r>
      <w:r>
        <w:rPr>
          <w:spacing w:val="1"/>
        </w:rPr>
        <w:t> </w:t>
      </w:r>
      <w:r>
        <w:rPr/>
        <w:t>led to the removal of the Federal Capital Territory of Nigeria from Lagos to Abuja as was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Aguda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1976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Murtala</w:t>
      </w:r>
      <w:r>
        <w:rPr>
          <w:spacing w:val="1"/>
        </w:rPr>
        <w:t> </w:t>
      </w:r>
      <w:r>
        <w:rPr/>
        <w:t>Mohammed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movement to Abuja. Factors responsible for these, have been identified to include under-</w:t>
      </w:r>
      <w:r>
        <w:rPr>
          <w:spacing w:val="1"/>
        </w:rPr>
        <w:t> </w:t>
      </w:r>
      <w:r>
        <w:rPr/>
        <w:t>prepared and under-resource in</w:t>
      </w:r>
      <w:r>
        <w:rPr>
          <w:spacing w:val="1"/>
        </w:rPr>
        <w:t> </w:t>
      </w:r>
      <w:r>
        <w:rPr/>
        <w:t>anticipating, planning and preparing for an urbanising</w:t>
      </w:r>
      <w:r>
        <w:rPr>
          <w:spacing w:val="1"/>
        </w:rPr>
        <w:t> </w:t>
      </w:r>
      <w:r>
        <w:rPr/>
        <w:t>world.</w:t>
      </w:r>
      <w:r>
        <w:rPr>
          <w:spacing w:val="3"/>
        </w:rPr>
        <w:t> </w:t>
      </w:r>
      <w:r>
        <w:rPr/>
        <w:t>From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above,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decision</w:t>
      </w:r>
      <w:r>
        <w:rPr>
          <w:spacing w:val="3"/>
        </w:rPr>
        <w:t> </w:t>
      </w:r>
      <w:r>
        <w:rPr/>
        <w:t>taken</w:t>
      </w:r>
      <w:r>
        <w:rPr>
          <w:spacing w:val="3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4"/>
        </w:rPr>
        <w:t> </w:t>
      </w:r>
      <w:r>
        <w:rPr/>
        <w:t>United</w:t>
      </w:r>
      <w:r>
        <w:rPr>
          <w:spacing w:val="3"/>
        </w:rPr>
        <w:t> </w:t>
      </w:r>
      <w:r>
        <w:rPr/>
        <w:t>Nations</w:t>
      </w:r>
      <w:r>
        <w:rPr>
          <w:spacing w:val="3"/>
        </w:rPr>
        <w:t> </w:t>
      </w:r>
      <w:r>
        <w:rPr/>
        <w:t>(Habitat</w:t>
      </w:r>
      <w:r>
        <w:rPr>
          <w:spacing w:val="6"/>
        </w:rPr>
        <w:t> </w:t>
      </w:r>
      <w:r>
        <w:rPr/>
        <w:t>I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II,</w:t>
      </w:r>
      <w:r>
        <w:rPr>
          <w:spacing w:val="8"/>
        </w:rPr>
        <w:t> </w:t>
      </w:r>
      <w:r>
        <w:rPr/>
        <w:t>Istanbul</w:t>
      </w:r>
      <w:r>
        <w:rPr>
          <w:spacing w:val="-58"/>
        </w:rPr>
        <w:t> </w:t>
      </w:r>
      <w:r>
        <w:rPr/>
        <w:t>I and II) can be appreciated if nations and their cities will be socially, economically,</w:t>
      </w:r>
      <w:r>
        <w:rPr>
          <w:spacing w:val="1"/>
        </w:rPr>
        <w:t> </w:t>
      </w:r>
      <w:r>
        <w:rPr/>
        <w:t>environmentally, and politically sustainable. The United Nations has identified that for this</w:t>
      </w:r>
      <w:r>
        <w:rPr>
          <w:spacing w:val="1"/>
        </w:rPr>
        <w:t> </w:t>
      </w:r>
      <w:r>
        <w:rPr/>
        <w:t>to occur, cities must be characterised by more holistic, inclusive and participatory policies,</w:t>
      </w:r>
      <w:r>
        <w:rPr>
          <w:spacing w:val="1"/>
        </w:rPr>
        <w:t> </w:t>
      </w:r>
      <w:r>
        <w:rPr/>
        <w:t>strategies and actions</w:t>
      </w:r>
      <w:r>
        <w:rPr>
          <w:spacing w:val="1"/>
        </w:rPr>
        <w:t> </w:t>
      </w:r>
      <w:r>
        <w:rPr/>
        <w:t>that make cities and their</w:t>
      </w:r>
      <w:r>
        <w:rPr>
          <w:spacing w:val="1"/>
        </w:rPr>
        <w:t> </w:t>
      </w:r>
      <w:r>
        <w:rPr/>
        <w:t>communities safe, healthy and</w:t>
      </w:r>
      <w:r>
        <w:rPr>
          <w:spacing w:val="60"/>
        </w:rPr>
        <w:t> </w:t>
      </w:r>
      <w:r>
        <w:rPr/>
        <w:t>equitable.</w:t>
      </w:r>
      <w:r>
        <w:rPr>
          <w:spacing w:val="1"/>
        </w:rPr>
        <w:t> </w:t>
      </w:r>
      <w:r>
        <w:rPr/>
        <w:t>To achieve this, cities’ administration/management require to include all stakeholders 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non-governmental</w:t>
      </w:r>
      <w:r>
        <w:rPr>
          <w:spacing w:val="1"/>
        </w:rPr>
        <w:t> </w:t>
      </w:r>
      <w:r>
        <w:rPr/>
        <w:t>organisations,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sector,</w:t>
      </w:r>
      <w:r>
        <w:rPr>
          <w:spacing w:val="61"/>
        </w:rPr>
        <w:t> </w:t>
      </w:r>
      <w:r>
        <w:rPr/>
        <w:t>academia,</w:t>
      </w:r>
      <w:r>
        <w:rPr>
          <w:spacing w:val="-57"/>
        </w:rPr>
        <w:t> </w:t>
      </w:r>
      <w:r>
        <w:rPr/>
        <w:t>residents, providers, producers, and all such partner groups that bring policies and good</w:t>
      </w:r>
      <w:r>
        <w:rPr>
          <w:spacing w:val="1"/>
        </w:rPr>
        <w:t> </w:t>
      </w:r>
      <w:r>
        <w:rPr/>
        <w:t>governance</w:t>
      </w:r>
      <w:r>
        <w:rPr>
          <w:spacing w:val="-2"/>
        </w:rPr>
        <w:t> </w:t>
      </w:r>
      <w:r>
        <w:rPr/>
        <w:t>in a manner that</w:t>
      </w:r>
      <w:r>
        <w:rPr>
          <w:spacing w:val="-1"/>
        </w:rPr>
        <w:t> </w:t>
      </w:r>
      <w:r>
        <w:rPr/>
        <w:t>is all inclusive</w:t>
      </w:r>
      <w:r>
        <w:rPr>
          <w:spacing w:val="2"/>
        </w:rPr>
        <w:t> </w:t>
      </w:r>
      <w:r>
        <w:rPr/>
        <w:t>(The</w:t>
      </w:r>
      <w:r>
        <w:rPr>
          <w:spacing w:val="1"/>
        </w:rPr>
        <w:t> </w:t>
      </w:r>
      <w:r>
        <w:rPr/>
        <w:t>Habitat</w:t>
      </w:r>
      <w:r>
        <w:rPr>
          <w:spacing w:val="-1"/>
        </w:rPr>
        <w:t> </w:t>
      </w:r>
      <w:r>
        <w:rPr/>
        <w:t>Agenda, 1996).</w:t>
      </w:r>
    </w:p>
    <w:p>
      <w:pPr>
        <w:pStyle w:val="BodyText"/>
        <w:spacing w:line="480" w:lineRule="auto" w:before="1"/>
        <w:ind w:left="575" w:right="703" w:firstLine="780"/>
        <w:jc w:val="both"/>
      </w:pPr>
      <w:r>
        <w:rPr/>
        <w:t>Cities, in view of above, can be described as finished products of a process of</w:t>
      </w:r>
      <w:r>
        <w:rPr>
          <w:spacing w:val="1"/>
        </w:rPr>
        <w:t> </w:t>
      </w:r>
      <w:r>
        <w:rPr/>
        <w:t>economic development. Urban development as typified by cities therefore is an expression</w:t>
      </w:r>
      <w:r>
        <w:rPr>
          <w:spacing w:val="1"/>
        </w:rPr>
        <w:t> </w:t>
      </w:r>
      <w:r>
        <w:rPr/>
        <w:t>of</w:t>
      </w:r>
      <w:r>
        <w:rPr>
          <w:spacing w:val="7"/>
        </w:rPr>
        <w:t> </w:t>
      </w:r>
      <w:r>
        <w:rPr/>
        <w:t>economic</w:t>
      </w:r>
      <w:r>
        <w:rPr>
          <w:spacing w:val="8"/>
        </w:rPr>
        <w:t> </w:t>
      </w:r>
      <w:r>
        <w:rPr/>
        <w:t>development.</w:t>
      </w:r>
      <w:r>
        <w:rPr>
          <w:spacing w:val="9"/>
        </w:rPr>
        <w:t> </w:t>
      </w:r>
      <w:r>
        <w:rPr/>
        <w:t>Any</w:t>
      </w:r>
      <w:r>
        <w:rPr>
          <w:spacing w:val="4"/>
        </w:rPr>
        <w:t> </w:t>
      </w:r>
      <w:r>
        <w:rPr/>
        <w:t>act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unbalanced</w:t>
      </w:r>
      <w:r>
        <w:rPr>
          <w:spacing w:val="11"/>
        </w:rPr>
        <w:t> </w:t>
      </w:r>
      <w:r>
        <w:rPr/>
        <w:t>planning</w:t>
      </w:r>
      <w:r>
        <w:rPr>
          <w:spacing w:val="6"/>
        </w:rPr>
        <w:t> </w:t>
      </w:r>
      <w:r>
        <w:rPr/>
        <w:t>in</w:t>
      </w:r>
      <w:r>
        <w:rPr>
          <w:spacing w:val="9"/>
        </w:rPr>
        <w:t> </w:t>
      </w:r>
      <w:r>
        <w:rPr/>
        <w:t>any</w:t>
      </w:r>
      <w:r>
        <w:rPr>
          <w:spacing w:val="4"/>
        </w:rPr>
        <w:t> </w:t>
      </w:r>
      <w:r>
        <w:rPr/>
        <w:t>city</w:t>
      </w:r>
      <w:r>
        <w:rPr>
          <w:spacing w:val="2"/>
        </w:rPr>
        <w:t> </w:t>
      </w:r>
      <w:r>
        <w:rPr/>
        <w:t>may</w:t>
      </w:r>
      <w:r>
        <w:rPr>
          <w:spacing w:val="6"/>
        </w:rPr>
        <w:t> </w:t>
      </w:r>
      <w:r>
        <w:rPr/>
        <w:t>lead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serious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698"/>
        <w:jc w:val="both"/>
      </w:pPr>
      <w:r>
        <w:rPr/>
        <w:t>adverse</w:t>
      </w:r>
      <w:r>
        <w:rPr>
          <w:spacing w:val="1"/>
        </w:rPr>
        <w:t> </w:t>
      </w:r>
      <w:r>
        <w:rPr/>
        <w:t>repercussions,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injustice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Slums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 as banks, where diseases are deposited, crime, and other such social vices are</w:t>
      </w:r>
      <w:r>
        <w:rPr>
          <w:spacing w:val="1"/>
        </w:rPr>
        <w:t> </w:t>
      </w:r>
      <w:r>
        <w:rPr/>
        <w:t>developed. The result of this injustice makes the case for the sustainability of cites or lack</w:t>
      </w:r>
      <w:r>
        <w:rPr>
          <w:spacing w:val="1"/>
        </w:rPr>
        <w:t> </w:t>
      </w:r>
      <w:r>
        <w:rPr/>
        <w:t>of it. Housing is critical to city's well being, growth and development.</w:t>
      </w:r>
      <w:r>
        <w:rPr>
          <w:spacing w:val="1"/>
        </w:rPr>
        <w:t> </w:t>
      </w:r>
      <w:r>
        <w:rPr/>
        <w:t>Successful housing</w:t>
      </w:r>
      <w:r>
        <w:rPr>
          <w:spacing w:val="1"/>
        </w:rPr>
        <w:t> </w:t>
      </w:r>
      <w:r>
        <w:rPr/>
        <w:t>delivery in Abuja, the capital city of Nigeria is desireable, and therefore a necessary study</w:t>
      </w:r>
      <w:r>
        <w:rPr>
          <w:spacing w:val="1"/>
        </w:rPr>
        <w:t> </w:t>
      </w:r>
      <w:r>
        <w:rPr/>
        <w:t>area.</w:t>
      </w:r>
    </w:p>
    <w:p>
      <w:pPr>
        <w:pStyle w:val="BodyText"/>
        <w:spacing w:line="480" w:lineRule="auto" w:before="1"/>
        <w:ind w:left="575" w:right="702" w:firstLine="660"/>
        <w:jc w:val="both"/>
      </w:pPr>
      <w:r>
        <w:rPr/>
        <w:t>Cities are characterised by their connectivity. This singular factor makes cities a key</w:t>
      </w:r>
      <w:r>
        <w:rPr>
          <w:spacing w:val="-57"/>
        </w:rPr>
        <w:t> </w:t>
      </w:r>
      <w:r>
        <w:rPr/>
        <w:t>study issue for effective housing delivery, sustainable environment and indeed, sustainable</w:t>
      </w:r>
      <w:r>
        <w:rPr>
          <w:spacing w:val="1"/>
        </w:rPr>
        <w:t> </w:t>
      </w:r>
      <w:r>
        <w:rPr/>
        <w:t>developments. The</w:t>
      </w:r>
      <w:r>
        <w:rPr>
          <w:spacing w:val="-2"/>
        </w:rPr>
        <w:t> </w:t>
      </w:r>
      <w:r>
        <w:rPr/>
        <w:t>connectivity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cities are with their:</w:t>
      </w:r>
    </w:p>
    <w:p>
      <w:pPr>
        <w:pStyle w:val="ListParagraph"/>
        <w:numPr>
          <w:ilvl w:val="0"/>
          <w:numId w:val="52"/>
        </w:numPr>
        <w:tabs>
          <w:tab w:pos="1296" w:val="left" w:leader="none"/>
        </w:tabs>
        <w:spacing w:line="480" w:lineRule="auto" w:before="1" w:after="0"/>
        <w:ind w:left="1295" w:right="700" w:hanging="360"/>
        <w:jc w:val="both"/>
        <w:rPr>
          <w:sz w:val="24"/>
        </w:rPr>
      </w:pPr>
      <w:r>
        <w:rPr>
          <w:b/>
          <w:sz w:val="24"/>
        </w:rPr>
        <w:t>Surroundings</w:t>
      </w:r>
      <w:r>
        <w:rPr>
          <w:b/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Communications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roads,</w:t>
      </w:r>
      <w:r>
        <w:rPr>
          <w:spacing w:val="1"/>
          <w:sz w:val="24"/>
        </w:rPr>
        <w:t> </w:t>
      </w:r>
      <w:r>
        <w:rPr>
          <w:sz w:val="24"/>
        </w:rPr>
        <w:t>railways,</w:t>
      </w:r>
      <w:r>
        <w:rPr>
          <w:spacing w:val="1"/>
          <w:sz w:val="24"/>
        </w:rPr>
        <w:t> </w:t>
      </w:r>
      <w:r>
        <w:rPr>
          <w:sz w:val="24"/>
        </w:rPr>
        <w:t>seaways,</w:t>
      </w:r>
      <w:r>
        <w:rPr>
          <w:spacing w:val="1"/>
          <w:sz w:val="24"/>
        </w:rPr>
        <w:t> </w:t>
      </w:r>
      <w:r>
        <w:rPr>
          <w:sz w:val="24"/>
        </w:rPr>
        <w:t>airways</w:t>
      </w:r>
      <w:r>
        <w:rPr>
          <w:spacing w:val="1"/>
          <w:sz w:val="24"/>
        </w:rPr>
        <w:t> </w:t>
      </w:r>
      <w:r>
        <w:rPr>
          <w:sz w:val="24"/>
        </w:rPr>
        <w:t>(transportation); people who have been attracted to them from various places, and</w:t>
      </w:r>
      <w:r>
        <w:rPr>
          <w:spacing w:val="1"/>
          <w:sz w:val="24"/>
        </w:rPr>
        <w:t> </w:t>
      </w:r>
      <w:r>
        <w:rPr>
          <w:sz w:val="24"/>
        </w:rPr>
        <w:t>for various reasons; technology locally developed or acquired; economics; values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traditions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people</w:t>
      </w:r>
      <w:r>
        <w:rPr>
          <w:spacing w:val="1"/>
          <w:sz w:val="24"/>
        </w:rPr>
        <w:t> </w:t>
      </w:r>
      <w:r>
        <w:rPr>
          <w:sz w:val="24"/>
        </w:rPr>
        <w:t>(indigenes,</w:t>
      </w:r>
      <w:r>
        <w:rPr>
          <w:spacing w:val="1"/>
          <w:sz w:val="24"/>
        </w:rPr>
        <w:t> </w:t>
      </w:r>
      <w:r>
        <w:rPr>
          <w:sz w:val="24"/>
        </w:rPr>
        <w:t>residents,</w:t>
      </w:r>
      <w:r>
        <w:rPr>
          <w:spacing w:val="1"/>
          <w:sz w:val="24"/>
        </w:rPr>
        <w:t> </w:t>
      </w:r>
      <w:r>
        <w:rPr>
          <w:sz w:val="24"/>
        </w:rPr>
        <w:t>immigrants)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house</w:t>
      </w:r>
      <w:r>
        <w:rPr>
          <w:spacing w:val="1"/>
          <w:sz w:val="24"/>
        </w:rPr>
        <w:t> </w:t>
      </w:r>
      <w:r>
        <w:rPr>
          <w:sz w:val="24"/>
        </w:rPr>
        <w:t>types,</w:t>
      </w:r>
      <w:r>
        <w:rPr>
          <w:spacing w:val="-57"/>
          <w:sz w:val="24"/>
        </w:rPr>
        <w:t> </w:t>
      </w:r>
      <w:r>
        <w:rPr>
          <w:sz w:val="24"/>
        </w:rPr>
        <w:t>settlement</w:t>
      </w:r>
      <w:r>
        <w:rPr>
          <w:spacing w:val="57"/>
          <w:sz w:val="24"/>
        </w:rPr>
        <w:t> </w:t>
      </w:r>
      <w:r>
        <w:rPr>
          <w:sz w:val="24"/>
        </w:rPr>
        <w:t>pattern,</w:t>
      </w:r>
      <w:r>
        <w:rPr>
          <w:spacing w:val="57"/>
          <w:sz w:val="24"/>
        </w:rPr>
        <w:t> </w:t>
      </w:r>
      <w:r>
        <w:rPr>
          <w:sz w:val="24"/>
        </w:rPr>
        <w:t>cultural</w:t>
      </w:r>
      <w:r>
        <w:rPr>
          <w:spacing w:val="57"/>
          <w:sz w:val="24"/>
        </w:rPr>
        <w:t> </w:t>
      </w:r>
      <w:r>
        <w:rPr>
          <w:sz w:val="24"/>
        </w:rPr>
        <w:t>artefacts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56"/>
          <w:sz w:val="24"/>
        </w:rPr>
        <w:t> </w:t>
      </w:r>
      <w:r>
        <w:rPr>
          <w:sz w:val="24"/>
        </w:rPr>
        <w:t>decorations,</w:t>
      </w:r>
      <w:r>
        <w:rPr>
          <w:spacing w:val="58"/>
          <w:sz w:val="24"/>
        </w:rPr>
        <w:t> </w:t>
      </w:r>
      <w:r>
        <w:rPr>
          <w:sz w:val="24"/>
        </w:rPr>
        <w:t>shrines</w:t>
      </w:r>
      <w:r>
        <w:rPr>
          <w:spacing w:val="58"/>
          <w:sz w:val="24"/>
        </w:rPr>
        <w:t> </w:t>
      </w:r>
      <w:r>
        <w:rPr>
          <w:sz w:val="24"/>
        </w:rPr>
        <w:t>etc;</w:t>
      </w:r>
      <w:r>
        <w:rPr>
          <w:spacing w:val="4"/>
          <w:sz w:val="24"/>
        </w:rPr>
        <w:t> </w:t>
      </w:r>
      <w:r>
        <w:rPr>
          <w:sz w:val="24"/>
        </w:rPr>
        <w:t>industry;</w:t>
      </w:r>
      <w:r>
        <w:rPr>
          <w:spacing w:val="57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points of entry</w:t>
      </w:r>
      <w:r>
        <w:rPr>
          <w:spacing w:val="-5"/>
          <w:sz w:val="24"/>
        </w:rPr>
        <w:t> </w:t>
      </w:r>
      <w:r>
        <w:rPr>
          <w:sz w:val="24"/>
        </w:rPr>
        <w:t>into the cities, movements.</w:t>
      </w:r>
    </w:p>
    <w:p>
      <w:pPr>
        <w:pStyle w:val="BodyText"/>
        <w:spacing w:line="480" w:lineRule="auto"/>
        <w:ind w:left="575" w:right="697" w:firstLine="780"/>
        <w:jc w:val="both"/>
      </w:pP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(roles)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cities.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dominance of these factors give every city its definition and character. The designs and</w:t>
      </w:r>
      <w:r>
        <w:rPr>
          <w:spacing w:val="1"/>
        </w:rPr>
        <w:t> </w:t>
      </w:r>
      <w:r>
        <w:rPr/>
        <w:t>structures of a city display these. For example New York (USA) and New Delhi (India) are</w:t>
      </w:r>
      <w:r>
        <w:rPr>
          <w:spacing w:val="-57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cities;</w:t>
      </w:r>
      <w:r>
        <w:rPr>
          <w:spacing w:val="1"/>
        </w:rPr>
        <w:t> </w:t>
      </w:r>
      <w:r>
        <w:rPr/>
        <w:t>London</w:t>
      </w:r>
      <w:r>
        <w:rPr>
          <w:spacing w:val="1"/>
        </w:rPr>
        <w:t> </w:t>
      </w:r>
      <w:r>
        <w:rPr/>
        <w:t>(UK)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political,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cultural</w:t>
      </w:r>
      <w:r>
        <w:rPr>
          <w:spacing w:val="60"/>
        </w:rPr>
        <w:t> </w:t>
      </w:r>
      <w:r>
        <w:rPr/>
        <w:t>city;</w:t>
      </w:r>
      <w:r>
        <w:rPr>
          <w:spacing w:val="60"/>
        </w:rPr>
        <w:t> </w:t>
      </w:r>
      <w:r>
        <w:rPr/>
        <w:t>Boston</w:t>
      </w:r>
      <w:r>
        <w:rPr>
          <w:spacing w:val="-57"/>
        </w:rPr>
        <w:t> </w:t>
      </w:r>
      <w:r>
        <w:rPr/>
        <w:t>(USA) is a cultural city; Jerusalem (Israel), Rome (Italy) and Brazil are symbolic cities;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Lagos, Nigeria is a commercial city. Abuja designed to be the seat of power, is an</w:t>
      </w:r>
      <w:r>
        <w:rPr>
          <w:spacing w:val="1"/>
        </w:rPr>
        <w:t> </w:t>
      </w:r>
      <w:r>
        <w:rPr/>
        <w:t>administrative, political and cultural city.</w:t>
      </w:r>
      <w:r>
        <w:rPr>
          <w:spacing w:val="1"/>
        </w:rPr>
        <w:t> </w:t>
      </w:r>
      <w:r>
        <w:rPr/>
        <w:t>The respective housing forms are expected to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city's</w:t>
      </w:r>
      <w:r>
        <w:rPr>
          <w:spacing w:val="1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surrounding</w:t>
      </w:r>
      <w:r>
        <w:rPr>
          <w:spacing w:val="60"/>
        </w:rPr>
        <w:t> </w:t>
      </w:r>
      <w:r>
        <w:rPr/>
        <w:t>connectivity</w:t>
      </w:r>
      <w:r>
        <w:rPr>
          <w:spacing w:val="-57"/>
        </w:rPr>
        <w:t> </w:t>
      </w:r>
      <w:r>
        <w:rPr/>
        <w:t>should</w:t>
      </w:r>
      <w:r>
        <w:rPr>
          <w:spacing w:val="-1"/>
        </w:rPr>
        <w:t> </w:t>
      </w:r>
      <w:r>
        <w:rPr/>
        <w:t>show this</w:t>
      </w:r>
      <w:r>
        <w:rPr>
          <w:spacing w:val="1"/>
        </w:rPr>
        <w:t> </w:t>
      </w:r>
      <w:r>
        <w:rPr/>
        <w:t>(FRN, 1978).</w:t>
      </w:r>
    </w:p>
    <w:p>
      <w:pPr>
        <w:pStyle w:val="ListParagraph"/>
        <w:numPr>
          <w:ilvl w:val="0"/>
          <w:numId w:val="52"/>
        </w:numPr>
        <w:tabs>
          <w:tab w:pos="857" w:val="left" w:leader="none"/>
        </w:tabs>
        <w:spacing w:line="480" w:lineRule="auto" w:before="0" w:after="0"/>
        <w:ind w:left="575" w:right="700" w:firstLine="0"/>
        <w:jc w:val="both"/>
        <w:rPr>
          <w:sz w:val="24"/>
        </w:rPr>
      </w:pPr>
      <w:r>
        <w:rPr>
          <w:b/>
          <w:sz w:val="24"/>
        </w:rPr>
        <w:t>Past (History) of </w:t>
      </w:r>
      <w:r>
        <w:rPr>
          <w:sz w:val="24"/>
        </w:rPr>
        <w:t>Cities connect them through the concept of the life of the people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40"/>
          <w:sz w:val="24"/>
        </w:rPr>
        <w:t> </w:t>
      </w:r>
      <w:r>
        <w:rPr>
          <w:sz w:val="24"/>
        </w:rPr>
        <w:t>leads</w:t>
      </w:r>
      <w:r>
        <w:rPr>
          <w:spacing w:val="42"/>
          <w:sz w:val="24"/>
        </w:rPr>
        <w:t> </w:t>
      </w:r>
      <w:r>
        <w:rPr>
          <w:sz w:val="24"/>
        </w:rPr>
        <w:t>to</w:t>
      </w:r>
      <w:r>
        <w:rPr>
          <w:spacing w:val="41"/>
          <w:sz w:val="24"/>
        </w:rPr>
        <w:t> </w:t>
      </w:r>
      <w:r>
        <w:rPr>
          <w:sz w:val="24"/>
        </w:rPr>
        <w:t>structures</w:t>
      </w:r>
      <w:r>
        <w:rPr>
          <w:spacing w:val="40"/>
          <w:sz w:val="24"/>
        </w:rPr>
        <w:t> </w:t>
      </w:r>
      <w:r>
        <w:rPr>
          <w:sz w:val="24"/>
        </w:rPr>
        <w:t>(architecture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z w:val="24"/>
        </w:rPr>
        <w:t>character</w:t>
      </w:r>
      <w:r>
        <w:rPr>
          <w:spacing w:val="39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housing)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0"/>
          <w:sz w:val="24"/>
        </w:rPr>
        <w:t> </w:t>
      </w:r>
      <w:r>
        <w:rPr>
          <w:sz w:val="24"/>
        </w:rPr>
        <w:t>life;</w:t>
      </w:r>
      <w:r>
        <w:rPr>
          <w:spacing w:val="41"/>
          <w:sz w:val="24"/>
        </w:rPr>
        <w:t> </w:t>
      </w:r>
      <w:r>
        <w:rPr>
          <w:sz w:val="24"/>
        </w:rPr>
        <w:t>power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699"/>
        <w:jc w:val="both"/>
      </w:pPr>
      <w:r>
        <w:rPr/>
        <w:t>(administration);</w:t>
      </w:r>
      <w:r>
        <w:rPr>
          <w:spacing w:val="1"/>
        </w:rPr>
        <w:t> </w:t>
      </w:r>
      <w:r>
        <w:rPr/>
        <w:t>religion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institutions,</w:t>
      </w:r>
      <w:r>
        <w:rPr>
          <w:spacing w:val="1"/>
        </w:rPr>
        <w:t> </w:t>
      </w:r>
      <w:r>
        <w:rPr/>
        <w:t>monuments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practices;</w:t>
      </w:r>
      <w:r>
        <w:rPr>
          <w:spacing w:val="1"/>
        </w:rPr>
        <w:t> </w:t>
      </w:r>
      <w:r>
        <w:rPr/>
        <w:t>industrial</w:t>
      </w:r>
      <w:r>
        <w:rPr>
          <w:spacing w:val="60"/>
        </w:rPr>
        <w:t> </w:t>
      </w:r>
      <w:r>
        <w:rPr/>
        <w:t>status</w:t>
      </w:r>
      <w:r>
        <w:rPr>
          <w:spacing w:val="1"/>
        </w:rPr>
        <w:t> </w:t>
      </w:r>
      <w:r>
        <w:rPr/>
        <w:t>(wealth), economic disposition; wars, migration e.g. Singapore, Malaysia; key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(Chicago city); and the dynamics of dominant issues/systems e.g. Lagos has demand for</w:t>
      </w:r>
      <w:r>
        <w:rPr>
          <w:spacing w:val="1"/>
        </w:rPr>
        <w:t> </w:t>
      </w:r>
      <w:r>
        <w:rPr/>
        <w:t>residential</w:t>
      </w:r>
      <w:r>
        <w:rPr>
          <w:spacing w:val="-1"/>
        </w:rPr>
        <w:t> </w:t>
      </w:r>
      <w:r>
        <w:rPr/>
        <w:t>accommodation and transportation as issues.</w:t>
      </w:r>
    </w:p>
    <w:p>
      <w:pPr>
        <w:pStyle w:val="BodyText"/>
        <w:spacing w:line="480" w:lineRule="auto" w:before="1"/>
        <w:ind w:left="575" w:right="703" w:firstLine="720"/>
        <w:jc w:val="both"/>
      </w:pPr>
      <w:r>
        <w:rPr/>
        <w:t>Above factors determine the image of a city, seen in the designs and funding of</w:t>
      </w:r>
      <w:r>
        <w:rPr>
          <w:spacing w:val="1"/>
        </w:rPr>
        <w:t> </w:t>
      </w:r>
      <w:r>
        <w:rPr/>
        <w:t>developments as in Dubai (UAE); services rendered or influenced as in Minna, and power</w:t>
      </w:r>
      <w:r>
        <w:rPr>
          <w:spacing w:val="1"/>
        </w:rPr>
        <w:t> </w:t>
      </w:r>
      <w:r>
        <w:rPr/>
        <w:t>and politics as in Abuja.</w:t>
      </w:r>
      <w:r>
        <w:rPr>
          <w:spacing w:val="1"/>
        </w:rPr>
        <w:t> </w:t>
      </w:r>
      <w:r>
        <w:rPr/>
        <w:t>These</w:t>
      </w:r>
      <w:r>
        <w:rPr>
          <w:spacing w:val="-1"/>
        </w:rPr>
        <w:t> </w:t>
      </w:r>
      <w:r>
        <w:rPr/>
        <w:t>affect and are</w:t>
      </w:r>
      <w:r>
        <w:rPr>
          <w:spacing w:val="-1"/>
        </w:rPr>
        <w:t> </w:t>
      </w:r>
      <w:r>
        <w:rPr/>
        <w:t>affected by</w:t>
      </w:r>
      <w:r>
        <w:rPr>
          <w:spacing w:val="-5"/>
        </w:rPr>
        <w:t> </w:t>
      </w:r>
      <w:r>
        <w:rPr/>
        <w:t>housing</w:t>
      </w:r>
      <w:r>
        <w:rPr>
          <w:spacing w:val="-3"/>
        </w:rPr>
        <w:t> </w:t>
      </w:r>
      <w:r>
        <w:rPr/>
        <w:t>developments.</w:t>
      </w:r>
    </w:p>
    <w:p>
      <w:pPr>
        <w:pStyle w:val="ListParagraph"/>
        <w:numPr>
          <w:ilvl w:val="0"/>
          <w:numId w:val="52"/>
        </w:numPr>
        <w:tabs>
          <w:tab w:pos="818" w:val="left" w:leader="none"/>
        </w:tabs>
        <w:spacing w:line="480" w:lineRule="auto" w:before="0" w:after="0"/>
        <w:ind w:left="575" w:right="698" w:firstLine="0"/>
        <w:jc w:val="both"/>
        <w:rPr>
          <w:sz w:val="24"/>
        </w:rPr>
      </w:pPr>
      <w:r>
        <w:rPr>
          <w:b/>
          <w:sz w:val="24"/>
        </w:rPr>
        <w:t>Systems </w:t>
      </w:r>
      <w:r>
        <w:rPr>
          <w:sz w:val="24"/>
        </w:rPr>
        <w:t>(within itself) is internally connected through systems of economics e.g. Lagos;</w:t>
      </w:r>
      <w:r>
        <w:rPr>
          <w:spacing w:val="-57"/>
          <w:sz w:val="24"/>
        </w:rPr>
        <w:t> </w:t>
      </w:r>
      <w:r>
        <w:rPr>
          <w:sz w:val="24"/>
        </w:rPr>
        <w:t>education e.g. Zaria and employment e.g. Abuja, Singapore. These factors determine the</w:t>
      </w:r>
      <w:r>
        <w:rPr>
          <w:spacing w:val="1"/>
          <w:sz w:val="24"/>
        </w:rPr>
        <w:t> </w:t>
      </w:r>
      <w:r>
        <w:rPr>
          <w:sz w:val="24"/>
        </w:rPr>
        <w:t>patterns of housing (forms, sizes and shapes), transportation and economic activities. These</w:t>
      </w:r>
      <w:r>
        <w:rPr>
          <w:spacing w:val="-57"/>
          <w:sz w:val="24"/>
        </w:rPr>
        <w:t> </w:t>
      </w:r>
      <w:r>
        <w:rPr>
          <w:sz w:val="24"/>
        </w:rPr>
        <w:t>are sometimes the major sources (causes) of slums development. Nigerian cities from their</w:t>
      </w:r>
      <w:r>
        <w:rPr>
          <w:spacing w:val="1"/>
          <w:sz w:val="24"/>
        </w:rPr>
        <w:t> </w:t>
      </w:r>
      <w:r>
        <w:rPr>
          <w:sz w:val="24"/>
        </w:rPr>
        <w:t>connectivity point of view can be described as theatres of inefficient and overstretched</w:t>
      </w:r>
      <w:r>
        <w:rPr>
          <w:spacing w:val="1"/>
          <w:sz w:val="24"/>
        </w:rPr>
        <w:t> </w:t>
      </w:r>
      <w:r>
        <w:rPr>
          <w:sz w:val="24"/>
        </w:rPr>
        <w:t>services,</w:t>
      </w:r>
      <w:r>
        <w:rPr>
          <w:spacing w:val="1"/>
          <w:sz w:val="24"/>
        </w:rPr>
        <w:t> </w:t>
      </w:r>
      <w:r>
        <w:rPr>
          <w:sz w:val="24"/>
        </w:rPr>
        <w:t>facilities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infrastructure</w:t>
      </w:r>
      <w:r>
        <w:rPr>
          <w:spacing w:val="1"/>
          <w:sz w:val="24"/>
        </w:rPr>
        <w:t> </w:t>
      </w:r>
      <w:r>
        <w:rPr>
          <w:sz w:val="24"/>
        </w:rPr>
        <w:t>due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rapid</w:t>
      </w:r>
      <w:r>
        <w:rPr>
          <w:spacing w:val="1"/>
          <w:sz w:val="24"/>
        </w:rPr>
        <w:t> </w:t>
      </w:r>
      <w:r>
        <w:rPr>
          <w:sz w:val="24"/>
        </w:rPr>
        <w:t>population</w:t>
      </w:r>
      <w:r>
        <w:rPr>
          <w:spacing w:val="1"/>
          <w:sz w:val="24"/>
        </w:rPr>
        <w:t> </w:t>
      </w:r>
      <w:r>
        <w:rPr>
          <w:sz w:val="24"/>
        </w:rPr>
        <w:t>growth</w:t>
      </w:r>
      <w:r>
        <w:rPr>
          <w:spacing w:val="1"/>
          <w:sz w:val="24"/>
        </w:rPr>
        <w:t> </w:t>
      </w:r>
      <w:r>
        <w:rPr>
          <w:sz w:val="24"/>
        </w:rPr>
        <w:t>(3.3%</w:t>
      </w:r>
      <w:r>
        <w:rPr>
          <w:spacing w:val="60"/>
          <w:sz w:val="24"/>
        </w:rPr>
        <w:t> </w:t>
      </w:r>
      <w:r>
        <w:rPr>
          <w:sz w:val="24"/>
        </w:rPr>
        <w:t>rural,</w:t>
      </w:r>
      <w:r>
        <w:rPr>
          <w:spacing w:val="60"/>
          <w:sz w:val="24"/>
        </w:rPr>
        <w:t> </w:t>
      </w:r>
      <w:r>
        <w:rPr>
          <w:sz w:val="24"/>
        </w:rPr>
        <w:t>5%</w:t>
      </w:r>
      <w:r>
        <w:rPr>
          <w:spacing w:val="-57"/>
          <w:sz w:val="24"/>
        </w:rPr>
        <w:t> </w:t>
      </w:r>
      <w:r>
        <w:rPr>
          <w:sz w:val="24"/>
        </w:rPr>
        <w:t>urban)</w:t>
      </w:r>
      <w:r>
        <w:rPr>
          <w:spacing w:val="-2"/>
          <w:sz w:val="24"/>
        </w:rPr>
        <w:t> </w:t>
      </w:r>
      <w:r>
        <w:rPr>
          <w:sz w:val="24"/>
        </w:rPr>
        <w:t>and uneven</w:t>
      </w:r>
      <w:r>
        <w:rPr>
          <w:spacing w:val="2"/>
          <w:sz w:val="24"/>
        </w:rPr>
        <w:t> </w:t>
      </w:r>
      <w:r>
        <w:rPr>
          <w:sz w:val="24"/>
        </w:rPr>
        <w:t>regional socio-economic</w:t>
      </w:r>
      <w:r>
        <w:rPr>
          <w:spacing w:val="-1"/>
          <w:sz w:val="24"/>
        </w:rPr>
        <w:t> </w:t>
      </w:r>
      <w:r>
        <w:rPr>
          <w:sz w:val="24"/>
        </w:rPr>
        <w:t>developments,</w:t>
      </w:r>
      <w:r>
        <w:rPr>
          <w:spacing w:val="-1"/>
          <w:sz w:val="24"/>
        </w:rPr>
        <w:t> </w:t>
      </w:r>
      <w:r>
        <w:rPr>
          <w:sz w:val="24"/>
        </w:rPr>
        <w:t>among</w:t>
      </w:r>
      <w:r>
        <w:rPr>
          <w:spacing w:val="-2"/>
          <w:sz w:val="24"/>
        </w:rPr>
        <w:t> </w:t>
      </w:r>
      <w:r>
        <w:rPr>
          <w:sz w:val="24"/>
        </w:rPr>
        <w:t>others (NHP, 2012).</w:t>
      </w:r>
    </w:p>
    <w:p>
      <w:pPr>
        <w:pStyle w:val="BodyText"/>
        <w:spacing w:line="480" w:lineRule="auto" w:before="1"/>
        <w:ind w:left="575" w:right="701" w:firstLine="720"/>
        <w:jc w:val="both"/>
      </w:pPr>
      <w:r>
        <w:rPr/>
        <w:t>The connectivity of cities makes the examination of the policy instruments for</w:t>
      </w:r>
      <w:r>
        <w:rPr>
          <w:spacing w:val="1"/>
        </w:rPr>
        <w:t> </w:t>
      </w:r>
      <w:r>
        <w:rPr/>
        <w:t>housing delivery of cities an imperative for sustainability and growth, development and</w:t>
      </w:r>
      <w:r>
        <w:rPr>
          <w:spacing w:val="1"/>
        </w:rPr>
        <w:t> </w:t>
      </w:r>
      <w:r>
        <w:rPr/>
        <w:t>prosperity of the city.</w:t>
      </w:r>
      <w:r>
        <w:rPr>
          <w:spacing w:val="1"/>
        </w:rPr>
        <w:t> </w:t>
      </w:r>
      <w:r>
        <w:rPr/>
        <w:t>The services provided</w:t>
      </w:r>
      <w:r>
        <w:rPr>
          <w:spacing w:val="1"/>
        </w:rPr>
        <w:t> </w:t>
      </w:r>
      <w:r>
        <w:rPr/>
        <w:t>by housing (products) should</w:t>
      </w:r>
      <w:r>
        <w:rPr>
          <w:spacing w:val="1"/>
        </w:rPr>
        <w:t> </w:t>
      </w:r>
      <w:r>
        <w:rPr/>
        <w:t>justify the</w:t>
      </w:r>
      <w:r>
        <w:rPr>
          <w:spacing w:val="1"/>
        </w:rPr>
        <w:t> </w:t>
      </w:r>
      <w:r>
        <w:rPr/>
        <w:t>quantum</w:t>
      </w:r>
      <w:r>
        <w:rPr>
          <w:spacing w:val="1"/>
        </w:rPr>
        <w:t> </w:t>
      </w:r>
      <w:r>
        <w:rPr/>
        <w:t>of investments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developments,</w:t>
      </w:r>
      <w:r>
        <w:rPr>
          <w:spacing w:val="1"/>
        </w:rPr>
        <w:t> </w:t>
      </w:r>
      <w:r>
        <w:rPr/>
        <w:t>while the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 investment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quantity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satisfy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for sustainability.</w:t>
      </w:r>
    </w:p>
    <w:p>
      <w:pPr>
        <w:pStyle w:val="Heading6"/>
        <w:numPr>
          <w:ilvl w:val="2"/>
          <w:numId w:val="14"/>
        </w:numPr>
        <w:tabs>
          <w:tab w:pos="1176" w:val="left" w:leader="none"/>
        </w:tabs>
        <w:spacing w:line="240" w:lineRule="auto" w:before="3" w:after="0"/>
        <w:ind w:left="1175" w:right="0" w:hanging="601"/>
        <w:jc w:val="both"/>
      </w:pPr>
      <w:bookmarkStart w:name="_TOC_250036" w:id="41"/>
      <w:r>
        <w:rPr/>
        <w:t>Housing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bookmarkEnd w:id="41"/>
      <w:r>
        <w:rPr/>
        <w:t>Nigeria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700" w:firstLine="780"/>
        <w:jc w:val="both"/>
      </w:pPr>
      <w:r>
        <w:rPr/>
        <w:t>An accurate assessment of the housing situation is difficult because of the absence</w:t>
      </w:r>
      <w:r>
        <w:rPr>
          <w:spacing w:val="1"/>
        </w:rPr>
        <w:t> </w:t>
      </w:r>
      <w:r>
        <w:rPr/>
        <w:t>of accurate and reliable data on housing stock. An appraisal of past government efforts in</w:t>
      </w:r>
      <w:r>
        <w:rPr>
          <w:spacing w:val="1"/>
        </w:rPr>
        <w:t> </w:t>
      </w:r>
      <w:r>
        <w:rPr/>
        <w:t>housing in Nigeria since independence to date has been summarised in Appendix B1 while</w:t>
      </w:r>
      <w:r>
        <w:rPr>
          <w:spacing w:val="1"/>
        </w:rPr>
        <w:t> </w:t>
      </w:r>
      <w:r>
        <w:rPr/>
        <w:t>highlight of the housing situation from 1990 - 2011 are in Appendix B2 and B3. These</w:t>
      </w:r>
      <w:r>
        <w:rPr>
          <w:spacing w:val="1"/>
        </w:rPr>
        <w:t> </w:t>
      </w:r>
      <w:r>
        <w:rPr/>
        <w:t>show</w:t>
      </w:r>
      <w:r>
        <w:rPr>
          <w:spacing w:val="-1"/>
        </w:rPr>
        <w:t> </w:t>
      </w:r>
      <w:r>
        <w:rPr/>
        <w:t>dismal performances by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provisions approach to</w:t>
      </w:r>
      <w:r>
        <w:rPr>
          <w:spacing w:val="-1"/>
        </w:rPr>
        <w:t> </w:t>
      </w:r>
      <w:r>
        <w:rPr/>
        <w:t>housing</w:t>
      </w:r>
      <w:r>
        <w:rPr>
          <w:spacing w:val="-2"/>
        </w:rPr>
        <w:t> </w:t>
      </w:r>
      <w:r>
        <w:rPr/>
        <w:t>in quantity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quality.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0" w:firstLine="780"/>
        <w:jc w:val="both"/>
      </w:pP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internationally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strengthened by the Habitat International Coalition (H.I.C) which in 1992, saw housing as</w:t>
      </w:r>
      <w:r>
        <w:rPr>
          <w:spacing w:val="1"/>
        </w:rPr>
        <w:t> </w:t>
      </w:r>
      <w:r>
        <w:rPr/>
        <w:t>an instrument for the promotion of justice, equality and peace; the expression of diverse</w:t>
      </w:r>
      <w:r>
        <w:rPr>
          <w:spacing w:val="1"/>
        </w:rPr>
        <w:t> </w:t>
      </w:r>
      <w:r>
        <w:rPr/>
        <w:t>cultures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self-determination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communities;</w:t>
      </w:r>
      <w:r>
        <w:rPr>
          <w:spacing w:val="1"/>
        </w:rPr>
        <w:t> </w:t>
      </w:r>
      <w:r>
        <w:rPr/>
        <w:t>fighting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discrimination, alienation and disorganization; and</w:t>
      </w:r>
      <w:r>
        <w:rPr>
          <w:spacing w:val="1"/>
        </w:rPr>
        <w:t> </w:t>
      </w:r>
      <w:r>
        <w:rPr/>
        <w:t>regeneration of ravaged environment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societies all over the</w:t>
      </w:r>
      <w:r>
        <w:rPr>
          <w:spacing w:val="1"/>
        </w:rPr>
        <w:t> </w:t>
      </w:r>
      <w:r>
        <w:rPr/>
        <w:t>world,</w:t>
      </w:r>
      <w:r>
        <w:rPr>
          <w:spacing w:val="-1"/>
        </w:rPr>
        <w:t> </w:t>
      </w:r>
      <w:r>
        <w:rPr/>
        <w:t>within the</w:t>
      </w:r>
      <w:r>
        <w:rPr>
          <w:spacing w:val="-1"/>
        </w:rPr>
        <w:t> </w:t>
      </w:r>
      <w:r>
        <w:rPr/>
        <w:t>perspective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living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home for</w:t>
      </w:r>
      <w:r>
        <w:rPr>
          <w:spacing w:val="-2"/>
        </w:rPr>
        <w:t> </w:t>
      </w:r>
      <w:r>
        <w:rPr/>
        <w:t>all.</w:t>
      </w:r>
    </w:p>
    <w:p>
      <w:pPr>
        <w:pStyle w:val="BodyText"/>
        <w:spacing w:line="480" w:lineRule="auto" w:before="200"/>
        <w:ind w:left="575" w:right="698" w:firstLine="782"/>
        <w:jc w:val="both"/>
      </w:pPr>
      <w:r>
        <w:rPr/>
        <w:t>It is a matter of concern therefore, that Nigerian</w:t>
      </w:r>
      <w:r>
        <w:rPr>
          <w:spacing w:val="1"/>
        </w:rPr>
        <w:t> </w:t>
      </w:r>
      <w:r>
        <w:rPr/>
        <w:t>housing situation is characterized</w:t>
      </w:r>
      <w:r>
        <w:rPr>
          <w:spacing w:val="1"/>
        </w:rPr>
        <w:t> </w:t>
      </w:r>
      <w:r>
        <w:rPr/>
        <w:t>by</w:t>
      </w:r>
      <w:r>
        <w:rPr>
          <w:spacing w:val="21"/>
        </w:rPr>
        <w:t> </w:t>
      </w:r>
      <w:r>
        <w:rPr/>
        <w:t>high</w:t>
      </w:r>
      <w:r>
        <w:rPr>
          <w:spacing w:val="26"/>
        </w:rPr>
        <w:t> </w:t>
      </w:r>
      <w:r>
        <w:rPr/>
        <w:t>demand,</w:t>
      </w:r>
      <w:r>
        <w:rPr>
          <w:spacing w:val="25"/>
        </w:rPr>
        <w:t> </w:t>
      </w:r>
      <w:r>
        <w:rPr/>
        <w:t>low</w:t>
      </w:r>
      <w:r>
        <w:rPr>
          <w:spacing w:val="26"/>
        </w:rPr>
        <w:t> </w:t>
      </w:r>
      <w:r>
        <w:rPr/>
        <w:t>quality</w:t>
      </w:r>
      <w:r>
        <w:rPr>
          <w:spacing w:val="21"/>
        </w:rPr>
        <w:t> </w:t>
      </w:r>
      <w:r>
        <w:rPr/>
        <w:t>and</w:t>
      </w:r>
      <w:r>
        <w:rPr>
          <w:spacing w:val="26"/>
        </w:rPr>
        <w:t> </w:t>
      </w:r>
      <w:r>
        <w:rPr/>
        <w:t>inadequate</w:t>
      </w:r>
      <w:r>
        <w:rPr>
          <w:spacing w:val="25"/>
        </w:rPr>
        <w:t> </w:t>
      </w:r>
      <w:r>
        <w:rPr/>
        <w:t>supply</w:t>
      </w:r>
      <w:r>
        <w:rPr>
          <w:spacing w:val="21"/>
        </w:rPr>
        <w:t> </w:t>
      </w:r>
      <w:r>
        <w:rPr/>
        <w:t>of</w:t>
      </w:r>
      <w:r>
        <w:rPr>
          <w:spacing w:val="26"/>
        </w:rPr>
        <w:t> </w:t>
      </w:r>
      <w:r>
        <w:rPr/>
        <w:t>dwelling</w:t>
      </w:r>
      <w:r>
        <w:rPr>
          <w:spacing w:val="23"/>
        </w:rPr>
        <w:t> </w:t>
      </w:r>
      <w:r>
        <w:rPr/>
        <w:t>units,</w:t>
      </w:r>
      <w:r>
        <w:rPr>
          <w:spacing w:val="26"/>
        </w:rPr>
        <w:t> </w:t>
      </w:r>
      <w:r>
        <w:rPr/>
        <w:t>high</w:t>
      </w:r>
      <w:r>
        <w:rPr>
          <w:spacing w:val="26"/>
        </w:rPr>
        <w:t> </w:t>
      </w:r>
      <w:r>
        <w:rPr/>
        <w:t>cost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rents</w:t>
      </w:r>
      <w:r>
        <w:rPr>
          <w:spacing w:val="-57"/>
        </w:rPr>
        <w:t> </w:t>
      </w:r>
      <w:r>
        <w:rPr/>
        <w:t>and exorbitant cost of production of houses, far beyond the reach of the majority low and</w:t>
      </w:r>
      <w:r>
        <w:rPr>
          <w:spacing w:val="1"/>
        </w:rPr>
        <w:t> </w:t>
      </w:r>
      <w:r>
        <w:rPr/>
        <w:t>medium income groups, who are poor and said to be over 90% of the country's population</w:t>
      </w:r>
      <w:r>
        <w:rPr>
          <w:spacing w:val="1"/>
        </w:rPr>
        <w:t> </w:t>
      </w:r>
      <w:r>
        <w:rPr/>
        <w:t>(NHP, 2006). The cities are increasingly threatened by growing slums, overcrowding,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crime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inadequacy and</w:t>
      </w:r>
      <w:r>
        <w:rPr>
          <w:spacing w:val="1"/>
        </w:rPr>
        <w:t> </w:t>
      </w:r>
      <w:r>
        <w:rPr/>
        <w:t>inefficient</w:t>
      </w:r>
      <w:r>
        <w:rPr>
          <w:spacing w:val="1"/>
        </w:rPr>
        <w:t> </w:t>
      </w:r>
      <w:r>
        <w:rPr/>
        <w:t>delivery.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exception.</w:t>
      </w:r>
      <w:r>
        <w:rPr>
          <w:spacing w:val="1"/>
        </w:rPr>
        <w:t> </w:t>
      </w:r>
      <w:r>
        <w:rPr/>
        <w:t>An appraisal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Provisions</w:t>
      </w:r>
      <w:r>
        <w:rPr>
          <w:spacing w:val="60"/>
        </w:rPr>
        <w:t> </w:t>
      </w:r>
      <w:r>
        <w:rPr/>
        <w:t>Approach of the</w:t>
      </w:r>
      <w:r>
        <w:rPr>
          <w:spacing w:val="60"/>
        </w:rPr>
        <w:t> </w:t>
      </w:r>
      <w:r>
        <w:rPr/>
        <w:t>housing delivery embarked</w:t>
      </w:r>
      <w:r>
        <w:rPr>
          <w:spacing w:val="1"/>
        </w:rPr>
        <w:t> </w:t>
      </w:r>
      <w:r>
        <w:rPr/>
        <w:t>upon</w:t>
      </w:r>
      <w:r>
        <w:rPr>
          <w:spacing w:val="-1"/>
        </w:rPr>
        <w:t> </w:t>
      </w:r>
      <w:r>
        <w:rPr/>
        <w:t>is discussed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section.</w:t>
      </w:r>
    </w:p>
    <w:p>
      <w:pPr>
        <w:pStyle w:val="Heading6"/>
        <w:numPr>
          <w:ilvl w:val="2"/>
          <w:numId w:val="53"/>
        </w:numPr>
        <w:tabs>
          <w:tab w:pos="1296" w:val="left" w:leader="none"/>
        </w:tabs>
        <w:spacing w:line="240" w:lineRule="auto" w:before="6" w:after="0"/>
        <w:ind w:left="1295" w:right="0" w:hanging="721"/>
        <w:jc w:val="both"/>
      </w:pPr>
      <w:bookmarkStart w:name="_TOC_250035" w:id="42"/>
      <w:r>
        <w:rPr/>
        <w:t>Outcomes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Schemes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bookmarkEnd w:id="42"/>
      <w:r>
        <w:rPr/>
        <w:t>Agencies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53"/>
        </w:numPr>
        <w:tabs>
          <w:tab w:pos="1578" w:val="left" w:leader="none"/>
          <w:tab w:pos="1579" w:val="left" w:leader="none"/>
        </w:tabs>
        <w:spacing w:line="240" w:lineRule="auto" w:before="0" w:after="0"/>
        <w:ind w:left="1578" w:right="0" w:hanging="721"/>
        <w:jc w:val="left"/>
        <w:rPr>
          <w:sz w:val="24"/>
        </w:rPr>
      </w:pPr>
      <w:r>
        <w:rPr>
          <w:sz w:val="24"/>
        </w:rPr>
        <w:t>Sites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Services</w:t>
      </w:r>
      <w:r>
        <w:rPr>
          <w:spacing w:val="-2"/>
          <w:sz w:val="24"/>
        </w:rPr>
        <w:t> </w:t>
      </w:r>
      <w:r>
        <w:rPr>
          <w:sz w:val="24"/>
        </w:rPr>
        <w:t>Programs/Schemes</w:t>
      </w:r>
    </w:p>
    <w:p>
      <w:pPr>
        <w:pStyle w:val="BodyText"/>
      </w:pPr>
    </w:p>
    <w:p>
      <w:pPr>
        <w:pStyle w:val="BodyText"/>
        <w:spacing w:line="480" w:lineRule="auto"/>
        <w:ind w:left="935" w:right="700"/>
        <w:jc w:val="both"/>
      </w:pPr>
      <w:r>
        <w:rPr/>
        <w:t>A total of 8,465 plots (as at 1993) were made available since the scheme was started in</w:t>
      </w:r>
      <w:r>
        <w:rPr>
          <w:spacing w:val="1"/>
        </w:rPr>
        <w:t> </w:t>
      </w:r>
      <w:r>
        <w:rPr/>
        <w:t>1986.   The actual cost of these plots was not exactly known but actual disbursement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N50.79million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budgetary</w:t>
      </w:r>
      <w:r>
        <w:rPr>
          <w:spacing w:val="1"/>
        </w:rPr>
        <w:t> </w:t>
      </w:r>
      <w:r>
        <w:rPr/>
        <w:t>estimate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appropriation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N160m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N83.09m respectively. The short falls (Tables 4 and 6) clearly come from inadequate</w:t>
      </w:r>
      <w:r>
        <w:rPr>
          <w:spacing w:val="1"/>
        </w:rPr>
        <w:t> </w:t>
      </w:r>
      <w:r>
        <w:rPr/>
        <w:t>funding. Budget appropriations were often far short of estimated budgets, and actual</w:t>
      </w:r>
      <w:r>
        <w:rPr>
          <w:spacing w:val="1"/>
        </w:rPr>
        <w:t> </w:t>
      </w:r>
      <w:r>
        <w:rPr/>
        <w:t>disbursements, except for 1990 and 1991, were always far short of appropriated sums.</w:t>
      </w:r>
      <w:r>
        <w:rPr>
          <w:spacing w:val="1"/>
        </w:rPr>
        <w:t> </w:t>
      </w:r>
      <w:r>
        <w:rPr/>
        <w:t>Certainly</w:t>
      </w:r>
      <w:r>
        <w:rPr>
          <w:spacing w:val="4"/>
        </w:rPr>
        <w:t> </w:t>
      </w:r>
      <w:r>
        <w:rPr/>
        <w:t>this</w:t>
      </w:r>
      <w:r>
        <w:rPr>
          <w:spacing w:val="12"/>
        </w:rPr>
        <w:t> </w:t>
      </w:r>
      <w:r>
        <w:rPr/>
        <w:t>explains</w:t>
      </w:r>
      <w:r>
        <w:rPr>
          <w:spacing w:val="9"/>
        </w:rPr>
        <w:t> </w:t>
      </w:r>
      <w:r>
        <w:rPr/>
        <w:t>one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key</w:t>
      </w:r>
      <w:r>
        <w:rPr>
          <w:spacing w:val="6"/>
        </w:rPr>
        <w:t> </w:t>
      </w:r>
      <w:r>
        <w:rPr/>
        <w:t>reasons</w:t>
      </w:r>
      <w:r>
        <w:rPr>
          <w:spacing w:val="15"/>
        </w:rPr>
        <w:t> </w:t>
      </w:r>
      <w:r>
        <w:rPr/>
        <w:t>for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failure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provision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delivery.</w:t>
      </w:r>
      <w:r>
        <w:rPr>
          <w:spacing w:val="-57"/>
        </w:rPr>
        <w:t> </w:t>
      </w:r>
      <w:r>
        <w:rPr/>
        <w:t>It</w:t>
      </w:r>
      <w:r>
        <w:rPr>
          <w:spacing w:val="23"/>
        </w:rPr>
        <w:t> </w:t>
      </w:r>
      <w:r>
        <w:rPr/>
        <w:t>can</w:t>
      </w:r>
      <w:r>
        <w:rPr>
          <w:spacing w:val="22"/>
        </w:rPr>
        <w:t> </w:t>
      </w:r>
      <w:r>
        <w:rPr/>
        <w:t>also</w:t>
      </w:r>
      <w:r>
        <w:rPr>
          <w:spacing w:val="21"/>
        </w:rPr>
        <w:t> </w:t>
      </w:r>
      <w:r>
        <w:rPr/>
        <w:t>be</w:t>
      </w:r>
      <w:r>
        <w:rPr>
          <w:spacing w:val="21"/>
        </w:rPr>
        <w:t> </w:t>
      </w:r>
      <w:r>
        <w:rPr/>
        <w:t>seen</w:t>
      </w:r>
      <w:r>
        <w:rPr>
          <w:spacing w:val="22"/>
        </w:rPr>
        <w:t> </w:t>
      </w:r>
      <w:r>
        <w:rPr/>
        <w:t>that</w:t>
      </w:r>
      <w:r>
        <w:rPr>
          <w:spacing w:val="22"/>
        </w:rPr>
        <w:t> </w:t>
      </w:r>
      <w:r>
        <w:rPr/>
        <w:t>only</w:t>
      </w:r>
      <w:r>
        <w:rPr>
          <w:spacing w:val="15"/>
        </w:rPr>
        <w:t> </w:t>
      </w:r>
      <w:r>
        <w:rPr/>
        <w:t>State</w:t>
      </w:r>
      <w:r>
        <w:rPr>
          <w:spacing w:val="19"/>
        </w:rPr>
        <w:t> </w:t>
      </w:r>
      <w:r>
        <w:rPr/>
        <w:t>headquarters</w:t>
      </w:r>
      <w:r>
        <w:rPr>
          <w:spacing w:val="24"/>
        </w:rPr>
        <w:t> </w:t>
      </w:r>
      <w:r>
        <w:rPr/>
        <w:t>benefitted</w:t>
      </w:r>
      <w:r>
        <w:rPr>
          <w:spacing w:val="20"/>
        </w:rPr>
        <w:t> </w:t>
      </w:r>
      <w:r>
        <w:rPr/>
        <w:t>from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sites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services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935" w:right="703"/>
        <w:jc w:val="both"/>
      </w:pPr>
      <w:r>
        <w:rPr/>
        <w:t>residential plot allocations. This is for the purposes of affordability. Thus limiting the</w:t>
      </w:r>
      <w:r>
        <w:rPr>
          <w:spacing w:val="1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rich.</w:t>
      </w:r>
    </w:p>
    <w:p>
      <w:pPr>
        <w:pStyle w:val="BodyText"/>
        <w:spacing w:line="480" w:lineRule="auto" w:before="1"/>
        <w:ind w:left="935" w:right="699" w:firstLine="360"/>
        <w:jc w:val="both"/>
      </w:pPr>
      <w:r>
        <w:rPr/>
        <w:t>The</w:t>
      </w:r>
      <w:r>
        <w:rPr>
          <w:spacing w:val="1"/>
        </w:rPr>
        <w:t> </w:t>
      </w:r>
      <w:r>
        <w:rPr/>
        <w:t>performances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industry,</w:t>
      </w:r>
      <w:r>
        <w:rPr>
          <w:spacing w:val="60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services, electricity, water and real estate reflected in Table 6-Average Growth Rate of</w:t>
      </w:r>
      <w:r>
        <w:rPr>
          <w:spacing w:val="1"/>
        </w:rPr>
        <w:t> </w:t>
      </w:r>
      <w:r>
        <w:rPr/>
        <w:t>Gross Domestic Product (GDP) tell the story of housing delivery when compared to</w:t>
      </w:r>
      <w:r>
        <w:rPr>
          <w:spacing w:val="1"/>
        </w:rPr>
        <w:t> </w:t>
      </w:r>
      <w:r>
        <w:rPr/>
        <w:t>Telecommunications.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grossly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unimpressive.</w:t>
      </w:r>
    </w:p>
    <w:p>
      <w:pPr>
        <w:pStyle w:val="BodyText"/>
        <w:spacing w:line="480" w:lineRule="auto"/>
        <w:ind w:left="935" w:right="698" w:firstLine="360"/>
        <w:jc w:val="both"/>
      </w:pPr>
      <w:r>
        <w:rPr/>
        <w:t>For 1981 - 89 period, the low levels can be understood as there was no Housing</w:t>
      </w:r>
      <w:r>
        <w:rPr>
          <w:spacing w:val="1"/>
        </w:rPr>
        <w:t> </w:t>
      </w:r>
      <w:r>
        <w:rPr/>
        <w:t>Policy in place and the period was mainly under regimented military dictatorship and</w:t>
      </w:r>
      <w:r>
        <w:rPr>
          <w:spacing w:val="1"/>
        </w:rPr>
        <w:t> </w:t>
      </w:r>
      <w:r>
        <w:rPr/>
        <w:t>bureaucracy.</w:t>
      </w:r>
      <w:r>
        <w:rPr>
          <w:spacing w:val="1"/>
        </w:rPr>
        <w:t> </w:t>
      </w:r>
      <w:r>
        <w:rPr/>
        <w:t>But thereafter, the fall in sectoral growth rates from 5.7 to 4.0 (Building</w:t>
      </w:r>
      <w:r>
        <w:rPr>
          <w:spacing w:val="1"/>
        </w:rPr>
        <w:t> </w:t>
      </w:r>
      <w:r>
        <w:rPr/>
        <w:t>and</w:t>
      </w:r>
      <w:r>
        <w:rPr>
          <w:spacing w:val="13"/>
        </w:rPr>
        <w:t> </w:t>
      </w:r>
      <w:r>
        <w:rPr/>
        <w:t>Construction);</w:t>
      </w:r>
      <w:r>
        <w:rPr>
          <w:spacing w:val="12"/>
        </w:rPr>
        <w:t> </w:t>
      </w:r>
      <w:r>
        <w:rPr/>
        <w:t>4.6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1.1</w:t>
      </w:r>
      <w:r>
        <w:rPr>
          <w:spacing w:val="14"/>
        </w:rPr>
        <w:t> </w:t>
      </w:r>
      <w:r>
        <w:rPr/>
        <w:t>(Manufacturing</w:t>
      </w:r>
      <w:r>
        <w:rPr>
          <w:spacing w:val="11"/>
        </w:rPr>
        <w:t> </w:t>
      </w:r>
      <w:r>
        <w:rPr/>
        <w:t>Services),</w:t>
      </w:r>
      <w:r>
        <w:rPr>
          <w:spacing w:val="13"/>
        </w:rPr>
        <w:t> </w:t>
      </w:r>
      <w:r>
        <w:rPr/>
        <w:t>11.2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3.1</w:t>
      </w:r>
      <w:r>
        <w:rPr>
          <w:spacing w:val="13"/>
        </w:rPr>
        <w:t> </w:t>
      </w:r>
      <w:r>
        <w:rPr/>
        <w:t>(Water)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1.9</w:t>
      </w:r>
      <w:r>
        <w:rPr>
          <w:spacing w:val="14"/>
        </w:rPr>
        <w:t> </w:t>
      </w:r>
      <w:r>
        <w:rPr/>
        <w:t>to</w:t>
      </w:r>
    </w:p>
    <w:p>
      <w:pPr>
        <w:pStyle w:val="ListParagraph"/>
        <w:numPr>
          <w:ilvl w:val="1"/>
          <w:numId w:val="52"/>
        </w:numPr>
        <w:tabs>
          <w:tab w:pos="1356" w:val="left" w:leader="none"/>
        </w:tabs>
        <w:spacing w:line="480" w:lineRule="auto" w:before="1" w:after="0"/>
        <w:ind w:left="935" w:right="702" w:firstLine="0"/>
        <w:jc w:val="both"/>
        <w:rPr>
          <w:sz w:val="24"/>
        </w:rPr>
      </w:pPr>
      <w:r>
        <w:rPr>
          <w:sz w:val="24"/>
        </w:rPr>
        <w:t>(Real</w:t>
      </w:r>
      <w:r>
        <w:rPr>
          <w:spacing w:val="1"/>
          <w:sz w:val="24"/>
        </w:rPr>
        <w:t> </w:t>
      </w:r>
      <w:r>
        <w:rPr>
          <w:sz w:val="24"/>
        </w:rPr>
        <w:t>Estate)</w:t>
      </w:r>
      <w:r>
        <w:rPr>
          <w:spacing w:val="1"/>
          <w:sz w:val="24"/>
        </w:rPr>
        <w:t> </w:t>
      </w:r>
      <w:r>
        <w:rPr>
          <w:sz w:val="24"/>
        </w:rPr>
        <w:t>fell</w:t>
      </w:r>
      <w:r>
        <w:rPr>
          <w:spacing w:val="1"/>
          <w:sz w:val="24"/>
        </w:rPr>
        <w:t> </w:t>
      </w:r>
      <w:r>
        <w:rPr>
          <w:sz w:val="24"/>
        </w:rPr>
        <w:t>far</w:t>
      </w:r>
      <w:r>
        <w:rPr>
          <w:spacing w:val="1"/>
          <w:sz w:val="24"/>
        </w:rPr>
        <w:t> </w:t>
      </w:r>
      <w:r>
        <w:rPr>
          <w:sz w:val="24"/>
        </w:rPr>
        <w:t>short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Sectors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Telecommunications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Transport</w:t>
      </w:r>
      <w:r>
        <w:rPr>
          <w:spacing w:val="-58"/>
          <w:sz w:val="24"/>
        </w:rPr>
        <w:t> </w:t>
      </w:r>
      <w:r>
        <w:rPr>
          <w:sz w:val="24"/>
        </w:rPr>
        <w:t>growing from 1.1 to 6.9 and 1.9 to 8.2 respectively. Clearly the case of inadequate</w:t>
      </w:r>
      <w:r>
        <w:rPr>
          <w:spacing w:val="1"/>
          <w:sz w:val="24"/>
        </w:rPr>
        <w:t> </w:t>
      </w:r>
      <w:r>
        <w:rPr>
          <w:sz w:val="24"/>
        </w:rPr>
        <w:t>funding</w:t>
      </w:r>
      <w:r>
        <w:rPr>
          <w:spacing w:val="-3"/>
          <w:sz w:val="24"/>
        </w:rPr>
        <w:t> </w:t>
      </w:r>
      <w:r>
        <w:rPr>
          <w:sz w:val="24"/>
        </w:rPr>
        <w:t>could have</w:t>
      </w:r>
      <w:r>
        <w:rPr>
          <w:spacing w:val="-2"/>
          <w:sz w:val="24"/>
        </w:rPr>
        <w:t> </w:t>
      </w:r>
      <w:r>
        <w:rPr>
          <w:sz w:val="24"/>
        </w:rPr>
        <w:t>majorly</w:t>
      </w:r>
      <w:r>
        <w:rPr>
          <w:spacing w:val="-5"/>
          <w:sz w:val="24"/>
        </w:rPr>
        <w:t> </w:t>
      </w:r>
      <w:r>
        <w:rPr>
          <w:sz w:val="24"/>
        </w:rPr>
        <w:t>accounted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this situation.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6"/>
        <w:spacing w:line="278" w:lineRule="auto"/>
        <w:ind w:right="1042"/>
      </w:pPr>
      <w:r>
        <w:rPr/>
        <w:t>TABLE</w:t>
      </w:r>
      <w:r>
        <w:rPr>
          <w:spacing w:val="-2"/>
        </w:rPr>
        <w:t> </w:t>
      </w:r>
      <w:r>
        <w:rPr/>
        <w:t>4.</w:t>
      </w:r>
      <w:r>
        <w:rPr>
          <w:spacing w:val="56"/>
        </w:rPr>
        <w:t> </w:t>
      </w:r>
      <w:r>
        <w:rPr/>
        <w:t>FEDERAL</w:t>
      </w:r>
      <w:r>
        <w:rPr>
          <w:spacing w:val="-2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SITES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PROGRAMME</w:t>
      </w:r>
      <w:r>
        <w:rPr>
          <w:spacing w:val="-57"/>
        </w:rPr>
        <w:t> </w:t>
      </w:r>
      <w:r>
        <w:rPr/>
        <w:t>BUDGET</w:t>
      </w:r>
      <w:r>
        <w:rPr>
          <w:spacing w:val="-1"/>
        </w:rPr>
        <w:t> </w:t>
      </w:r>
      <w:r>
        <w:rPr/>
        <w:t>ESTIMATE</w:t>
      </w:r>
      <w:r>
        <w:rPr>
          <w:spacing w:val="-2"/>
        </w:rPr>
        <w:t> </w:t>
      </w:r>
      <w:r>
        <w:rPr/>
        <w:t>AND ACTUAL DISBURSEMENT</w:t>
      </w:r>
      <w:r>
        <w:rPr>
          <w:spacing w:val="-1"/>
        </w:rPr>
        <w:t> </w:t>
      </w:r>
      <w:r>
        <w:rPr/>
        <w:t>1987</w:t>
      </w:r>
      <w:r>
        <w:rPr>
          <w:spacing w:val="4"/>
        </w:rPr>
        <w:t> </w:t>
      </w:r>
      <w:r>
        <w:rPr/>
        <w:t>– 1992</w:t>
      </w:r>
    </w:p>
    <w:p>
      <w:pPr>
        <w:pStyle w:val="BodyText"/>
        <w:rPr>
          <w:b/>
          <w:sz w:val="17"/>
        </w:rPr>
      </w:pPr>
    </w:p>
    <w:tbl>
      <w:tblPr>
        <w:tblW w:w="0" w:type="auto"/>
        <w:jc w:val="left"/>
        <w:tblInd w:w="4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6"/>
        <w:gridCol w:w="1416"/>
        <w:gridCol w:w="1998"/>
        <w:gridCol w:w="2106"/>
        <w:gridCol w:w="1365"/>
        <w:gridCol w:w="1156"/>
      </w:tblGrid>
      <w:tr>
        <w:trPr>
          <w:trHeight w:val="1012" w:hRule="atLeast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17"/>
              <w:rPr>
                <w:sz w:val="22"/>
              </w:rPr>
            </w:pPr>
            <w:r>
              <w:rPr>
                <w:sz w:val="22"/>
              </w:rPr>
              <w:t>YEAR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151" w:right="157"/>
              <w:rPr>
                <w:sz w:val="22"/>
              </w:rPr>
            </w:pPr>
            <w:r>
              <w:rPr>
                <w:sz w:val="22"/>
              </w:rPr>
              <w:t>BUDGET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ESTIMATE</w:t>
            </w:r>
          </w:p>
          <w:p>
            <w:pPr>
              <w:pStyle w:val="TableParagraph"/>
              <w:spacing w:line="248" w:lineRule="exact"/>
              <w:ind w:left="151"/>
              <w:rPr>
                <w:sz w:val="22"/>
              </w:rPr>
            </w:pPr>
            <w:r>
              <w:rPr>
                <w:sz w:val="22"/>
              </w:rPr>
              <w:t>(a)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(N)</w:t>
            </w:r>
          </w:p>
        </w:tc>
        <w:tc>
          <w:tcPr>
            <w:tcW w:w="19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75" w:right="154"/>
              <w:rPr>
                <w:sz w:val="22"/>
              </w:rPr>
            </w:pPr>
            <w:r>
              <w:rPr>
                <w:sz w:val="22"/>
              </w:rPr>
              <w:t>BUDGET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APPRORIATION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(b)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(N)000,000.00</w:t>
            </w:r>
          </w:p>
        </w:tc>
        <w:tc>
          <w:tcPr>
            <w:tcW w:w="21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8" w:right="238"/>
              <w:rPr>
                <w:sz w:val="22"/>
              </w:rPr>
            </w:pPr>
            <w:r>
              <w:rPr>
                <w:sz w:val="22"/>
              </w:rPr>
              <w:t>ACTUAL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DISBURSEMENT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(c)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(N)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000,000.00</w:t>
            </w:r>
          </w:p>
        </w:tc>
        <w:tc>
          <w:tcPr>
            <w:tcW w:w="252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109" w:right="173"/>
              <w:rPr>
                <w:sz w:val="22"/>
              </w:rPr>
            </w:pPr>
            <w:r>
              <w:rPr>
                <w:sz w:val="22"/>
              </w:rPr>
              <w:t>BUDGET SHORTFALL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(N)</w:t>
            </w:r>
          </w:p>
          <w:p>
            <w:pPr>
              <w:pStyle w:val="TableParagraph"/>
              <w:tabs>
                <w:tab w:pos="1606" w:val="left" w:leader="none"/>
              </w:tabs>
              <w:spacing w:line="248" w:lineRule="exact"/>
              <w:ind w:left="109"/>
              <w:rPr>
                <w:sz w:val="22"/>
              </w:rPr>
            </w:pPr>
            <w:r>
              <w:rPr>
                <w:sz w:val="22"/>
              </w:rPr>
              <w:t>(a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 c)</w:t>
              <w:tab/>
              <w:t>(b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c)</w:t>
            </w:r>
          </w:p>
          <w:p>
            <w:pPr>
              <w:pStyle w:val="TableParagraph"/>
              <w:tabs>
                <w:tab w:pos="1625" w:val="left" w:leader="none"/>
              </w:tabs>
              <w:spacing w:line="238" w:lineRule="exact"/>
              <w:ind w:left="109"/>
              <w:rPr>
                <w:sz w:val="22"/>
              </w:rPr>
            </w:pPr>
            <w:r>
              <w:rPr>
                <w:sz w:val="22"/>
              </w:rPr>
              <w:t>Estimates</w:t>
              <w:tab/>
              <w:t>Actual</w:t>
            </w:r>
          </w:p>
        </w:tc>
      </w:tr>
      <w:tr>
        <w:trPr>
          <w:trHeight w:val="251" w:hRule="atLeast"/>
        </w:trPr>
        <w:tc>
          <w:tcPr>
            <w:tcW w:w="8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left="117"/>
              <w:rPr>
                <w:sz w:val="22"/>
              </w:rPr>
            </w:pPr>
            <w:r>
              <w:rPr>
                <w:sz w:val="22"/>
              </w:rPr>
              <w:t>1987</w:t>
            </w:r>
          </w:p>
        </w:tc>
        <w:tc>
          <w:tcPr>
            <w:tcW w:w="14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left="151"/>
              <w:rPr>
                <w:sz w:val="22"/>
              </w:rPr>
            </w:pPr>
            <w:r>
              <w:rPr>
                <w:sz w:val="22"/>
              </w:rPr>
              <w:t>12m</w:t>
            </w:r>
          </w:p>
        </w:tc>
        <w:tc>
          <w:tcPr>
            <w:tcW w:w="19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left="175"/>
              <w:rPr>
                <w:sz w:val="22"/>
              </w:rPr>
            </w:pPr>
            <w:r>
              <w:rPr>
                <w:sz w:val="22"/>
              </w:rPr>
              <w:t>0.89m</w:t>
            </w:r>
          </w:p>
        </w:tc>
        <w:tc>
          <w:tcPr>
            <w:tcW w:w="21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left="158"/>
              <w:rPr>
                <w:sz w:val="22"/>
              </w:rPr>
            </w:pPr>
            <w:r>
              <w:rPr>
                <w:sz w:val="22"/>
              </w:rPr>
              <w:t>0.89m</w:t>
            </w:r>
          </w:p>
        </w:tc>
        <w:tc>
          <w:tcPr>
            <w:tcW w:w="13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11.11m</w:t>
            </w:r>
          </w:p>
        </w:tc>
        <w:tc>
          <w:tcPr>
            <w:tcW w:w="11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3" w:hRule="atLeast"/>
        </w:trPr>
        <w:tc>
          <w:tcPr>
            <w:tcW w:w="866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sz w:val="22"/>
              </w:rPr>
              <w:t>1988</w:t>
            </w:r>
          </w:p>
        </w:tc>
        <w:tc>
          <w:tcPr>
            <w:tcW w:w="1416" w:type="dxa"/>
          </w:tcPr>
          <w:p>
            <w:pPr>
              <w:pStyle w:val="TableParagraph"/>
              <w:spacing w:line="233" w:lineRule="exact"/>
              <w:ind w:left="151"/>
              <w:rPr>
                <w:sz w:val="22"/>
              </w:rPr>
            </w:pPr>
            <w:r>
              <w:rPr>
                <w:sz w:val="22"/>
              </w:rPr>
              <w:t>50.4m</w:t>
            </w:r>
          </w:p>
        </w:tc>
        <w:tc>
          <w:tcPr>
            <w:tcW w:w="1998" w:type="dxa"/>
          </w:tcPr>
          <w:p>
            <w:pPr>
              <w:pStyle w:val="TableParagraph"/>
              <w:spacing w:line="233" w:lineRule="exact"/>
              <w:ind w:left="175"/>
              <w:rPr>
                <w:sz w:val="22"/>
              </w:rPr>
            </w:pPr>
            <w:r>
              <w:rPr>
                <w:sz w:val="22"/>
              </w:rPr>
              <w:t>18.5m</w:t>
            </w:r>
          </w:p>
        </w:tc>
        <w:tc>
          <w:tcPr>
            <w:tcW w:w="2106" w:type="dxa"/>
          </w:tcPr>
          <w:p>
            <w:pPr>
              <w:pStyle w:val="TableParagraph"/>
              <w:spacing w:line="233" w:lineRule="exact"/>
              <w:ind w:left="158"/>
              <w:rPr>
                <w:sz w:val="22"/>
              </w:rPr>
            </w:pPr>
            <w:r>
              <w:rPr>
                <w:sz w:val="22"/>
              </w:rPr>
              <w:t>7.1m</w:t>
            </w:r>
          </w:p>
        </w:tc>
        <w:tc>
          <w:tcPr>
            <w:tcW w:w="1365" w:type="dxa"/>
          </w:tcPr>
          <w:p>
            <w:pPr>
              <w:pStyle w:val="TableParagraph"/>
              <w:spacing w:line="233" w:lineRule="exact"/>
              <w:ind w:left="109"/>
              <w:rPr>
                <w:sz w:val="22"/>
              </w:rPr>
            </w:pPr>
            <w:r>
              <w:rPr>
                <w:sz w:val="22"/>
              </w:rPr>
              <w:t>43.3m</w:t>
            </w:r>
          </w:p>
        </w:tc>
        <w:tc>
          <w:tcPr>
            <w:tcW w:w="1156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11.4m</w:t>
            </w:r>
          </w:p>
        </w:tc>
      </w:tr>
      <w:tr>
        <w:trPr>
          <w:trHeight w:val="251" w:hRule="atLeast"/>
        </w:trPr>
        <w:tc>
          <w:tcPr>
            <w:tcW w:w="866" w:type="dxa"/>
          </w:tcPr>
          <w:p>
            <w:pPr>
              <w:pStyle w:val="TableParagraph"/>
              <w:spacing w:line="232" w:lineRule="exact"/>
              <w:ind w:left="117"/>
              <w:rPr>
                <w:sz w:val="22"/>
              </w:rPr>
            </w:pPr>
            <w:r>
              <w:rPr>
                <w:sz w:val="22"/>
              </w:rPr>
              <w:t>1989</w:t>
            </w:r>
          </w:p>
        </w:tc>
        <w:tc>
          <w:tcPr>
            <w:tcW w:w="1416" w:type="dxa"/>
          </w:tcPr>
          <w:p>
            <w:pPr>
              <w:pStyle w:val="TableParagraph"/>
              <w:spacing w:line="232" w:lineRule="exact"/>
              <w:ind w:left="151"/>
              <w:rPr>
                <w:sz w:val="22"/>
              </w:rPr>
            </w:pPr>
            <w:r>
              <w:rPr>
                <w:sz w:val="22"/>
              </w:rPr>
              <w:t>42.4m</w:t>
            </w:r>
          </w:p>
        </w:tc>
        <w:tc>
          <w:tcPr>
            <w:tcW w:w="1998" w:type="dxa"/>
          </w:tcPr>
          <w:p>
            <w:pPr>
              <w:pStyle w:val="TableParagraph"/>
              <w:spacing w:line="232" w:lineRule="exact"/>
              <w:ind w:left="175"/>
              <w:rPr>
                <w:sz w:val="22"/>
              </w:rPr>
            </w:pPr>
            <w:r>
              <w:rPr>
                <w:sz w:val="22"/>
              </w:rPr>
              <w:t>8m</w:t>
            </w:r>
          </w:p>
        </w:tc>
        <w:tc>
          <w:tcPr>
            <w:tcW w:w="2106" w:type="dxa"/>
          </w:tcPr>
          <w:p>
            <w:pPr>
              <w:pStyle w:val="TableParagraph"/>
              <w:spacing w:line="232" w:lineRule="exact"/>
              <w:ind w:left="158"/>
              <w:rPr>
                <w:sz w:val="22"/>
              </w:rPr>
            </w:pPr>
            <w:r>
              <w:rPr>
                <w:sz w:val="22"/>
              </w:rPr>
              <w:t>8m</w:t>
            </w:r>
          </w:p>
        </w:tc>
        <w:tc>
          <w:tcPr>
            <w:tcW w:w="1365" w:type="dxa"/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34.4</w:t>
            </w:r>
          </w:p>
        </w:tc>
        <w:tc>
          <w:tcPr>
            <w:tcW w:w="1156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3" w:hRule="atLeast"/>
        </w:trPr>
        <w:tc>
          <w:tcPr>
            <w:tcW w:w="866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sz w:val="22"/>
              </w:rPr>
              <w:t>1990</w:t>
            </w:r>
          </w:p>
        </w:tc>
        <w:tc>
          <w:tcPr>
            <w:tcW w:w="1416" w:type="dxa"/>
          </w:tcPr>
          <w:p>
            <w:pPr>
              <w:pStyle w:val="TableParagraph"/>
              <w:spacing w:line="233" w:lineRule="exact"/>
              <w:ind w:left="151"/>
              <w:rPr>
                <w:sz w:val="22"/>
              </w:rPr>
            </w:pPr>
            <w:r>
              <w:rPr>
                <w:sz w:val="22"/>
              </w:rPr>
              <w:t>12m</w:t>
            </w:r>
          </w:p>
        </w:tc>
        <w:tc>
          <w:tcPr>
            <w:tcW w:w="1998" w:type="dxa"/>
          </w:tcPr>
          <w:p>
            <w:pPr>
              <w:pStyle w:val="TableParagraph"/>
              <w:spacing w:line="233" w:lineRule="exact"/>
              <w:ind w:left="175"/>
              <w:rPr>
                <w:sz w:val="22"/>
              </w:rPr>
            </w:pPr>
            <w:r>
              <w:rPr>
                <w:sz w:val="22"/>
              </w:rPr>
              <w:t>12m</w:t>
            </w:r>
          </w:p>
        </w:tc>
        <w:tc>
          <w:tcPr>
            <w:tcW w:w="2106" w:type="dxa"/>
          </w:tcPr>
          <w:p>
            <w:pPr>
              <w:pStyle w:val="TableParagraph"/>
              <w:spacing w:line="233" w:lineRule="exact"/>
              <w:ind w:left="158"/>
              <w:rPr>
                <w:sz w:val="22"/>
              </w:rPr>
            </w:pPr>
            <w:r>
              <w:rPr>
                <w:sz w:val="22"/>
              </w:rPr>
              <w:t>12m</w:t>
            </w:r>
          </w:p>
        </w:tc>
        <w:tc>
          <w:tcPr>
            <w:tcW w:w="1365" w:type="dxa"/>
          </w:tcPr>
          <w:p>
            <w:pPr>
              <w:pStyle w:val="TableParagraph"/>
              <w:spacing w:line="233" w:lineRule="exact"/>
              <w:ind w:left="109"/>
              <w:rPr>
                <w:sz w:val="22"/>
              </w:rPr>
            </w:pPr>
            <w:r>
              <w:rPr>
                <w:sz w:val="22"/>
              </w:rPr>
              <w:t>Nil</w:t>
            </w:r>
          </w:p>
        </w:tc>
        <w:tc>
          <w:tcPr>
            <w:tcW w:w="1156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3" w:hRule="atLeast"/>
        </w:trPr>
        <w:tc>
          <w:tcPr>
            <w:tcW w:w="866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sz w:val="22"/>
              </w:rPr>
              <w:t>1991</w:t>
            </w:r>
          </w:p>
        </w:tc>
        <w:tc>
          <w:tcPr>
            <w:tcW w:w="1416" w:type="dxa"/>
          </w:tcPr>
          <w:p>
            <w:pPr>
              <w:pStyle w:val="TableParagraph"/>
              <w:spacing w:line="233" w:lineRule="exact"/>
              <w:ind w:left="151"/>
              <w:rPr>
                <w:sz w:val="22"/>
              </w:rPr>
            </w:pPr>
            <w:r>
              <w:rPr>
                <w:sz w:val="22"/>
              </w:rPr>
              <w:t>10m</w:t>
            </w:r>
          </w:p>
        </w:tc>
        <w:tc>
          <w:tcPr>
            <w:tcW w:w="1998" w:type="dxa"/>
          </w:tcPr>
          <w:p>
            <w:pPr>
              <w:pStyle w:val="TableParagraph"/>
              <w:spacing w:line="233" w:lineRule="exact"/>
              <w:ind w:left="175"/>
              <w:rPr>
                <w:sz w:val="22"/>
              </w:rPr>
            </w:pPr>
            <w:r>
              <w:rPr>
                <w:sz w:val="22"/>
              </w:rPr>
              <w:t>10m</w:t>
            </w:r>
          </w:p>
        </w:tc>
        <w:tc>
          <w:tcPr>
            <w:tcW w:w="2106" w:type="dxa"/>
          </w:tcPr>
          <w:p>
            <w:pPr>
              <w:pStyle w:val="TableParagraph"/>
              <w:spacing w:line="233" w:lineRule="exact"/>
              <w:ind w:left="158"/>
              <w:rPr>
                <w:sz w:val="22"/>
              </w:rPr>
            </w:pPr>
            <w:r>
              <w:rPr>
                <w:sz w:val="22"/>
              </w:rPr>
              <w:t>10m</w:t>
            </w:r>
          </w:p>
        </w:tc>
        <w:tc>
          <w:tcPr>
            <w:tcW w:w="1365" w:type="dxa"/>
          </w:tcPr>
          <w:p>
            <w:pPr>
              <w:pStyle w:val="TableParagraph"/>
              <w:spacing w:line="233" w:lineRule="exact"/>
              <w:ind w:left="109"/>
              <w:rPr>
                <w:sz w:val="22"/>
              </w:rPr>
            </w:pPr>
            <w:r>
              <w:rPr>
                <w:sz w:val="22"/>
              </w:rPr>
              <w:t>Nil</w:t>
            </w:r>
          </w:p>
        </w:tc>
        <w:tc>
          <w:tcPr>
            <w:tcW w:w="1156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866" w:type="dxa"/>
          </w:tcPr>
          <w:p>
            <w:pPr>
              <w:pStyle w:val="TableParagraph"/>
              <w:spacing w:line="248" w:lineRule="exact"/>
              <w:ind w:left="117"/>
              <w:rPr>
                <w:sz w:val="22"/>
              </w:rPr>
            </w:pPr>
            <w:r>
              <w:rPr>
                <w:sz w:val="22"/>
              </w:rPr>
              <w:t>1992</w:t>
            </w:r>
          </w:p>
        </w:tc>
        <w:tc>
          <w:tcPr>
            <w:tcW w:w="1416" w:type="dxa"/>
          </w:tcPr>
          <w:p>
            <w:pPr>
              <w:pStyle w:val="TableParagraph"/>
              <w:spacing w:line="248" w:lineRule="exact"/>
              <w:ind w:left="151"/>
              <w:rPr>
                <w:sz w:val="22"/>
              </w:rPr>
            </w:pPr>
            <w:r>
              <w:rPr>
                <w:sz w:val="22"/>
              </w:rPr>
              <w:t>10.7m</w:t>
            </w:r>
          </w:p>
        </w:tc>
        <w:tc>
          <w:tcPr>
            <w:tcW w:w="1998" w:type="dxa"/>
          </w:tcPr>
          <w:p>
            <w:pPr>
              <w:pStyle w:val="TableParagraph"/>
              <w:spacing w:line="248" w:lineRule="exact"/>
              <w:ind w:left="175"/>
              <w:rPr>
                <w:sz w:val="22"/>
              </w:rPr>
            </w:pPr>
            <w:r>
              <w:rPr>
                <w:sz w:val="22"/>
              </w:rPr>
              <w:t>10.7m</w:t>
            </w:r>
          </w:p>
        </w:tc>
        <w:tc>
          <w:tcPr>
            <w:tcW w:w="2106" w:type="dxa"/>
          </w:tcPr>
          <w:p>
            <w:pPr>
              <w:pStyle w:val="TableParagraph"/>
              <w:spacing w:line="248" w:lineRule="exact"/>
              <w:ind w:left="158"/>
              <w:rPr>
                <w:sz w:val="22"/>
              </w:rPr>
            </w:pPr>
            <w:r>
              <w:rPr>
                <w:sz w:val="22"/>
              </w:rPr>
              <w:t>2m</w:t>
            </w:r>
          </w:p>
        </w:tc>
        <w:tc>
          <w:tcPr>
            <w:tcW w:w="1365" w:type="dxa"/>
          </w:tcPr>
          <w:p>
            <w:pPr>
              <w:pStyle w:val="TableParagraph"/>
              <w:spacing w:line="248" w:lineRule="exact"/>
              <w:ind w:left="109"/>
              <w:rPr>
                <w:sz w:val="22"/>
              </w:rPr>
            </w:pPr>
            <w:r>
              <w:rPr>
                <w:sz w:val="22"/>
              </w:rPr>
              <w:t>8.7m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as  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at</w:t>
            </w:r>
          </w:p>
          <w:p>
            <w:pPr>
              <w:pStyle w:val="TableParagraph"/>
              <w:spacing w:line="218" w:lineRule="exact" w:before="2"/>
              <w:ind w:left="109"/>
              <w:rPr>
                <w:sz w:val="22"/>
              </w:rPr>
            </w:pPr>
            <w:r>
              <w:rPr>
                <w:sz w:val="22"/>
              </w:rPr>
              <w:t>march 1992</w:t>
            </w:r>
          </w:p>
        </w:tc>
        <w:tc>
          <w:tcPr>
            <w:tcW w:w="1156" w:type="dxa"/>
          </w:tcPr>
          <w:p>
            <w:pPr>
              <w:pStyle w:val="TableParagraph"/>
              <w:spacing w:line="248" w:lineRule="exact"/>
              <w:ind w:left="107"/>
              <w:rPr>
                <w:sz w:val="22"/>
              </w:rPr>
            </w:pPr>
            <w:r>
              <w:rPr>
                <w:sz w:val="22"/>
              </w:rPr>
              <w:t>8.7</w:t>
            </w:r>
          </w:p>
        </w:tc>
      </w:tr>
      <w:tr>
        <w:trPr>
          <w:trHeight w:val="777" w:hRule="atLeast"/>
        </w:trPr>
        <w:tc>
          <w:tcPr>
            <w:tcW w:w="866" w:type="dxa"/>
          </w:tcPr>
          <w:p>
            <w:pPr>
              <w:pStyle w:val="TableParagraph"/>
              <w:spacing w:before="14"/>
              <w:ind w:left="117"/>
              <w:rPr>
                <w:sz w:val="22"/>
              </w:rPr>
            </w:pPr>
            <w:r>
              <w:rPr>
                <w:sz w:val="22"/>
              </w:rPr>
              <w:t>1993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51"/>
              <w:rPr>
                <w:sz w:val="22"/>
              </w:rPr>
            </w:pPr>
            <w:r>
              <w:rPr>
                <w:sz w:val="22"/>
              </w:rPr>
              <w:t>23m</w:t>
            </w:r>
          </w:p>
        </w:tc>
        <w:tc>
          <w:tcPr>
            <w:tcW w:w="1998" w:type="dxa"/>
          </w:tcPr>
          <w:p>
            <w:pPr>
              <w:pStyle w:val="TableParagraph"/>
              <w:spacing w:before="14"/>
              <w:ind w:left="175"/>
              <w:rPr>
                <w:sz w:val="22"/>
              </w:rPr>
            </w:pPr>
            <w:r>
              <w:rPr>
                <w:sz w:val="22"/>
              </w:rPr>
              <w:t>23m</w:t>
            </w:r>
          </w:p>
        </w:tc>
        <w:tc>
          <w:tcPr>
            <w:tcW w:w="2106" w:type="dxa"/>
          </w:tcPr>
          <w:p>
            <w:pPr>
              <w:pStyle w:val="TableParagraph"/>
              <w:spacing w:before="14"/>
              <w:ind w:left="158" w:right="238"/>
              <w:rPr>
                <w:sz w:val="22"/>
              </w:rPr>
            </w:pPr>
            <w:r>
              <w:rPr>
                <w:sz w:val="22"/>
              </w:rPr>
              <w:t>10.8m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(1</w:t>
            </w:r>
            <w:r>
              <w:rPr>
                <w:sz w:val="22"/>
                <w:vertAlign w:val="superscript"/>
              </w:rPr>
              <w:t>st</w:t>
            </w:r>
            <w:r>
              <w:rPr>
                <w:spacing w:val="26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&amp;</w:t>
            </w:r>
            <w:r>
              <w:rPr>
                <w:spacing w:val="25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</w:t>
            </w:r>
            <w:r>
              <w:rPr>
                <w:sz w:val="22"/>
                <w:vertAlign w:val="superscript"/>
              </w:rPr>
              <w:t>nd</w:t>
            </w:r>
            <w:r>
              <w:rPr>
                <w:spacing w:val="-5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quarter)</w:t>
            </w:r>
          </w:p>
        </w:tc>
        <w:tc>
          <w:tcPr>
            <w:tcW w:w="1365" w:type="dxa"/>
          </w:tcPr>
          <w:p>
            <w:pPr>
              <w:pStyle w:val="TableParagraph"/>
              <w:tabs>
                <w:tab w:pos="653" w:val="left" w:leader="none"/>
                <w:tab w:pos="1049" w:val="left" w:leader="none"/>
              </w:tabs>
              <w:spacing w:before="14"/>
              <w:ind w:left="109" w:right="105"/>
              <w:rPr>
                <w:sz w:val="22"/>
              </w:rPr>
            </w:pPr>
            <w:r>
              <w:rPr>
                <w:sz w:val="22"/>
              </w:rPr>
              <w:t>Yet</w:t>
              <w:tab/>
              <w:t>to</w:t>
              <w:tab/>
            </w:r>
            <w:r>
              <w:rPr>
                <w:spacing w:val="-2"/>
                <w:sz w:val="22"/>
              </w:rPr>
              <w:t>be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determined</w:t>
            </w:r>
          </w:p>
        </w:tc>
        <w:tc>
          <w:tcPr>
            <w:tcW w:w="1156" w:type="dxa"/>
          </w:tcPr>
          <w:p>
            <w:pPr>
              <w:pStyle w:val="TableParagraph"/>
              <w:tabs>
                <w:tab w:pos="798" w:val="left" w:leader="none"/>
              </w:tabs>
              <w:spacing w:before="14"/>
              <w:ind w:left="107" w:right="110"/>
              <w:rPr>
                <w:sz w:val="22"/>
              </w:rPr>
            </w:pPr>
            <w:r>
              <w:rPr>
                <w:sz w:val="22"/>
              </w:rPr>
              <w:t>12.2m 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</w:t>
              <w:tab/>
            </w:r>
            <w:r>
              <w:rPr>
                <w:spacing w:val="-3"/>
                <w:sz w:val="22"/>
              </w:rPr>
              <w:t>2</w:t>
            </w:r>
            <w:r>
              <w:rPr>
                <w:spacing w:val="-3"/>
                <w:sz w:val="22"/>
                <w:vertAlign w:val="superscript"/>
              </w:rPr>
              <w:t>nd</w:t>
            </w:r>
          </w:p>
          <w:p>
            <w:pPr>
              <w:pStyle w:val="TableParagraph"/>
              <w:spacing w:line="237" w:lineRule="exact"/>
              <w:ind w:left="107"/>
              <w:rPr>
                <w:sz w:val="22"/>
              </w:rPr>
            </w:pPr>
            <w:r>
              <w:rPr>
                <w:sz w:val="22"/>
              </w:rPr>
              <w:t>qtrs.</w:t>
            </w:r>
          </w:p>
        </w:tc>
      </w:tr>
      <w:tr>
        <w:trPr>
          <w:trHeight w:val="255" w:hRule="atLeast"/>
        </w:trPr>
        <w:tc>
          <w:tcPr>
            <w:tcW w:w="8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117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151"/>
              <w:rPr>
                <w:sz w:val="22"/>
              </w:rPr>
            </w:pPr>
            <w:r>
              <w:rPr>
                <w:sz w:val="22"/>
              </w:rPr>
              <w:t>160m</w:t>
            </w:r>
          </w:p>
        </w:tc>
        <w:tc>
          <w:tcPr>
            <w:tcW w:w="19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175"/>
              <w:rPr>
                <w:sz w:val="22"/>
              </w:rPr>
            </w:pPr>
            <w:r>
              <w:rPr>
                <w:sz w:val="22"/>
              </w:rPr>
              <w:t>83.09m</w:t>
            </w:r>
          </w:p>
        </w:tc>
        <w:tc>
          <w:tcPr>
            <w:tcW w:w="21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158"/>
              <w:rPr>
                <w:sz w:val="22"/>
              </w:rPr>
            </w:pPr>
            <w:r>
              <w:rPr>
                <w:sz w:val="22"/>
              </w:rPr>
              <w:t>50.79m</w:t>
            </w:r>
          </w:p>
        </w:tc>
        <w:tc>
          <w:tcPr>
            <w:tcW w:w="136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107"/>
              <w:rPr>
                <w:sz w:val="22"/>
              </w:rPr>
            </w:pPr>
            <w:r>
              <w:rPr>
                <w:sz w:val="22"/>
              </w:rPr>
              <w:t>32.5m</w:t>
            </w:r>
          </w:p>
        </w:tc>
      </w:tr>
    </w:tbl>
    <w:p>
      <w:pPr>
        <w:spacing w:before="0"/>
        <w:ind w:left="575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</w:p>
    <w:p>
      <w:pPr>
        <w:pStyle w:val="Heading6"/>
        <w:numPr>
          <w:ilvl w:val="0"/>
          <w:numId w:val="54"/>
        </w:numPr>
        <w:tabs>
          <w:tab w:pos="1655" w:val="left" w:leader="none"/>
          <w:tab w:pos="1656" w:val="left" w:leader="none"/>
        </w:tabs>
        <w:spacing w:line="240" w:lineRule="auto" w:before="0" w:after="0"/>
        <w:ind w:left="1655" w:right="0" w:hanging="721"/>
        <w:jc w:val="left"/>
      </w:pPr>
      <w:r>
        <w:rPr/>
        <w:t>Federal</w:t>
      </w:r>
      <w:r>
        <w:rPr>
          <w:spacing w:val="-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Approved</w:t>
      </w:r>
      <w:r>
        <w:rPr>
          <w:spacing w:val="-1"/>
        </w:rPr>
        <w:t> </w:t>
      </w:r>
      <w:r>
        <w:rPr/>
        <w:t>Budget</w:t>
      </w:r>
      <w:r>
        <w:rPr>
          <w:spacing w:val="-1"/>
        </w:rPr>
        <w:t> </w:t>
      </w:r>
      <w:r>
        <w:rPr/>
        <w:t>1987 –</w:t>
      </w:r>
      <w:r>
        <w:rPr>
          <w:spacing w:val="-4"/>
        </w:rPr>
        <w:t> </w:t>
      </w:r>
      <w:r>
        <w:rPr/>
        <w:t>1993</w:t>
      </w:r>
      <w:r>
        <w:rPr>
          <w:spacing w:val="-1"/>
        </w:rPr>
        <w:t> </w:t>
      </w:r>
      <w:r>
        <w:rPr/>
        <w:t>(b)</w:t>
      </w:r>
    </w:p>
    <w:p>
      <w:pPr>
        <w:pStyle w:val="ListParagraph"/>
        <w:numPr>
          <w:ilvl w:val="0"/>
          <w:numId w:val="54"/>
        </w:numPr>
        <w:tabs>
          <w:tab w:pos="1655" w:val="left" w:leader="none"/>
          <w:tab w:pos="1656" w:val="left" w:leader="none"/>
          <w:tab w:pos="2641" w:val="left" w:leader="none"/>
          <w:tab w:pos="3734" w:val="left" w:leader="none"/>
          <w:tab w:pos="4137" w:val="left" w:leader="none"/>
          <w:tab w:pos="5032" w:val="left" w:leader="none"/>
          <w:tab w:pos="5622" w:val="left" w:leader="none"/>
          <w:tab w:pos="6679" w:val="left" w:leader="none"/>
          <w:tab w:pos="7001" w:val="left" w:leader="none"/>
          <w:tab w:pos="7869" w:val="left" w:leader="none"/>
          <w:tab w:pos="8459" w:val="left" w:leader="none"/>
        </w:tabs>
        <w:spacing w:line="240" w:lineRule="auto" w:before="0" w:after="0"/>
        <w:ind w:left="1655" w:right="700" w:hanging="720"/>
        <w:jc w:val="left"/>
        <w:rPr>
          <w:b/>
          <w:sz w:val="24"/>
        </w:rPr>
      </w:pPr>
      <w:r>
        <w:rPr>
          <w:b/>
          <w:sz w:val="24"/>
        </w:rPr>
        <w:t>Federal</w:t>
        <w:tab/>
        <w:t>Ministry</w:t>
        <w:tab/>
        <w:t>of</w:t>
        <w:tab/>
        <w:t>Works</w:t>
        <w:tab/>
        <w:t>and</w:t>
        <w:tab/>
        <w:t>Housing</w:t>
        <w:tab/>
        <w:t>–</w:t>
        <w:tab/>
        <w:t>Urban</w:t>
        <w:tab/>
        <w:t>and</w:t>
        <w:tab/>
      </w:r>
      <w:r>
        <w:rPr>
          <w:b/>
          <w:spacing w:val="-1"/>
          <w:sz w:val="24"/>
        </w:rPr>
        <w:t>Regional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Development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Division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(a)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&amp; (c)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6"/>
        <w:rPr>
          <w:b/>
          <w:sz w:val="29"/>
        </w:rPr>
      </w:pPr>
    </w:p>
    <w:p>
      <w:pPr>
        <w:pStyle w:val="Heading6"/>
        <w:spacing w:line="276" w:lineRule="auto" w:before="90"/>
        <w:ind w:right="1279"/>
      </w:pPr>
      <w:r>
        <w:rPr/>
        <w:t>TABLE</w:t>
      </w:r>
      <w:r>
        <w:rPr>
          <w:spacing w:val="-2"/>
        </w:rPr>
        <w:t> </w:t>
      </w:r>
      <w:r>
        <w:rPr/>
        <w:t>5.</w:t>
      </w:r>
      <w:r>
        <w:rPr>
          <w:spacing w:val="57"/>
        </w:rPr>
        <w:t> </w:t>
      </w:r>
      <w:r>
        <w:rPr/>
        <w:t>LAND</w:t>
      </w:r>
      <w:r>
        <w:rPr>
          <w:spacing w:val="-1"/>
        </w:rPr>
        <w:t> </w:t>
      </w:r>
      <w:r>
        <w:rPr/>
        <w:t>ALLOCATIONS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FEDERAL</w:t>
      </w:r>
      <w:r>
        <w:rPr>
          <w:spacing w:val="-1"/>
        </w:rPr>
        <w:t> </w:t>
      </w:r>
      <w:r>
        <w:rPr/>
        <w:t>GOVERNMENT</w:t>
      </w:r>
      <w:r>
        <w:rPr>
          <w:spacing w:val="-57"/>
        </w:rPr>
        <w:t> </w:t>
      </w:r>
      <w:r>
        <w:rPr/>
        <w:t>SITES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SCHEME:</w:t>
      </w:r>
      <w:r>
        <w:rPr>
          <w:spacing w:val="-1"/>
        </w:rPr>
        <w:t> </w:t>
      </w:r>
      <w:r>
        <w:rPr/>
        <w:t>RESIDENTIAL</w:t>
      </w:r>
      <w:r>
        <w:rPr>
          <w:spacing w:val="-2"/>
        </w:rPr>
        <w:t> </w:t>
      </w:r>
      <w:r>
        <w:rPr/>
        <w:t>PLOT</w:t>
      </w:r>
      <w:r>
        <w:rPr>
          <w:spacing w:val="-1"/>
        </w:rPr>
        <w:t> </w:t>
      </w:r>
      <w:r>
        <w:rPr/>
        <w:t>ALLOCATION.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1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3"/>
        <w:gridCol w:w="1483"/>
        <w:gridCol w:w="2125"/>
        <w:gridCol w:w="1018"/>
        <w:gridCol w:w="1373"/>
        <w:gridCol w:w="745"/>
        <w:gridCol w:w="1643"/>
      </w:tblGrid>
      <w:tr>
        <w:trPr>
          <w:trHeight w:val="506" w:hRule="atLeast"/>
        </w:trPr>
        <w:tc>
          <w:tcPr>
            <w:tcW w:w="8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S/NO.</w:t>
            </w:r>
          </w:p>
        </w:tc>
        <w:tc>
          <w:tcPr>
            <w:tcW w:w="14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90"/>
              <w:rPr>
                <w:sz w:val="20"/>
              </w:rPr>
            </w:pPr>
            <w:r>
              <w:rPr>
                <w:sz w:val="20"/>
              </w:rPr>
              <w:t>STATE</w:t>
            </w:r>
          </w:p>
        </w:tc>
        <w:tc>
          <w:tcPr>
            <w:tcW w:w="21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268"/>
              <w:rPr>
                <w:sz w:val="20"/>
              </w:rPr>
            </w:pPr>
            <w:r>
              <w:rPr>
                <w:sz w:val="20"/>
              </w:rPr>
              <w:t>SITE</w:t>
            </w:r>
          </w:p>
        </w:tc>
        <w:tc>
          <w:tcPr>
            <w:tcW w:w="3136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25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PLOTS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ALLOCATED</w:t>
            </w:r>
          </w:p>
        </w:tc>
        <w:tc>
          <w:tcPr>
            <w:tcW w:w="16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auto"/>
              <w:ind w:left="18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ALLOCATION</w:t>
            </w:r>
          </w:p>
        </w:tc>
      </w:tr>
      <w:tr>
        <w:trPr>
          <w:trHeight w:val="549" w:hRule="atLeast"/>
        </w:trPr>
        <w:tc>
          <w:tcPr>
            <w:tcW w:w="80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25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  <w:tc>
          <w:tcPr>
            <w:tcW w:w="13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384"/>
              <w:rPr>
                <w:sz w:val="20"/>
              </w:rPr>
            </w:pPr>
            <w:r>
              <w:rPr>
                <w:sz w:val="20"/>
              </w:rPr>
              <w:t>MEDIUM</w:t>
            </w:r>
          </w:p>
        </w:tc>
        <w:tc>
          <w:tcPr>
            <w:tcW w:w="7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145"/>
              <w:rPr>
                <w:sz w:val="20"/>
              </w:rPr>
            </w:pPr>
            <w:r>
              <w:rPr>
                <w:sz w:val="20"/>
              </w:rPr>
              <w:t>LOW</w:t>
            </w:r>
          </w:p>
        </w:tc>
        <w:tc>
          <w:tcPr>
            <w:tcW w:w="164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27" w:hRule="atLeast"/>
        </w:trPr>
        <w:tc>
          <w:tcPr>
            <w:tcW w:w="8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4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190"/>
              <w:rPr>
                <w:sz w:val="20"/>
              </w:rPr>
            </w:pPr>
            <w:r>
              <w:rPr>
                <w:sz w:val="20"/>
              </w:rPr>
              <w:t>IMO</w:t>
            </w:r>
          </w:p>
        </w:tc>
        <w:tc>
          <w:tcPr>
            <w:tcW w:w="21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268"/>
              <w:rPr>
                <w:sz w:val="20"/>
              </w:rPr>
            </w:pPr>
            <w:r>
              <w:rPr>
                <w:sz w:val="20"/>
              </w:rPr>
              <w:t>OWERRI</w:t>
            </w:r>
          </w:p>
        </w:tc>
        <w:tc>
          <w:tcPr>
            <w:tcW w:w="10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125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13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384"/>
              <w:rPr>
                <w:sz w:val="20"/>
              </w:rPr>
            </w:pPr>
            <w:r>
              <w:rPr>
                <w:sz w:val="20"/>
              </w:rPr>
              <w:t>535</w:t>
            </w:r>
          </w:p>
        </w:tc>
        <w:tc>
          <w:tcPr>
            <w:tcW w:w="7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14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182"/>
              <w:rPr>
                <w:sz w:val="20"/>
              </w:rPr>
            </w:pPr>
            <w:r>
              <w:rPr>
                <w:sz w:val="20"/>
              </w:rPr>
              <w:t>710</w:t>
            </w:r>
          </w:p>
        </w:tc>
      </w:tr>
      <w:tr>
        <w:trPr>
          <w:trHeight w:val="230" w:hRule="atLeast"/>
        </w:trPr>
        <w:tc>
          <w:tcPr>
            <w:tcW w:w="803" w:type="dxa"/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483" w:type="dxa"/>
          </w:tcPr>
          <w:p>
            <w:pPr>
              <w:pStyle w:val="TableParagraph"/>
              <w:spacing w:line="210" w:lineRule="exact"/>
              <w:ind w:left="190"/>
              <w:rPr>
                <w:sz w:val="20"/>
              </w:rPr>
            </w:pPr>
            <w:r>
              <w:rPr>
                <w:sz w:val="20"/>
              </w:rPr>
              <w:t>ONDO</w:t>
            </w:r>
          </w:p>
        </w:tc>
        <w:tc>
          <w:tcPr>
            <w:tcW w:w="2125" w:type="dxa"/>
          </w:tcPr>
          <w:p>
            <w:pPr>
              <w:pStyle w:val="TableParagraph"/>
              <w:spacing w:line="210" w:lineRule="exact"/>
              <w:ind w:left="268"/>
              <w:rPr>
                <w:sz w:val="20"/>
              </w:rPr>
            </w:pPr>
            <w:r>
              <w:rPr>
                <w:sz w:val="20"/>
              </w:rPr>
              <w:t>AKURE</w:t>
            </w:r>
          </w:p>
        </w:tc>
        <w:tc>
          <w:tcPr>
            <w:tcW w:w="1018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373" w:type="dxa"/>
          </w:tcPr>
          <w:p>
            <w:pPr>
              <w:pStyle w:val="TableParagraph"/>
              <w:spacing w:line="210" w:lineRule="exact"/>
              <w:ind w:left="384"/>
              <w:rPr>
                <w:sz w:val="20"/>
              </w:rPr>
            </w:pPr>
            <w:r>
              <w:rPr>
                <w:sz w:val="20"/>
              </w:rPr>
              <w:t>181</w:t>
            </w:r>
          </w:p>
        </w:tc>
        <w:tc>
          <w:tcPr>
            <w:tcW w:w="745" w:type="dxa"/>
          </w:tcPr>
          <w:p>
            <w:pPr>
              <w:pStyle w:val="TableParagraph"/>
              <w:spacing w:line="210" w:lineRule="exact"/>
              <w:ind w:left="14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43" w:type="dxa"/>
          </w:tcPr>
          <w:p>
            <w:pPr>
              <w:pStyle w:val="TableParagraph"/>
              <w:spacing w:line="210" w:lineRule="exact"/>
              <w:ind w:left="182"/>
              <w:rPr>
                <w:sz w:val="20"/>
              </w:rPr>
            </w:pPr>
            <w:r>
              <w:rPr>
                <w:sz w:val="20"/>
              </w:rPr>
              <w:t>321</w:t>
            </w:r>
          </w:p>
        </w:tc>
      </w:tr>
      <w:tr>
        <w:trPr>
          <w:trHeight w:val="266" w:hRule="atLeast"/>
        </w:trPr>
        <w:tc>
          <w:tcPr>
            <w:tcW w:w="803" w:type="dxa"/>
          </w:tcPr>
          <w:p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483" w:type="dxa"/>
          </w:tcPr>
          <w:p>
            <w:pPr>
              <w:pStyle w:val="TableParagraph"/>
              <w:spacing w:line="226" w:lineRule="exact"/>
              <w:ind w:left="190"/>
              <w:rPr>
                <w:sz w:val="20"/>
              </w:rPr>
            </w:pPr>
            <w:r>
              <w:rPr>
                <w:sz w:val="20"/>
              </w:rPr>
              <w:t>KWARA</w:t>
            </w:r>
          </w:p>
        </w:tc>
        <w:tc>
          <w:tcPr>
            <w:tcW w:w="2125" w:type="dxa"/>
          </w:tcPr>
          <w:p>
            <w:pPr>
              <w:pStyle w:val="TableParagraph"/>
              <w:spacing w:line="226" w:lineRule="exact"/>
              <w:ind w:left="268"/>
              <w:rPr>
                <w:sz w:val="20"/>
              </w:rPr>
            </w:pPr>
            <w:r>
              <w:rPr>
                <w:sz w:val="20"/>
              </w:rPr>
              <w:t>ILORIN</w:t>
            </w:r>
          </w:p>
        </w:tc>
        <w:tc>
          <w:tcPr>
            <w:tcW w:w="1018" w:type="dxa"/>
          </w:tcPr>
          <w:p>
            <w:pPr>
              <w:pStyle w:val="TableParagraph"/>
              <w:spacing w:line="226" w:lineRule="exact"/>
              <w:ind w:left="125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373" w:type="dxa"/>
          </w:tcPr>
          <w:p>
            <w:pPr>
              <w:pStyle w:val="TableParagraph"/>
              <w:spacing w:line="226" w:lineRule="exact"/>
              <w:ind w:left="384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45" w:type="dxa"/>
          </w:tcPr>
          <w:p>
            <w:pPr>
              <w:pStyle w:val="TableParagraph"/>
              <w:spacing w:line="226" w:lineRule="exact"/>
              <w:ind w:left="145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643" w:type="dxa"/>
          </w:tcPr>
          <w:p>
            <w:pPr>
              <w:pStyle w:val="TableParagraph"/>
              <w:spacing w:line="226" w:lineRule="exact"/>
              <w:ind w:left="182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>
        <w:trPr>
          <w:trHeight w:val="266" w:hRule="atLeast"/>
        </w:trPr>
        <w:tc>
          <w:tcPr>
            <w:tcW w:w="803" w:type="dxa"/>
          </w:tcPr>
          <w:p>
            <w:pPr>
              <w:pStyle w:val="TableParagraph"/>
              <w:spacing w:line="215" w:lineRule="exact" w:before="31"/>
              <w:ind w:left="108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1483" w:type="dxa"/>
          </w:tcPr>
          <w:p>
            <w:pPr>
              <w:pStyle w:val="TableParagraph"/>
              <w:spacing w:line="215" w:lineRule="exact" w:before="31"/>
              <w:ind w:left="190"/>
              <w:rPr>
                <w:sz w:val="20"/>
              </w:rPr>
            </w:pPr>
            <w:r>
              <w:rPr>
                <w:sz w:val="20"/>
              </w:rPr>
              <w:t>RIVERS</w:t>
            </w:r>
          </w:p>
        </w:tc>
        <w:tc>
          <w:tcPr>
            <w:tcW w:w="2125" w:type="dxa"/>
          </w:tcPr>
          <w:p>
            <w:pPr>
              <w:pStyle w:val="TableParagraph"/>
              <w:spacing w:line="215" w:lineRule="exact" w:before="31"/>
              <w:ind w:left="268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RUMUEME</w:t>
            </w:r>
          </w:p>
        </w:tc>
        <w:tc>
          <w:tcPr>
            <w:tcW w:w="1018" w:type="dxa"/>
          </w:tcPr>
          <w:p>
            <w:pPr>
              <w:pStyle w:val="TableParagraph"/>
              <w:spacing w:line="215" w:lineRule="exact" w:before="31"/>
              <w:ind w:left="125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373" w:type="dxa"/>
          </w:tcPr>
          <w:p>
            <w:pPr>
              <w:pStyle w:val="TableParagraph"/>
              <w:spacing w:line="215" w:lineRule="exact" w:before="31"/>
              <w:ind w:left="384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745" w:type="dxa"/>
          </w:tcPr>
          <w:p>
            <w:pPr>
              <w:pStyle w:val="TableParagraph"/>
              <w:spacing w:line="215" w:lineRule="exact" w:before="31"/>
              <w:ind w:left="145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643" w:type="dxa"/>
          </w:tcPr>
          <w:p>
            <w:pPr>
              <w:pStyle w:val="TableParagraph"/>
              <w:spacing w:line="215" w:lineRule="exact" w:before="31"/>
              <w:ind w:left="182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</w:tr>
      <w:tr>
        <w:trPr>
          <w:trHeight w:val="230" w:hRule="atLeast"/>
        </w:trPr>
        <w:tc>
          <w:tcPr>
            <w:tcW w:w="8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</w:tcPr>
          <w:p>
            <w:pPr>
              <w:pStyle w:val="TableParagraph"/>
              <w:spacing w:line="210" w:lineRule="exact"/>
              <w:ind w:left="268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WOJI</w:t>
            </w:r>
          </w:p>
        </w:tc>
        <w:tc>
          <w:tcPr>
            <w:tcW w:w="1018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  <w:u w:val="single"/>
              </w:rPr>
              <w:t>20</w:t>
            </w:r>
          </w:p>
        </w:tc>
        <w:tc>
          <w:tcPr>
            <w:tcW w:w="1373" w:type="dxa"/>
          </w:tcPr>
          <w:p>
            <w:pPr>
              <w:pStyle w:val="TableParagraph"/>
              <w:spacing w:line="210" w:lineRule="exact"/>
              <w:ind w:left="384"/>
              <w:rPr>
                <w:sz w:val="20"/>
              </w:rPr>
            </w:pPr>
            <w:r>
              <w:rPr>
                <w:sz w:val="20"/>
                <w:u w:val="single"/>
              </w:rPr>
              <w:t>148</w:t>
            </w:r>
          </w:p>
        </w:tc>
        <w:tc>
          <w:tcPr>
            <w:tcW w:w="745" w:type="dxa"/>
          </w:tcPr>
          <w:p>
            <w:pPr>
              <w:pStyle w:val="TableParagraph"/>
              <w:spacing w:line="210" w:lineRule="exact"/>
              <w:ind w:left="145"/>
              <w:rPr>
                <w:sz w:val="20"/>
              </w:rPr>
            </w:pPr>
            <w:r>
              <w:rPr>
                <w:sz w:val="20"/>
                <w:u w:val="single"/>
              </w:rPr>
              <w:t>46</w:t>
            </w:r>
          </w:p>
        </w:tc>
        <w:tc>
          <w:tcPr>
            <w:tcW w:w="1643" w:type="dxa"/>
          </w:tcPr>
          <w:p>
            <w:pPr>
              <w:pStyle w:val="TableParagraph"/>
              <w:spacing w:line="210" w:lineRule="exact"/>
              <w:ind w:left="182"/>
              <w:rPr>
                <w:sz w:val="20"/>
              </w:rPr>
            </w:pPr>
            <w:r>
              <w:rPr>
                <w:sz w:val="20"/>
                <w:u w:val="single"/>
              </w:rPr>
              <w:t>214</w:t>
            </w:r>
          </w:p>
        </w:tc>
      </w:tr>
      <w:tr>
        <w:trPr>
          <w:trHeight w:val="229" w:hRule="atLeast"/>
        </w:trPr>
        <w:tc>
          <w:tcPr>
            <w:tcW w:w="8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373" w:type="dxa"/>
          </w:tcPr>
          <w:p>
            <w:pPr>
              <w:pStyle w:val="TableParagraph"/>
              <w:spacing w:line="209" w:lineRule="exact"/>
              <w:ind w:left="384"/>
              <w:rPr>
                <w:sz w:val="20"/>
              </w:rPr>
            </w:pPr>
            <w:r>
              <w:rPr>
                <w:sz w:val="20"/>
              </w:rPr>
              <w:t>246</w:t>
            </w:r>
          </w:p>
        </w:tc>
        <w:tc>
          <w:tcPr>
            <w:tcW w:w="745" w:type="dxa"/>
          </w:tcPr>
          <w:p>
            <w:pPr>
              <w:pStyle w:val="TableParagraph"/>
              <w:spacing w:line="209" w:lineRule="exact"/>
              <w:ind w:left="145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  <w:tc>
          <w:tcPr>
            <w:tcW w:w="1643" w:type="dxa"/>
          </w:tcPr>
          <w:p>
            <w:pPr>
              <w:pStyle w:val="TableParagraph"/>
              <w:spacing w:line="209" w:lineRule="exact"/>
              <w:ind w:left="182"/>
              <w:rPr>
                <w:sz w:val="20"/>
              </w:rPr>
            </w:pPr>
            <w:r>
              <w:rPr>
                <w:sz w:val="20"/>
              </w:rPr>
              <w:t>455</w:t>
            </w:r>
          </w:p>
        </w:tc>
      </w:tr>
      <w:tr>
        <w:trPr>
          <w:trHeight w:val="229" w:hRule="atLeast"/>
        </w:trPr>
        <w:tc>
          <w:tcPr>
            <w:tcW w:w="803" w:type="dxa"/>
          </w:tcPr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1483" w:type="dxa"/>
          </w:tcPr>
          <w:p>
            <w:pPr>
              <w:pStyle w:val="TableParagraph"/>
              <w:spacing w:line="209" w:lineRule="exact"/>
              <w:ind w:left="190"/>
              <w:rPr>
                <w:sz w:val="20"/>
              </w:rPr>
            </w:pPr>
            <w:r>
              <w:rPr>
                <w:sz w:val="20"/>
              </w:rPr>
              <w:t>KANO</w:t>
            </w:r>
          </w:p>
        </w:tc>
        <w:tc>
          <w:tcPr>
            <w:tcW w:w="2125" w:type="dxa"/>
          </w:tcPr>
          <w:p>
            <w:pPr>
              <w:pStyle w:val="TableParagraph"/>
              <w:spacing w:line="209" w:lineRule="exact"/>
              <w:ind w:left="268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TUKUNTAWA</w:t>
            </w:r>
          </w:p>
        </w:tc>
        <w:tc>
          <w:tcPr>
            <w:tcW w:w="1018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373" w:type="dxa"/>
          </w:tcPr>
          <w:p>
            <w:pPr>
              <w:pStyle w:val="TableParagraph"/>
              <w:spacing w:line="209" w:lineRule="exact"/>
              <w:ind w:left="384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745" w:type="dxa"/>
          </w:tcPr>
          <w:p>
            <w:pPr>
              <w:pStyle w:val="TableParagraph"/>
              <w:spacing w:line="209" w:lineRule="exact"/>
              <w:ind w:left="145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643" w:type="dxa"/>
          </w:tcPr>
          <w:p>
            <w:pPr>
              <w:pStyle w:val="TableParagraph"/>
              <w:spacing w:line="209" w:lineRule="exact"/>
              <w:ind w:left="182"/>
              <w:rPr>
                <w:sz w:val="20"/>
              </w:rPr>
            </w:pPr>
            <w:r>
              <w:rPr>
                <w:sz w:val="20"/>
              </w:rPr>
              <w:t>196</w:t>
            </w:r>
          </w:p>
        </w:tc>
      </w:tr>
      <w:tr>
        <w:trPr>
          <w:trHeight w:val="230" w:hRule="atLeast"/>
        </w:trPr>
        <w:tc>
          <w:tcPr>
            <w:tcW w:w="8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</w:tcPr>
          <w:p>
            <w:pPr>
              <w:pStyle w:val="TableParagraph"/>
              <w:spacing w:line="211" w:lineRule="exact"/>
              <w:ind w:left="268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SHARADA</w:t>
            </w:r>
          </w:p>
        </w:tc>
        <w:tc>
          <w:tcPr>
            <w:tcW w:w="1018" w:type="dxa"/>
          </w:tcPr>
          <w:p>
            <w:pPr>
              <w:pStyle w:val="TableParagraph"/>
              <w:spacing w:line="211" w:lineRule="exact"/>
              <w:ind w:left="125"/>
              <w:rPr>
                <w:sz w:val="20"/>
              </w:rPr>
            </w:pPr>
            <w:r>
              <w:rPr>
                <w:sz w:val="20"/>
                <w:u w:val="single"/>
              </w:rPr>
              <w:t>73</w:t>
            </w:r>
          </w:p>
        </w:tc>
        <w:tc>
          <w:tcPr>
            <w:tcW w:w="1373" w:type="dxa"/>
          </w:tcPr>
          <w:p>
            <w:pPr>
              <w:pStyle w:val="TableParagraph"/>
              <w:spacing w:line="211" w:lineRule="exact"/>
              <w:ind w:left="384"/>
              <w:rPr>
                <w:sz w:val="20"/>
              </w:rPr>
            </w:pPr>
            <w:r>
              <w:rPr>
                <w:sz w:val="20"/>
                <w:u w:val="single"/>
              </w:rPr>
              <w:t>23</w:t>
            </w:r>
          </w:p>
        </w:tc>
        <w:tc>
          <w:tcPr>
            <w:tcW w:w="745" w:type="dxa"/>
          </w:tcPr>
          <w:p>
            <w:pPr>
              <w:pStyle w:val="TableParagraph"/>
              <w:spacing w:line="211" w:lineRule="exact"/>
              <w:ind w:left="145"/>
              <w:rPr>
                <w:sz w:val="20"/>
              </w:rPr>
            </w:pPr>
            <w:r>
              <w:rPr>
                <w:sz w:val="20"/>
                <w:u w:val="single"/>
              </w:rPr>
              <w:t>41</w:t>
            </w:r>
          </w:p>
        </w:tc>
        <w:tc>
          <w:tcPr>
            <w:tcW w:w="1643" w:type="dxa"/>
          </w:tcPr>
          <w:p>
            <w:pPr>
              <w:pStyle w:val="TableParagraph"/>
              <w:spacing w:line="211" w:lineRule="exact"/>
              <w:ind w:left="182"/>
              <w:rPr>
                <w:sz w:val="20"/>
              </w:rPr>
            </w:pPr>
            <w:r>
              <w:rPr>
                <w:sz w:val="20"/>
                <w:u w:val="single"/>
              </w:rPr>
              <w:t>137</w:t>
            </w:r>
          </w:p>
        </w:tc>
      </w:tr>
      <w:tr>
        <w:trPr>
          <w:trHeight w:val="459" w:hRule="atLeast"/>
        </w:trPr>
        <w:tc>
          <w:tcPr>
            <w:tcW w:w="8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226" w:lineRule="exact"/>
              <w:ind w:left="125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373" w:type="dxa"/>
          </w:tcPr>
          <w:p>
            <w:pPr>
              <w:pStyle w:val="TableParagraph"/>
              <w:spacing w:line="226" w:lineRule="exact"/>
              <w:ind w:left="384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745" w:type="dxa"/>
          </w:tcPr>
          <w:p>
            <w:pPr>
              <w:pStyle w:val="TableParagraph"/>
              <w:spacing w:line="226" w:lineRule="exact"/>
              <w:ind w:left="145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1643" w:type="dxa"/>
          </w:tcPr>
          <w:p>
            <w:pPr>
              <w:pStyle w:val="TableParagraph"/>
              <w:spacing w:line="226" w:lineRule="exact"/>
              <w:ind w:left="182"/>
              <w:rPr>
                <w:sz w:val="20"/>
              </w:rPr>
            </w:pPr>
            <w:r>
              <w:rPr>
                <w:sz w:val="20"/>
              </w:rPr>
              <w:t>333</w:t>
            </w:r>
          </w:p>
        </w:tc>
      </w:tr>
      <w:tr>
        <w:trPr>
          <w:trHeight w:val="459" w:hRule="atLeast"/>
        </w:trPr>
        <w:tc>
          <w:tcPr>
            <w:tcW w:w="803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1483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left="190"/>
              <w:rPr>
                <w:sz w:val="20"/>
              </w:rPr>
            </w:pPr>
            <w:r>
              <w:rPr>
                <w:sz w:val="20"/>
              </w:rPr>
              <w:t>ANAMBRA</w:t>
            </w:r>
          </w:p>
        </w:tc>
        <w:tc>
          <w:tcPr>
            <w:tcW w:w="2125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left="268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INDEPENDENCE</w:t>
            </w:r>
          </w:p>
        </w:tc>
        <w:tc>
          <w:tcPr>
            <w:tcW w:w="1018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left="125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373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left="384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45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left="14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43" w:type="dxa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left="182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>
        <w:trPr>
          <w:trHeight w:val="229" w:hRule="atLeast"/>
        </w:trPr>
        <w:tc>
          <w:tcPr>
            <w:tcW w:w="8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</w:tcPr>
          <w:p>
            <w:pPr>
              <w:pStyle w:val="TableParagraph"/>
              <w:spacing w:line="209" w:lineRule="exact"/>
              <w:ind w:left="469"/>
              <w:rPr>
                <w:sz w:val="20"/>
              </w:rPr>
            </w:pPr>
            <w:r>
              <w:rPr>
                <w:sz w:val="20"/>
              </w:rPr>
              <w:t>(ENUGU)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8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</w:tcPr>
          <w:p>
            <w:pPr>
              <w:pStyle w:val="TableParagraph"/>
              <w:spacing w:line="209" w:lineRule="exact"/>
              <w:ind w:left="268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EKULU</w:t>
            </w:r>
          </w:p>
        </w:tc>
        <w:tc>
          <w:tcPr>
            <w:tcW w:w="1018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73" w:type="dxa"/>
          </w:tcPr>
          <w:p>
            <w:pPr>
              <w:pStyle w:val="TableParagraph"/>
              <w:spacing w:line="209" w:lineRule="exact"/>
              <w:ind w:left="38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45" w:type="dxa"/>
          </w:tcPr>
          <w:p>
            <w:pPr>
              <w:pStyle w:val="TableParagraph"/>
              <w:spacing w:line="209" w:lineRule="exact"/>
              <w:ind w:left="14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43" w:type="dxa"/>
          </w:tcPr>
          <w:p>
            <w:pPr>
              <w:pStyle w:val="TableParagraph"/>
              <w:spacing w:line="209" w:lineRule="exact"/>
              <w:ind w:left="182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>
        <w:trPr>
          <w:trHeight w:val="230" w:hRule="atLeast"/>
        </w:trPr>
        <w:tc>
          <w:tcPr>
            <w:tcW w:w="8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</w:tcPr>
          <w:p>
            <w:pPr>
              <w:pStyle w:val="TableParagraph"/>
              <w:spacing w:line="210" w:lineRule="exact"/>
              <w:ind w:left="520"/>
              <w:rPr>
                <w:sz w:val="20"/>
              </w:rPr>
            </w:pPr>
            <w:r>
              <w:rPr>
                <w:sz w:val="20"/>
              </w:rPr>
              <w:t>(ENUGU)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8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</w:tcPr>
          <w:p>
            <w:pPr>
              <w:pStyle w:val="TableParagraph"/>
              <w:spacing w:line="210" w:lineRule="exact"/>
              <w:ind w:left="268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TRANS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NKISI</w:t>
            </w:r>
          </w:p>
        </w:tc>
        <w:tc>
          <w:tcPr>
            <w:tcW w:w="1018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  <w:u w:val="single"/>
              </w:rPr>
              <w:t>72</w:t>
            </w:r>
          </w:p>
        </w:tc>
        <w:tc>
          <w:tcPr>
            <w:tcW w:w="1373" w:type="dxa"/>
          </w:tcPr>
          <w:p>
            <w:pPr>
              <w:pStyle w:val="TableParagraph"/>
              <w:spacing w:line="210" w:lineRule="exact"/>
              <w:ind w:left="384"/>
              <w:rPr>
                <w:sz w:val="20"/>
              </w:rPr>
            </w:pPr>
            <w:r>
              <w:rPr>
                <w:sz w:val="20"/>
                <w:u w:val="single"/>
              </w:rPr>
              <w:t>305</w:t>
            </w:r>
          </w:p>
        </w:tc>
        <w:tc>
          <w:tcPr>
            <w:tcW w:w="745" w:type="dxa"/>
          </w:tcPr>
          <w:p>
            <w:pPr>
              <w:pStyle w:val="TableParagraph"/>
              <w:spacing w:line="210" w:lineRule="exact"/>
              <w:ind w:left="145"/>
              <w:rPr>
                <w:sz w:val="20"/>
              </w:rPr>
            </w:pPr>
            <w:r>
              <w:rPr>
                <w:sz w:val="20"/>
                <w:u w:val="single"/>
              </w:rPr>
              <w:t>85</w:t>
            </w:r>
          </w:p>
        </w:tc>
        <w:tc>
          <w:tcPr>
            <w:tcW w:w="1643" w:type="dxa"/>
          </w:tcPr>
          <w:p>
            <w:pPr>
              <w:pStyle w:val="TableParagraph"/>
              <w:spacing w:line="210" w:lineRule="exact"/>
              <w:ind w:left="182"/>
              <w:rPr>
                <w:sz w:val="20"/>
              </w:rPr>
            </w:pPr>
            <w:r>
              <w:rPr>
                <w:sz w:val="20"/>
                <w:u w:val="single"/>
              </w:rPr>
              <w:t>462</w:t>
            </w:r>
          </w:p>
        </w:tc>
      </w:tr>
      <w:tr>
        <w:trPr>
          <w:trHeight w:val="604" w:hRule="atLeast"/>
        </w:trPr>
        <w:tc>
          <w:tcPr>
            <w:tcW w:w="8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</w:tcPr>
          <w:p>
            <w:pPr>
              <w:pStyle w:val="TableParagraph"/>
              <w:spacing w:line="226" w:lineRule="exact"/>
              <w:ind w:left="520"/>
              <w:rPr>
                <w:sz w:val="20"/>
              </w:rPr>
            </w:pPr>
            <w:r>
              <w:rPr>
                <w:sz w:val="20"/>
              </w:rPr>
              <w:t>ONITSHA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04" w:hRule="atLeast"/>
        </w:trPr>
        <w:tc>
          <w:tcPr>
            <w:tcW w:w="803" w:type="dxa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1483" w:type="dxa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spacing w:line="215" w:lineRule="exact"/>
              <w:ind w:left="190"/>
              <w:rPr>
                <w:sz w:val="20"/>
              </w:rPr>
            </w:pPr>
            <w:r>
              <w:rPr>
                <w:sz w:val="20"/>
              </w:rPr>
              <w:t>LAGOS</w:t>
            </w:r>
          </w:p>
        </w:tc>
        <w:tc>
          <w:tcPr>
            <w:tcW w:w="2125" w:type="dxa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spacing w:line="215" w:lineRule="exact"/>
              <w:ind w:left="268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ISHERI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OLOFIN</w:t>
            </w:r>
          </w:p>
        </w:tc>
        <w:tc>
          <w:tcPr>
            <w:tcW w:w="1018" w:type="dxa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spacing w:line="215" w:lineRule="exact"/>
              <w:ind w:left="125"/>
              <w:rPr>
                <w:sz w:val="20"/>
              </w:rPr>
            </w:pPr>
            <w:r>
              <w:rPr>
                <w:sz w:val="20"/>
              </w:rPr>
              <w:t>248</w:t>
            </w:r>
          </w:p>
        </w:tc>
        <w:tc>
          <w:tcPr>
            <w:tcW w:w="1373" w:type="dxa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spacing w:line="215" w:lineRule="exact"/>
              <w:ind w:left="384"/>
              <w:rPr>
                <w:sz w:val="20"/>
              </w:rPr>
            </w:pPr>
            <w:r>
              <w:rPr>
                <w:sz w:val="20"/>
              </w:rPr>
              <w:t>1390</w:t>
            </w:r>
          </w:p>
        </w:tc>
        <w:tc>
          <w:tcPr>
            <w:tcW w:w="745" w:type="dxa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spacing w:line="215" w:lineRule="exact"/>
              <w:ind w:left="145"/>
              <w:rPr>
                <w:sz w:val="20"/>
              </w:rPr>
            </w:pPr>
            <w:r>
              <w:rPr>
                <w:sz w:val="20"/>
              </w:rPr>
              <w:t>841</w:t>
            </w:r>
          </w:p>
        </w:tc>
        <w:tc>
          <w:tcPr>
            <w:tcW w:w="1643" w:type="dxa"/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spacing w:line="215" w:lineRule="exact"/>
              <w:ind w:left="182"/>
              <w:rPr>
                <w:sz w:val="20"/>
              </w:rPr>
            </w:pPr>
            <w:r>
              <w:rPr>
                <w:sz w:val="20"/>
              </w:rPr>
              <w:t>2479</w:t>
            </w:r>
          </w:p>
        </w:tc>
      </w:tr>
      <w:tr>
        <w:trPr>
          <w:trHeight w:val="230" w:hRule="atLeast"/>
        </w:trPr>
        <w:tc>
          <w:tcPr>
            <w:tcW w:w="8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</w:tcPr>
          <w:p>
            <w:pPr>
              <w:pStyle w:val="TableParagraph"/>
              <w:spacing w:line="210" w:lineRule="exact"/>
              <w:ind w:left="268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ABESHAN</w:t>
            </w:r>
          </w:p>
        </w:tc>
        <w:tc>
          <w:tcPr>
            <w:tcW w:w="1018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  <w:u w:val="single"/>
              </w:rPr>
              <w:t>326</w:t>
            </w:r>
          </w:p>
        </w:tc>
        <w:tc>
          <w:tcPr>
            <w:tcW w:w="1373" w:type="dxa"/>
          </w:tcPr>
          <w:p>
            <w:pPr>
              <w:pStyle w:val="TableParagraph"/>
              <w:spacing w:line="210" w:lineRule="exact"/>
              <w:ind w:left="384"/>
              <w:rPr>
                <w:sz w:val="20"/>
              </w:rPr>
            </w:pPr>
            <w:r>
              <w:rPr>
                <w:sz w:val="20"/>
                <w:u w:val="single"/>
              </w:rPr>
              <w:t>2049</w:t>
            </w:r>
          </w:p>
        </w:tc>
        <w:tc>
          <w:tcPr>
            <w:tcW w:w="745" w:type="dxa"/>
          </w:tcPr>
          <w:p>
            <w:pPr>
              <w:pStyle w:val="TableParagraph"/>
              <w:spacing w:line="210" w:lineRule="exact"/>
              <w:ind w:left="145"/>
              <w:rPr>
                <w:sz w:val="20"/>
              </w:rPr>
            </w:pPr>
            <w:r>
              <w:rPr>
                <w:sz w:val="20"/>
                <w:u w:val="single"/>
              </w:rPr>
              <w:t>572</w:t>
            </w:r>
          </w:p>
        </w:tc>
        <w:tc>
          <w:tcPr>
            <w:tcW w:w="1643" w:type="dxa"/>
          </w:tcPr>
          <w:p>
            <w:pPr>
              <w:pStyle w:val="TableParagraph"/>
              <w:spacing w:line="210" w:lineRule="exact"/>
              <w:ind w:left="182"/>
              <w:rPr>
                <w:sz w:val="20"/>
              </w:rPr>
            </w:pPr>
            <w:r>
              <w:rPr>
                <w:sz w:val="20"/>
                <w:u w:val="single"/>
              </w:rPr>
              <w:t>2947</w:t>
            </w:r>
          </w:p>
        </w:tc>
      </w:tr>
      <w:tr>
        <w:trPr>
          <w:trHeight w:val="230" w:hRule="atLeast"/>
        </w:trPr>
        <w:tc>
          <w:tcPr>
            <w:tcW w:w="8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  <w:u w:val="single"/>
              </w:rPr>
              <w:t>574</w:t>
            </w:r>
          </w:p>
        </w:tc>
        <w:tc>
          <w:tcPr>
            <w:tcW w:w="1373" w:type="dxa"/>
          </w:tcPr>
          <w:p>
            <w:pPr>
              <w:pStyle w:val="TableParagraph"/>
              <w:spacing w:line="210" w:lineRule="exact"/>
              <w:ind w:left="384"/>
              <w:rPr>
                <w:sz w:val="20"/>
              </w:rPr>
            </w:pPr>
            <w:r>
              <w:rPr>
                <w:sz w:val="20"/>
              </w:rPr>
              <w:t>3439</w:t>
            </w:r>
          </w:p>
        </w:tc>
        <w:tc>
          <w:tcPr>
            <w:tcW w:w="745" w:type="dxa"/>
          </w:tcPr>
          <w:p>
            <w:pPr>
              <w:pStyle w:val="TableParagraph"/>
              <w:spacing w:line="210" w:lineRule="exact"/>
              <w:ind w:left="145"/>
              <w:rPr>
                <w:sz w:val="20"/>
              </w:rPr>
            </w:pPr>
            <w:r>
              <w:rPr>
                <w:sz w:val="20"/>
              </w:rPr>
              <w:t>1413</w:t>
            </w:r>
          </w:p>
        </w:tc>
        <w:tc>
          <w:tcPr>
            <w:tcW w:w="1643" w:type="dxa"/>
          </w:tcPr>
          <w:p>
            <w:pPr>
              <w:pStyle w:val="TableParagraph"/>
              <w:spacing w:line="210" w:lineRule="exact"/>
              <w:ind w:left="182"/>
              <w:rPr>
                <w:sz w:val="20"/>
              </w:rPr>
            </w:pPr>
            <w:r>
              <w:rPr>
                <w:sz w:val="20"/>
              </w:rPr>
              <w:t>5426</w:t>
            </w:r>
          </w:p>
        </w:tc>
      </w:tr>
      <w:tr>
        <w:trPr>
          <w:trHeight w:val="689" w:hRule="atLeast"/>
        </w:trPr>
        <w:tc>
          <w:tcPr>
            <w:tcW w:w="8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spacing w:line="237" w:lineRule="auto"/>
              <w:ind w:left="190" w:right="339"/>
              <w:rPr>
                <w:sz w:val="20"/>
              </w:rPr>
            </w:pPr>
            <w:r>
              <w:rPr>
                <w:sz w:val="20"/>
              </w:rPr>
              <w:t>SATELITE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TOWN</w:t>
            </w:r>
          </w:p>
        </w:tc>
        <w:tc>
          <w:tcPr>
            <w:tcW w:w="2125" w:type="dxa"/>
          </w:tcPr>
          <w:p>
            <w:pPr>
              <w:pStyle w:val="TableParagraph"/>
              <w:spacing w:line="237" w:lineRule="auto"/>
              <w:ind w:left="268" w:right="170"/>
              <w:rPr>
                <w:sz w:val="20"/>
              </w:rPr>
            </w:pPr>
            <w:r>
              <w:rPr>
                <w:sz w:val="20"/>
              </w:rPr>
              <w:t>SITES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A,B,C,E,F,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</w:t>
            </w:r>
          </w:p>
          <w:p>
            <w:pPr>
              <w:pStyle w:val="TableParagraph"/>
              <w:spacing w:line="215" w:lineRule="exact"/>
              <w:ind w:left="268"/>
              <w:rPr>
                <w:sz w:val="20"/>
              </w:rPr>
            </w:pPr>
            <w:r>
              <w:rPr>
                <w:sz w:val="20"/>
              </w:rPr>
              <w:t>EXTENSION</w:t>
            </w:r>
          </w:p>
        </w:tc>
        <w:tc>
          <w:tcPr>
            <w:tcW w:w="1018" w:type="dxa"/>
          </w:tcPr>
          <w:p>
            <w:pPr>
              <w:pStyle w:val="TableParagraph"/>
              <w:spacing w:line="226" w:lineRule="exact"/>
              <w:ind w:left="12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73" w:type="dxa"/>
          </w:tcPr>
          <w:p>
            <w:pPr>
              <w:pStyle w:val="TableParagraph"/>
              <w:spacing w:line="226" w:lineRule="exact"/>
              <w:ind w:left="384"/>
              <w:rPr>
                <w:sz w:val="20"/>
              </w:rPr>
            </w:pPr>
            <w:r>
              <w:rPr>
                <w:sz w:val="20"/>
              </w:rPr>
              <w:t>661</w:t>
            </w:r>
          </w:p>
        </w:tc>
        <w:tc>
          <w:tcPr>
            <w:tcW w:w="745" w:type="dxa"/>
          </w:tcPr>
          <w:p>
            <w:pPr>
              <w:pStyle w:val="TableParagraph"/>
              <w:spacing w:line="226" w:lineRule="exact"/>
              <w:ind w:left="14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43" w:type="dxa"/>
          </w:tcPr>
          <w:p>
            <w:pPr>
              <w:pStyle w:val="TableParagraph"/>
              <w:spacing w:line="226" w:lineRule="exact"/>
              <w:ind w:left="182"/>
              <w:rPr>
                <w:sz w:val="20"/>
              </w:rPr>
            </w:pPr>
            <w:r>
              <w:rPr>
                <w:sz w:val="20"/>
              </w:rPr>
              <w:t>661</w:t>
            </w:r>
          </w:p>
        </w:tc>
      </w:tr>
      <w:tr>
        <w:trPr>
          <w:trHeight w:val="225" w:hRule="atLeast"/>
        </w:trPr>
        <w:tc>
          <w:tcPr>
            <w:tcW w:w="803" w:type="dxa"/>
          </w:tcPr>
          <w:p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1483" w:type="dxa"/>
          </w:tcPr>
          <w:p>
            <w:pPr>
              <w:pStyle w:val="TableParagraph"/>
              <w:spacing w:line="205" w:lineRule="exact"/>
              <w:ind w:left="190"/>
              <w:rPr>
                <w:sz w:val="20"/>
              </w:rPr>
            </w:pPr>
            <w:r>
              <w:rPr>
                <w:sz w:val="20"/>
              </w:rPr>
              <w:t>ABUJA</w:t>
            </w:r>
          </w:p>
        </w:tc>
        <w:tc>
          <w:tcPr>
            <w:tcW w:w="2125" w:type="dxa"/>
          </w:tcPr>
          <w:p>
            <w:pPr>
              <w:pStyle w:val="TableParagraph"/>
              <w:spacing w:line="205" w:lineRule="exact"/>
              <w:ind w:left="268"/>
              <w:rPr>
                <w:sz w:val="20"/>
              </w:rPr>
            </w:pPr>
            <w:r>
              <w:rPr>
                <w:sz w:val="20"/>
              </w:rPr>
              <w:t>GWAGWALADA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9"/>
        <w:rPr>
          <w:b/>
          <w:sz w:val="25"/>
        </w:rPr>
      </w:pPr>
    </w:p>
    <w:p>
      <w:pPr>
        <w:spacing w:before="0"/>
        <w:ind w:left="575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i.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Land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Allocation Committee,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June,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1993</w:t>
      </w:r>
    </w:p>
    <w:p>
      <w:pPr>
        <w:pStyle w:val="Heading6"/>
        <w:ind w:left="1415"/>
      </w:pPr>
      <w:r>
        <w:rPr/>
        <w:t>ii.</w:t>
      </w:r>
      <w:r>
        <w:rPr>
          <w:spacing w:val="-2"/>
        </w:rPr>
        <w:t> </w:t>
      </w:r>
      <w:r>
        <w:rPr/>
        <w:t>Federal Ministry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Works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Housing,</w:t>
      </w:r>
      <w:r>
        <w:rPr>
          <w:spacing w:val="-1"/>
        </w:rPr>
        <w:t> </w:t>
      </w:r>
      <w:r>
        <w:rPr/>
        <w:t>June,</w:t>
      </w:r>
      <w:r>
        <w:rPr>
          <w:spacing w:val="-2"/>
        </w:rPr>
        <w:t> </w:t>
      </w:r>
      <w:r>
        <w:rPr/>
        <w:t>1993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ind w:left="575"/>
      </w:pPr>
      <w:r>
        <w:rPr/>
        <w:t>Summary: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number of</w:t>
      </w:r>
      <w:r>
        <w:rPr>
          <w:spacing w:val="-1"/>
        </w:rPr>
        <w:t> </w:t>
      </w:r>
      <w:r>
        <w:rPr/>
        <w:t>plots</w:t>
      </w:r>
      <w:r>
        <w:rPr>
          <w:spacing w:val="-1"/>
        </w:rPr>
        <w:t> </w:t>
      </w:r>
      <w:r>
        <w:rPr/>
        <w:t>allocated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8,465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June</w:t>
      </w:r>
      <w:r>
        <w:rPr>
          <w:spacing w:val="-2"/>
        </w:rPr>
        <w:t> </w:t>
      </w:r>
      <w:r>
        <w:rPr/>
        <w:t>1993</w:t>
      </w:r>
    </w:p>
    <w:p>
      <w:pPr>
        <w:spacing w:after="0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Heading6"/>
        <w:spacing w:before="90"/>
      </w:pPr>
      <w:r>
        <w:rPr/>
        <w:t>Table</w:t>
      </w:r>
      <w:r>
        <w:rPr>
          <w:spacing w:val="30"/>
        </w:rPr>
        <w:t> </w:t>
      </w:r>
      <w:r>
        <w:rPr/>
        <w:t>6:</w:t>
      </w:r>
      <w:r>
        <w:rPr>
          <w:spacing w:val="30"/>
        </w:rPr>
        <w:t> </w:t>
      </w:r>
      <w:r>
        <w:rPr/>
        <w:t>Average</w:t>
      </w:r>
      <w:r>
        <w:rPr>
          <w:spacing w:val="30"/>
        </w:rPr>
        <w:t> </w:t>
      </w:r>
      <w:r>
        <w:rPr/>
        <w:t>Sectoral</w:t>
      </w:r>
      <w:r>
        <w:rPr>
          <w:spacing w:val="31"/>
        </w:rPr>
        <w:t> </w:t>
      </w:r>
      <w:r>
        <w:rPr/>
        <w:t>Growth</w:t>
      </w:r>
      <w:r>
        <w:rPr>
          <w:spacing w:val="31"/>
        </w:rPr>
        <w:t> </w:t>
      </w:r>
      <w:r>
        <w:rPr/>
        <w:t>Rate</w:t>
      </w:r>
      <w:r>
        <w:rPr>
          <w:spacing w:val="30"/>
        </w:rPr>
        <w:t> </w:t>
      </w:r>
      <w:r>
        <w:rPr/>
        <w:t>of</w:t>
      </w:r>
      <w:r>
        <w:rPr>
          <w:spacing w:val="32"/>
        </w:rPr>
        <w:t> </w:t>
      </w:r>
      <w:r>
        <w:rPr/>
        <w:t>Gross</w:t>
      </w:r>
      <w:r>
        <w:rPr>
          <w:spacing w:val="31"/>
        </w:rPr>
        <w:t> </w:t>
      </w:r>
      <w:r>
        <w:rPr/>
        <w:t>Domestic</w:t>
      </w:r>
      <w:r>
        <w:rPr>
          <w:spacing w:val="32"/>
        </w:rPr>
        <w:t> </w:t>
      </w:r>
      <w:r>
        <w:rPr/>
        <w:t>Product</w:t>
      </w:r>
      <w:r>
        <w:rPr>
          <w:spacing w:val="32"/>
        </w:rPr>
        <w:t> </w:t>
      </w:r>
      <w:r>
        <w:rPr/>
        <w:t>(GDP)</w:t>
      </w:r>
      <w:r>
        <w:rPr>
          <w:spacing w:val="30"/>
        </w:rPr>
        <w:t> </w:t>
      </w:r>
      <w:r>
        <w:rPr/>
        <w:t>at</w:t>
      </w:r>
      <w:r>
        <w:rPr>
          <w:spacing w:val="30"/>
        </w:rPr>
        <w:t> </w:t>
      </w:r>
      <w:r>
        <w:rPr/>
        <w:t>1990</w:t>
      </w:r>
    </w:p>
    <w:p>
      <w:pPr>
        <w:pStyle w:val="BodyText"/>
        <w:spacing w:before="11"/>
        <w:rPr>
          <w:b/>
        </w:rPr>
      </w:pPr>
    </w:p>
    <w:tbl>
      <w:tblPr>
        <w:tblW w:w="0" w:type="auto"/>
        <w:jc w:val="left"/>
        <w:tblInd w:w="5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3"/>
        <w:gridCol w:w="1850"/>
        <w:gridCol w:w="2160"/>
        <w:gridCol w:w="1887"/>
      </w:tblGrid>
      <w:tr>
        <w:trPr>
          <w:trHeight w:val="408" w:hRule="atLeast"/>
        </w:trPr>
        <w:tc>
          <w:tcPr>
            <w:tcW w:w="27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-4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Prices (1982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2007)</w:t>
            </w:r>
          </w:p>
        </w:tc>
        <w:tc>
          <w:tcPr>
            <w:tcW w:w="5897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7" w:hRule="atLeast"/>
        </w:trPr>
        <w:tc>
          <w:tcPr>
            <w:tcW w:w="274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-4"/>
              <w:rPr>
                <w:sz w:val="24"/>
              </w:rPr>
            </w:pPr>
            <w:r>
              <w:rPr>
                <w:sz w:val="24"/>
              </w:rPr>
              <w:t>Sector/sub-sector</w:t>
            </w:r>
          </w:p>
        </w:tc>
        <w:tc>
          <w:tcPr>
            <w:tcW w:w="185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134"/>
              <w:rPr>
                <w:sz w:val="24"/>
              </w:rPr>
            </w:pPr>
            <w:r>
              <w:rPr>
                <w:sz w:val="24"/>
              </w:rPr>
              <w:t>Avg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1981-89</w:t>
            </w:r>
          </w:p>
        </w:tc>
        <w:tc>
          <w:tcPr>
            <w:tcW w:w="21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444"/>
              <w:rPr>
                <w:sz w:val="24"/>
              </w:rPr>
            </w:pPr>
            <w:r>
              <w:rPr>
                <w:sz w:val="24"/>
              </w:rPr>
              <w:t>Avg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1990-99</w:t>
            </w:r>
          </w:p>
        </w:tc>
        <w:tc>
          <w:tcPr>
            <w:tcW w:w="188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3"/>
              <w:ind w:left="445"/>
              <w:rPr>
                <w:sz w:val="24"/>
              </w:rPr>
            </w:pPr>
            <w:r>
              <w:rPr>
                <w:sz w:val="24"/>
              </w:rPr>
              <w:t>Avg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2000-07</w:t>
            </w:r>
          </w:p>
        </w:tc>
      </w:tr>
      <w:tr>
        <w:trPr>
          <w:trHeight w:val="581" w:hRule="atLeast"/>
        </w:trPr>
        <w:tc>
          <w:tcPr>
            <w:tcW w:w="27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62"/>
              <w:ind w:left="-4"/>
              <w:rPr>
                <w:sz w:val="24"/>
              </w:rPr>
            </w:pPr>
            <w:r>
              <w:rPr>
                <w:sz w:val="24"/>
              </w:rPr>
              <w:t>Agriculture</w:t>
            </w:r>
          </w:p>
        </w:tc>
        <w:tc>
          <w:tcPr>
            <w:tcW w:w="18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62"/>
              <w:ind w:left="134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21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62"/>
              <w:ind w:left="1164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18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62"/>
              <w:ind w:left="1165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rPr>
          <w:trHeight w:val="551" w:hRule="atLeast"/>
        </w:trPr>
        <w:tc>
          <w:tcPr>
            <w:tcW w:w="2743" w:type="dxa"/>
          </w:tcPr>
          <w:p>
            <w:pPr>
              <w:pStyle w:val="TableParagraph"/>
              <w:spacing w:before="133"/>
              <w:ind w:left="-4"/>
              <w:rPr>
                <w:sz w:val="24"/>
              </w:rPr>
            </w:pPr>
            <w:r>
              <w:rPr>
                <w:sz w:val="24"/>
              </w:rPr>
              <w:t>Industry</w:t>
            </w:r>
          </w:p>
        </w:tc>
        <w:tc>
          <w:tcPr>
            <w:tcW w:w="1850" w:type="dxa"/>
          </w:tcPr>
          <w:p>
            <w:pPr>
              <w:pStyle w:val="TableParagraph"/>
              <w:spacing w:before="133"/>
              <w:ind w:left="134"/>
              <w:rPr>
                <w:sz w:val="24"/>
              </w:rPr>
            </w:pPr>
            <w:r>
              <w:rPr>
                <w:sz w:val="24"/>
              </w:rPr>
              <w:t>-0.8</w:t>
            </w:r>
          </w:p>
        </w:tc>
        <w:tc>
          <w:tcPr>
            <w:tcW w:w="2160" w:type="dxa"/>
          </w:tcPr>
          <w:p>
            <w:pPr>
              <w:pStyle w:val="TableParagraph"/>
              <w:spacing w:before="133"/>
              <w:ind w:left="1164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1887" w:type="dxa"/>
          </w:tcPr>
          <w:p>
            <w:pPr>
              <w:pStyle w:val="TableParagraph"/>
              <w:spacing w:before="133"/>
              <w:ind w:left="1165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</w:tr>
      <w:tr>
        <w:trPr>
          <w:trHeight w:val="551" w:hRule="atLeast"/>
        </w:trPr>
        <w:tc>
          <w:tcPr>
            <w:tcW w:w="2743" w:type="dxa"/>
          </w:tcPr>
          <w:p>
            <w:pPr>
              <w:pStyle w:val="TableParagraph"/>
              <w:spacing w:before="133"/>
              <w:ind w:left="-4"/>
              <w:rPr>
                <w:sz w:val="24"/>
              </w:rPr>
            </w:pPr>
            <w:r>
              <w:rPr>
                <w:sz w:val="24"/>
              </w:rPr>
              <w:t>Building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&amp;Construction</w:t>
            </w:r>
          </w:p>
        </w:tc>
        <w:tc>
          <w:tcPr>
            <w:tcW w:w="1850" w:type="dxa"/>
          </w:tcPr>
          <w:p>
            <w:pPr>
              <w:pStyle w:val="TableParagraph"/>
              <w:spacing w:before="133"/>
              <w:ind w:left="134"/>
              <w:rPr>
                <w:sz w:val="24"/>
              </w:rPr>
            </w:pPr>
            <w:r>
              <w:rPr>
                <w:sz w:val="24"/>
              </w:rPr>
              <w:t>-20.4</w:t>
            </w:r>
          </w:p>
        </w:tc>
        <w:tc>
          <w:tcPr>
            <w:tcW w:w="2160" w:type="dxa"/>
          </w:tcPr>
          <w:p>
            <w:pPr>
              <w:pStyle w:val="TableParagraph"/>
              <w:spacing w:before="133"/>
              <w:ind w:left="1164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1887" w:type="dxa"/>
          </w:tcPr>
          <w:p>
            <w:pPr>
              <w:pStyle w:val="TableParagraph"/>
              <w:spacing w:before="133"/>
              <w:ind w:left="1165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rPr>
          <w:trHeight w:val="552" w:hRule="atLeast"/>
        </w:trPr>
        <w:tc>
          <w:tcPr>
            <w:tcW w:w="2743" w:type="dxa"/>
          </w:tcPr>
          <w:p>
            <w:pPr>
              <w:pStyle w:val="TableParagraph"/>
              <w:spacing w:before="133"/>
              <w:ind w:left="-4"/>
              <w:rPr>
                <w:sz w:val="24"/>
              </w:rPr>
            </w:pPr>
            <w:r>
              <w:rPr>
                <w:sz w:val="24"/>
              </w:rPr>
              <w:t>Manufacturing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  <w:tc>
          <w:tcPr>
            <w:tcW w:w="1850" w:type="dxa"/>
          </w:tcPr>
          <w:p>
            <w:pPr>
              <w:pStyle w:val="TableParagraph"/>
              <w:spacing w:before="133"/>
              <w:ind w:left="134"/>
              <w:rPr>
                <w:sz w:val="24"/>
              </w:rPr>
            </w:pPr>
            <w:r>
              <w:rPr>
                <w:sz w:val="24"/>
              </w:rPr>
              <w:t>-2</w:t>
            </w:r>
          </w:p>
        </w:tc>
        <w:tc>
          <w:tcPr>
            <w:tcW w:w="2160" w:type="dxa"/>
          </w:tcPr>
          <w:p>
            <w:pPr>
              <w:pStyle w:val="TableParagraph"/>
              <w:spacing w:before="133"/>
              <w:ind w:left="1164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1887" w:type="dxa"/>
          </w:tcPr>
          <w:p>
            <w:pPr>
              <w:pStyle w:val="TableParagraph"/>
              <w:spacing w:before="133"/>
              <w:ind w:left="1165"/>
              <w:rPr>
                <w:sz w:val="24"/>
              </w:rPr>
            </w:pPr>
            <w:r>
              <w:rPr>
                <w:sz w:val="24"/>
              </w:rPr>
              <w:t>-1.1</w:t>
            </w:r>
          </w:p>
        </w:tc>
      </w:tr>
      <w:tr>
        <w:trPr>
          <w:trHeight w:val="552" w:hRule="atLeast"/>
        </w:trPr>
        <w:tc>
          <w:tcPr>
            <w:tcW w:w="2743" w:type="dxa"/>
          </w:tcPr>
          <w:p>
            <w:pPr>
              <w:pStyle w:val="TableParagraph"/>
              <w:spacing w:before="133"/>
              <w:ind w:left="-4"/>
              <w:rPr>
                <w:sz w:val="24"/>
              </w:rPr>
            </w:pPr>
            <w:r>
              <w:rPr>
                <w:sz w:val="24"/>
              </w:rPr>
              <w:t>Transport</w:t>
            </w:r>
          </w:p>
        </w:tc>
        <w:tc>
          <w:tcPr>
            <w:tcW w:w="1850" w:type="dxa"/>
          </w:tcPr>
          <w:p>
            <w:pPr>
              <w:pStyle w:val="TableParagraph"/>
              <w:spacing w:before="133"/>
              <w:ind w:left="134"/>
              <w:rPr>
                <w:sz w:val="24"/>
              </w:rPr>
            </w:pPr>
            <w:r>
              <w:rPr>
                <w:sz w:val="24"/>
              </w:rPr>
              <w:t>-6.9</w:t>
            </w:r>
          </w:p>
        </w:tc>
        <w:tc>
          <w:tcPr>
            <w:tcW w:w="2160" w:type="dxa"/>
          </w:tcPr>
          <w:p>
            <w:pPr>
              <w:pStyle w:val="TableParagraph"/>
              <w:spacing w:before="133"/>
              <w:ind w:left="1164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1887" w:type="dxa"/>
          </w:tcPr>
          <w:p>
            <w:pPr>
              <w:pStyle w:val="TableParagraph"/>
              <w:spacing w:before="133"/>
              <w:ind w:left="1165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</w:tr>
      <w:tr>
        <w:trPr>
          <w:trHeight w:val="552" w:hRule="atLeast"/>
        </w:trPr>
        <w:tc>
          <w:tcPr>
            <w:tcW w:w="2743" w:type="dxa"/>
          </w:tcPr>
          <w:p>
            <w:pPr>
              <w:pStyle w:val="TableParagraph"/>
              <w:spacing w:before="133"/>
              <w:ind w:left="-4"/>
              <w:rPr>
                <w:sz w:val="24"/>
              </w:rPr>
            </w:pPr>
            <w:r>
              <w:rPr>
                <w:sz w:val="24"/>
              </w:rPr>
              <w:t>Telecommunications</w:t>
            </w:r>
          </w:p>
        </w:tc>
        <w:tc>
          <w:tcPr>
            <w:tcW w:w="1850" w:type="dxa"/>
          </w:tcPr>
          <w:p>
            <w:pPr>
              <w:pStyle w:val="TableParagraph"/>
              <w:spacing w:before="133"/>
              <w:ind w:left="134"/>
              <w:rPr>
                <w:sz w:val="24"/>
              </w:rPr>
            </w:pPr>
            <w:r>
              <w:rPr>
                <w:sz w:val="24"/>
              </w:rPr>
              <w:t>-7.4</w:t>
            </w:r>
          </w:p>
        </w:tc>
        <w:tc>
          <w:tcPr>
            <w:tcW w:w="2160" w:type="dxa"/>
          </w:tcPr>
          <w:p>
            <w:pPr>
              <w:pStyle w:val="TableParagraph"/>
              <w:spacing w:before="133"/>
              <w:ind w:left="1164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1887" w:type="dxa"/>
          </w:tcPr>
          <w:p>
            <w:pPr>
              <w:pStyle w:val="TableParagraph"/>
              <w:spacing w:before="133"/>
              <w:ind w:left="1165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</w:tr>
      <w:tr>
        <w:trPr>
          <w:trHeight w:val="551" w:hRule="atLeast"/>
        </w:trPr>
        <w:tc>
          <w:tcPr>
            <w:tcW w:w="2743" w:type="dxa"/>
          </w:tcPr>
          <w:p>
            <w:pPr>
              <w:pStyle w:val="TableParagraph"/>
              <w:spacing w:before="133"/>
              <w:ind w:left="-4"/>
              <w:rPr>
                <w:sz w:val="24"/>
              </w:rPr>
            </w:pPr>
            <w:r>
              <w:rPr>
                <w:sz w:val="24"/>
              </w:rPr>
              <w:t>Electricity</w:t>
            </w:r>
          </w:p>
        </w:tc>
        <w:tc>
          <w:tcPr>
            <w:tcW w:w="1850" w:type="dxa"/>
          </w:tcPr>
          <w:p>
            <w:pPr>
              <w:pStyle w:val="TableParagraph"/>
              <w:spacing w:before="133"/>
              <w:ind w:left="134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2160" w:type="dxa"/>
          </w:tcPr>
          <w:p>
            <w:pPr>
              <w:pStyle w:val="TableParagraph"/>
              <w:spacing w:before="133"/>
              <w:ind w:left="1164"/>
              <w:rPr>
                <w:sz w:val="24"/>
              </w:rPr>
            </w:pPr>
            <w:r>
              <w:rPr>
                <w:sz w:val="24"/>
              </w:rPr>
              <w:t>-2.4</w:t>
            </w:r>
          </w:p>
        </w:tc>
        <w:tc>
          <w:tcPr>
            <w:tcW w:w="1887" w:type="dxa"/>
          </w:tcPr>
          <w:p>
            <w:pPr>
              <w:pStyle w:val="TableParagraph"/>
              <w:spacing w:before="133"/>
              <w:ind w:left="1165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</w:tr>
      <w:tr>
        <w:trPr>
          <w:trHeight w:val="552" w:hRule="atLeast"/>
        </w:trPr>
        <w:tc>
          <w:tcPr>
            <w:tcW w:w="2743" w:type="dxa"/>
          </w:tcPr>
          <w:p>
            <w:pPr>
              <w:pStyle w:val="TableParagraph"/>
              <w:spacing w:before="133"/>
              <w:ind w:left="-4"/>
              <w:rPr>
                <w:sz w:val="24"/>
              </w:rPr>
            </w:pPr>
            <w:r>
              <w:rPr>
                <w:sz w:val="24"/>
              </w:rPr>
              <w:t>Water</w:t>
            </w:r>
          </w:p>
        </w:tc>
        <w:tc>
          <w:tcPr>
            <w:tcW w:w="1850" w:type="dxa"/>
          </w:tcPr>
          <w:p>
            <w:pPr>
              <w:pStyle w:val="TableParagraph"/>
              <w:spacing w:before="133"/>
              <w:ind w:left="134"/>
              <w:rPr>
                <w:sz w:val="24"/>
              </w:rPr>
            </w:pPr>
            <w:r>
              <w:rPr>
                <w:sz w:val="24"/>
              </w:rPr>
              <w:t>-5.8</w:t>
            </w:r>
          </w:p>
        </w:tc>
        <w:tc>
          <w:tcPr>
            <w:tcW w:w="2160" w:type="dxa"/>
          </w:tcPr>
          <w:p>
            <w:pPr>
              <w:pStyle w:val="TableParagraph"/>
              <w:spacing w:before="133"/>
              <w:ind w:left="1164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1887" w:type="dxa"/>
          </w:tcPr>
          <w:p>
            <w:pPr>
              <w:pStyle w:val="TableParagraph"/>
              <w:spacing w:before="133"/>
              <w:ind w:left="1165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</w:tr>
      <w:tr>
        <w:trPr>
          <w:trHeight w:val="546" w:hRule="atLeast"/>
        </w:trPr>
        <w:tc>
          <w:tcPr>
            <w:tcW w:w="27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-4"/>
              <w:rPr>
                <w:sz w:val="24"/>
              </w:rPr>
            </w:pPr>
            <w:r>
              <w:rPr>
                <w:sz w:val="24"/>
              </w:rPr>
              <w:t>Real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Estate</w:t>
            </w:r>
          </w:p>
        </w:tc>
        <w:tc>
          <w:tcPr>
            <w:tcW w:w="18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134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21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1164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18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1165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</w:tr>
    </w:tbl>
    <w:p>
      <w:pPr>
        <w:spacing w:before="121"/>
        <w:ind w:left="575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5th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National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Development Plan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(NPC,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2011)</w:t>
      </w:r>
    </w:p>
    <w:p>
      <w:pPr>
        <w:spacing w:after="0"/>
        <w:jc w:val="left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3"/>
        <w:rPr>
          <w:b/>
          <w:sz w:val="29"/>
        </w:rPr>
      </w:pPr>
    </w:p>
    <w:p>
      <w:pPr>
        <w:pStyle w:val="Heading6"/>
        <w:numPr>
          <w:ilvl w:val="3"/>
          <w:numId w:val="53"/>
        </w:numPr>
        <w:tabs>
          <w:tab w:pos="816" w:val="left" w:leader="none"/>
        </w:tabs>
        <w:spacing w:line="240" w:lineRule="auto" w:before="90" w:after="0"/>
        <w:ind w:left="815" w:right="0" w:hanging="241"/>
        <w:jc w:val="both"/>
      </w:pPr>
      <w:r>
        <w:rPr/>
        <w:t>Extension</w:t>
      </w:r>
      <w:r>
        <w:rPr>
          <w:spacing w:val="-2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States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Local</w:t>
      </w:r>
      <w:r>
        <w:rPr>
          <w:spacing w:val="-3"/>
        </w:rPr>
        <w:t> </w:t>
      </w:r>
      <w:r>
        <w:rPr/>
        <w:t>Governments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75" w:right="704" w:firstLine="780"/>
        <w:jc w:val="both"/>
      </w:pP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subsequent</w:t>
      </w:r>
      <w:r>
        <w:rPr>
          <w:spacing w:val="-57"/>
        </w:rPr>
        <w:t> </w:t>
      </w:r>
      <w:r>
        <w:rPr/>
        <w:t>developments of local building materials available, notably from the Nigerian Building and</w:t>
      </w:r>
      <w:r>
        <w:rPr>
          <w:spacing w:val="-57"/>
        </w:rPr>
        <w:t> </w:t>
      </w:r>
      <w:r>
        <w:rPr/>
        <w:t>Road Research Institute (NBRRI).</w:t>
      </w:r>
      <w:r>
        <w:rPr>
          <w:spacing w:val="1"/>
        </w:rPr>
        <w:t> </w:t>
      </w:r>
      <w:r>
        <w:rPr/>
        <w:t>Their impact has hardly been felt, not even with the</w:t>
      </w:r>
      <w:r>
        <w:rPr>
          <w:spacing w:val="1"/>
        </w:rPr>
        <w:t> </w:t>
      </w:r>
      <w:r>
        <w:rPr/>
        <w:t>proto-type units (mainly walling and roofing materials) attempted at Abuja in 1994.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seem</w:t>
      </w:r>
      <w:r>
        <w:rPr>
          <w:spacing w:val="-1"/>
        </w:rPr>
        <w:t> </w:t>
      </w:r>
      <w:r>
        <w:rPr/>
        <w:t>to have</w:t>
      </w:r>
      <w:r>
        <w:rPr>
          <w:spacing w:val="-1"/>
        </w:rPr>
        <w:t> </w:t>
      </w:r>
      <w:r>
        <w:rPr/>
        <w:t>worked more</w:t>
      </w:r>
      <w:r>
        <w:rPr>
          <w:spacing w:val="-2"/>
        </w:rPr>
        <w:t> </w:t>
      </w:r>
      <w:r>
        <w:rPr/>
        <w:t>on materials for</w:t>
      </w:r>
      <w:r>
        <w:rPr>
          <w:spacing w:val="-1"/>
        </w:rPr>
        <w:t> </w:t>
      </w:r>
      <w:r>
        <w:rPr/>
        <w:t>road</w:t>
      </w:r>
      <w:r>
        <w:rPr>
          <w:spacing w:val="1"/>
        </w:rPr>
        <w:t> </w:t>
      </w:r>
      <w:r>
        <w:rPr/>
        <w:t>works/construction.</w:t>
      </w:r>
    </w:p>
    <w:p>
      <w:pPr>
        <w:pStyle w:val="Heading6"/>
        <w:numPr>
          <w:ilvl w:val="3"/>
          <w:numId w:val="53"/>
        </w:numPr>
        <w:tabs>
          <w:tab w:pos="816" w:val="left" w:leader="none"/>
        </w:tabs>
        <w:spacing w:line="240" w:lineRule="auto" w:before="5" w:after="0"/>
        <w:ind w:left="815" w:right="0" w:hanging="241"/>
        <w:jc w:val="both"/>
      </w:pPr>
      <w:r>
        <w:rPr/>
        <w:t>National</w:t>
      </w:r>
      <w:r>
        <w:rPr>
          <w:spacing w:val="-2"/>
        </w:rPr>
        <w:t> </w:t>
      </w:r>
      <w:r>
        <w:rPr/>
        <w:t>Prototype</w:t>
      </w:r>
      <w:r>
        <w:rPr>
          <w:spacing w:val="-3"/>
        </w:rPr>
        <w:t> </w:t>
      </w:r>
      <w:r>
        <w:rPr/>
        <w:t>Housing</w:t>
      </w:r>
      <w:r>
        <w:rPr>
          <w:spacing w:val="-2"/>
        </w:rPr>
        <w:t> </w:t>
      </w:r>
      <w:r>
        <w:rPr/>
        <w:t>(NPH)</w:t>
      </w:r>
      <w:r>
        <w:rPr>
          <w:spacing w:val="-2"/>
        </w:rPr>
        <w:t> </w:t>
      </w:r>
      <w:r>
        <w:rPr/>
        <w:t>Scheme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75" w:right="702" w:firstLine="720"/>
        <w:jc w:val="both"/>
      </w:pPr>
      <w:r>
        <w:rPr/>
        <w:t>The NPH scheme (FMW&amp;H, 1987) was an elitist scheme. This explains why it has</w:t>
      </w:r>
      <w:r>
        <w:rPr>
          <w:spacing w:val="1"/>
        </w:rPr>
        <w:t> </w:t>
      </w:r>
      <w:r>
        <w:rPr/>
        <w:t>been adjudged successful.</w:t>
      </w:r>
      <w:r>
        <w:rPr>
          <w:spacing w:val="1"/>
        </w:rPr>
        <w:t> </w:t>
      </w:r>
      <w:r>
        <w:rPr/>
        <w:t>A detailed analysis show that it could not be used to house the</w:t>
      </w:r>
      <w:r>
        <w:rPr>
          <w:spacing w:val="1"/>
        </w:rPr>
        <w:t> </w:t>
      </w:r>
      <w:r>
        <w:rPr/>
        <w:t>majority medium and low-income group. These operated mainly in the urban areas (cities)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country</w:t>
      </w:r>
      <w:r>
        <w:rPr>
          <w:spacing w:val="-5"/>
        </w:rPr>
        <w:t> </w:t>
      </w:r>
      <w:r>
        <w:rPr/>
        <w:t>such</w:t>
      </w:r>
      <w:r>
        <w:rPr>
          <w:spacing w:val="1"/>
        </w:rPr>
        <w:t> </w:t>
      </w:r>
      <w:r>
        <w:rPr/>
        <w:t>as Abuja,</w:t>
      </w:r>
      <w:r>
        <w:rPr>
          <w:spacing w:val="1"/>
        </w:rPr>
        <w:t> </w:t>
      </w:r>
      <w:r>
        <w:rPr/>
        <w:t>Lagos and Port Harcourt.</w:t>
      </w:r>
    </w:p>
    <w:p>
      <w:pPr>
        <w:pStyle w:val="Heading6"/>
        <w:numPr>
          <w:ilvl w:val="3"/>
          <w:numId w:val="53"/>
        </w:numPr>
        <w:tabs>
          <w:tab w:pos="816" w:val="left" w:leader="none"/>
        </w:tabs>
        <w:spacing w:line="240" w:lineRule="auto" w:before="6" w:after="0"/>
        <w:ind w:left="815" w:right="0" w:hanging="241"/>
        <w:jc w:val="both"/>
      </w:pPr>
      <w:r>
        <w:rPr/>
        <w:t>The</w:t>
      </w:r>
      <w:r>
        <w:rPr>
          <w:spacing w:val="-4"/>
        </w:rPr>
        <w:t> </w:t>
      </w:r>
      <w:r>
        <w:rPr/>
        <w:t>Industrial</w:t>
      </w:r>
      <w:r>
        <w:rPr>
          <w:spacing w:val="-2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Fund</w:t>
      </w:r>
      <w:r>
        <w:rPr>
          <w:spacing w:val="-3"/>
        </w:rPr>
        <w:t> </w:t>
      </w:r>
      <w:r>
        <w:rPr/>
        <w:t>(IDF)</w:t>
      </w:r>
      <w:r>
        <w:rPr>
          <w:spacing w:val="-3"/>
        </w:rPr>
        <w:t> </w:t>
      </w:r>
      <w:r>
        <w:rPr/>
        <w:t>Scheme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699" w:firstLine="780"/>
        <w:jc w:val="both"/>
      </w:pPr>
      <w:r>
        <w:rPr/>
        <w:t>This scheme was for the development of infrastructure</w:t>
      </w:r>
      <w:r>
        <w:rPr>
          <w:spacing w:val="1"/>
        </w:rPr>
        <w:t> </w:t>
      </w:r>
      <w:r>
        <w:rPr/>
        <w:t>– water supply, roads,</w:t>
      </w:r>
      <w:r>
        <w:rPr>
          <w:spacing w:val="1"/>
        </w:rPr>
        <w:t> </w:t>
      </w:r>
      <w:r>
        <w:rPr/>
        <w:t>drainages, solid waste management and sanitation, mainly for industrial, commercial and</w:t>
      </w:r>
      <w:r>
        <w:rPr>
          <w:spacing w:val="1"/>
        </w:rPr>
        <w:t> </w:t>
      </w:r>
      <w:r>
        <w:rPr/>
        <w:t>residential</w:t>
      </w:r>
      <w:r>
        <w:rPr>
          <w:spacing w:val="47"/>
        </w:rPr>
        <w:t> </w:t>
      </w:r>
      <w:r>
        <w:rPr/>
        <w:t>projects.</w:t>
      </w:r>
      <w:r>
        <w:rPr>
          <w:spacing w:val="35"/>
        </w:rPr>
        <w:t> </w:t>
      </w:r>
      <w:r>
        <w:rPr/>
        <w:t>26</w:t>
      </w:r>
      <w:r>
        <w:rPr>
          <w:spacing w:val="48"/>
        </w:rPr>
        <w:t> </w:t>
      </w:r>
      <w:r>
        <w:rPr/>
        <w:t>urban</w:t>
      </w:r>
      <w:r>
        <w:rPr>
          <w:spacing w:val="46"/>
        </w:rPr>
        <w:t> </w:t>
      </w:r>
      <w:r>
        <w:rPr/>
        <w:t>centres</w:t>
      </w:r>
      <w:r>
        <w:rPr>
          <w:spacing w:val="47"/>
        </w:rPr>
        <w:t> </w:t>
      </w:r>
      <w:r>
        <w:rPr/>
        <w:t>in</w:t>
      </w:r>
      <w:r>
        <w:rPr>
          <w:spacing w:val="48"/>
        </w:rPr>
        <w:t> </w:t>
      </w:r>
      <w:r>
        <w:rPr/>
        <w:t>Nigeria</w:t>
      </w:r>
      <w:r>
        <w:rPr>
          <w:spacing w:val="46"/>
        </w:rPr>
        <w:t> </w:t>
      </w:r>
      <w:r>
        <w:rPr/>
        <w:t>participated</w:t>
      </w:r>
      <w:r>
        <w:rPr>
          <w:spacing w:val="46"/>
        </w:rPr>
        <w:t> </w:t>
      </w:r>
      <w:r>
        <w:rPr/>
        <w:t>in</w:t>
      </w:r>
      <w:r>
        <w:rPr>
          <w:spacing w:val="47"/>
        </w:rPr>
        <w:t> </w:t>
      </w:r>
      <w:r>
        <w:rPr/>
        <w:t>projects</w:t>
      </w:r>
      <w:r>
        <w:rPr>
          <w:spacing w:val="48"/>
        </w:rPr>
        <w:t> </w:t>
      </w:r>
      <w:r>
        <w:rPr/>
        <w:t>valued</w:t>
      </w:r>
      <w:r>
        <w:rPr>
          <w:spacing w:val="46"/>
        </w:rPr>
        <w:t> </w:t>
      </w:r>
      <w:r>
        <w:rPr/>
        <w:t>at</w:t>
      </w:r>
      <w:r>
        <w:rPr>
          <w:spacing w:val="47"/>
        </w:rPr>
        <w:t> </w:t>
      </w:r>
      <w:r>
        <w:rPr/>
        <w:t>US</w:t>
      </w:r>
    </w:p>
    <w:p>
      <w:pPr>
        <w:pStyle w:val="BodyText"/>
        <w:spacing w:line="480" w:lineRule="auto"/>
        <w:ind w:left="575" w:right="707"/>
        <w:jc w:val="both"/>
      </w:pPr>
      <w:r>
        <w:rPr/>
        <w:t>$24.7million.</w:t>
      </w:r>
      <w:r>
        <w:rPr>
          <w:spacing w:val="1"/>
        </w:rPr>
        <w:t> </w:t>
      </w:r>
      <w:r>
        <w:rPr/>
        <w:t>The scheme was a vital complement to the housing programs, but its impact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not been significantly</w:t>
      </w:r>
      <w:r>
        <w:rPr>
          <w:spacing w:val="-3"/>
        </w:rPr>
        <w:t> </w:t>
      </w:r>
      <w:r>
        <w:rPr/>
        <w:t>felt, and not sustained.</w:t>
      </w:r>
    </w:p>
    <w:p>
      <w:pPr>
        <w:pStyle w:val="Heading6"/>
        <w:numPr>
          <w:ilvl w:val="3"/>
          <w:numId w:val="53"/>
        </w:numPr>
        <w:tabs>
          <w:tab w:pos="816" w:val="left" w:leader="none"/>
        </w:tabs>
        <w:spacing w:line="240" w:lineRule="auto" w:before="5" w:after="0"/>
        <w:ind w:left="815" w:right="0" w:hanging="241"/>
        <w:jc w:val="both"/>
      </w:pPr>
      <w:r>
        <w:rPr/>
        <w:t>Federal</w:t>
      </w:r>
      <w:r>
        <w:rPr>
          <w:spacing w:val="-2"/>
        </w:rPr>
        <w:t> </w:t>
      </w:r>
      <w:r>
        <w:rPr/>
        <w:t>Housing</w:t>
      </w:r>
      <w:r>
        <w:rPr>
          <w:spacing w:val="-1"/>
        </w:rPr>
        <w:t> </w:t>
      </w:r>
      <w:r>
        <w:rPr/>
        <w:t>Authority (FHA)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575" w:right="698" w:firstLine="780"/>
        <w:jc w:val="both"/>
      </w:pPr>
      <w:r>
        <w:rPr/>
        <w:t>This has recorded some measure of success at very high cost.</w:t>
      </w:r>
      <w:r>
        <w:rPr>
          <w:spacing w:val="1"/>
        </w:rPr>
        <w:t> </w:t>
      </w:r>
      <w:r>
        <w:rPr/>
        <w:t>Details of their</w:t>
      </w:r>
      <w:r>
        <w:rPr>
          <w:spacing w:val="1"/>
        </w:rPr>
        <w:t> </w:t>
      </w:r>
      <w:r>
        <w:rPr/>
        <w:t>performances are rather sketchy and controversial, but available data/information show that</w:t>
      </w:r>
      <w:r>
        <w:rPr>
          <w:spacing w:val="-57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purely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outfit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outfit,</w:t>
      </w:r>
      <w:r>
        <w:rPr>
          <w:spacing w:val="1"/>
        </w:rPr>
        <w:t> </w:t>
      </w:r>
      <w:r>
        <w:rPr/>
        <w:t>bureaucracy always determines their level of performance (success). Lately, there have</w:t>
      </w:r>
      <w:r>
        <w:rPr>
          <w:spacing w:val="1"/>
        </w:rPr>
        <w:t> </w:t>
      </w:r>
      <w:r>
        <w:rPr/>
        <w:t>been</w:t>
      </w:r>
      <w:r>
        <w:rPr>
          <w:spacing w:val="-1"/>
        </w:rPr>
        <w:t> </w:t>
      </w:r>
      <w:r>
        <w:rPr/>
        <w:t>allegations</w:t>
      </w:r>
      <w:r>
        <w:rPr>
          <w:spacing w:val="-1"/>
        </w:rPr>
        <w:t> </w:t>
      </w:r>
      <w:r>
        <w:rPr/>
        <w:t>of corruption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is not</w:t>
      </w:r>
      <w:r>
        <w:rPr>
          <w:spacing w:val="-1"/>
        </w:rPr>
        <w:t> </w:t>
      </w:r>
      <w:r>
        <w:rPr/>
        <w:t>responsive</w:t>
      </w:r>
      <w:r>
        <w:rPr>
          <w:spacing w:val="-2"/>
        </w:rPr>
        <w:t> </w:t>
      </w:r>
      <w:r>
        <w:rPr/>
        <w:t>to its</w:t>
      </w:r>
      <w:r>
        <w:rPr>
          <w:spacing w:val="-1"/>
        </w:rPr>
        <w:t> </w:t>
      </w:r>
      <w:r>
        <w:rPr/>
        <w:t>mandate.</w:t>
      </w:r>
    </w:p>
    <w:p>
      <w:pPr>
        <w:pStyle w:val="Heading6"/>
        <w:numPr>
          <w:ilvl w:val="3"/>
          <w:numId w:val="53"/>
        </w:numPr>
        <w:tabs>
          <w:tab w:pos="816" w:val="left" w:leader="none"/>
        </w:tabs>
        <w:spacing w:line="240" w:lineRule="auto" w:before="6" w:after="0"/>
        <w:ind w:left="815" w:right="0" w:hanging="241"/>
        <w:jc w:val="both"/>
      </w:pPr>
      <w:r>
        <w:rPr/>
        <w:t>National</w:t>
      </w:r>
      <w:r>
        <w:rPr>
          <w:spacing w:val="-2"/>
        </w:rPr>
        <w:t> </w:t>
      </w:r>
      <w:r>
        <w:rPr/>
        <w:t>Housing</w:t>
      </w:r>
      <w:r>
        <w:rPr>
          <w:spacing w:val="-1"/>
        </w:rPr>
        <w:t> </w:t>
      </w:r>
      <w:r>
        <w:rPr/>
        <w:t>Planning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703" w:firstLine="780"/>
        <w:jc w:val="both"/>
      </w:pPr>
      <w:r>
        <w:rPr/>
        <w:t>This</w:t>
      </w:r>
      <w:r>
        <w:rPr>
          <w:spacing w:val="42"/>
        </w:rPr>
        <w:t> </w:t>
      </w:r>
      <w:r>
        <w:rPr/>
        <w:t>is</w:t>
      </w:r>
      <w:r>
        <w:rPr>
          <w:spacing w:val="42"/>
        </w:rPr>
        <w:t> </w:t>
      </w:r>
      <w:r>
        <w:rPr/>
        <w:t>being</w:t>
      </w:r>
      <w:r>
        <w:rPr>
          <w:spacing w:val="40"/>
        </w:rPr>
        <w:t> </w:t>
      </w:r>
      <w:r>
        <w:rPr/>
        <w:t>contemplated</w:t>
      </w:r>
      <w:r>
        <w:rPr>
          <w:spacing w:val="42"/>
        </w:rPr>
        <w:t> </w:t>
      </w:r>
      <w:r>
        <w:rPr/>
        <w:t>again</w:t>
      </w:r>
      <w:r>
        <w:rPr>
          <w:spacing w:val="42"/>
        </w:rPr>
        <w:t> </w:t>
      </w:r>
      <w:r>
        <w:rPr/>
        <w:t>with</w:t>
      </w:r>
      <w:r>
        <w:rPr>
          <w:spacing w:val="42"/>
        </w:rPr>
        <w:t> </w:t>
      </w:r>
      <w:r>
        <w:rPr/>
        <w:t>plans</w:t>
      </w:r>
      <w:r>
        <w:rPr>
          <w:spacing w:val="41"/>
        </w:rPr>
        <w:t> </w:t>
      </w:r>
      <w:r>
        <w:rPr/>
        <w:t>to</w:t>
      </w:r>
      <w:r>
        <w:rPr>
          <w:spacing w:val="43"/>
        </w:rPr>
        <w:t> </w:t>
      </w:r>
      <w:r>
        <w:rPr/>
        <w:t>construct</w:t>
      </w:r>
      <w:r>
        <w:rPr>
          <w:spacing w:val="42"/>
        </w:rPr>
        <w:t> </w:t>
      </w:r>
      <w:r>
        <w:rPr/>
        <w:t>3000</w:t>
      </w:r>
      <w:r>
        <w:rPr>
          <w:spacing w:val="41"/>
        </w:rPr>
        <w:t> </w:t>
      </w:r>
      <w:r>
        <w:rPr/>
        <w:t>various</w:t>
      </w:r>
      <w:r>
        <w:rPr>
          <w:spacing w:val="42"/>
        </w:rPr>
        <w:t> </w:t>
      </w:r>
      <w:r>
        <w:rPr/>
        <w:t>housing</w:t>
      </w:r>
      <w:r>
        <w:rPr>
          <w:spacing w:val="-58"/>
        </w:rPr>
        <w:t> </w:t>
      </w:r>
      <w:r>
        <w:rPr/>
        <w:t>units</w:t>
      </w:r>
      <w:r>
        <w:rPr>
          <w:spacing w:val="3"/>
        </w:rPr>
        <w:t> </w:t>
      </w:r>
      <w:r>
        <w:rPr/>
        <w:t>annually.</w:t>
      </w:r>
      <w:r>
        <w:rPr>
          <w:spacing w:val="10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past,</w:t>
      </w:r>
      <w:r>
        <w:rPr>
          <w:spacing w:val="3"/>
        </w:rPr>
        <w:t> </w:t>
      </w:r>
      <w:r>
        <w:rPr/>
        <w:t>it</w:t>
      </w:r>
      <w:r>
        <w:rPr>
          <w:spacing w:val="4"/>
        </w:rPr>
        <w:t> </w:t>
      </w:r>
      <w:r>
        <w:rPr/>
        <w:t>benefited</w:t>
      </w:r>
      <w:r>
        <w:rPr>
          <w:spacing w:val="3"/>
        </w:rPr>
        <w:t> </w:t>
      </w:r>
      <w:r>
        <w:rPr/>
        <w:t>very</w:t>
      </w:r>
      <w:r>
        <w:rPr>
          <w:spacing w:val="-2"/>
        </w:rPr>
        <w:t> </w:t>
      </w:r>
      <w:r>
        <w:rPr/>
        <w:t>few</w:t>
      </w:r>
      <w:r>
        <w:rPr>
          <w:spacing w:val="5"/>
        </w:rPr>
        <w:t> </w:t>
      </w:r>
      <w:r>
        <w:rPr/>
        <w:t>people,</w:t>
      </w:r>
      <w:r>
        <w:rPr>
          <w:spacing w:val="3"/>
        </w:rPr>
        <w:t> </w:t>
      </w:r>
      <w:r>
        <w:rPr/>
        <w:t>mainly</w:t>
      </w:r>
      <w:r>
        <w:rPr>
          <w:spacing w:val="1"/>
        </w:rPr>
        <w:t> </w:t>
      </w:r>
      <w:r>
        <w:rPr/>
        <w:t>government</w:t>
      </w:r>
      <w:r>
        <w:rPr>
          <w:spacing w:val="4"/>
        </w:rPr>
        <w:t> </w:t>
      </w:r>
      <w:r>
        <w:rPr/>
        <w:t>civil</w:t>
      </w:r>
      <w:r>
        <w:rPr>
          <w:spacing w:val="4"/>
        </w:rPr>
        <w:t> </w:t>
      </w:r>
      <w:r>
        <w:rPr/>
        <w:t>servants.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13"/>
      </w:pPr>
      <w:r>
        <w:rPr/>
        <w:t>Details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very scanty.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plans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government</w:t>
      </w:r>
      <w:r>
        <w:rPr>
          <w:spacing w:val="-57"/>
        </w:rPr>
        <w:t> </w:t>
      </w:r>
      <w:r>
        <w:rPr/>
        <w:t>political</w:t>
      </w:r>
      <w:r>
        <w:rPr>
          <w:spacing w:val="-1"/>
        </w:rPr>
        <w:t> </w:t>
      </w:r>
      <w:r>
        <w:rPr/>
        <w:t>gimmicks of ever</w:t>
      </w:r>
      <w:r>
        <w:rPr>
          <w:spacing w:val="1"/>
        </w:rPr>
        <w:t> </w:t>
      </w:r>
      <w:r>
        <w:rPr/>
        <w:t>'willing</w:t>
      </w:r>
      <w:r>
        <w:rPr>
          <w:spacing w:val="-2"/>
        </w:rPr>
        <w:t> </w:t>
      </w:r>
      <w:r>
        <w:rPr/>
        <w:t>and hardly</w:t>
      </w:r>
      <w:r>
        <w:rPr>
          <w:spacing w:val="-4"/>
        </w:rPr>
        <w:t> </w:t>
      </w:r>
      <w:r>
        <w:rPr/>
        <w:t>doing.'</w:t>
      </w:r>
    </w:p>
    <w:p>
      <w:pPr>
        <w:pStyle w:val="Heading6"/>
        <w:numPr>
          <w:ilvl w:val="3"/>
          <w:numId w:val="53"/>
        </w:numPr>
        <w:tabs>
          <w:tab w:pos="816" w:val="left" w:leader="none"/>
        </w:tabs>
        <w:spacing w:line="240" w:lineRule="auto" w:before="1" w:after="0"/>
        <w:ind w:left="815" w:right="0" w:hanging="241"/>
        <w:jc w:val="both"/>
        <w:rPr>
          <w:b w:val="0"/>
        </w:rPr>
      </w:pPr>
      <w:r>
        <w:rPr/>
        <w:t>Civil</w:t>
      </w:r>
      <w:r>
        <w:rPr>
          <w:spacing w:val="-3"/>
        </w:rPr>
        <w:t> </w:t>
      </w:r>
      <w:r>
        <w:rPr/>
        <w:t>Servants</w:t>
      </w:r>
      <w:r>
        <w:rPr>
          <w:spacing w:val="-2"/>
        </w:rPr>
        <w:t> </w:t>
      </w:r>
      <w:r>
        <w:rPr/>
        <w:t>Home</w:t>
      </w:r>
      <w:r>
        <w:rPr>
          <w:spacing w:val="-1"/>
        </w:rPr>
        <w:t> </w:t>
      </w:r>
      <w:r>
        <w:rPr/>
        <w:t>Ownership</w:t>
      </w:r>
      <w:r>
        <w:rPr>
          <w:spacing w:val="-3"/>
        </w:rPr>
        <w:t> </w:t>
      </w:r>
      <w:r>
        <w:rPr/>
        <w:t>Scheme</w:t>
      </w:r>
      <w:r>
        <w:rPr>
          <w:b w:val="0"/>
        </w:rPr>
        <w:t>: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75" w:right="700" w:firstLine="780"/>
        <w:jc w:val="both"/>
      </w:pPr>
      <w:r>
        <w:rPr/>
        <w:t>The decree establishing this scheme requires organisations employing more than</w:t>
      </w:r>
      <w:r>
        <w:rPr>
          <w:spacing w:val="1"/>
        </w:rPr>
        <w:t> </w:t>
      </w:r>
      <w:r>
        <w:rPr/>
        <w:t>500 staff to provide housing for their employees.</w:t>
      </w:r>
      <w:r>
        <w:rPr>
          <w:spacing w:val="60"/>
        </w:rPr>
        <w:t> </w:t>
      </w:r>
      <w:r>
        <w:rPr/>
        <w:t>Federal Government has programmed</w:t>
      </w:r>
      <w:r>
        <w:rPr>
          <w:spacing w:val="1"/>
        </w:rPr>
        <w:t> </w:t>
      </w:r>
      <w:r>
        <w:rPr/>
        <w:t>500 units annually for this scheme.</w:t>
      </w:r>
      <w:r>
        <w:rPr>
          <w:spacing w:val="1"/>
        </w:rPr>
        <w:t> </w:t>
      </w:r>
      <w:r>
        <w:rPr/>
        <w:t>Again it is yet take off since 1994.</w:t>
      </w:r>
      <w:r>
        <w:rPr>
          <w:spacing w:val="1"/>
        </w:rPr>
        <w:t> </w:t>
      </w:r>
      <w:r>
        <w:rPr/>
        <w:t>Though available</w:t>
      </w:r>
      <w:r>
        <w:rPr>
          <w:spacing w:val="1"/>
        </w:rPr>
        <w:t> </w:t>
      </w:r>
      <w:r>
        <w:rPr/>
        <w:t>information has it that some organisations (mainly government parastatals such as the</w:t>
      </w:r>
      <w:r>
        <w:rPr>
          <w:spacing w:val="1"/>
        </w:rPr>
        <w:t> </w:t>
      </w:r>
      <w:r>
        <w:rPr/>
        <w:t>Military, Police, NNPC and some Multinational companies like Julius Berger, Plc) have</w:t>
      </w:r>
      <w:r>
        <w:rPr>
          <w:spacing w:val="1"/>
        </w:rPr>
        <w:t> </w:t>
      </w:r>
      <w:r>
        <w:rPr/>
        <w:t>complied.</w:t>
      </w:r>
      <w:r>
        <w:rPr>
          <w:spacing w:val="1"/>
        </w:rPr>
        <w:t> </w:t>
      </w:r>
      <w:r>
        <w:rPr/>
        <w:t>They have mainly produced for middle and top management personnel of their</w:t>
      </w:r>
      <w:r>
        <w:rPr>
          <w:spacing w:val="1"/>
        </w:rPr>
        <w:t> </w:t>
      </w:r>
      <w:r>
        <w:rPr/>
        <w:t>organisations. The poor continue to suffer neglect. Some unions like the Nigerian Labour</w:t>
      </w:r>
      <w:r>
        <w:rPr>
          <w:spacing w:val="1"/>
        </w:rPr>
        <w:t> </w:t>
      </w:r>
      <w:r>
        <w:rPr/>
        <w:t>Congress,(NLC),</w:t>
      </w:r>
      <w:r>
        <w:rPr>
          <w:spacing w:val="-1"/>
        </w:rPr>
        <w:t> </w:t>
      </w:r>
      <w:r>
        <w:rPr/>
        <w:t>Road</w:t>
      </w:r>
      <w:r>
        <w:rPr>
          <w:spacing w:val="-1"/>
        </w:rPr>
        <w:t> </w:t>
      </w:r>
      <w:r>
        <w:rPr/>
        <w:t>Transport</w:t>
      </w:r>
      <w:r>
        <w:rPr>
          <w:spacing w:val="-1"/>
        </w:rPr>
        <w:t> </w:t>
      </w:r>
      <w:r>
        <w:rPr/>
        <w:t>Union and</w:t>
      </w:r>
      <w:r>
        <w:rPr>
          <w:spacing w:val="-1"/>
        </w:rPr>
        <w:t> </w:t>
      </w:r>
      <w:r>
        <w:rPr/>
        <w:t>Journalists</w:t>
      </w:r>
      <w:r>
        <w:rPr>
          <w:spacing w:val="-1"/>
        </w:rPr>
        <w:t> </w:t>
      </w:r>
      <w:r>
        <w:rPr/>
        <w:t>(NUJ)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making</w:t>
      </w:r>
      <w:r>
        <w:rPr>
          <w:spacing w:val="-4"/>
        </w:rPr>
        <w:t> </w:t>
      </w:r>
      <w:r>
        <w:rPr/>
        <w:t>efforts lately.</w:t>
      </w:r>
    </w:p>
    <w:p>
      <w:pPr>
        <w:pStyle w:val="Heading6"/>
        <w:numPr>
          <w:ilvl w:val="3"/>
          <w:numId w:val="53"/>
        </w:numPr>
        <w:tabs>
          <w:tab w:pos="857" w:val="left" w:leader="none"/>
        </w:tabs>
        <w:spacing w:line="240" w:lineRule="auto" w:before="6" w:after="0"/>
        <w:ind w:left="1295" w:right="698" w:hanging="720"/>
        <w:jc w:val="both"/>
      </w:pPr>
      <w:r>
        <w:rPr/>
        <w:t>Establishment of Real Estate Development Companies (REDC) and Real Estate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Association of</w:t>
      </w:r>
      <w:r>
        <w:rPr>
          <w:spacing w:val="1"/>
        </w:rPr>
        <w:t> </w:t>
      </w:r>
      <w:r>
        <w:rPr/>
        <w:t>Nigeria (REDAN)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701" w:firstLine="780"/>
        <w:jc w:val="both"/>
      </w:pPr>
      <w:r>
        <w:rPr/>
        <w:t>These companies (REDC), since 1992, were expected to build residential units for</w:t>
      </w:r>
      <w:r>
        <w:rPr>
          <w:spacing w:val="1"/>
        </w:rPr>
        <w:t> </w:t>
      </w:r>
      <w:r>
        <w:rPr/>
        <w:t>sale with the assistance of the FCDA.</w:t>
      </w:r>
      <w:r>
        <w:rPr>
          <w:spacing w:val="1"/>
        </w:rPr>
        <w:t> </w:t>
      </w:r>
      <w:r>
        <w:rPr/>
        <w:t>There was no information about them as at the 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presentation.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equivalent,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Estate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Association of Nigeria (REDAN) established in 2002, has developments in a number of</w:t>
      </w:r>
      <w:r>
        <w:rPr>
          <w:spacing w:val="1"/>
        </w:rPr>
        <w:t> </w:t>
      </w:r>
      <w:r>
        <w:rPr/>
        <w:t>cities in Nigeria. Their contributions since inception as at 2005 are still dismal (Obasanjo</w:t>
      </w:r>
      <w:r>
        <w:rPr>
          <w:spacing w:val="1"/>
        </w:rPr>
        <w:t> </w:t>
      </w:r>
      <w:r>
        <w:rPr/>
        <w:t>Reforms,</w:t>
      </w:r>
      <w:r>
        <w:rPr>
          <w:spacing w:val="-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Sector, 2005).</w:t>
      </w:r>
    </w:p>
    <w:p>
      <w:pPr>
        <w:pStyle w:val="Heading6"/>
        <w:numPr>
          <w:ilvl w:val="3"/>
          <w:numId w:val="53"/>
        </w:numPr>
        <w:tabs>
          <w:tab w:pos="816" w:val="left" w:leader="none"/>
        </w:tabs>
        <w:spacing w:line="240" w:lineRule="auto" w:before="3" w:after="0"/>
        <w:ind w:left="815" w:right="0" w:hanging="241"/>
        <w:jc w:val="both"/>
      </w:pPr>
      <w:r>
        <w:rPr/>
        <w:t>Establishment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Urban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Bank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75" w:right="703" w:firstLine="780"/>
        <w:jc w:val="both"/>
      </w:pPr>
      <w:r>
        <w:rPr/>
        <w:t>Commissioned since 1992,</w:t>
      </w:r>
      <w:r>
        <w:rPr>
          <w:spacing w:val="1"/>
        </w:rPr>
        <w:t> </w:t>
      </w:r>
      <w:r>
        <w:rPr/>
        <w:t>was expected to provide resources for the development</w:t>
      </w:r>
      <w:r>
        <w:rPr>
          <w:spacing w:val="-57"/>
        </w:rPr>
        <w:t> </w:t>
      </w:r>
      <w:r>
        <w:rPr/>
        <w:t>of housing and infrastructural facilities within urban centres in Nigeria to both the public</w:t>
      </w:r>
      <w:r>
        <w:rPr>
          <w:spacing w:val="1"/>
        </w:rPr>
        <w:t> </w:t>
      </w:r>
      <w:r>
        <w:rPr/>
        <w:t>and private sector.</w:t>
      </w:r>
      <w:r>
        <w:rPr>
          <w:spacing w:val="1"/>
        </w:rPr>
        <w:t> </w:t>
      </w:r>
      <w:r>
        <w:rPr/>
        <w:t>It was to engage in large-scale urban renewal for city beautification and</w:t>
      </w:r>
      <w:r>
        <w:rPr>
          <w:spacing w:val="-57"/>
        </w:rPr>
        <w:t> </w:t>
      </w:r>
      <w:r>
        <w:rPr/>
        <w:t>area-wide rehabilitation of the urban housing stock.</w:t>
      </w:r>
      <w:r>
        <w:rPr>
          <w:spacing w:val="1"/>
        </w:rPr>
        <w:t> </w:t>
      </w:r>
      <w:r>
        <w:rPr/>
        <w:t>Not much is known about their</w:t>
      </w:r>
      <w:r>
        <w:rPr>
          <w:spacing w:val="1"/>
        </w:rPr>
        <w:t> </w:t>
      </w:r>
      <w:r>
        <w:rPr/>
        <w:t>operations</w:t>
      </w:r>
      <w:r>
        <w:rPr>
          <w:spacing w:val="-1"/>
        </w:rPr>
        <w:t> </w:t>
      </w:r>
      <w:r>
        <w:rPr/>
        <w:t>in the housing development sector.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699"/>
      </w:pPr>
      <w:r>
        <w:rPr/>
        <w:t>In</w:t>
      </w:r>
      <w:r>
        <w:rPr>
          <w:spacing w:val="19"/>
        </w:rPr>
        <w:t> </w:t>
      </w:r>
      <w:r>
        <w:rPr/>
        <w:t>summary,</w:t>
      </w:r>
      <w:r>
        <w:rPr>
          <w:spacing w:val="17"/>
        </w:rPr>
        <w:t> </w:t>
      </w:r>
      <w:r>
        <w:rPr/>
        <w:t>the</w:t>
      </w:r>
      <w:r>
        <w:rPr>
          <w:spacing w:val="22"/>
        </w:rPr>
        <w:t> </w:t>
      </w:r>
      <w:r>
        <w:rPr/>
        <w:t>frameworks</w:t>
      </w:r>
      <w:r>
        <w:rPr>
          <w:spacing w:val="17"/>
        </w:rPr>
        <w:t> </w:t>
      </w:r>
      <w:r>
        <w:rPr/>
        <w:t>and</w:t>
      </w:r>
      <w:r>
        <w:rPr>
          <w:spacing w:val="20"/>
        </w:rPr>
        <w:t> </w:t>
      </w:r>
      <w:r>
        <w:rPr/>
        <w:t>approaches</w:t>
      </w:r>
      <w:r>
        <w:rPr>
          <w:spacing w:val="20"/>
        </w:rPr>
        <w:t> </w:t>
      </w:r>
      <w:r>
        <w:rPr/>
        <w:t>for</w:t>
      </w:r>
      <w:r>
        <w:rPr>
          <w:spacing w:val="18"/>
        </w:rPr>
        <w:t> </w:t>
      </w:r>
      <w:r>
        <w:rPr/>
        <w:t>housing</w:t>
      </w:r>
      <w:r>
        <w:rPr>
          <w:spacing w:val="16"/>
        </w:rPr>
        <w:t> </w:t>
      </w:r>
      <w:r>
        <w:rPr/>
        <w:t>provisions</w:t>
      </w:r>
      <w:r>
        <w:rPr>
          <w:spacing w:val="18"/>
        </w:rPr>
        <w:t> </w:t>
      </w:r>
      <w:r>
        <w:rPr/>
        <w:t>(delivery)</w:t>
      </w:r>
      <w:r>
        <w:rPr>
          <w:spacing w:val="17"/>
        </w:rPr>
        <w:t> </w:t>
      </w:r>
      <w:r>
        <w:rPr/>
        <w:t>in</w:t>
      </w:r>
      <w:r>
        <w:rPr>
          <w:spacing w:val="20"/>
        </w:rPr>
        <w:t> </w:t>
      </w:r>
      <w:r>
        <w:rPr/>
        <w:t>Nigeria</w:t>
      </w:r>
      <w:r>
        <w:rPr>
          <w:spacing w:val="-57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been:</w:t>
      </w:r>
    </w:p>
    <w:p>
      <w:pPr>
        <w:pStyle w:val="ListParagraph"/>
        <w:numPr>
          <w:ilvl w:val="4"/>
          <w:numId w:val="53"/>
        </w:numPr>
        <w:tabs>
          <w:tab w:pos="1296" w:val="left" w:leader="none"/>
        </w:tabs>
        <w:spacing w:line="240" w:lineRule="auto" w:before="1" w:after="0"/>
        <w:ind w:left="1295" w:right="0" w:hanging="361"/>
        <w:jc w:val="left"/>
        <w:rPr>
          <w:sz w:val="24"/>
        </w:rPr>
      </w:pP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direct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-1"/>
          <w:sz w:val="24"/>
        </w:rPr>
        <w:t> </w:t>
      </w:r>
      <w:r>
        <w:rPr>
          <w:sz w:val="24"/>
        </w:rPr>
        <w:t>intervention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provide</w:t>
      </w:r>
      <w:r>
        <w:rPr>
          <w:spacing w:val="-2"/>
          <w:sz w:val="24"/>
        </w:rPr>
        <w:t> </w:t>
      </w:r>
      <w:r>
        <w:rPr>
          <w:sz w:val="24"/>
        </w:rPr>
        <w:t>housing</w:t>
      </w:r>
      <w:r>
        <w:rPr>
          <w:spacing w:val="-4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the use</w:t>
      </w:r>
      <w:r>
        <w:rPr>
          <w:spacing w:val="-2"/>
          <w:sz w:val="24"/>
        </w:rPr>
        <w:t> </w:t>
      </w:r>
      <w:r>
        <w:rPr>
          <w:sz w:val="24"/>
        </w:rPr>
        <w:t>of: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5"/>
          <w:numId w:val="53"/>
        </w:numPr>
        <w:tabs>
          <w:tab w:pos="2017" w:val="left" w:leader="none"/>
        </w:tabs>
        <w:spacing w:line="480" w:lineRule="auto" w:before="0" w:after="0"/>
        <w:ind w:left="2016" w:right="702" w:hanging="488"/>
        <w:jc w:val="both"/>
        <w:rPr>
          <w:sz w:val="24"/>
        </w:rPr>
      </w:pPr>
      <w:r>
        <w:rPr>
          <w:sz w:val="24"/>
        </w:rPr>
        <w:t>Its agencies (structure) such as the Federal Housing authority (FHA), the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Ministry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Works,</w:t>
      </w:r>
      <w:r>
        <w:rPr>
          <w:spacing w:val="1"/>
          <w:sz w:val="24"/>
        </w:rPr>
        <w:t> </w:t>
      </w:r>
      <w:r>
        <w:rPr>
          <w:sz w:val="24"/>
        </w:rPr>
        <w:t>Housing,</w:t>
      </w:r>
      <w:r>
        <w:rPr>
          <w:spacing w:val="1"/>
          <w:sz w:val="24"/>
        </w:rPr>
        <w:t> </w:t>
      </w: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Environment, , and their State and Local Government counterparts where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exist, and the FCDA, for</w:t>
      </w:r>
      <w:r>
        <w:rPr>
          <w:spacing w:val="-1"/>
          <w:sz w:val="24"/>
        </w:rPr>
        <w:t> </w:t>
      </w:r>
      <w:r>
        <w:rPr>
          <w:sz w:val="24"/>
        </w:rPr>
        <w:t>Abuja.</w:t>
      </w:r>
    </w:p>
    <w:p>
      <w:pPr>
        <w:pStyle w:val="ListParagraph"/>
        <w:numPr>
          <w:ilvl w:val="5"/>
          <w:numId w:val="53"/>
        </w:numPr>
        <w:tabs>
          <w:tab w:pos="2017" w:val="left" w:leader="none"/>
        </w:tabs>
        <w:spacing w:line="480" w:lineRule="auto" w:before="0" w:after="0"/>
        <w:ind w:left="2016" w:right="699" w:hanging="555"/>
        <w:jc w:val="both"/>
        <w:rPr>
          <w:sz w:val="24"/>
        </w:rPr>
      </w:pPr>
      <w:r>
        <w:rPr>
          <w:sz w:val="24"/>
        </w:rPr>
        <w:t>State Housing Corporations as parastatals of government. These are semi-</w:t>
      </w:r>
      <w:r>
        <w:rPr>
          <w:spacing w:val="1"/>
          <w:sz w:val="24"/>
        </w:rPr>
        <w:t> </w:t>
      </w:r>
      <w:r>
        <w:rPr>
          <w:sz w:val="24"/>
        </w:rPr>
        <w:t>autonomous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agencies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practice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effectively</w:t>
      </w:r>
      <w:r>
        <w:rPr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-1"/>
          <w:sz w:val="24"/>
        </w:rPr>
        <w:t> </w:t>
      </w:r>
      <w:r>
        <w:rPr>
          <w:sz w:val="24"/>
        </w:rPr>
        <w:t>supervision</w:t>
      </w:r>
      <w:r>
        <w:rPr>
          <w:spacing w:val="1"/>
          <w:sz w:val="24"/>
        </w:rPr>
        <w:t> </w:t>
      </w:r>
      <w:r>
        <w:rPr>
          <w:sz w:val="24"/>
        </w:rPr>
        <w:t>and therefore,</w:t>
      </w:r>
      <w:r>
        <w:rPr>
          <w:spacing w:val="3"/>
          <w:sz w:val="24"/>
        </w:rPr>
        <w:t> </w:t>
      </w:r>
      <w:r>
        <w:rPr>
          <w:sz w:val="24"/>
        </w:rPr>
        <w:t>government controlled.</w:t>
      </w:r>
    </w:p>
    <w:p>
      <w:pPr>
        <w:pStyle w:val="ListParagraph"/>
        <w:numPr>
          <w:ilvl w:val="4"/>
          <w:numId w:val="53"/>
        </w:numPr>
        <w:tabs>
          <w:tab w:pos="1296" w:val="left" w:leader="none"/>
        </w:tabs>
        <w:spacing w:line="480" w:lineRule="auto" w:before="1" w:after="0"/>
        <w:ind w:left="1295" w:right="697" w:hanging="360"/>
        <w:jc w:val="both"/>
        <w:rPr>
          <w:sz w:val="24"/>
        </w:rPr>
      </w:pPr>
      <w:r>
        <w:rPr>
          <w:sz w:val="24"/>
        </w:rPr>
        <w:t>Based on facilitation and enablement where the private sector is encouraged to go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partnership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principle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public-private</w:t>
      </w:r>
      <w:r>
        <w:rPr>
          <w:spacing w:val="1"/>
          <w:sz w:val="24"/>
        </w:rPr>
        <w:t> </w:t>
      </w:r>
      <w:r>
        <w:rPr>
          <w:sz w:val="24"/>
        </w:rPr>
        <w:t>partnership</w:t>
      </w:r>
      <w:r>
        <w:rPr>
          <w:spacing w:val="-57"/>
          <w:sz w:val="24"/>
        </w:rPr>
        <w:t> </w:t>
      </w:r>
      <w:r>
        <w:rPr>
          <w:sz w:val="24"/>
        </w:rPr>
        <w:t>(PPP). Other versions of this include the Public-Public Partnership, the Private-</w:t>
      </w:r>
      <w:r>
        <w:rPr>
          <w:spacing w:val="1"/>
          <w:sz w:val="24"/>
        </w:rPr>
        <w:t> </w:t>
      </w:r>
      <w:r>
        <w:rPr>
          <w:sz w:val="24"/>
        </w:rPr>
        <w:t>Private Partnerships. Real Estate Developers Association of Nigeria (REDAN) is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of such outfit that has been established,</w:t>
      </w:r>
      <w:r>
        <w:rPr>
          <w:spacing w:val="-1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others.</w:t>
      </w:r>
    </w:p>
    <w:p>
      <w:pPr>
        <w:pStyle w:val="ListParagraph"/>
        <w:numPr>
          <w:ilvl w:val="4"/>
          <w:numId w:val="53"/>
        </w:numPr>
        <w:tabs>
          <w:tab w:pos="1296" w:val="left" w:leader="none"/>
        </w:tabs>
        <w:spacing w:line="480" w:lineRule="auto" w:before="1" w:after="0"/>
        <w:ind w:left="1295" w:right="699" w:hanging="360"/>
        <w:jc w:val="both"/>
        <w:rPr>
          <w:sz w:val="24"/>
        </w:rPr>
      </w:pPr>
      <w:r>
        <w:rPr>
          <w:sz w:val="24"/>
        </w:rPr>
        <w:t>Relying on the informal sector, mainly Self Help providers (Uji, 2000), who are</w:t>
      </w:r>
      <w:r>
        <w:rPr>
          <w:spacing w:val="1"/>
          <w:sz w:val="24"/>
        </w:rPr>
        <w:t> </w:t>
      </w:r>
      <w:r>
        <w:rPr>
          <w:sz w:val="24"/>
        </w:rPr>
        <w:t>hardly recognised by government, but empirical evidence shows that over 80% of</w:t>
      </w:r>
      <w:r>
        <w:rPr>
          <w:spacing w:val="1"/>
          <w:sz w:val="24"/>
        </w:rPr>
        <w:t> </w:t>
      </w:r>
      <w:r>
        <w:rPr>
          <w:sz w:val="24"/>
        </w:rPr>
        <w:t>houses are</w:t>
      </w:r>
      <w:r>
        <w:rPr>
          <w:spacing w:val="-1"/>
          <w:sz w:val="24"/>
        </w:rPr>
        <w:t> </w:t>
      </w:r>
      <w:r>
        <w:rPr>
          <w:sz w:val="24"/>
        </w:rPr>
        <w:t>produced by</w:t>
      </w:r>
      <w:r>
        <w:rPr>
          <w:spacing w:val="-5"/>
          <w:sz w:val="24"/>
        </w:rPr>
        <w:t> </w:t>
      </w:r>
      <w:r>
        <w:rPr>
          <w:sz w:val="24"/>
        </w:rPr>
        <w:t>them.</w:t>
      </w:r>
    </w:p>
    <w:p>
      <w:pPr>
        <w:pStyle w:val="ListParagraph"/>
        <w:numPr>
          <w:ilvl w:val="4"/>
          <w:numId w:val="53"/>
        </w:numPr>
        <w:tabs>
          <w:tab w:pos="1296" w:val="left" w:leader="none"/>
        </w:tabs>
        <w:spacing w:line="480" w:lineRule="auto" w:before="0" w:after="0"/>
        <w:ind w:left="1295" w:right="700" w:hanging="360"/>
        <w:jc w:val="both"/>
        <w:rPr>
          <w:sz w:val="24"/>
        </w:rPr>
      </w:pPr>
      <w:r>
        <w:rPr>
          <w:sz w:val="24"/>
        </w:rPr>
        <w:t>The management of the housing stock has remained much unorganised because of</w:t>
      </w:r>
      <w:r>
        <w:rPr>
          <w:spacing w:val="1"/>
          <w:sz w:val="24"/>
        </w:rPr>
        <w:t> </w:t>
      </w:r>
      <w:r>
        <w:rPr>
          <w:sz w:val="24"/>
        </w:rPr>
        <w:t>the lack of data collection and processing organization and structure to aid policy in</w:t>
      </w:r>
      <w:r>
        <w:rPr>
          <w:spacing w:val="-57"/>
          <w:sz w:val="24"/>
        </w:rPr>
        <w:t> </w:t>
      </w:r>
      <w:r>
        <w:rPr>
          <w:sz w:val="24"/>
        </w:rPr>
        <w:t>anyway/form. Government has such agencies as the National Housing Council, the</w:t>
      </w:r>
      <w:r>
        <w:rPr>
          <w:spacing w:val="1"/>
          <w:sz w:val="24"/>
        </w:rPr>
        <w:t> </w:t>
      </w:r>
      <w:r>
        <w:rPr>
          <w:sz w:val="24"/>
        </w:rPr>
        <w:t>National Planning Commission, the Federal Bureau for Statistics and the National</w:t>
      </w:r>
      <w:r>
        <w:rPr>
          <w:spacing w:val="1"/>
          <w:sz w:val="24"/>
        </w:rPr>
        <w:t> </w:t>
      </w:r>
      <w:r>
        <w:rPr>
          <w:sz w:val="24"/>
        </w:rPr>
        <w:t>Housing Facilitation Council and</w:t>
      </w:r>
      <w:r>
        <w:rPr>
          <w:spacing w:val="1"/>
          <w:sz w:val="24"/>
        </w:rPr>
        <w:t> </w:t>
      </w:r>
      <w:r>
        <w:rPr>
          <w:sz w:val="24"/>
        </w:rPr>
        <w:t>National Housing Policy Council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60"/>
          <w:sz w:val="24"/>
        </w:rPr>
        <w:t> </w:t>
      </w:r>
      <w:r>
        <w:rPr>
          <w:sz w:val="24"/>
        </w:rPr>
        <w:t>organise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-3"/>
          <w:sz w:val="24"/>
        </w:rPr>
        <w:t> </w:t>
      </w:r>
      <w:r>
        <w:rPr>
          <w:sz w:val="24"/>
        </w:rPr>
        <w:t>to aid quality</w:t>
      </w:r>
      <w:r>
        <w:rPr>
          <w:spacing w:val="-5"/>
          <w:sz w:val="24"/>
        </w:rPr>
        <w:t> </w:t>
      </w:r>
      <w:r>
        <w:rPr>
          <w:sz w:val="24"/>
        </w:rPr>
        <w:t>policy</w:t>
      </w:r>
      <w:r>
        <w:rPr>
          <w:spacing w:val="-3"/>
          <w:sz w:val="24"/>
        </w:rPr>
        <w:t> </w:t>
      </w:r>
      <w:r>
        <w:rPr>
          <w:sz w:val="24"/>
        </w:rPr>
        <w:t>management. Yet there is no housing</w:t>
      </w:r>
      <w:r>
        <w:rPr>
          <w:spacing w:val="-3"/>
          <w:sz w:val="24"/>
        </w:rPr>
        <w:t> </w:t>
      </w:r>
      <w:r>
        <w:rPr>
          <w:sz w:val="24"/>
        </w:rPr>
        <w:t>data bank to date.</w:t>
      </w:r>
    </w:p>
    <w:p>
      <w:pPr>
        <w:pStyle w:val="ListParagraph"/>
        <w:numPr>
          <w:ilvl w:val="4"/>
          <w:numId w:val="53"/>
        </w:numPr>
        <w:tabs>
          <w:tab w:pos="1296" w:val="left" w:leader="none"/>
        </w:tabs>
        <w:spacing w:line="480" w:lineRule="auto" w:before="0" w:after="0"/>
        <w:ind w:left="1295" w:right="706" w:hanging="360"/>
        <w:jc w:val="both"/>
        <w:rPr>
          <w:sz w:val="24"/>
        </w:rPr>
      </w:pPr>
      <w:r>
        <w:rPr>
          <w:sz w:val="24"/>
        </w:rPr>
        <w:t>The finance for housing has been from sources that are government dependent and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39"/>
          <w:sz w:val="24"/>
        </w:rPr>
        <w:t> </w:t>
      </w:r>
      <w:r>
        <w:rPr>
          <w:sz w:val="24"/>
        </w:rPr>
        <w:t>remained</w:t>
      </w:r>
      <w:r>
        <w:rPr>
          <w:spacing w:val="40"/>
          <w:sz w:val="24"/>
        </w:rPr>
        <w:t> </w:t>
      </w:r>
      <w:r>
        <w:rPr>
          <w:sz w:val="24"/>
        </w:rPr>
        <w:t>largely</w:t>
      </w:r>
      <w:r>
        <w:rPr>
          <w:spacing w:val="38"/>
          <w:sz w:val="24"/>
        </w:rPr>
        <w:t> </w:t>
      </w:r>
      <w:r>
        <w:rPr>
          <w:sz w:val="24"/>
        </w:rPr>
        <w:t>unorganised,</w:t>
      </w:r>
      <w:r>
        <w:rPr>
          <w:spacing w:val="40"/>
          <w:sz w:val="24"/>
        </w:rPr>
        <w:t> </w:t>
      </w:r>
      <w:r>
        <w:rPr>
          <w:sz w:val="24"/>
        </w:rPr>
        <w:t>inadequate</w:t>
      </w:r>
      <w:r>
        <w:rPr>
          <w:spacing w:val="40"/>
          <w:sz w:val="24"/>
        </w:rPr>
        <w:t> </w:t>
      </w:r>
      <w:r>
        <w:rPr>
          <w:sz w:val="24"/>
        </w:rPr>
        <w:t>and</w:t>
      </w:r>
      <w:r>
        <w:rPr>
          <w:spacing w:val="40"/>
          <w:sz w:val="24"/>
        </w:rPr>
        <w:t> </w:t>
      </w:r>
      <w:r>
        <w:rPr>
          <w:sz w:val="24"/>
        </w:rPr>
        <w:t>mainly</w:t>
      </w:r>
      <w:r>
        <w:rPr>
          <w:spacing w:val="35"/>
          <w:sz w:val="24"/>
        </w:rPr>
        <w:t> </w:t>
      </w:r>
      <w:r>
        <w:rPr>
          <w:sz w:val="24"/>
        </w:rPr>
        <w:t>short</w:t>
      </w:r>
      <w:r>
        <w:rPr>
          <w:spacing w:val="40"/>
          <w:sz w:val="24"/>
        </w:rPr>
        <w:t> </w:t>
      </w:r>
      <w:r>
        <w:rPr>
          <w:sz w:val="24"/>
        </w:rPr>
        <w:t>term,</w:t>
      </w:r>
      <w:r>
        <w:rPr>
          <w:spacing w:val="40"/>
          <w:sz w:val="24"/>
        </w:rPr>
        <w:t> </w:t>
      </w:r>
      <w:r>
        <w:rPr>
          <w:sz w:val="24"/>
        </w:rPr>
        <w:t>and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1295" w:right="701"/>
        <w:jc w:val="both"/>
      </w:pPr>
      <w:r>
        <w:rPr/>
        <w:t>unsustainable.</w:t>
      </w:r>
      <w:r>
        <w:rPr>
          <w:spacing w:val="1"/>
        </w:rPr>
        <w:t> </w:t>
      </w:r>
      <w:r>
        <w:rPr/>
        <w:t>Subsequently, housing has remained unaffordable. The mortgage</w:t>
      </w:r>
      <w:r>
        <w:rPr>
          <w:spacing w:val="1"/>
        </w:rPr>
        <w:t> </w:t>
      </w:r>
      <w:r>
        <w:rPr/>
        <w:t>institution which began in 1956 has remained undeveloped because of the dearth of</w:t>
      </w:r>
      <w:r>
        <w:rPr>
          <w:spacing w:val="1"/>
        </w:rPr>
        <w:t> </w:t>
      </w:r>
      <w:r>
        <w:rPr/>
        <w:t>the requirements for investment in housing and sustainable long term loanable</w:t>
      </w:r>
      <w:r>
        <w:rPr>
          <w:spacing w:val="1"/>
        </w:rPr>
        <w:t> </w:t>
      </w:r>
      <w:r>
        <w:rPr/>
        <w:t>funds.</w:t>
      </w:r>
    </w:p>
    <w:p>
      <w:pPr>
        <w:pStyle w:val="ListParagraph"/>
        <w:numPr>
          <w:ilvl w:val="4"/>
          <w:numId w:val="53"/>
        </w:numPr>
        <w:tabs>
          <w:tab w:pos="1296" w:val="left" w:leader="none"/>
        </w:tabs>
        <w:spacing w:line="240" w:lineRule="auto" w:before="1" w:after="0"/>
        <w:ind w:left="1295" w:right="0" w:hanging="361"/>
        <w:jc w:val="both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is virtually</w:t>
      </w:r>
      <w:r>
        <w:rPr>
          <w:spacing w:val="-5"/>
          <w:sz w:val="24"/>
        </w:rPr>
        <w:t> </w:t>
      </w:r>
      <w:r>
        <w:rPr>
          <w:sz w:val="24"/>
        </w:rPr>
        <w:t>no organised housing</w:t>
      </w:r>
      <w:r>
        <w:rPr>
          <w:spacing w:val="-2"/>
          <w:sz w:val="24"/>
        </w:rPr>
        <w:t> </w:t>
      </w:r>
      <w:r>
        <w:rPr>
          <w:sz w:val="24"/>
        </w:rPr>
        <w:t>market.</w:t>
      </w:r>
    </w:p>
    <w:p>
      <w:pPr>
        <w:pStyle w:val="BodyText"/>
      </w:pPr>
    </w:p>
    <w:p>
      <w:pPr>
        <w:pStyle w:val="ListParagraph"/>
        <w:numPr>
          <w:ilvl w:val="4"/>
          <w:numId w:val="53"/>
        </w:numPr>
        <w:tabs>
          <w:tab w:pos="1296" w:val="left" w:leader="none"/>
        </w:tabs>
        <w:spacing w:line="480" w:lineRule="auto" w:before="0" w:after="0"/>
        <w:ind w:left="1295" w:right="704" w:hanging="360"/>
        <w:jc w:val="both"/>
        <w:rPr>
          <w:sz w:val="24"/>
        </w:rPr>
      </w:pPr>
      <w:r>
        <w:rPr>
          <w:sz w:val="24"/>
        </w:rPr>
        <w:t>The building construction industry has remained unorganised and fragmented. It</w:t>
      </w:r>
      <w:r>
        <w:rPr>
          <w:spacing w:val="1"/>
          <w:sz w:val="24"/>
        </w:rPr>
        <w:t> </w:t>
      </w:r>
      <w:r>
        <w:rPr>
          <w:sz w:val="24"/>
        </w:rPr>
        <w:t>indeed has become a veritable tool for political manipulations in the hands of</w:t>
      </w:r>
      <w:r>
        <w:rPr>
          <w:spacing w:val="1"/>
          <w:sz w:val="24"/>
        </w:rPr>
        <w:t> </w:t>
      </w:r>
      <w:r>
        <w:rPr>
          <w:sz w:val="24"/>
        </w:rPr>
        <w:t>politicians,</w:t>
      </w:r>
      <w:r>
        <w:rPr>
          <w:spacing w:val="1"/>
          <w:sz w:val="24"/>
        </w:rPr>
        <w:t> </w:t>
      </w:r>
      <w:r>
        <w:rPr>
          <w:sz w:val="24"/>
        </w:rPr>
        <w:t>providing no</w:t>
      </w:r>
      <w:r>
        <w:rPr>
          <w:spacing w:val="1"/>
          <w:sz w:val="24"/>
        </w:rPr>
        <w:t> </w:t>
      </w:r>
      <w:r>
        <w:rPr>
          <w:sz w:val="24"/>
        </w:rPr>
        <w:t>platform</w:t>
      </w:r>
      <w:r>
        <w:rPr>
          <w:spacing w:val="1"/>
          <w:sz w:val="24"/>
        </w:rPr>
        <w:t> </w:t>
      </w:r>
      <w:r>
        <w:rPr>
          <w:sz w:val="24"/>
        </w:rPr>
        <w:t>for production,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thus,</w:t>
      </w:r>
      <w:r>
        <w:rPr>
          <w:spacing w:val="1"/>
          <w:sz w:val="24"/>
        </w:rPr>
        <w:t> </w:t>
      </w:r>
      <w:r>
        <w:rPr>
          <w:sz w:val="24"/>
        </w:rPr>
        <w:t>contributing 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of housing</w:t>
      </w:r>
      <w:r>
        <w:rPr>
          <w:spacing w:val="-3"/>
          <w:sz w:val="24"/>
        </w:rPr>
        <w:t> </w:t>
      </w:r>
      <w:r>
        <w:rPr>
          <w:sz w:val="24"/>
        </w:rPr>
        <w:t>delivery.</w:t>
      </w:r>
    </w:p>
    <w:p>
      <w:pPr>
        <w:pStyle w:val="ListParagraph"/>
        <w:numPr>
          <w:ilvl w:val="4"/>
          <w:numId w:val="53"/>
        </w:numPr>
        <w:tabs>
          <w:tab w:pos="1296" w:val="left" w:leader="none"/>
        </w:tabs>
        <w:spacing w:line="480" w:lineRule="auto" w:before="1" w:after="0"/>
        <w:ind w:left="1295" w:right="698" w:hanging="360"/>
        <w:jc w:val="both"/>
        <w:rPr>
          <w:sz w:val="24"/>
        </w:rPr>
      </w:pP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shown</w:t>
      </w:r>
      <w:r>
        <w:rPr>
          <w:spacing w:val="1"/>
          <w:sz w:val="24"/>
        </w:rPr>
        <w:t> </w:t>
      </w:r>
      <w:r>
        <w:rPr>
          <w:sz w:val="24"/>
        </w:rPr>
        <w:t>insensitivity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subsector</w:t>
      </w:r>
      <w:r>
        <w:rPr>
          <w:spacing w:val="1"/>
          <w:sz w:val="24"/>
        </w:rPr>
        <w:t> </w:t>
      </w:r>
      <w:r>
        <w:rPr>
          <w:sz w:val="24"/>
        </w:rPr>
        <w:t>(other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political expediency) by not including prominently the issues of housing in the</w:t>
      </w:r>
      <w:r>
        <w:rPr>
          <w:spacing w:val="1"/>
          <w:sz w:val="24"/>
        </w:rPr>
        <w:t> </w:t>
      </w:r>
      <w:r>
        <w:rPr>
          <w:sz w:val="24"/>
        </w:rPr>
        <w:t>Vision</w:t>
      </w:r>
      <w:r>
        <w:rPr>
          <w:spacing w:val="1"/>
          <w:sz w:val="24"/>
        </w:rPr>
        <w:t> </w:t>
      </w:r>
      <w:r>
        <w:rPr>
          <w:sz w:val="24"/>
        </w:rPr>
        <w:t>2010,</w:t>
      </w:r>
      <w:r>
        <w:rPr>
          <w:spacing w:val="1"/>
          <w:sz w:val="24"/>
        </w:rPr>
        <w:t> </w:t>
      </w:r>
      <w:r>
        <w:rPr>
          <w:sz w:val="24"/>
        </w:rPr>
        <w:t>Vision</w:t>
      </w:r>
      <w:r>
        <w:rPr>
          <w:spacing w:val="1"/>
          <w:sz w:val="24"/>
        </w:rPr>
        <w:t> </w:t>
      </w:r>
      <w:r>
        <w:rPr>
          <w:sz w:val="24"/>
        </w:rPr>
        <w:t>2020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 7-Point</w:t>
      </w:r>
      <w:r>
        <w:rPr>
          <w:spacing w:val="1"/>
          <w:sz w:val="24"/>
        </w:rPr>
        <w:t> </w:t>
      </w:r>
      <w:r>
        <w:rPr>
          <w:sz w:val="24"/>
        </w:rPr>
        <w:t>Agenda.</w:t>
      </w:r>
      <w:r>
        <w:rPr>
          <w:spacing w:val="1"/>
          <w:sz w:val="24"/>
        </w:rPr>
        <w:t> </w:t>
      </w:r>
      <w:r>
        <w:rPr>
          <w:sz w:val="24"/>
        </w:rPr>
        <w:t>The unstable status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housing ministry in establishment positions of federal government institutions is</w:t>
      </w:r>
      <w:r>
        <w:rPr>
          <w:spacing w:val="1"/>
          <w:sz w:val="24"/>
        </w:rPr>
        <w:t> </w:t>
      </w:r>
      <w:r>
        <w:rPr>
          <w:sz w:val="24"/>
        </w:rPr>
        <w:t>quite worrisome. Housing was treated as a complimentary area for employment</w:t>
      </w:r>
      <w:r>
        <w:rPr>
          <w:spacing w:val="1"/>
          <w:sz w:val="24"/>
        </w:rPr>
        <w:t> </w:t>
      </w:r>
      <w:r>
        <w:rPr>
          <w:sz w:val="24"/>
        </w:rPr>
        <w:t>generation</w:t>
      </w:r>
      <w:r>
        <w:rPr>
          <w:spacing w:val="-1"/>
          <w:sz w:val="24"/>
        </w:rPr>
        <w:t> </w:t>
      </w:r>
      <w:r>
        <w:rPr>
          <w:sz w:val="24"/>
        </w:rPr>
        <w:t>and/or complimentary/augmentation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MDGs, now</w:t>
      </w:r>
      <w:r>
        <w:rPr>
          <w:spacing w:val="-2"/>
          <w:sz w:val="24"/>
        </w:rPr>
        <w:t> </w:t>
      </w:r>
      <w:r>
        <w:rPr>
          <w:sz w:val="24"/>
        </w:rPr>
        <w:t>SDGs.</w:t>
      </w:r>
    </w:p>
    <w:p>
      <w:pPr>
        <w:pStyle w:val="BodyText"/>
        <w:spacing w:line="480" w:lineRule="auto"/>
        <w:ind w:left="575" w:right="696" w:firstLine="720"/>
        <w:jc w:val="both"/>
      </w:pPr>
      <w:r>
        <w:rPr/>
        <w:t>In essence then, the NHP (1991), was produced without much research and clearly</w:t>
      </w:r>
      <w:r>
        <w:rPr>
          <w:spacing w:val="1"/>
        </w:rPr>
        <w:t> </w:t>
      </w:r>
      <w:r>
        <w:rPr/>
        <w:t>defined/identified theory of housing. Its implementation over the years, has only utilised an</w:t>
      </w:r>
      <w:r>
        <w:rPr>
          <w:spacing w:val="-57"/>
        </w:rPr>
        <w:t> </w:t>
      </w:r>
      <w:r>
        <w:rPr/>
        <w:t>uncoordinated provisions (production) approach that dissipated government’s efforts on</w:t>
      </w:r>
      <w:r>
        <w:rPr>
          <w:spacing w:val="1"/>
        </w:rPr>
        <w:t> </w:t>
      </w:r>
      <w:r>
        <w:rPr/>
        <w:t>housing interventions, enablement and facilitations with little to show for it as shown in</w:t>
      </w:r>
      <w:r>
        <w:rPr>
          <w:spacing w:val="1"/>
        </w:rPr>
        <w:t> </w:t>
      </w:r>
      <w:r>
        <w:rPr/>
        <w:t>Appendix B1, B2 and Table 1. This study seeks a </w:t>
      </w:r>
      <w:r>
        <w:rPr>
          <w:i/>
        </w:rPr>
        <w:t>rethink </w:t>
      </w:r>
      <w:r>
        <w:rPr/>
        <w:t>of this approach on the issue of</w:t>
      </w:r>
      <w:r>
        <w:rPr>
          <w:spacing w:val="1"/>
        </w:rPr>
        <w:t> </w:t>
      </w:r>
      <w:r>
        <w:rPr/>
        <w:t>housing</w:t>
      </w:r>
      <w:r>
        <w:rPr>
          <w:spacing w:val="-4"/>
        </w:rPr>
        <w:t> </w:t>
      </w:r>
      <w:r>
        <w:rPr/>
        <w:t>delivery.</w:t>
      </w:r>
    </w:p>
    <w:p>
      <w:pPr>
        <w:pStyle w:val="Heading6"/>
        <w:numPr>
          <w:ilvl w:val="2"/>
          <w:numId w:val="55"/>
        </w:numPr>
        <w:tabs>
          <w:tab w:pos="1358" w:val="left" w:leader="none"/>
        </w:tabs>
        <w:spacing w:line="480" w:lineRule="auto" w:before="4" w:after="0"/>
        <w:ind w:left="1295" w:right="708" w:hanging="720"/>
        <w:jc w:val="both"/>
      </w:pPr>
      <w:r>
        <w:rPr>
          <w:b w:val="0"/>
        </w:rPr>
        <w:tab/>
      </w: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Management: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(KPIs)</w:t>
      </w:r>
    </w:p>
    <w:p>
      <w:pPr>
        <w:pStyle w:val="BodyText"/>
        <w:spacing w:line="480" w:lineRule="auto"/>
        <w:ind w:left="575" w:right="698" w:firstLine="780"/>
        <w:jc w:val="both"/>
      </w:pPr>
      <w:r>
        <w:rPr/>
        <w:t>From the concept, definition and the appraisal of the performance of the policy on</w:t>
      </w:r>
      <w:r>
        <w:rPr>
          <w:spacing w:val="1"/>
        </w:rPr>
        <w:t> </w:t>
      </w:r>
      <w:r>
        <w:rPr/>
        <w:t>housing</w:t>
      </w:r>
      <w:r>
        <w:rPr>
          <w:spacing w:val="23"/>
        </w:rPr>
        <w:t> </w:t>
      </w:r>
      <w:r>
        <w:rPr/>
        <w:t>delivery,</w:t>
      </w:r>
      <w:r>
        <w:rPr>
          <w:spacing w:val="28"/>
        </w:rPr>
        <w:t> </w:t>
      </w:r>
      <w:r>
        <w:rPr/>
        <w:t>the</w:t>
      </w:r>
      <w:r>
        <w:rPr>
          <w:spacing w:val="25"/>
        </w:rPr>
        <w:t> </w:t>
      </w:r>
      <w:r>
        <w:rPr/>
        <w:t>NHP</w:t>
      </w:r>
      <w:r>
        <w:rPr>
          <w:spacing w:val="26"/>
        </w:rPr>
        <w:t> </w:t>
      </w:r>
      <w:r>
        <w:rPr/>
        <w:t>(1991)</w:t>
      </w:r>
      <w:r>
        <w:rPr>
          <w:spacing w:val="26"/>
        </w:rPr>
        <w:t> </w:t>
      </w:r>
      <w:r>
        <w:rPr/>
        <w:t>housing</w:t>
      </w:r>
      <w:r>
        <w:rPr>
          <w:spacing w:val="23"/>
        </w:rPr>
        <w:t> </w:t>
      </w:r>
      <w:r>
        <w:rPr/>
        <w:t>delivery</w:t>
      </w:r>
      <w:r>
        <w:rPr>
          <w:spacing w:val="20"/>
        </w:rPr>
        <w:t> </w:t>
      </w:r>
      <w:r>
        <w:rPr/>
        <w:t>management</w:t>
      </w:r>
      <w:r>
        <w:rPr>
          <w:spacing w:val="27"/>
        </w:rPr>
        <w:t> </w:t>
      </w:r>
      <w:r>
        <w:rPr/>
        <w:t>has</w:t>
      </w:r>
      <w:r>
        <w:rPr>
          <w:spacing w:val="26"/>
        </w:rPr>
        <w:t> </w:t>
      </w:r>
      <w:r>
        <w:rPr/>
        <w:t>proven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be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13"/>
      </w:pPr>
      <w:r>
        <w:rPr/>
        <w:t>deficient.</w:t>
      </w:r>
      <w:r>
        <w:rPr>
          <w:spacing w:val="42"/>
        </w:rPr>
        <w:t> </w:t>
      </w:r>
      <w:r>
        <w:rPr/>
        <w:t>The</w:t>
      </w:r>
      <w:r>
        <w:rPr>
          <w:spacing w:val="19"/>
        </w:rPr>
        <w:t> </w:t>
      </w:r>
      <w:r>
        <w:rPr/>
        <w:t>factors</w:t>
      </w:r>
      <w:r>
        <w:rPr>
          <w:spacing w:val="22"/>
        </w:rPr>
        <w:t> </w:t>
      </w:r>
      <w:r>
        <w:rPr/>
        <w:t>affecting</w:t>
      </w:r>
      <w:r>
        <w:rPr>
          <w:spacing w:val="18"/>
        </w:rPr>
        <w:t> </w:t>
      </w:r>
      <w:r>
        <w:rPr/>
        <w:t>it</w:t>
      </w:r>
      <w:r>
        <w:rPr>
          <w:spacing w:val="21"/>
        </w:rPr>
        <w:t> </w:t>
      </w:r>
      <w:r>
        <w:rPr/>
        <w:t>(delivery)</w:t>
      </w:r>
      <w:r>
        <w:rPr>
          <w:spacing w:val="22"/>
        </w:rPr>
        <w:t> </w:t>
      </w:r>
      <w:r>
        <w:rPr/>
        <w:t>can</w:t>
      </w:r>
      <w:r>
        <w:rPr>
          <w:spacing w:val="23"/>
        </w:rPr>
        <w:t> </w:t>
      </w:r>
      <w:r>
        <w:rPr/>
        <w:t>be</w:t>
      </w:r>
      <w:r>
        <w:rPr>
          <w:spacing w:val="25"/>
        </w:rPr>
        <w:t> </w:t>
      </w:r>
      <w:r>
        <w:rPr/>
        <w:t>broadly</w:t>
      </w:r>
      <w:r>
        <w:rPr>
          <w:spacing w:val="18"/>
        </w:rPr>
        <w:t> </w:t>
      </w:r>
      <w:r>
        <w:rPr/>
        <w:t>classified</w:t>
      </w:r>
      <w:r>
        <w:rPr>
          <w:spacing w:val="20"/>
        </w:rPr>
        <w:t> </w:t>
      </w:r>
      <w:r>
        <w:rPr/>
        <w:t>into</w:t>
      </w:r>
      <w:r>
        <w:rPr>
          <w:spacing w:val="21"/>
        </w:rPr>
        <w:t> </w:t>
      </w:r>
      <w:r>
        <w:rPr/>
        <w:t>administrative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technical</w:t>
      </w:r>
      <w:r>
        <w:rPr>
          <w:spacing w:val="-1"/>
        </w:rPr>
        <w:t> </w:t>
      </w:r>
      <w:r>
        <w:rPr/>
        <w:t>management. Administratively,</w:t>
      </w:r>
      <w:r>
        <w:rPr>
          <w:spacing w:val="-1"/>
        </w:rPr>
        <w:t> </w:t>
      </w:r>
      <w:r>
        <w:rPr/>
        <w:t>they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classified</w:t>
      </w:r>
      <w:r>
        <w:rPr>
          <w:spacing w:val="-1"/>
        </w:rPr>
        <w:t> </w:t>
      </w:r>
      <w:r>
        <w:rPr/>
        <w:t>into three:</w:t>
      </w:r>
    </w:p>
    <w:p>
      <w:pPr>
        <w:pStyle w:val="ListParagraph"/>
        <w:numPr>
          <w:ilvl w:val="3"/>
          <w:numId w:val="55"/>
        </w:numPr>
        <w:tabs>
          <w:tab w:pos="1296" w:val="left" w:leader="none"/>
        </w:tabs>
        <w:spacing w:line="240" w:lineRule="auto" w:before="1" w:after="0"/>
        <w:ind w:left="1295" w:right="0" w:hanging="361"/>
        <w:jc w:val="left"/>
        <w:rPr>
          <w:sz w:val="24"/>
        </w:rPr>
      </w:pPr>
      <w:r>
        <w:rPr>
          <w:sz w:val="24"/>
        </w:rPr>
        <w:t>Concept,</w:t>
      </w:r>
      <w:r>
        <w:rPr>
          <w:spacing w:val="-1"/>
          <w:sz w:val="24"/>
        </w:rPr>
        <w:t> </w:t>
      </w:r>
      <w:r>
        <w:rPr>
          <w:sz w:val="24"/>
        </w:rPr>
        <w:t>planning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decision</w:t>
      </w:r>
      <w:r>
        <w:rPr>
          <w:spacing w:val="-1"/>
          <w:sz w:val="24"/>
        </w:rPr>
        <w:t> </w:t>
      </w:r>
      <w:r>
        <w:rPr>
          <w:sz w:val="24"/>
        </w:rPr>
        <w:t>making, design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production.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55"/>
        </w:numPr>
        <w:tabs>
          <w:tab w:pos="1296" w:val="left" w:leader="none"/>
        </w:tabs>
        <w:spacing w:line="240" w:lineRule="auto" w:before="0" w:after="0"/>
        <w:ind w:left="1295" w:right="0" w:hanging="361"/>
        <w:jc w:val="left"/>
        <w:rPr>
          <w:sz w:val="24"/>
        </w:rPr>
      </w:pPr>
      <w:r>
        <w:rPr>
          <w:sz w:val="24"/>
        </w:rPr>
        <w:t>Distribution/use.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55"/>
        </w:numPr>
        <w:tabs>
          <w:tab w:pos="1296" w:val="left" w:leader="none"/>
        </w:tabs>
        <w:spacing w:line="240" w:lineRule="auto" w:before="1" w:after="0"/>
        <w:ind w:left="1295" w:right="0" w:hanging="361"/>
        <w:jc w:val="left"/>
        <w:rPr>
          <w:sz w:val="24"/>
        </w:rPr>
      </w:pPr>
      <w:r>
        <w:rPr>
          <w:sz w:val="24"/>
        </w:rPr>
        <w:t>Management/performance:</w:t>
      </w:r>
      <w:r>
        <w:rPr>
          <w:spacing w:val="-2"/>
          <w:sz w:val="24"/>
        </w:rPr>
        <w:t> </w:t>
      </w:r>
      <w:r>
        <w:rPr>
          <w:sz w:val="24"/>
        </w:rPr>
        <w:t>monitoring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evaluations;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development.</w:t>
      </w:r>
    </w:p>
    <w:p>
      <w:pPr>
        <w:pStyle w:val="BodyText"/>
        <w:rPr>
          <w:sz w:val="26"/>
        </w:rPr>
      </w:pPr>
    </w:p>
    <w:p>
      <w:pPr>
        <w:pStyle w:val="BodyText"/>
        <w:spacing w:before="173"/>
        <w:ind w:left="575"/>
      </w:pPr>
      <w:r>
        <w:rPr/>
        <w:t>These</w:t>
      </w:r>
      <w:r>
        <w:rPr>
          <w:spacing w:val="-2"/>
        </w:rPr>
        <w:t> </w:t>
      </w:r>
      <w:r>
        <w:rPr/>
        <w:t>inform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constructability</w:t>
      </w:r>
      <w:r>
        <w:rPr>
          <w:spacing w:val="-6"/>
        </w:rPr>
        <w:t> </w:t>
      </w:r>
      <w:r>
        <w:rPr/>
        <w:t>and sustainability</w:t>
      </w:r>
      <w:r>
        <w:rPr>
          <w:spacing w:val="-4"/>
        </w:rPr>
        <w:t> </w:t>
      </w:r>
      <w:r>
        <w:rPr/>
        <w:t>issues earlier</w:t>
      </w:r>
      <w:r>
        <w:rPr>
          <w:spacing w:val="-3"/>
        </w:rPr>
        <w:t> </w:t>
      </w:r>
      <w:r>
        <w:rPr/>
        <w:t>highlighted.</w:t>
      </w:r>
    </w:p>
    <w:p>
      <w:pPr>
        <w:pStyle w:val="BodyText"/>
      </w:pPr>
    </w:p>
    <w:p>
      <w:pPr>
        <w:pStyle w:val="BodyText"/>
        <w:spacing w:line="480" w:lineRule="auto" w:before="1"/>
        <w:ind w:left="575" w:right="698" w:firstLine="300"/>
        <w:jc w:val="both"/>
      </w:pPr>
      <w:r>
        <w:rPr/>
        <w:t>These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can be</w:t>
      </w:r>
      <w:r>
        <w:rPr>
          <w:spacing w:val="1"/>
        </w:rPr>
        <w:t> </w:t>
      </w:r>
      <w:r>
        <w:rPr/>
        <w:t>viewed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economic and</w:t>
      </w:r>
      <w:r>
        <w:rPr>
          <w:spacing w:val="1"/>
        </w:rPr>
        <w:t> </w:t>
      </w:r>
      <w:r>
        <w:rPr/>
        <w:t>environmental imperatives</w:t>
      </w:r>
      <w:r>
        <w:rPr>
          <w:spacing w:val="1"/>
        </w:rPr>
        <w:t> </w:t>
      </w:r>
      <w:r>
        <w:rPr/>
        <w:t>based on the concepts of governance and sustainable developments.</w:t>
      </w:r>
      <w:r>
        <w:rPr>
          <w:spacing w:val="1"/>
        </w:rPr>
        <w:t> </w:t>
      </w:r>
      <w:r>
        <w:rPr/>
        <w:t>The concepts explain</w:t>
      </w:r>
      <w:r>
        <w:rPr>
          <w:spacing w:val="1"/>
        </w:rPr>
        <w:t> </w:t>
      </w:r>
      <w:r>
        <w:rPr/>
        <w:t>the collaborations and complementary roles these factors play in housing delivery, being</w:t>
      </w:r>
      <w:r>
        <w:rPr>
          <w:spacing w:val="1"/>
        </w:rPr>
        <w:t> </w:t>
      </w:r>
      <w:r>
        <w:rPr/>
        <w:t>mutually</w:t>
      </w:r>
      <w:r>
        <w:rPr>
          <w:spacing w:val="-5"/>
        </w:rPr>
        <w:t> </w:t>
      </w:r>
      <w:r>
        <w:rPr/>
        <w:t>inclusive, used</w:t>
      </w:r>
      <w:r>
        <w:rPr>
          <w:spacing w:val="1"/>
        </w:rPr>
        <w:t> </w:t>
      </w:r>
      <w:r>
        <w:rPr/>
        <w:t>effectively</w:t>
      </w:r>
      <w:r>
        <w:rPr>
          <w:spacing w:val="-5"/>
        </w:rPr>
        <w:t> </w:t>
      </w:r>
      <w:r>
        <w:rPr/>
        <w:t>in policy</w:t>
      </w:r>
      <w:r>
        <w:rPr>
          <w:spacing w:val="-3"/>
        </w:rPr>
        <w:t> </w:t>
      </w:r>
      <w:r>
        <w:rPr/>
        <w:t>formulation and delivery</w:t>
      </w:r>
      <w:r>
        <w:rPr>
          <w:spacing w:val="-5"/>
        </w:rPr>
        <w:t> </w:t>
      </w:r>
      <w:r>
        <w:rPr/>
        <w:t>strategies.</w:t>
      </w:r>
    </w:p>
    <w:p>
      <w:pPr>
        <w:pStyle w:val="BodyText"/>
        <w:spacing w:line="480" w:lineRule="auto"/>
        <w:ind w:left="575" w:right="705" w:firstLine="780"/>
        <w:jc w:val="both"/>
      </w:pPr>
      <w:r>
        <w:rPr/>
        <w:t>The technical</w:t>
      </w:r>
      <w:r>
        <w:rPr>
          <w:spacing w:val="1"/>
        </w:rPr>
        <w:t> </w:t>
      </w:r>
      <w:r>
        <w:rPr/>
        <w:t>factors required</w:t>
      </w:r>
      <w:r>
        <w:rPr>
          <w:spacing w:val="60"/>
        </w:rPr>
        <w:t> </w:t>
      </w:r>
      <w:r>
        <w:rPr/>
        <w:t>for delivery implementation frameworks include,</w:t>
      </w:r>
      <w:r>
        <w:rPr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not limited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the following:</w:t>
      </w:r>
    </w:p>
    <w:p>
      <w:pPr>
        <w:pStyle w:val="ListParagraph"/>
        <w:numPr>
          <w:ilvl w:val="0"/>
          <w:numId w:val="56"/>
        </w:numPr>
        <w:tabs>
          <w:tab w:pos="1296" w:val="left" w:leader="none"/>
        </w:tabs>
        <w:spacing w:line="240" w:lineRule="auto" w:before="0" w:after="0"/>
        <w:ind w:left="1295" w:right="0" w:hanging="361"/>
        <w:jc w:val="both"/>
        <w:rPr>
          <w:sz w:val="24"/>
        </w:rPr>
      </w:pPr>
      <w:r>
        <w:rPr>
          <w:sz w:val="24"/>
        </w:rPr>
        <w:t>Land</w:t>
      </w:r>
    </w:p>
    <w:p>
      <w:pPr>
        <w:pStyle w:val="BodyText"/>
      </w:pPr>
    </w:p>
    <w:p>
      <w:pPr>
        <w:pStyle w:val="ListParagraph"/>
        <w:numPr>
          <w:ilvl w:val="0"/>
          <w:numId w:val="56"/>
        </w:numPr>
        <w:tabs>
          <w:tab w:pos="1296" w:val="left" w:leader="none"/>
        </w:tabs>
        <w:spacing w:line="240" w:lineRule="auto" w:before="0" w:after="0"/>
        <w:ind w:left="1295" w:right="0" w:hanging="361"/>
        <w:jc w:val="both"/>
        <w:rPr>
          <w:sz w:val="24"/>
        </w:rPr>
      </w:pPr>
      <w:r>
        <w:rPr>
          <w:sz w:val="24"/>
        </w:rPr>
        <w:t>Finance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56"/>
        </w:numPr>
        <w:tabs>
          <w:tab w:pos="1296" w:val="left" w:leader="none"/>
        </w:tabs>
        <w:spacing w:line="240" w:lineRule="auto" w:before="0" w:after="0"/>
        <w:ind w:left="1295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building</w:t>
      </w:r>
      <w:r>
        <w:rPr>
          <w:spacing w:val="-2"/>
          <w:sz w:val="24"/>
        </w:rPr>
        <w:t> </w:t>
      </w:r>
      <w:r>
        <w:rPr>
          <w:sz w:val="24"/>
        </w:rPr>
        <w:t>construction industry</w:t>
      </w:r>
    </w:p>
    <w:p>
      <w:pPr>
        <w:pStyle w:val="BodyText"/>
      </w:pPr>
    </w:p>
    <w:p>
      <w:pPr>
        <w:pStyle w:val="ListParagraph"/>
        <w:numPr>
          <w:ilvl w:val="0"/>
          <w:numId w:val="56"/>
        </w:numPr>
        <w:tabs>
          <w:tab w:pos="1296" w:val="left" w:leader="none"/>
        </w:tabs>
        <w:spacing w:line="240" w:lineRule="auto" w:before="0" w:after="0"/>
        <w:ind w:left="1295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market</w:t>
      </w:r>
    </w:p>
    <w:p>
      <w:pPr>
        <w:pStyle w:val="BodyText"/>
      </w:pPr>
    </w:p>
    <w:p>
      <w:pPr>
        <w:pStyle w:val="ListParagraph"/>
        <w:numPr>
          <w:ilvl w:val="0"/>
          <w:numId w:val="56"/>
        </w:numPr>
        <w:tabs>
          <w:tab w:pos="1296" w:val="left" w:leader="none"/>
        </w:tabs>
        <w:spacing w:line="240" w:lineRule="auto" w:before="0" w:after="0"/>
        <w:ind w:left="1295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formal/informal sectors of the</w:t>
      </w:r>
      <w:r>
        <w:rPr>
          <w:spacing w:val="-2"/>
          <w:sz w:val="24"/>
        </w:rPr>
        <w:t> </w:t>
      </w:r>
      <w:r>
        <w:rPr>
          <w:sz w:val="24"/>
        </w:rPr>
        <w:t>citizenry</w:t>
      </w:r>
      <w:r>
        <w:rPr>
          <w:spacing w:val="-5"/>
          <w:sz w:val="24"/>
        </w:rPr>
        <w:t> </w:t>
      </w:r>
      <w:r>
        <w:rPr>
          <w:sz w:val="24"/>
        </w:rPr>
        <w:t>and other</w:t>
      </w:r>
      <w:r>
        <w:rPr>
          <w:spacing w:val="-2"/>
          <w:sz w:val="24"/>
        </w:rPr>
        <w:t> </w:t>
      </w:r>
      <w:r>
        <w:rPr>
          <w:sz w:val="24"/>
        </w:rPr>
        <w:t>stakeholders</w:t>
      </w:r>
      <w:r>
        <w:rPr>
          <w:spacing w:val="2"/>
          <w:sz w:val="24"/>
        </w:rPr>
        <w:t> </w:t>
      </w:r>
      <w:r>
        <w:rPr>
          <w:sz w:val="24"/>
        </w:rPr>
        <w:t>(end-users)</w:t>
      </w:r>
    </w:p>
    <w:p>
      <w:pPr>
        <w:pStyle w:val="BodyText"/>
      </w:pPr>
    </w:p>
    <w:p>
      <w:pPr>
        <w:pStyle w:val="ListParagraph"/>
        <w:numPr>
          <w:ilvl w:val="0"/>
          <w:numId w:val="56"/>
        </w:numPr>
        <w:tabs>
          <w:tab w:pos="1295" w:val="left" w:leader="none"/>
          <w:tab w:pos="1296" w:val="left" w:leader="none"/>
        </w:tabs>
        <w:spacing w:line="240" w:lineRule="auto" w:before="0" w:after="0"/>
        <w:ind w:left="1295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manufacturing</w:t>
      </w:r>
      <w:r>
        <w:rPr>
          <w:spacing w:val="-4"/>
          <w:sz w:val="24"/>
        </w:rPr>
        <w:t> </w:t>
      </w:r>
      <w:r>
        <w:rPr>
          <w:sz w:val="24"/>
        </w:rPr>
        <w:t>industry</w:t>
      </w:r>
      <w:r>
        <w:rPr>
          <w:spacing w:val="-6"/>
          <w:sz w:val="24"/>
        </w:rPr>
        <w:t> </w:t>
      </w:r>
      <w:r>
        <w:rPr>
          <w:sz w:val="24"/>
        </w:rPr>
        <w:t>(materials,</w:t>
      </w:r>
      <w:r>
        <w:rPr>
          <w:spacing w:val="-1"/>
          <w:sz w:val="24"/>
        </w:rPr>
        <w:t> </w:t>
      </w:r>
      <w:r>
        <w:rPr>
          <w:sz w:val="24"/>
        </w:rPr>
        <w:t>technology)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56"/>
        </w:numPr>
        <w:tabs>
          <w:tab w:pos="1296" w:val="left" w:leader="none"/>
        </w:tabs>
        <w:spacing w:line="240" w:lineRule="auto" w:before="0" w:after="0"/>
        <w:ind w:left="1295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delivery</w:t>
      </w:r>
      <w:r>
        <w:rPr>
          <w:spacing w:val="-5"/>
          <w:sz w:val="24"/>
        </w:rPr>
        <w:t> </w:t>
      </w:r>
      <w:r>
        <w:rPr>
          <w:sz w:val="24"/>
        </w:rPr>
        <w:t>sub-systems</w:t>
      </w:r>
      <w:r>
        <w:rPr>
          <w:spacing w:val="1"/>
          <w:sz w:val="24"/>
        </w:rPr>
        <w:t> </w:t>
      </w:r>
      <w:r>
        <w:rPr>
          <w:sz w:val="24"/>
        </w:rPr>
        <w:t>(policy</w:t>
      </w:r>
      <w:r>
        <w:rPr>
          <w:spacing w:val="-4"/>
          <w:sz w:val="24"/>
        </w:rPr>
        <w:t> </w:t>
      </w:r>
      <w:r>
        <w:rPr>
          <w:sz w:val="24"/>
        </w:rPr>
        <w:t>implementation</w:t>
      </w:r>
      <w:r>
        <w:rPr>
          <w:spacing w:val="2"/>
          <w:sz w:val="24"/>
        </w:rPr>
        <w:t> </w:t>
      </w:r>
      <w:r>
        <w:rPr>
          <w:sz w:val="24"/>
        </w:rPr>
        <w:t>approaches/frameworks)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575" w:right="696" w:firstLine="720"/>
        <w:jc w:val="both"/>
      </w:pPr>
      <w:r>
        <w:rPr/>
        <w:t>These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(administrative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technical)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components of the frameworks' structures, processes and functions. These are central and</w:t>
      </w:r>
      <w:r>
        <w:rPr>
          <w:spacing w:val="1"/>
        </w:rPr>
        <w:t> </w:t>
      </w:r>
      <w:r>
        <w:rPr/>
        <w:t>critical to the roles and responsibilities of the stakeholders, the processes for production of</w:t>
      </w:r>
      <w:r>
        <w:rPr>
          <w:spacing w:val="1"/>
        </w:rPr>
        <w:t> </w:t>
      </w:r>
      <w:r>
        <w:rPr/>
        <w:t>houses</w:t>
      </w:r>
      <w:r>
        <w:rPr>
          <w:spacing w:val="32"/>
        </w:rPr>
        <w:t> </w:t>
      </w:r>
      <w:r>
        <w:rPr/>
        <w:t>for</w:t>
      </w:r>
      <w:r>
        <w:rPr>
          <w:spacing w:val="30"/>
        </w:rPr>
        <w:t> </w:t>
      </w:r>
      <w:r>
        <w:rPr/>
        <w:t>housing.</w:t>
      </w:r>
      <w:r>
        <w:rPr>
          <w:spacing w:val="33"/>
        </w:rPr>
        <w:t> </w:t>
      </w:r>
      <w:r>
        <w:rPr/>
        <w:t>These</w:t>
      </w:r>
      <w:r>
        <w:rPr>
          <w:spacing w:val="31"/>
        </w:rPr>
        <w:t> </w:t>
      </w:r>
      <w:r>
        <w:rPr/>
        <w:t>have</w:t>
      </w:r>
      <w:r>
        <w:rPr>
          <w:spacing w:val="32"/>
        </w:rPr>
        <w:t> </w:t>
      </w:r>
      <w:r>
        <w:rPr/>
        <w:t>been</w:t>
      </w:r>
      <w:r>
        <w:rPr>
          <w:spacing w:val="32"/>
        </w:rPr>
        <w:t> </w:t>
      </w:r>
      <w:r>
        <w:rPr/>
        <w:t>highlighted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imperatives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housing</w:t>
      </w:r>
      <w:r>
        <w:rPr>
          <w:spacing w:val="30"/>
        </w:rPr>
        <w:t> </w:t>
      </w:r>
      <w:r>
        <w:rPr/>
        <w:t>delivery</w:t>
      </w:r>
      <w:r>
        <w:rPr>
          <w:spacing w:val="-58"/>
        </w:rPr>
        <w:t> </w:t>
      </w:r>
      <w:r>
        <w:rPr/>
        <w:t>and</w:t>
      </w:r>
      <w:r>
        <w:rPr>
          <w:spacing w:val="39"/>
        </w:rPr>
        <w:t> </w:t>
      </w:r>
      <w:r>
        <w:rPr/>
        <w:t>discussed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the</w:t>
      </w:r>
      <w:r>
        <w:rPr>
          <w:spacing w:val="36"/>
        </w:rPr>
        <w:t> </w:t>
      </w:r>
      <w:r>
        <w:rPr/>
        <w:t>conceptual</w:t>
      </w:r>
      <w:r>
        <w:rPr>
          <w:spacing w:val="39"/>
        </w:rPr>
        <w:t> </w:t>
      </w:r>
      <w:r>
        <w:rPr/>
        <w:t>framework</w:t>
      </w:r>
      <w:r>
        <w:rPr>
          <w:spacing w:val="41"/>
        </w:rPr>
        <w:t> </w:t>
      </w:r>
      <w:r>
        <w:rPr/>
        <w:t>and</w:t>
      </w:r>
      <w:r>
        <w:rPr>
          <w:spacing w:val="39"/>
        </w:rPr>
        <w:t> </w:t>
      </w:r>
      <w:r>
        <w:rPr/>
        <w:t>research</w:t>
      </w:r>
      <w:r>
        <w:rPr>
          <w:spacing w:val="39"/>
        </w:rPr>
        <w:t> </w:t>
      </w:r>
      <w:r>
        <w:rPr/>
        <w:t>design.</w:t>
      </w:r>
      <w:r>
        <w:rPr>
          <w:spacing w:val="46"/>
        </w:rPr>
        <w:t> </w:t>
      </w:r>
      <w:r>
        <w:rPr/>
        <w:t>When</w:t>
      </w:r>
      <w:r>
        <w:rPr>
          <w:spacing w:val="39"/>
        </w:rPr>
        <w:t> </w:t>
      </w:r>
      <w:r>
        <w:rPr/>
        <w:t>positively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4"/>
        <w:jc w:val="both"/>
      </w:pPr>
      <w:r>
        <w:rPr/>
        <w:t>employed, they constitute drivers to the process, otherwise, they are barriers. It is therefore</w:t>
      </w:r>
      <w:r>
        <w:rPr>
          <w:spacing w:val="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that these</w:t>
      </w:r>
      <w:r>
        <w:rPr>
          <w:spacing w:val="-1"/>
        </w:rPr>
        <w:t> </w:t>
      </w:r>
      <w:r>
        <w:rPr/>
        <w:t>are examined for</w:t>
      </w:r>
      <w:r>
        <w:rPr>
          <w:spacing w:val="-2"/>
        </w:rPr>
        <w:t> </w:t>
      </w:r>
      <w:r>
        <w:rPr/>
        <w:t>their</w:t>
      </w:r>
      <w:r>
        <w:rPr>
          <w:spacing w:val="2"/>
        </w:rPr>
        <w:t> </w:t>
      </w:r>
      <w:r>
        <w:rPr/>
        <w:t>efficiency</w:t>
      </w:r>
      <w:r>
        <w:rPr>
          <w:spacing w:val="-3"/>
        </w:rPr>
        <w:t> </w:t>
      </w:r>
      <w:r>
        <w:rPr/>
        <w:t>and effectiveness.</w:t>
      </w:r>
    </w:p>
    <w:p>
      <w:pPr>
        <w:pStyle w:val="BodyText"/>
        <w:spacing w:line="480" w:lineRule="auto" w:before="1"/>
        <w:ind w:left="575" w:right="696" w:firstLine="780"/>
        <w:jc w:val="both"/>
      </w:pPr>
      <w:r>
        <w:rPr/>
        <w:t>Constructability, liveability and sustainability essentially deal with inputs, outputs</w:t>
      </w:r>
      <w:r>
        <w:rPr>
          <w:spacing w:val="1"/>
        </w:rPr>
        <w:t> </w:t>
      </w:r>
      <w:r>
        <w:rPr/>
        <w:t>and impacts. They are further examined in view of their influences on the frameworks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components of housing</w:t>
      </w:r>
      <w:r>
        <w:rPr>
          <w:spacing w:val="-3"/>
        </w:rPr>
        <w:t> </w:t>
      </w:r>
      <w:r>
        <w:rPr/>
        <w:t>delivery</w:t>
      </w:r>
      <w:r>
        <w:rPr>
          <w:spacing w:val="-4"/>
        </w:rPr>
        <w:t> </w:t>
      </w:r>
      <w:r>
        <w:rPr/>
        <w:t>and subsequent management</w:t>
      </w:r>
      <w:r>
        <w:rPr>
          <w:spacing w:val="2"/>
        </w:rPr>
        <w:t> </w:t>
      </w:r>
      <w:r>
        <w:rPr/>
        <w:t>for:</w:t>
      </w:r>
    </w:p>
    <w:p>
      <w:pPr>
        <w:pStyle w:val="ListParagraph"/>
        <w:numPr>
          <w:ilvl w:val="0"/>
          <w:numId w:val="57"/>
        </w:numPr>
        <w:tabs>
          <w:tab w:pos="1296" w:val="left" w:leader="none"/>
        </w:tabs>
        <w:spacing w:line="240" w:lineRule="auto" w:before="2" w:after="0"/>
        <w:ind w:left="1295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cost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delivery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against</w:t>
      </w:r>
      <w:r>
        <w:rPr>
          <w:spacing w:val="-1"/>
          <w:sz w:val="24"/>
        </w:rPr>
        <w:t> </w:t>
      </w:r>
      <w:r>
        <w:rPr>
          <w:sz w:val="24"/>
        </w:rPr>
        <w:t>the value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delivery.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57"/>
        </w:numPr>
        <w:tabs>
          <w:tab w:pos="1296" w:val="left" w:leader="none"/>
        </w:tabs>
        <w:spacing w:line="240" w:lineRule="auto" w:before="174" w:after="0"/>
        <w:ind w:left="1295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role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 product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compared</w:t>
      </w:r>
      <w:r>
        <w:rPr>
          <w:spacing w:val="-1"/>
          <w:sz w:val="24"/>
        </w:rPr>
        <w:t> </w:t>
      </w:r>
      <w:r>
        <w:rPr>
          <w:sz w:val="24"/>
        </w:rPr>
        <w:t>to its</w:t>
      </w:r>
      <w:r>
        <w:rPr>
          <w:spacing w:val="-1"/>
          <w:sz w:val="24"/>
        </w:rPr>
        <w:t> </w:t>
      </w:r>
      <w:r>
        <w:rPr>
          <w:sz w:val="24"/>
        </w:rPr>
        <w:t>purpose when</w:t>
      </w:r>
      <w:r>
        <w:rPr>
          <w:spacing w:val="-1"/>
          <w:sz w:val="24"/>
        </w:rPr>
        <w:t> </w:t>
      </w:r>
      <w:r>
        <w:rPr>
          <w:sz w:val="24"/>
        </w:rPr>
        <w:t>delivered.</w:t>
      </w:r>
    </w:p>
    <w:p>
      <w:pPr>
        <w:pStyle w:val="BodyText"/>
      </w:pPr>
    </w:p>
    <w:p>
      <w:pPr>
        <w:pStyle w:val="BodyText"/>
        <w:spacing w:before="1"/>
        <w:ind w:left="575"/>
        <w:jc w:val="both"/>
      </w:pPr>
      <w:r>
        <w:rPr/>
        <w:t>Key</w:t>
      </w:r>
      <w:r>
        <w:rPr>
          <w:spacing w:val="-6"/>
        </w:rPr>
        <w:t> </w:t>
      </w:r>
      <w:r>
        <w:rPr/>
        <w:t>factors</w:t>
      </w:r>
      <w:r>
        <w:rPr>
          <w:spacing w:val="-1"/>
        </w:rPr>
        <w:t> </w:t>
      </w:r>
      <w:r>
        <w:rPr/>
        <w:t>(variables)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consideration</w:t>
      </w:r>
      <w:r>
        <w:rPr>
          <w:spacing w:val="-1"/>
        </w:rPr>
        <w:t> </w:t>
      </w:r>
      <w:r>
        <w:rPr/>
        <w:t>are:</w:t>
      </w:r>
    </w:p>
    <w:p>
      <w:pPr>
        <w:pStyle w:val="BodyText"/>
        <w:spacing w:before="4"/>
      </w:pPr>
    </w:p>
    <w:p>
      <w:pPr>
        <w:pStyle w:val="Heading6"/>
        <w:numPr>
          <w:ilvl w:val="0"/>
          <w:numId w:val="58"/>
        </w:numPr>
        <w:tabs>
          <w:tab w:pos="816" w:val="left" w:leader="none"/>
        </w:tabs>
        <w:spacing w:line="240" w:lineRule="auto" w:before="1" w:after="0"/>
        <w:ind w:left="815" w:right="0" w:hanging="241"/>
        <w:jc w:val="both"/>
      </w:pPr>
      <w:r>
        <w:rPr/>
        <w:t>Land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75" w:right="701" w:firstLine="720"/>
        <w:jc w:val="both"/>
      </w:pPr>
      <w:r>
        <w:rPr/>
        <w:t>The adequacy, accessibility, availability and affordability of land for housing have</w:t>
      </w:r>
      <w:r>
        <w:rPr>
          <w:spacing w:val="1"/>
        </w:rPr>
        <w:t> </w:t>
      </w:r>
      <w:r>
        <w:rPr/>
        <w:t>severally been blamed for the shortages of housing production. The principal reason has</w:t>
      </w:r>
      <w:r>
        <w:rPr>
          <w:spacing w:val="1"/>
        </w:rPr>
        <w:t> </w:t>
      </w:r>
      <w:r>
        <w:rPr/>
        <w:t>been attributed to the lacunas in the legal framework for managing the land as provided in</w:t>
      </w:r>
      <w:r>
        <w:rPr>
          <w:spacing w:val="1"/>
        </w:rPr>
        <w:t> </w:t>
      </w:r>
      <w:r>
        <w:rPr/>
        <w:t>the</w:t>
      </w:r>
      <w:r>
        <w:rPr>
          <w:spacing w:val="16"/>
        </w:rPr>
        <w:t> </w:t>
      </w:r>
      <w:r>
        <w:rPr/>
        <w:t>Land</w:t>
      </w:r>
      <w:r>
        <w:rPr>
          <w:spacing w:val="14"/>
        </w:rPr>
        <w:t> </w:t>
      </w:r>
      <w:r>
        <w:rPr/>
        <w:t>Use</w:t>
      </w:r>
      <w:r>
        <w:rPr>
          <w:spacing w:val="13"/>
        </w:rPr>
        <w:t> </w:t>
      </w:r>
      <w:r>
        <w:rPr/>
        <w:t>Act,</w:t>
      </w:r>
      <w:r>
        <w:rPr>
          <w:spacing w:val="16"/>
        </w:rPr>
        <w:t> </w:t>
      </w:r>
      <w:r>
        <w:rPr/>
        <w:t>CAP</w:t>
      </w:r>
      <w:r>
        <w:rPr>
          <w:spacing w:val="15"/>
        </w:rPr>
        <w:t> </w:t>
      </w:r>
      <w:r>
        <w:rPr/>
        <w:t>202,</w:t>
      </w:r>
      <w:r>
        <w:rPr>
          <w:spacing w:val="16"/>
        </w:rPr>
        <w:t> </w:t>
      </w:r>
      <w:r>
        <w:rPr/>
        <w:t>LFN</w:t>
      </w:r>
      <w:r>
        <w:rPr>
          <w:spacing w:val="14"/>
        </w:rPr>
        <w:t> </w:t>
      </w:r>
      <w:r>
        <w:rPr/>
        <w:t>(2002).</w:t>
      </w:r>
      <w:r>
        <w:rPr>
          <w:spacing w:val="17"/>
        </w:rPr>
        <w:t> </w:t>
      </w:r>
      <w:r>
        <w:rPr/>
        <w:t>It</w:t>
      </w:r>
      <w:r>
        <w:rPr>
          <w:spacing w:val="15"/>
        </w:rPr>
        <w:t> </w:t>
      </w:r>
      <w:r>
        <w:rPr/>
        <w:t>can</w:t>
      </w:r>
      <w:r>
        <w:rPr>
          <w:spacing w:val="14"/>
        </w:rPr>
        <w:t> </w:t>
      </w:r>
      <w:r>
        <w:rPr/>
        <w:t>be</w:t>
      </w:r>
      <w:r>
        <w:rPr>
          <w:spacing w:val="13"/>
        </w:rPr>
        <w:t> </w:t>
      </w:r>
      <w:r>
        <w:rPr/>
        <w:t>conceded</w:t>
      </w:r>
      <w:r>
        <w:rPr>
          <w:spacing w:val="15"/>
        </w:rPr>
        <w:t> </w:t>
      </w:r>
      <w:r>
        <w:rPr/>
        <w:t>that</w:t>
      </w:r>
      <w:r>
        <w:rPr>
          <w:spacing w:val="14"/>
        </w:rPr>
        <w:t> </w:t>
      </w:r>
      <w:r>
        <w:rPr/>
        <w:t>some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provisions</w:t>
      </w:r>
      <w:r>
        <w:rPr>
          <w:spacing w:val="-58"/>
        </w:rPr>
        <w:t> </w:t>
      </w:r>
      <w:r>
        <w:rPr/>
        <w:t>of the Law are hard conditions seen as encumbrances to accessibility to land statutorily.</w:t>
      </w:r>
      <w:r>
        <w:rPr>
          <w:spacing w:val="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it must be understood that:</w:t>
      </w:r>
    </w:p>
    <w:p>
      <w:pPr>
        <w:pStyle w:val="ListParagraph"/>
        <w:numPr>
          <w:ilvl w:val="1"/>
          <w:numId w:val="58"/>
        </w:numPr>
        <w:tabs>
          <w:tab w:pos="1296" w:val="left" w:leader="none"/>
        </w:tabs>
        <w:spacing w:line="480" w:lineRule="auto" w:before="1" w:after="0"/>
        <w:ind w:left="1295" w:right="704" w:hanging="360"/>
        <w:jc w:val="both"/>
        <w:rPr>
          <w:sz w:val="24"/>
        </w:rPr>
      </w:pPr>
      <w:r>
        <w:rPr>
          <w:sz w:val="24"/>
        </w:rPr>
        <w:t>Land is a constant and depleting resource, and therefore, its demand will always be</w:t>
      </w:r>
      <w:r>
        <w:rPr>
          <w:spacing w:val="1"/>
          <w:sz w:val="24"/>
        </w:rPr>
        <w:t> </w:t>
      </w:r>
      <w:r>
        <w:rPr>
          <w:sz w:val="24"/>
        </w:rPr>
        <w:t>in excess of supply,</w:t>
      </w:r>
      <w:r>
        <w:rPr>
          <w:spacing w:val="1"/>
          <w:sz w:val="24"/>
        </w:rPr>
        <w:t> </w:t>
      </w:r>
      <w:r>
        <w:rPr>
          <w:sz w:val="24"/>
        </w:rPr>
        <w:t>especially for a growing and urbanising nation. Cost will</w:t>
      </w:r>
      <w:r>
        <w:rPr>
          <w:spacing w:val="1"/>
          <w:sz w:val="24"/>
        </w:rPr>
        <w:t> </w:t>
      </w:r>
      <w:r>
        <w:rPr>
          <w:sz w:val="24"/>
        </w:rPr>
        <w:t>consequently,</w:t>
      </w:r>
      <w:r>
        <w:rPr>
          <w:spacing w:val="-1"/>
          <w:sz w:val="24"/>
        </w:rPr>
        <w:t> </w:t>
      </w:r>
      <w:r>
        <w:rPr>
          <w:sz w:val="24"/>
        </w:rPr>
        <w:t>continue</w:t>
      </w:r>
      <w:r>
        <w:rPr>
          <w:spacing w:val="-1"/>
          <w:sz w:val="24"/>
        </w:rPr>
        <w:t> </w:t>
      </w:r>
      <w:r>
        <w:rPr>
          <w:sz w:val="24"/>
        </w:rPr>
        <w:t>to increase.</w:t>
      </w:r>
    </w:p>
    <w:p>
      <w:pPr>
        <w:pStyle w:val="ListParagraph"/>
        <w:numPr>
          <w:ilvl w:val="1"/>
          <w:numId w:val="58"/>
        </w:numPr>
        <w:tabs>
          <w:tab w:pos="1296" w:val="left" w:leader="none"/>
        </w:tabs>
        <w:spacing w:line="480" w:lineRule="auto" w:before="0" w:after="0"/>
        <w:ind w:left="1295" w:right="702" w:hanging="360"/>
        <w:jc w:val="both"/>
        <w:rPr>
          <w:sz w:val="24"/>
        </w:rPr>
      </w:pPr>
      <w:r>
        <w:rPr>
          <w:sz w:val="24"/>
        </w:rPr>
        <w:t>In spite of the decree (law), people are still able to access land on individual and</w:t>
      </w:r>
      <w:r>
        <w:rPr>
          <w:spacing w:val="1"/>
          <w:sz w:val="24"/>
        </w:rPr>
        <w:t> </w:t>
      </w:r>
      <w:r>
        <w:rPr>
          <w:sz w:val="24"/>
        </w:rPr>
        <w:t>corporate bases, and are still building houses. This shows that housing problems</w:t>
      </w:r>
      <w:r>
        <w:rPr>
          <w:spacing w:val="1"/>
          <w:sz w:val="24"/>
        </w:rPr>
        <w:t> </w:t>
      </w:r>
      <w:r>
        <w:rPr>
          <w:sz w:val="24"/>
        </w:rPr>
        <w:t>cannot be solely blamed on land shortages. The FCT, Abuja has 8,000 Hects. of</w:t>
      </w:r>
      <w:r>
        <w:rPr>
          <w:spacing w:val="1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its development</w:t>
      </w:r>
    </w:p>
    <w:p>
      <w:pPr>
        <w:pStyle w:val="ListParagraph"/>
        <w:numPr>
          <w:ilvl w:val="1"/>
          <w:numId w:val="58"/>
        </w:numPr>
        <w:tabs>
          <w:tab w:pos="1296" w:val="left" w:leader="none"/>
        </w:tabs>
        <w:spacing w:line="480" w:lineRule="auto" w:before="1" w:after="0"/>
        <w:ind w:left="1295" w:right="700" w:hanging="360"/>
        <w:jc w:val="both"/>
        <w:rPr>
          <w:sz w:val="24"/>
        </w:rPr>
      </w:pPr>
      <w:r>
        <w:rPr>
          <w:sz w:val="24"/>
        </w:rPr>
        <w:t>The problem seemed to be that many large scale developers requiring land for</w:t>
      </w:r>
      <w:r>
        <w:rPr>
          <w:spacing w:val="1"/>
          <w:sz w:val="24"/>
        </w:rPr>
        <w:t> </w:t>
      </w:r>
      <w:r>
        <w:rPr>
          <w:sz w:val="24"/>
        </w:rPr>
        <w:t>housing, turned out to be land speculators as the case in Abuja has shown (Kalgo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38"/>
          <w:sz w:val="24"/>
        </w:rPr>
        <w:t> </w:t>
      </w:r>
      <w:r>
        <w:rPr>
          <w:sz w:val="24"/>
        </w:rPr>
        <w:t>Olatubosun,</w:t>
      </w:r>
      <w:r>
        <w:rPr>
          <w:spacing w:val="39"/>
          <w:sz w:val="24"/>
        </w:rPr>
        <w:t> </w:t>
      </w:r>
      <w:r>
        <w:rPr>
          <w:sz w:val="24"/>
        </w:rPr>
        <w:t>2001).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requirements</w:t>
      </w:r>
      <w:r>
        <w:rPr>
          <w:spacing w:val="39"/>
          <w:sz w:val="24"/>
        </w:rPr>
        <w:t> </w:t>
      </w:r>
      <w:r>
        <w:rPr>
          <w:sz w:val="24"/>
        </w:rPr>
        <w:t>that</w:t>
      </w:r>
      <w:r>
        <w:rPr>
          <w:spacing w:val="39"/>
          <w:sz w:val="24"/>
        </w:rPr>
        <w:t> </w:t>
      </w:r>
      <w:r>
        <w:rPr>
          <w:sz w:val="24"/>
        </w:rPr>
        <w:t>go</w:t>
      </w:r>
      <w:r>
        <w:rPr>
          <w:spacing w:val="39"/>
          <w:sz w:val="24"/>
        </w:rPr>
        <w:t> </w:t>
      </w:r>
      <w:r>
        <w:rPr>
          <w:sz w:val="24"/>
        </w:rPr>
        <w:t>with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production</w:t>
      </w:r>
      <w:r>
        <w:rPr>
          <w:spacing w:val="39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houses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2" w:lineRule="auto" w:before="90"/>
        <w:ind w:left="1295" w:right="696"/>
        <w:jc w:val="both"/>
      </w:pPr>
      <w:r>
        <w:rPr/>
        <w:t>make formal production mechanisms very exorbitant and self-help built housing</w:t>
      </w:r>
      <w:r>
        <w:rPr>
          <w:spacing w:val="1"/>
        </w:rPr>
        <w:t> </w:t>
      </w:r>
      <w:r>
        <w:rPr/>
        <w:t>more</w:t>
      </w:r>
      <w:r>
        <w:rPr>
          <w:spacing w:val="-3"/>
        </w:rPr>
        <w:t> </w:t>
      </w:r>
      <w:r>
        <w:rPr/>
        <w:t>attractive.</w:t>
      </w:r>
    </w:p>
    <w:p>
      <w:pPr>
        <w:pStyle w:val="BodyText"/>
        <w:spacing w:line="480" w:lineRule="auto" w:before="194"/>
        <w:ind w:left="575" w:right="696" w:firstLine="720"/>
        <w:jc w:val="both"/>
      </w:pPr>
      <w:r>
        <w:rPr/>
        <w:t>In summary, the present practice has made land issues difficult to respond to the</w:t>
      </w:r>
      <w:r>
        <w:rPr>
          <w:spacing w:val="1"/>
        </w:rPr>
        <w:t> </w:t>
      </w:r>
      <w:r>
        <w:rPr/>
        <w:t>demand for housing.</w:t>
      </w:r>
      <w:r>
        <w:rPr>
          <w:spacing w:val="60"/>
        </w:rPr>
        <w:t> </w:t>
      </w:r>
      <w:r>
        <w:rPr/>
        <w:t>Inadequate housing finance,</w:t>
      </w:r>
      <w:r>
        <w:rPr>
          <w:spacing w:val="60"/>
        </w:rPr>
        <w:t> </w:t>
      </w:r>
      <w:r>
        <w:rPr/>
        <w:t>technology for production and absence</w:t>
      </w:r>
      <w:r>
        <w:rPr>
          <w:spacing w:val="1"/>
        </w:rPr>
        <w:t> </w:t>
      </w:r>
      <w:r>
        <w:rPr/>
        <w:t>of good governance further complicate the issues. It is therefore difficult to put the blame</w:t>
      </w:r>
      <w:r>
        <w:rPr>
          <w:spacing w:val="1"/>
        </w:rPr>
        <w:t> </w:t>
      </w:r>
      <w:r>
        <w:rPr/>
        <w:t>for housing deficiency and quality mainly on land, notwithstanding issues of security of</w:t>
      </w:r>
      <w:r>
        <w:rPr>
          <w:spacing w:val="1"/>
        </w:rPr>
        <w:t> </w:t>
      </w:r>
      <w:r>
        <w:rPr/>
        <w:t>tenure in urban areas. Land for housing should be available, accessible and adequate,</w:t>
      </w:r>
      <w:r>
        <w:rPr>
          <w:spacing w:val="1"/>
        </w:rPr>
        <w:t> </w:t>
      </w:r>
      <w:r>
        <w:rPr/>
        <w:t>suitably located, fully protected and secured (tenure and registration) and serviced for</w:t>
      </w:r>
      <w:r>
        <w:rPr>
          <w:spacing w:val="1"/>
        </w:rPr>
        <w:t> </w:t>
      </w:r>
      <w:r>
        <w:rPr/>
        <w:t>investment.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essence,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pre-requisite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development</w:t>
      </w:r>
      <w:r>
        <w:rPr>
          <w:spacing w:val="34"/>
        </w:rPr>
        <w:t> </w:t>
      </w:r>
      <w:r>
        <w:rPr/>
        <w:t>–</w:t>
      </w:r>
      <w:r>
        <w:rPr>
          <w:spacing w:val="35"/>
        </w:rPr>
        <w:t> </w:t>
      </w:r>
      <w:r>
        <w:rPr/>
        <w:t>appropriate</w:t>
      </w:r>
      <w:r>
        <w:rPr>
          <w:spacing w:val="34"/>
        </w:rPr>
        <w:t> </w:t>
      </w:r>
      <w:r>
        <w:rPr/>
        <w:t>land</w:t>
      </w:r>
      <w:r>
        <w:rPr>
          <w:spacing w:val="33"/>
        </w:rPr>
        <w:t> </w:t>
      </w:r>
      <w:r>
        <w:rPr/>
        <w:t>information</w:t>
      </w:r>
      <w:r>
        <w:rPr>
          <w:spacing w:val="35"/>
        </w:rPr>
        <w:t> </w:t>
      </w:r>
      <w:r>
        <w:rPr/>
        <w:t>system,</w:t>
      </w:r>
      <w:r>
        <w:rPr>
          <w:spacing w:val="34"/>
        </w:rPr>
        <w:t> </w:t>
      </w:r>
      <w:r>
        <w:rPr/>
        <w:t>technologies</w:t>
      </w:r>
      <w:r>
        <w:rPr>
          <w:spacing w:val="33"/>
        </w:rPr>
        <w:t> </w:t>
      </w:r>
      <w:r>
        <w:rPr/>
        <w:t>for</w:t>
      </w:r>
      <w:r>
        <w:rPr>
          <w:spacing w:val="34"/>
        </w:rPr>
        <w:t> </w:t>
      </w:r>
      <w:r>
        <w:rPr/>
        <w:t>land</w:t>
      </w:r>
      <w:r>
        <w:rPr>
          <w:spacing w:val="34"/>
        </w:rPr>
        <w:t> </w:t>
      </w:r>
      <w:r>
        <w:rPr/>
        <w:t>development,</w:t>
      </w:r>
      <w:r>
        <w:rPr>
          <w:spacing w:val="-58"/>
        </w:rPr>
        <w:t> </w:t>
      </w:r>
      <w:r>
        <w:rPr/>
        <w:t>use</w:t>
      </w:r>
      <w:r>
        <w:rPr>
          <w:spacing w:val="-1"/>
        </w:rPr>
        <w:t> </w:t>
      </w:r>
      <w:r>
        <w:rPr/>
        <w:t>and management, being</w:t>
      </w:r>
      <w:r>
        <w:rPr>
          <w:spacing w:val="-3"/>
        </w:rPr>
        <w:t> </w:t>
      </w:r>
      <w:r>
        <w:rPr/>
        <w:t>important and necessary</w:t>
      </w:r>
      <w:r>
        <w:rPr>
          <w:spacing w:val="-3"/>
        </w:rPr>
        <w:t> </w:t>
      </w:r>
      <w:r>
        <w:rPr/>
        <w:t>components.</w:t>
      </w:r>
    </w:p>
    <w:p>
      <w:pPr>
        <w:pStyle w:val="Heading6"/>
        <w:numPr>
          <w:ilvl w:val="0"/>
          <w:numId w:val="58"/>
        </w:numPr>
        <w:tabs>
          <w:tab w:pos="816" w:val="left" w:leader="none"/>
        </w:tabs>
        <w:spacing w:line="240" w:lineRule="auto" w:before="6" w:after="0"/>
        <w:ind w:left="815" w:right="0" w:hanging="241"/>
        <w:jc w:val="both"/>
      </w:pPr>
      <w:r>
        <w:rPr/>
        <w:t>Finance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707" w:firstLine="720"/>
        <w:jc w:val="both"/>
      </w:pPr>
      <w:r>
        <w:rPr/>
        <w:t>All provisions of housing are tied to the management of the economy. Analyses of</w:t>
      </w:r>
      <w:r>
        <w:rPr>
          <w:spacing w:val="1"/>
        </w:rPr>
        <w:t> </w:t>
      </w:r>
      <w:r>
        <w:rPr/>
        <w:t>the productive</w:t>
      </w:r>
      <w:r>
        <w:rPr>
          <w:spacing w:val="-1"/>
        </w:rPr>
        <w:t> </w:t>
      </w:r>
      <w:r>
        <w:rPr/>
        <w:t>sector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economy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show that:</w:t>
      </w:r>
    </w:p>
    <w:p>
      <w:pPr>
        <w:pStyle w:val="ListParagraph"/>
        <w:numPr>
          <w:ilvl w:val="1"/>
          <w:numId w:val="58"/>
        </w:numPr>
        <w:tabs>
          <w:tab w:pos="1296" w:val="left" w:leader="none"/>
        </w:tabs>
        <w:spacing w:line="480" w:lineRule="auto" w:before="0" w:after="0"/>
        <w:ind w:left="1295" w:right="702" w:hanging="360"/>
        <w:jc w:val="both"/>
        <w:rPr>
          <w:sz w:val="24"/>
        </w:rPr>
      </w:pPr>
      <w:r>
        <w:rPr>
          <w:sz w:val="24"/>
        </w:rPr>
        <w:t>There is a decline in the real income to the people, majority of who are poor (NHP,</w:t>
      </w:r>
      <w:r>
        <w:rPr>
          <w:spacing w:val="1"/>
          <w:sz w:val="24"/>
        </w:rPr>
        <w:t> </w:t>
      </w:r>
      <w:r>
        <w:rPr>
          <w:sz w:val="24"/>
        </w:rPr>
        <w:t>2004).</w:t>
      </w:r>
    </w:p>
    <w:p>
      <w:pPr>
        <w:pStyle w:val="ListParagraph"/>
        <w:numPr>
          <w:ilvl w:val="1"/>
          <w:numId w:val="58"/>
        </w:numPr>
        <w:tabs>
          <w:tab w:pos="1296" w:val="left" w:leader="none"/>
        </w:tabs>
        <w:spacing w:line="240" w:lineRule="auto" w:before="0" w:after="0"/>
        <w:ind w:left="1295" w:right="0" w:hanging="361"/>
        <w:jc w:val="both"/>
        <w:rPr>
          <w:sz w:val="24"/>
        </w:rPr>
      </w:pPr>
      <w:r>
        <w:rPr>
          <w:sz w:val="24"/>
        </w:rPr>
        <w:t>Nigeria</w:t>
      </w:r>
      <w:r>
        <w:rPr>
          <w:spacing w:val="-2"/>
          <w:sz w:val="24"/>
        </w:rPr>
        <w:t> </w:t>
      </w:r>
      <w:r>
        <w:rPr>
          <w:sz w:val="24"/>
        </w:rPr>
        <w:t>largely</w:t>
      </w:r>
      <w:r>
        <w:rPr>
          <w:spacing w:val="-5"/>
          <w:sz w:val="24"/>
        </w:rPr>
        <w:t> </w:t>
      </w:r>
      <w:r>
        <w:rPr>
          <w:sz w:val="24"/>
        </w:rPr>
        <w:t>operates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cash</w:t>
      </w:r>
      <w:r>
        <w:rPr>
          <w:spacing w:val="1"/>
          <w:sz w:val="24"/>
        </w:rPr>
        <w:t> </w:t>
      </w:r>
      <w:r>
        <w:rPr>
          <w:sz w:val="24"/>
        </w:rPr>
        <w:t>economy</w:t>
      </w:r>
      <w:r>
        <w:rPr>
          <w:spacing w:val="-5"/>
          <w:sz w:val="24"/>
        </w:rPr>
        <w:t> </w:t>
      </w:r>
      <w:r>
        <w:rPr>
          <w:sz w:val="24"/>
        </w:rPr>
        <w:t>which fuels inflation.</w:t>
      </w:r>
    </w:p>
    <w:p>
      <w:pPr>
        <w:pStyle w:val="BodyText"/>
      </w:pPr>
    </w:p>
    <w:p>
      <w:pPr>
        <w:pStyle w:val="ListParagraph"/>
        <w:numPr>
          <w:ilvl w:val="1"/>
          <w:numId w:val="58"/>
        </w:numPr>
        <w:tabs>
          <w:tab w:pos="1296" w:val="left" w:leader="none"/>
        </w:tabs>
        <w:spacing w:line="240" w:lineRule="auto" w:before="1" w:after="0"/>
        <w:ind w:left="1295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cost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capital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very</w:t>
      </w:r>
      <w:r>
        <w:rPr>
          <w:spacing w:val="-4"/>
          <w:sz w:val="24"/>
        </w:rPr>
        <w:t> </w:t>
      </w:r>
      <w:r>
        <w:rPr>
          <w:sz w:val="24"/>
        </w:rPr>
        <w:t>high.</w:t>
      </w:r>
      <w:r>
        <w:rPr>
          <w:spacing w:val="1"/>
          <w:sz w:val="24"/>
        </w:rPr>
        <w:t> </w:t>
      </w:r>
      <w:r>
        <w:rPr>
          <w:sz w:val="24"/>
        </w:rPr>
        <w:t>Interest</w:t>
      </w:r>
      <w:r>
        <w:rPr>
          <w:spacing w:val="-1"/>
          <w:sz w:val="24"/>
        </w:rPr>
        <w:t> </w:t>
      </w:r>
      <w:r>
        <w:rPr>
          <w:sz w:val="24"/>
        </w:rPr>
        <w:t>rates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digits!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58"/>
        </w:numPr>
        <w:tabs>
          <w:tab w:pos="1296" w:val="left" w:leader="none"/>
        </w:tabs>
        <w:spacing w:line="482" w:lineRule="auto" w:before="0" w:after="0"/>
        <w:ind w:left="1295" w:right="698" w:hanging="360"/>
        <w:jc w:val="both"/>
        <w:rPr>
          <w:sz w:val="24"/>
        </w:rPr>
      </w:pPr>
      <w:r>
        <w:rPr>
          <w:sz w:val="24"/>
        </w:rPr>
        <w:t>The economy is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doctrines without</w:t>
      </w:r>
      <w:r>
        <w:rPr>
          <w:spacing w:val="1"/>
          <w:sz w:val="24"/>
        </w:rPr>
        <w:t> </w:t>
      </w:r>
      <w:r>
        <w:rPr>
          <w:sz w:val="24"/>
        </w:rPr>
        <w:t>operating bases,</w:t>
      </w:r>
      <w:r>
        <w:rPr>
          <w:spacing w:val="1"/>
          <w:sz w:val="24"/>
        </w:rPr>
        <w:t> </w:t>
      </w:r>
      <w:r>
        <w:rPr>
          <w:sz w:val="24"/>
        </w:rPr>
        <w:t>e.g.</w:t>
      </w:r>
      <w:r>
        <w:rPr>
          <w:spacing w:val="1"/>
          <w:sz w:val="24"/>
        </w:rPr>
        <w:t> </w:t>
      </w:r>
      <w:r>
        <w:rPr>
          <w:sz w:val="24"/>
        </w:rPr>
        <w:t>we</w:t>
      </w:r>
      <w:r>
        <w:rPr>
          <w:spacing w:val="1"/>
          <w:sz w:val="24"/>
        </w:rPr>
        <w:t> </w:t>
      </w:r>
      <w:r>
        <w:rPr>
          <w:sz w:val="24"/>
        </w:rPr>
        <w:t>have the</w:t>
      </w:r>
      <w:r>
        <w:rPr>
          <w:spacing w:val="1"/>
          <w:sz w:val="24"/>
        </w:rPr>
        <w:t> </w:t>
      </w:r>
      <w:r>
        <w:rPr>
          <w:sz w:val="24"/>
        </w:rPr>
        <w:t>doctrine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commercialisation and privatisation</w:t>
      </w:r>
      <w:r>
        <w:rPr>
          <w:spacing w:val="-1"/>
          <w:sz w:val="24"/>
        </w:rPr>
        <w:t> </w:t>
      </w:r>
      <w:r>
        <w:rPr>
          <w:sz w:val="24"/>
        </w:rPr>
        <w:t>that have</w:t>
      </w:r>
      <w:r>
        <w:rPr>
          <w:spacing w:val="-1"/>
          <w:sz w:val="24"/>
        </w:rPr>
        <w:t> </w:t>
      </w:r>
      <w:r>
        <w:rPr>
          <w:sz w:val="24"/>
        </w:rPr>
        <w:t>no “human face.”</w:t>
      </w:r>
    </w:p>
    <w:p>
      <w:pPr>
        <w:pStyle w:val="BodyText"/>
        <w:spacing w:line="480" w:lineRule="auto" w:before="194"/>
        <w:ind w:left="575" w:right="698" w:firstLine="780"/>
        <w:jc w:val="both"/>
      </w:pPr>
      <w:r>
        <w:rPr/>
        <w:t>For housing, the Producer Price Index (PPI) for building materials was 157% in</w:t>
      </w:r>
      <w:r>
        <w:rPr>
          <w:spacing w:val="1"/>
        </w:rPr>
        <w:t> </w:t>
      </w:r>
      <w:r>
        <w:rPr/>
        <w:t>1995 and is 167.4% (2007, Dec). Other factors that address the housing finance issues have</w:t>
      </w:r>
      <w:r>
        <w:rPr>
          <w:spacing w:val="-57"/>
        </w:rPr>
        <w:t> </w:t>
      </w:r>
      <w:r>
        <w:rPr/>
        <w:t>been captured severally by many authors. Nubi (2007) attempted to answer the question,</w:t>
      </w:r>
      <w:r>
        <w:rPr>
          <w:spacing w:val="1"/>
        </w:rPr>
        <w:t> </w:t>
      </w:r>
      <w:r>
        <w:rPr/>
        <w:t>“why housing finance system has remained passive and irrelevant in the drive towards</w:t>
      </w:r>
      <w:r>
        <w:rPr>
          <w:spacing w:val="1"/>
        </w:rPr>
        <w:t> </w:t>
      </w:r>
      <w:r>
        <w:rPr/>
        <w:t>housing</w:t>
      </w:r>
      <w:r>
        <w:rPr>
          <w:spacing w:val="16"/>
        </w:rPr>
        <w:t> </w:t>
      </w:r>
      <w:r>
        <w:rPr/>
        <w:t>delivery,”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spite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21"/>
        </w:rPr>
        <w:t> </w:t>
      </w:r>
      <w:r>
        <w:rPr/>
        <w:t>robust</w:t>
      </w:r>
      <w:r>
        <w:rPr>
          <w:spacing w:val="19"/>
        </w:rPr>
        <w:t> </w:t>
      </w:r>
      <w:r>
        <w:rPr/>
        <w:t>provisions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National</w:t>
      </w:r>
      <w:r>
        <w:rPr>
          <w:spacing w:val="20"/>
        </w:rPr>
        <w:t> </w:t>
      </w:r>
      <w:r>
        <w:rPr/>
        <w:t>Housing</w:t>
      </w:r>
      <w:r>
        <w:rPr>
          <w:spacing w:val="17"/>
        </w:rPr>
        <w:t> </w:t>
      </w:r>
      <w:r>
        <w:rPr/>
        <w:t>Policy</w:t>
      </w:r>
      <w:r>
        <w:rPr>
          <w:spacing w:val="14"/>
        </w:rPr>
        <w:t> </w:t>
      </w:r>
      <w:r>
        <w:rPr/>
        <w:t>(1991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0"/>
        <w:jc w:val="both"/>
      </w:pPr>
      <w:r>
        <w:rPr/>
        <w:t>and</w:t>
      </w:r>
      <w:r>
        <w:rPr>
          <w:spacing w:val="1"/>
        </w:rPr>
        <w:t> </w:t>
      </w:r>
      <w:r>
        <w:rPr/>
        <w:t>2004)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finance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market.</w:t>
      </w:r>
      <w:r>
        <w:rPr>
          <w:spacing w:val="1"/>
        </w:rPr>
        <w:t> </w:t>
      </w:r>
      <w:r>
        <w:rPr/>
        <w:t>Akeju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Challenges to Providing Affordable Housing in Nigeria, highlighted the issues of housing</w:t>
      </w:r>
      <w:r>
        <w:rPr>
          <w:spacing w:val="1"/>
        </w:rPr>
        <w:t> </w:t>
      </w:r>
      <w:r>
        <w:rPr/>
        <w:t>finance as critical especially when viewed against the cost of doing business in Nigeria. He</w:t>
      </w:r>
      <w:r>
        <w:rPr>
          <w:spacing w:val="-57"/>
        </w:rPr>
        <w:t> </w:t>
      </w:r>
      <w:r>
        <w:rPr/>
        <w:t>identified issues with specific reference to registering property, dealing with licences and</w:t>
      </w:r>
      <w:r>
        <w:rPr>
          <w:spacing w:val="1"/>
        </w:rPr>
        <w:t> </w:t>
      </w:r>
      <w:r>
        <w:rPr/>
        <w:t>enforcing contracts, risk sharing, the absence of a National Credit Database, an unstable</w:t>
      </w:r>
      <w:r>
        <w:rPr>
          <w:spacing w:val="1"/>
        </w:rPr>
        <w:t> </w:t>
      </w:r>
      <w:r>
        <w:rPr/>
        <w:t>macroeconomic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gap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practitioners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mortgage</w:t>
      </w:r>
      <w:r>
        <w:rPr>
          <w:spacing w:val="1"/>
        </w:rPr>
        <w:t> </w:t>
      </w:r>
      <w:r>
        <w:rPr/>
        <w:t>industry, taxes, high cost of building materials and infrastructure. (Akeju, 2007) concluded</w:t>
      </w:r>
      <w:r>
        <w:rPr>
          <w:spacing w:val="1"/>
        </w:rPr>
        <w:t> </w:t>
      </w:r>
      <w:r>
        <w:rPr/>
        <w:t>that there was the need for the country to model its housing delivery system after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practices from developed economies that have developed mortgage institutions to ensure</w:t>
      </w:r>
      <w:r>
        <w:rPr>
          <w:spacing w:val="1"/>
        </w:rPr>
        <w:t> </w:t>
      </w:r>
      <w:r>
        <w:rPr/>
        <w:t>macroeconomic stability, that kept inflation and interest rates down. Government should</w:t>
      </w:r>
      <w:r>
        <w:rPr>
          <w:spacing w:val="1"/>
        </w:rPr>
        <w:t> </w:t>
      </w:r>
      <w:r>
        <w:rPr/>
        <w:t>facilitate housing production incorporating adequate risk sharing mechanisms, as well as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market.</w:t>
      </w:r>
      <w:r>
        <w:rPr>
          <w:spacing w:val="1"/>
        </w:rPr>
        <w:t> </w:t>
      </w:r>
      <w:r>
        <w:rPr/>
        <w:t>Nubi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holds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government cannot copy models from other nations blindly, but evolve workable models</w:t>
      </w:r>
      <w:r>
        <w:rPr>
          <w:spacing w:val="1"/>
        </w:rPr>
        <w:t> </w:t>
      </w:r>
      <w:r>
        <w:rPr/>
        <w:t>based on indigenous socio-cultural background in view of the current IMF/World Bank</w:t>
      </w:r>
      <w:r>
        <w:rPr>
          <w:spacing w:val="1"/>
        </w:rPr>
        <w:t> </w:t>
      </w:r>
      <w:r>
        <w:rPr/>
        <w:t>interests</w:t>
      </w:r>
      <w:r>
        <w:rPr>
          <w:spacing w:val="-1"/>
        </w:rPr>
        <w:t> </w:t>
      </w:r>
      <w:r>
        <w:rPr/>
        <w:t>and influences in the</w:t>
      </w:r>
      <w:r>
        <w:rPr>
          <w:spacing w:val="-2"/>
        </w:rPr>
        <w:t> </w:t>
      </w:r>
      <w:r>
        <w:rPr/>
        <w:t>development processes of</w:t>
      </w:r>
      <w:r>
        <w:rPr>
          <w:spacing w:val="-1"/>
        </w:rPr>
        <w:t> </w:t>
      </w:r>
      <w:r>
        <w:rPr/>
        <w:t>developing</w:t>
      </w:r>
      <w:r>
        <w:rPr>
          <w:spacing w:val="-4"/>
        </w:rPr>
        <w:t> </w:t>
      </w:r>
      <w:r>
        <w:rPr/>
        <w:t>countries.</w:t>
      </w:r>
    </w:p>
    <w:p>
      <w:pPr>
        <w:pStyle w:val="BodyText"/>
        <w:spacing w:line="480" w:lineRule="auto" w:before="2"/>
        <w:ind w:left="575" w:right="699" w:firstLine="780"/>
        <w:jc w:val="both"/>
      </w:pPr>
      <w:r>
        <w:rPr/>
        <w:t>Both views agree that the question of housing finance be addressed holistically</w:t>
      </w:r>
      <w:r>
        <w:rPr>
          <w:spacing w:val="1"/>
        </w:rPr>
        <w:t> </w:t>
      </w:r>
      <w:r>
        <w:rPr/>
        <w:t>starting with Nigerians earning a living wage to combat their poverty status. Government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responsive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socio-cultural,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 needs of its people by providing good governance on sustainable bases. The</w:t>
      </w:r>
      <w:r>
        <w:rPr>
          <w:spacing w:val="-57"/>
        </w:rPr>
        <w:t> </w:t>
      </w:r>
      <w:r>
        <w:rPr/>
        <w:t>demographic data for households are very appalling as has been shown. Related factors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competences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competitiveness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housing</w:t>
      </w:r>
      <w:r>
        <w:rPr>
          <w:spacing w:val="60"/>
        </w:rPr>
        <w:t> </w:t>
      </w:r>
      <w:r>
        <w:rPr/>
        <w:t>markets,</w:t>
      </w:r>
      <w:r>
        <w:rPr>
          <w:spacing w:val="1"/>
        </w:rPr>
        <w:t> </w:t>
      </w:r>
      <w:r>
        <w:rPr/>
        <w:t>poverty, illiteracy, technology. Thus the need for both the sponsors and providers for</w:t>
      </w:r>
      <w:r>
        <w:rPr>
          <w:spacing w:val="1"/>
        </w:rPr>
        <w:t> </w:t>
      </w:r>
      <w:r>
        <w:rPr/>
        <w:t>housing to both plan and decide together on what to do with respect to financing/funding</w:t>
      </w:r>
      <w:r>
        <w:rPr>
          <w:spacing w:val="1"/>
        </w:rPr>
        <w:t> </w:t>
      </w:r>
      <w:r>
        <w:rPr/>
        <w:t>housing.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Heading6"/>
        <w:numPr>
          <w:ilvl w:val="0"/>
          <w:numId w:val="58"/>
        </w:numPr>
        <w:tabs>
          <w:tab w:pos="816" w:val="left" w:leader="none"/>
        </w:tabs>
        <w:spacing w:line="240" w:lineRule="auto" w:before="90" w:after="0"/>
        <w:ind w:left="815" w:right="0" w:hanging="241"/>
        <w:jc w:val="both"/>
      </w:pPr>
      <w:r>
        <w:rPr/>
        <w:t>The</w:t>
      </w:r>
      <w:r>
        <w:rPr>
          <w:spacing w:val="-4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Construction</w:t>
      </w:r>
      <w:r>
        <w:rPr>
          <w:spacing w:val="-2"/>
        </w:rPr>
        <w:t> </w:t>
      </w:r>
      <w:r>
        <w:rPr/>
        <w:t>Industry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75" w:right="697" w:firstLine="840"/>
        <w:jc w:val="both"/>
      </w:pPr>
      <w:r>
        <w:rPr/>
        <w:t>The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2.6.1.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strengthen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deserves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its</w:t>
      </w:r>
      <w:r>
        <w:rPr>
          <w:spacing w:val="60"/>
        </w:rPr>
        <w:t> </w:t>
      </w:r>
      <w:r>
        <w:rPr/>
        <w:t>legal</w:t>
      </w:r>
      <w:r>
        <w:rPr>
          <w:spacing w:val="1"/>
        </w:rPr>
        <w:t> </w:t>
      </w:r>
      <w:r>
        <w:rPr/>
        <w:t>framework. The legal framework is weak as there is no Building Act (Law) that regulates</w:t>
      </w:r>
      <w:r>
        <w:rPr>
          <w:spacing w:val="1"/>
        </w:rPr>
        <w:t> </w:t>
      </w:r>
      <w:r>
        <w:rPr/>
        <w:t>the practice. The only national document regulating the industry jointly is the National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Code,</w:t>
      </w:r>
      <w:r>
        <w:rPr>
          <w:spacing w:val="1"/>
        </w:rPr>
        <w:t> </w:t>
      </w:r>
      <w:r>
        <w:rPr/>
        <w:t>2006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poorly</w:t>
      </w:r>
      <w:r>
        <w:rPr>
          <w:spacing w:val="1"/>
        </w:rPr>
        <w:t> </w:t>
      </w:r>
      <w:r>
        <w:rPr/>
        <w:t>implemented.</w:t>
      </w:r>
      <w:r>
        <w:rPr>
          <w:spacing w:val="1"/>
        </w:rPr>
        <w:t> </w:t>
      </w:r>
      <w:r>
        <w:rPr/>
        <w:t>Yet,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profession</w:t>
      </w:r>
      <w:r>
        <w:rPr>
          <w:spacing w:val="1"/>
        </w:rPr>
        <w:t> </w:t>
      </w:r>
      <w:r>
        <w:rPr/>
        <w:t>has</w:t>
      </w:r>
      <w:r>
        <w:rPr>
          <w:spacing w:val="-57"/>
        </w:rPr>
        <w:t> </w:t>
      </w:r>
      <w:r>
        <w:rPr/>
        <w:t>professional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regulatory</w:t>
      </w:r>
      <w:r>
        <w:rPr>
          <w:spacing w:val="-5"/>
        </w:rPr>
        <w:t> </w:t>
      </w:r>
      <w:r>
        <w:rPr/>
        <w:t>organisation and legislation.</w:t>
      </w:r>
    </w:p>
    <w:p>
      <w:pPr>
        <w:pStyle w:val="BodyText"/>
        <w:ind w:left="575"/>
        <w:jc w:val="both"/>
      </w:pPr>
      <w:r>
        <w:rPr/>
        <w:t>Key</w:t>
      </w:r>
      <w:r>
        <w:rPr>
          <w:spacing w:val="-5"/>
        </w:rPr>
        <w:t> </w:t>
      </w:r>
      <w:r>
        <w:rPr/>
        <w:t>issues about the</w:t>
      </w:r>
      <w:r>
        <w:rPr>
          <w:spacing w:val="-1"/>
        </w:rPr>
        <w:t> </w:t>
      </w:r>
      <w:r>
        <w:rPr/>
        <w:t>industry</w:t>
      </w:r>
      <w:r>
        <w:rPr>
          <w:spacing w:val="-4"/>
        </w:rPr>
        <w:t> </w:t>
      </w:r>
      <w:r>
        <w:rPr/>
        <w:t>with respect to housing</w:t>
      </w:r>
      <w:r>
        <w:rPr>
          <w:spacing w:val="-1"/>
        </w:rPr>
        <w:t> </w:t>
      </w:r>
      <w:r>
        <w:rPr/>
        <w:t>delivery</w:t>
      </w:r>
      <w:r>
        <w:rPr>
          <w:spacing w:val="-3"/>
        </w:rPr>
        <w:t> </w:t>
      </w:r>
      <w:r>
        <w:rPr/>
        <w:t>are:</w:t>
      </w:r>
    </w:p>
    <w:p>
      <w:pPr>
        <w:pStyle w:val="BodyText"/>
      </w:pPr>
    </w:p>
    <w:p>
      <w:pPr>
        <w:pStyle w:val="ListParagraph"/>
        <w:numPr>
          <w:ilvl w:val="1"/>
          <w:numId w:val="58"/>
        </w:numPr>
        <w:tabs>
          <w:tab w:pos="1296" w:val="left" w:leader="none"/>
        </w:tabs>
        <w:spacing w:line="240" w:lineRule="auto" w:before="1" w:after="0"/>
        <w:ind w:left="1295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industry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responsible</w:t>
      </w:r>
      <w:r>
        <w:rPr>
          <w:spacing w:val="16"/>
          <w:sz w:val="24"/>
        </w:rPr>
        <w:t> </w:t>
      </w:r>
      <w:r>
        <w:rPr>
          <w:sz w:val="24"/>
        </w:rPr>
        <w:t>for</w:t>
      </w:r>
      <w:r>
        <w:rPr>
          <w:spacing w:val="14"/>
          <w:sz w:val="24"/>
        </w:rPr>
        <w:t> </w:t>
      </w:r>
      <w:r>
        <w:rPr>
          <w:sz w:val="24"/>
        </w:rPr>
        <w:t>production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largely,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management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houses.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295" w:right="703"/>
        <w:jc w:val="both"/>
      </w:pPr>
      <w:r>
        <w:rPr/>
        <w:t>The training and education of the practitioners (professionals), their ethics and</w:t>
      </w:r>
      <w:r>
        <w:rPr>
          <w:spacing w:val="1"/>
        </w:rPr>
        <w:t> </w:t>
      </w:r>
      <w:r>
        <w:rPr/>
        <w:t>standards, the planning and control methods of production, procurement systems</w:t>
      </w:r>
      <w:r>
        <w:rPr>
          <w:spacing w:val="1"/>
        </w:rPr>
        <w:t> </w:t>
      </w:r>
      <w:r>
        <w:rPr/>
        <w:t>and management and the sources of funding of projects are key considerations that</w:t>
      </w:r>
      <w:r>
        <w:rPr>
          <w:spacing w:val="1"/>
        </w:rPr>
        <w:t> </w:t>
      </w:r>
      <w:r>
        <w:rPr/>
        <w:t>must be harmonized and integrated for the processes to be effective and efficient,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thus, made</w:t>
      </w:r>
      <w:r>
        <w:rPr>
          <w:spacing w:val="-2"/>
        </w:rPr>
        <w:t> </w:t>
      </w:r>
      <w:r>
        <w:rPr/>
        <w:t>sustainable.</w:t>
      </w:r>
    </w:p>
    <w:p>
      <w:pPr>
        <w:pStyle w:val="BodyText"/>
        <w:spacing w:line="480" w:lineRule="auto" w:before="200"/>
        <w:ind w:left="1295" w:right="701"/>
        <w:jc w:val="both"/>
      </w:pPr>
      <w:r>
        <w:rPr/>
        <w:t>To achieve this, the industry require some level of independence from government</w:t>
      </w:r>
      <w:r>
        <w:rPr>
          <w:spacing w:val="1"/>
        </w:rPr>
        <w:t> </w:t>
      </w:r>
      <w:r>
        <w:rPr/>
        <w:t>control. The provisions approach compels the industry to be so closely connected to</w:t>
      </w:r>
      <w:r>
        <w:rPr>
          <w:spacing w:val="-57"/>
        </w:rPr>
        <w:t> </w:t>
      </w:r>
      <w:r>
        <w:rPr/>
        <w:t>and</w:t>
      </w:r>
      <w:r>
        <w:rPr>
          <w:spacing w:val="15"/>
        </w:rPr>
        <w:t> </w:t>
      </w:r>
      <w:r>
        <w:rPr/>
        <w:t>dependent</w:t>
      </w:r>
      <w:r>
        <w:rPr>
          <w:spacing w:val="16"/>
        </w:rPr>
        <w:t> </w:t>
      </w:r>
      <w:r>
        <w:rPr/>
        <w:t>on</w:t>
      </w:r>
      <w:r>
        <w:rPr>
          <w:spacing w:val="16"/>
        </w:rPr>
        <w:t> </w:t>
      </w:r>
      <w:r>
        <w:rPr/>
        <w:t>government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its</w:t>
      </w:r>
      <w:r>
        <w:rPr>
          <w:spacing w:val="16"/>
        </w:rPr>
        <w:t> </w:t>
      </w:r>
      <w:r>
        <w:rPr/>
        <w:t>policies</w:t>
      </w:r>
      <w:r>
        <w:rPr>
          <w:spacing w:val="15"/>
        </w:rPr>
        <w:t> </w:t>
      </w:r>
      <w:r>
        <w:rPr/>
        <w:t>that</w:t>
      </w:r>
      <w:r>
        <w:rPr>
          <w:spacing w:val="16"/>
        </w:rPr>
        <w:t> </w:t>
      </w:r>
      <w:r>
        <w:rPr/>
        <w:t>often,</w:t>
      </w:r>
      <w:r>
        <w:rPr>
          <w:spacing w:val="15"/>
        </w:rPr>
        <w:t> </w:t>
      </w:r>
      <w:r>
        <w:rPr/>
        <w:t>it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/>
        <w:t>used</w:t>
      </w:r>
      <w:r>
        <w:rPr>
          <w:spacing w:val="14"/>
        </w:rPr>
        <w:t> </w:t>
      </w:r>
      <w:r>
        <w:rPr/>
        <w:t>by</w:t>
      </w:r>
      <w:r>
        <w:rPr>
          <w:spacing w:val="14"/>
        </w:rPr>
        <w:t> </w:t>
      </w:r>
      <w:r>
        <w:rPr/>
        <w:t>government</w:t>
      </w:r>
      <w:r>
        <w:rPr>
          <w:spacing w:val="-58"/>
        </w:rPr>
        <w:t> </w:t>
      </w:r>
      <w:r>
        <w:rPr/>
        <w:t>as</w:t>
      </w:r>
      <w:r>
        <w:rPr>
          <w:spacing w:val="-1"/>
        </w:rPr>
        <w:t> </w:t>
      </w:r>
      <w:r>
        <w:rPr/>
        <w:t>an instrument of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or political manipulations/exigencies.</w:t>
      </w:r>
    </w:p>
    <w:p>
      <w:pPr>
        <w:pStyle w:val="ListParagraph"/>
        <w:numPr>
          <w:ilvl w:val="1"/>
          <w:numId w:val="58"/>
        </w:numPr>
        <w:tabs>
          <w:tab w:pos="1255" w:val="left" w:leader="none"/>
        </w:tabs>
        <w:spacing w:line="480" w:lineRule="auto" w:before="0" w:after="0"/>
        <w:ind w:left="1295" w:right="698" w:hanging="293"/>
        <w:jc w:val="both"/>
        <w:rPr>
          <w:sz w:val="24"/>
        </w:rPr>
      </w:pPr>
      <w:r>
        <w:rPr>
          <w:sz w:val="24"/>
        </w:rPr>
        <w:t>Building (housing) is increasingly becoming a specialist product with the advent of</w:t>
      </w:r>
      <w:r>
        <w:rPr>
          <w:spacing w:val="1"/>
          <w:sz w:val="24"/>
        </w:rPr>
        <w:t> </w:t>
      </w:r>
      <w:r>
        <w:rPr>
          <w:sz w:val="24"/>
        </w:rPr>
        <w:t>technological developments. The building information modelling (BIM), Intelligent</w:t>
      </w:r>
      <w:r>
        <w:rPr>
          <w:spacing w:val="-57"/>
          <w:sz w:val="24"/>
        </w:rPr>
        <w:t> </w:t>
      </w:r>
      <w:r>
        <w:rPr>
          <w:sz w:val="24"/>
        </w:rPr>
        <w:t>buildings and industrialised building systems (IBS) are examples of specialisations</w:t>
      </w:r>
      <w:r>
        <w:rPr>
          <w:spacing w:val="1"/>
          <w:sz w:val="24"/>
        </w:rPr>
        <w:t> </w:t>
      </w:r>
      <w:r>
        <w:rPr>
          <w:sz w:val="24"/>
        </w:rPr>
        <w:t>of individual professions and organisations integrating for a single product</w:t>
      </w:r>
      <w:r>
        <w:rPr>
          <w:spacing w:val="60"/>
          <w:sz w:val="24"/>
        </w:rPr>
        <w:t> </w:t>
      </w:r>
      <w:r>
        <w:rPr>
          <w:sz w:val="24"/>
        </w:rPr>
        <w:t>– a</w:t>
      </w:r>
      <w:r>
        <w:rPr>
          <w:spacing w:val="1"/>
          <w:sz w:val="24"/>
        </w:rPr>
        <w:t> </w:t>
      </w:r>
      <w:r>
        <w:rPr>
          <w:sz w:val="24"/>
        </w:rPr>
        <w:t>house</w:t>
      </w:r>
      <w:r>
        <w:rPr>
          <w:spacing w:val="-2"/>
          <w:sz w:val="24"/>
        </w:rPr>
        <w:t> </w:t>
      </w:r>
      <w:r>
        <w:rPr>
          <w:sz w:val="24"/>
        </w:rPr>
        <w:t>(building).</w:t>
      </w:r>
    </w:p>
    <w:p>
      <w:pPr>
        <w:pStyle w:val="BodyText"/>
        <w:spacing w:line="480" w:lineRule="auto" w:before="1"/>
        <w:ind w:left="1295" w:right="702"/>
        <w:jc w:val="both"/>
      </w:pPr>
      <w:r>
        <w:rPr/>
        <w:t>It therefore needs to coordinate the skills and expertise of the multiplicity of experts</w:t>
      </w:r>
      <w:r>
        <w:rPr>
          <w:spacing w:val="-57"/>
        </w:rPr>
        <w:t> </w:t>
      </w:r>
      <w:r>
        <w:rPr/>
        <w:t>involved</w:t>
      </w:r>
      <w:r>
        <w:rPr>
          <w:spacing w:val="-1"/>
        </w:rPr>
        <w:t> </w:t>
      </w:r>
      <w:r>
        <w:rPr/>
        <w:t>in production</w:t>
      </w:r>
      <w:r>
        <w:rPr>
          <w:spacing w:val="1"/>
        </w:rPr>
        <w:t> </w:t>
      </w:r>
      <w:r>
        <w:rPr/>
        <w:t>to productivity.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1"/>
          <w:numId w:val="58"/>
        </w:numPr>
        <w:tabs>
          <w:tab w:pos="1190" w:val="left" w:leader="none"/>
        </w:tabs>
        <w:spacing w:line="480" w:lineRule="auto" w:before="90" w:after="0"/>
        <w:ind w:left="935" w:right="699" w:firstLine="0"/>
        <w:jc w:val="both"/>
        <w:rPr>
          <w:sz w:val="24"/>
        </w:rPr>
      </w:pPr>
      <w:r>
        <w:rPr>
          <w:sz w:val="24"/>
        </w:rPr>
        <w:t>The industry has been described as an ‘all-comers’ industry involved with several</w:t>
      </w:r>
      <w:r>
        <w:rPr>
          <w:spacing w:val="1"/>
          <w:sz w:val="24"/>
        </w:rPr>
        <w:t> </w:t>
      </w:r>
      <w:r>
        <w:rPr>
          <w:sz w:val="24"/>
        </w:rPr>
        <w:t>stakeholders.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traditional</w:t>
      </w:r>
      <w:r>
        <w:rPr>
          <w:spacing w:val="1"/>
          <w:sz w:val="24"/>
        </w:rPr>
        <w:t> </w:t>
      </w:r>
      <w:r>
        <w:rPr>
          <w:sz w:val="24"/>
        </w:rPr>
        <w:t>key areas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industry are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supervision</w:t>
      </w:r>
      <w:r>
        <w:rPr>
          <w:spacing w:val="1"/>
          <w:sz w:val="24"/>
        </w:rPr>
        <w:t> </w:t>
      </w:r>
      <w:r>
        <w:rPr>
          <w:sz w:val="24"/>
        </w:rPr>
        <w:t>(architects/engineers),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(builders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artisans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craftsmen),</w:t>
      </w:r>
      <w:r>
        <w:rPr>
          <w:spacing w:val="1"/>
          <w:sz w:val="24"/>
        </w:rPr>
        <w:t> </w:t>
      </w:r>
      <w:r>
        <w:rPr>
          <w:sz w:val="24"/>
        </w:rPr>
        <w:t>Cost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(quantity</w:t>
      </w:r>
      <w:r>
        <w:rPr>
          <w:spacing w:val="1"/>
          <w:sz w:val="24"/>
        </w:rPr>
        <w:t> </w:t>
      </w:r>
      <w:r>
        <w:rPr>
          <w:sz w:val="24"/>
        </w:rPr>
        <w:t>surveyors),</w:t>
      </w:r>
      <w:r>
        <w:rPr>
          <w:spacing w:val="1"/>
          <w:sz w:val="24"/>
        </w:rPr>
        <w:t> </w:t>
      </w:r>
      <w:r>
        <w:rPr>
          <w:sz w:val="24"/>
        </w:rPr>
        <w:t>Developmental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(town</w:t>
      </w:r>
      <w:r>
        <w:rPr>
          <w:spacing w:val="1"/>
          <w:sz w:val="24"/>
        </w:rPr>
        <w:t> </w:t>
      </w:r>
      <w:r>
        <w:rPr>
          <w:sz w:val="24"/>
        </w:rPr>
        <w:t>planners/land</w:t>
      </w:r>
      <w:r>
        <w:rPr>
          <w:spacing w:val="-1"/>
          <w:sz w:val="24"/>
        </w:rPr>
        <w:t> </w:t>
      </w:r>
      <w:r>
        <w:rPr>
          <w:sz w:val="24"/>
        </w:rPr>
        <w:t>surveyors) and marketing</w:t>
      </w:r>
      <w:r>
        <w:rPr>
          <w:spacing w:val="-3"/>
          <w:sz w:val="24"/>
        </w:rPr>
        <w:t> </w:t>
      </w:r>
      <w:r>
        <w:rPr>
          <w:sz w:val="24"/>
        </w:rPr>
        <w:t>(estate</w:t>
      </w:r>
      <w:r>
        <w:rPr>
          <w:spacing w:val="-1"/>
          <w:sz w:val="24"/>
        </w:rPr>
        <w:t> </w:t>
      </w:r>
      <w:r>
        <w:rPr>
          <w:sz w:val="24"/>
        </w:rPr>
        <w:t>surveyors).</w:t>
      </w:r>
    </w:p>
    <w:p>
      <w:pPr>
        <w:pStyle w:val="BodyText"/>
        <w:spacing w:line="480" w:lineRule="auto" w:before="200"/>
        <w:ind w:left="575" w:right="699" w:firstLine="780"/>
        <w:jc w:val="both"/>
      </w:pPr>
      <w:r>
        <w:rPr/>
        <w:t>From the above, it is pertinent to put in place a system for these professionals and</w:t>
      </w:r>
      <w:r>
        <w:rPr>
          <w:spacing w:val="1"/>
        </w:rPr>
        <w:t> </w:t>
      </w:r>
      <w:r>
        <w:rPr/>
        <w:t>their practices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disintegration.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 meeting and</w:t>
      </w:r>
      <w:r>
        <w:rPr>
          <w:spacing w:val="1"/>
        </w:rPr>
        <w:t> </w:t>
      </w:r>
      <w:r>
        <w:rPr/>
        <w:t>melting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production management and delivery of housing, i.e. constructability. This is an issue of</w:t>
      </w:r>
      <w:r>
        <w:rPr>
          <w:spacing w:val="1"/>
        </w:rPr>
        <w:t> </w:t>
      </w:r>
      <w:r>
        <w:rPr/>
        <w:t>policy. Since government seems to be the strongest stakeholder of the industry, controlling</w:t>
      </w:r>
      <w:r>
        <w:rPr>
          <w:spacing w:val="1"/>
        </w:rPr>
        <w:t> </w:t>
      </w:r>
      <w:r>
        <w:rPr/>
        <w:t>the most important factors of production management, it is therefore expected to play the</w:t>
      </w:r>
      <w:r>
        <w:rPr>
          <w:spacing w:val="1"/>
        </w:rPr>
        <w:t> </w:t>
      </w:r>
      <w:r>
        <w:rPr/>
        <w:t>role of policy formulation and implementation since it has the muscle (political power) to</w:t>
      </w:r>
      <w:r>
        <w:rPr>
          <w:spacing w:val="1"/>
        </w:rPr>
        <w:t> </w:t>
      </w:r>
      <w:r>
        <w:rPr/>
        <w:t>enforce</w:t>
      </w:r>
      <w:r>
        <w:rPr>
          <w:spacing w:val="-2"/>
        </w:rPr>
        <w:t> </w:t>
      </w:r>
      <w:r>
        <w:rPr/>
        <w:t>legislation and codes.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industry</w:t>
      </w:r>
      <w:r>
        <w:rPr>
          <w:spacing w:val="-5"/>
        </w:rPr>
        <w:t> </w:t>
      </w:r>
      <w:r>
        <w:rPr/>
        <w:t>must however</w:t>
      </w:r>
      <w:r>
        <w:rPr>
          <w:spacing w:val="1"/>
        </w:rPr>
        <w:t> </w:t>
      </w:r>
      <w:r>
        <w:rPr/>
        <w:t>ensure</w:t>
      </w:r>
      <w:r>
        <w:rPr>
          <w:spacing w:val="-3"/>
        </w:rPr>
        <w:t> </w:t>
      </w:r>
      <w:r>
        <w:rPr/>
        <w:t>its autonomy.</w:t>
      </w:r>
    </w:p>
    <w:p>
      <w:pPr>
        <w:pStyle w:val="BodyText"/>
        <w:spacing w:before="1"/>
        <w:ind w:left="1355"/>
        <w:jc w:val="both"/>
      </w:pPr>
      <w:r>
        <w:rPr/>
        <w:t>To</w:t>
      </w:r>
      <w:r>
        <w:rPr>
          <w:spacing w:val="-2"/>
        </w:rPr>
        <w:t> </w:t>
      </w:r>
      <w:r>
        <w:rPr/>
        <w:t>retain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autonomy,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(industry)</w:t>
      </w:r>
      <w:r>
        <w:rPr>
          <w:spacing w:val="2"/>
        </w:rPr>
        <w:t> </w:t>
      </w:r>
      <w:r>
        <w:rPr/>
        <w:t>will require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create: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59"/>
        </w:numPr>
        <w:tabs>
          <w:tab w:pos="1295" w:val="left" w:leader="none"/>
          <w:tab w:pos="1296" w:val="left" w:leader="none"/>
        </w:tabs>
        <w:spacing w:line="240" w:lineRule="auto" w:before="0" w:after="0"/>
        <w:ind w:left="1295" w:right="0" w:hanging="721"/>
        <w:jc w:val="left"/>
        <w:rPr>
          <w:sz w:val="24"/>
        </w:rPr>
      </w:pP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market</w:t>
      </w:r>
      <w:r>
        <w:rPr>
          <w:spacing w:val="-1"/>
          <w:sz w:val="24"/>
        </w:rPr>
        <w:t> </w:t>
      </w:r>
      <w:r>
        <w:rPr>
          <w:sz w:val="24"/>
        </w:rPr>
        <w:t>(see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2"/>
          <w:sz w:val="24"/>
        </w:rPr>
        <w:t> </w:t>
      </w:r>
      <w:r>
        <w:rPr>
          <w:sz w:val="24"/>
        </w:rPr>
        <w:t>Market),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59"/>
        </w:numPr>
        <w:tabs>
          <w:tab w:pos="1295" w:val="left" w:leader="none"/>
          <w:tab w:pos="1296" w:val="left" w:leader="none"/>
        </w:tabs>
        <w:spacing w:line="240" w:lineRule="auto" w:before="174" w:after="0"/>
        <w:ind w:left="1295" w:right="0" w:hanging="721"/>
        <w:jc w:val="left"/>
        <w:rPr>
          <w:sz w:val="24"/>
        </w:rPr>
      </w:pPr>
      <w:r>
        <w:rPr>
          <w:sz w:val="24"/>
        </w:rPr>
        <w:t>Its</w:t>
      </w:r>
      <w:r>
        <w:rPr>
          <w:spacing w:val="-2"/>
          <w:sz w:val="24"/>
        </w:rPr>
        <w:t> </w:t>
      </w:r>
      <w:r>
        <w:rPr>
          <w:sz w:val="24"/>
        </w:rPr>
        <w:t>character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defines</w:t>
      </w:r>
      <w:r>
        <w:rPr>
          <w:spacing w:val="-2"/>
          <w:sz w:val="24"/>
        </w:rPr>
        <w:t> </w:t>
      </w:r>
      <w:r>
        <w:rPr>
          <w:sz w:val="24"/>
        </w:rPr>
        <w:t>its:</w:t>
      </w:r>
    </w:p>
    <w:p>
      <w:pPr>
        <w:pStyle w:val="BodyText"/>
      </w:pPr>
    </w:p>
    <w:p>
      <w:pPr>
        <w:pStyle w:val="ListParagraph"/>
        <w:numPr>
          <w:ilvl w:val="1"/>
          <w:numId w:val="59"/>
        </w:numPr>
        <w:tabs>
          <w:tab w:pos="2017" w:val="left" w:leader="none"/>
        </w:tabs>
        <w:spacing w:line="480" w:lineRule="auto" w:before="0" w:after="0"/>
        <w:ind w:left="1295" w:right="701" w:firstLine="0"/>
        <w:jc w:val="both"/>
        <w:rPr>
          <w:sz w:val="24"/>
        </w:rPr>
      </w:pPr>
      <w:r>
        <w:rPr>
          <w:sz w:val="24"/>
        </w:rPr>
        <w:t>Profile in business organisation classifications ranging from large public</w:t>
      </w:r>
      <w:r>
        <w:rPr>
          <w:spacing w:val="1"/>
          <w:sz w:val="24"/>
        </w:rPr>
        <w:t> </w:t>
      </w:r>
      <w:r>
        <w:rPr>
          <w:sz w:val="24"/>
        </w:rPr>
        <w:t>quoted</w:t>
      </w:r>
      <w:r>
        <w:rPr>
          <w:spacing w:val="1"/>
          <w:sz w:val="24"/>
        </w:rPr>
        <w:t> </w:t>
      </w:r>
      <w:r>
        <w:rPr>
          <w:sz w:val="24"/>
        </w:rPr>
        <w:t>companies/firms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multi-billion</w:t>
      </w:r>
      <w:r>
        <w:rPr>
          <w:spacing w:val="1"/>
          <w:sz w:val="24"/>
        </w:rPr>
        <w:t> </w:t>
      </w:r>
      <w:r>
        <w:rPr>
          <w:sz w:val="24"/>
        </w:rPr>
        <w:t>naira</w:t>
      </w:r>
      <w:r>
        <w:rPr>
          <w:spacing w:val="1"/>
          <w:sz w:val="24"/>
        </w:rPr>
        <w:t> </w:t>
      </w:r>
      <w:r>
        <w:rPr>
          <w:sz w:val="24"/>
        </w:rPr>
        <w:t>capital</w:t>
      </w:r>
      <w:r>
        <w:rPr>
          <w:spacing w:val="1"/>
          <w:sz w:val="24"/>
        </w:rPr>
        <w:t> </w:t>
      </w:r>
      <w:r>
        <w:rPr>
          <w:sz w:val="24"/>
        </w:rPr>
        <w:t>bases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self-employed</w:t>
      </w:r>
      <w:r>
        <w:rPr>
          <w:spacing w:val="-57"/>
          <w:sz w:val="24"/>
        </w:rPr>
        <w:t> </w:t>
      </w:r>
      <w:r>
        <w:rPr>
          <w:sz w:val="24"/>
        </w:rPr>
        <w:t>individual craftsmen. Housing profile is important in defining and directing the</w:t>
      </w:r>
      <w:r>
        <w:rPr>
          <w:spacing w:val="1"/>
          <w:sz w:val="24"/>
        </w:rPr>
        <w:t> </w:t>
      </w:r>
      <w:r>
        <w:rPr>
          <w:sz w:val="24"/>
        </w:rPr>
        <w:t>processes</w:t>
      </w:r>
      <w:r>
        <w:rPr>
          <w:spacing w:val="-1"/>
          <w:sz w:val="24"/>
        </w:rPr>
        <w:t> </w:t>
      </w:r>
      <w:r>
        <w:rPr>
          <w:sz w:val="24"/>
        </w:rPr>
        <w:t>of production and delivery.</w:t>
      </w:r>
    </w:p>
    <w:p>
      <w:pPr>
        <w:pStyle w:val="ListParagraph"/>
        <w:numPr>
          <w:ilvl w:val="1"/>
          <w:numId w:val="59"/>
        </w:numPr>
        <w:tabs>
          <w:tab w:pos="2017" w:val="left" w:leader="none"/>
        </w:tabs>
        <w:spacing w:line="482" w:lineRule="auto" w:before="0" w:after="0"/>
        <w:ind w:left="1295" w:right="699" w:firstLine="0"/>
        <w:jc w:val="both"/>
        <w:rPr>
          <w:sz w:val="24"/>
        </w:rPr>
      </w:pPr>
      <w:r>
        <w:rPr>
          <w:sz w:val="24"/>
        </w:rPr>
        <w:t>Specializations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various</w:t>
      </w:r>
      <w:r>
        <w:rPr>
          <w:spacing w:val="1"/>
          <w:sz w:val="24"/>
        </w:rPr>
        <w:t> </w:t>
      </w:r>
      <w:r>
        <w:rPr>
          <w:sz w:val="24"/>
        </w:rPr>
        <w:t>trades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practices,</w:t>
      </w:r>
      <w:r>
        <w:rPr>
          <w:spacing w:val="1"/>
          <w:sz w:val="24"/>
        </w:rPr>
        <w:t> </w:t>
      </w:r>
      <w:r>
        <w:rPr>
          <w:sz w:val="24"/>
        </w:rPr>
        <w:t>promoting</w:t>
      </w:r>
      <w:r>
        <w:rPr>
          <w:spacing w:val="-57"/>
          <w:sz w:val="24"/>
        </w:rPr>
        <w:t> </w:t>
      </w:r>
      <w:r>
        <w:rPr>
          <w:sz w:val="24"/>
        </w:rPr>
        <w:t>excellence</w:t>
      </w:r>
      <w:r>
        <w:rPr>
          <w:spacing w:val="-2"/>
          <w:sz w:val="24"/>
        </w:rPr>
        <w:t> </w:t>
      </w:r>
      <w:r>
        <w:rPr>
          <w:sz w:val="24"/>
        </w:rPr>
        <w:t>and best practices.</w:t>
      </w:r>
    </w:p>
    <w:p>
      <w:pPr>
        <w:pStyle w:val="ListParagraph"/>
        <w:numPr>
          <w:ilvl w:val="1"/>
          <w:numId w:val="59"/>
        </w:numPr>
        <w:tabs>
          <w:tab w:pos="2017" w:val="left" w:leader="none"/>
        </w:tabs>
        <w:spacing w:line="480" w:lineRule="auto" w:before="194" w:after="0"/>
        <w:ind w:left="1295" w:right="702" w:firstLine="0"/>
        <w:jc w:val="both"/>
        <w:rPr>
          <w:sz w:val="24"/>
        </w:rPr>
      </w:pPr>
      <w:r>
        <w:rPr>
          <w:sz w:val="24"/>
        </w:rPr>
        <w:t>Contributions to the economy by outputs (products, values), employment</w:t>
      </w:r>
      <w:r>
        <w:rPr>
          <w:spacing w:val="1"/>
          <w:sz w:val="24"/>
        </w:rPr>
        <w:t> </w:t>
      </w:r>
      <w:r>
        <w:rPr>
          <w:sz w:val="24"/>
        </w:rPr>
        <w:t>records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contributions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GNP,</w:t>
      </w:r>
      <w:r>
        <w:rPr>
          <w:spacing w:val="1"/>
          <w:sz w:val="24"/>
        </w:rPr>
        <w:t> </w:t>
      </w:r>
      <w:r>
        <w:rPr>
          <w:sz w:val="24"/>
        </w:rPr>
        <w:t>GDP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levels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investments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innovations</w:t>
      </w:r>
      <w:r>
        <w:rPr>
          <w:spacing w:val="-1"/>
          <w:sz w:val="24"/>
        </w:rPr>
        <w:t> </w:t>
      </w:r>
      <w:r>
        <w:rPr>
          <w:sz w:val="24"/>
        </w:rPr>
        <w:t>in R and D, innovations and inventions.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1"/>
          <w:numId w:val="59"/>
        </w:numPr>
        <w:tabs>
          <w:tab w:pos="2017" w:val="left" w:leader="none"/>
        </w:tabs>
        <w:spacing w:line="482" w:lineRule="auto" w:before="90" w:after="0"/>
        <w:ind w:left="1295" w:right="705" w:firstLine="0"/>
        <w:jc w:val="both"/>
        <w:rPr>
          <w:sz w:val="24"/>
        </w:rPr>
      </w:pPr>
      <w:r>
        <w:rPr>
          <w:sz w:val="24"/>
        </w:rPr>
        <w:t>Structure and</w:t>
      </w:r>
      <w:r>
        <w:rPr>
          <w:spacing w:val="1"/>
          <w:sz w:val="24"/>
        </w:rPr>
        <w:t> </w:t>
      </w:r>
      <w:r>
        <w:rPr>
          <w:sz w:val="24"/>
        </w:rPr>
        <w:t>organisation, platform for practice and development such</w:t>
      </w:r>
      <w:r>
        <w:rPr>
          <w:spacing w:val="60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industry</w:t>
      </w:r>
      <w:r>
        <w:rPr>
          <w:spacing w:val="-5"/>
          <w:sz w:val="24"/>
        </w:rPr>
        <w:t> </w:t>
      </w:r>
      <w:r>
        <w:rPr>
          <w:sz w:val="24"/>
        </w:rPr>
        <w:t>development</w:t>
      </w:r>
      <w:r>
        <w:rPr>
          <w:spacing w:val="2"/>
          <w:sz w:val="24"/>
        </w:rPr>
        <w:t> </w:t>
      </w:r>
      <w:r>
        <w:rPr>
          <w:sz w:val="24"/>
        </w:rPr>
        <w:t>board.</w:t>
      </w:r>
    </w:p>
    <w:p>
      <w:pPr>
        <w:pStyle w:val="ListParagraph"/>
        <w:numPr>
          <w:ilvl w:val="1"/>
          <w:numId w:val="59"/>
        </w:numPr>
        <w:tabs>
          <w:tab w:pos="2017" w:val="left" w:leader="none"/>
        </w:tabs>
        <w:spacing w:line="480" w:lineRule="auto" w:before="194" w:after="0"/>
        <w:ind w:left="1295" w:right="700" w:firstLine="0"/>
        <w:jc w:val="both"/>
        <w:rPr>
          <w:sz w:val="24"/>
        </w:rPr>
      </w:pPr>
      <w:r>
        <w:rPr>
          <w:sz w:val="24"/>
        </w:rPr>
        <w:t>Status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whether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knowledge-based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technological</w:t>
      </w:r>
      <w:r>
        <w:rPr>
          <w:spacing w:val="1"/>
          <w:sz w:val="24"/>
        </w:rPr>
        <w:t> </w:t>
      </w:r>
      <w:r>
        <w:rPr>
          <w:sz w:val="24"/>
        </w:rPr>
        <w:t>(craftsmanship) based industry or both? Whether it is product producing or service</w:t>
      </w:r>
      <w:r>
        <w:rPr>
          <w:spacing w:val="1"/>
          <w:sz w:val="24"/>
        </w:rPr>
        <w:t> </w:t>
      </w:r>
      <w:r>
        <w:rPr>
          <w:sz w:val="24"/>
        </w:rPr>
        <w:t>providing industry or both, including its mode of operation: separated or integrated.</w:t>
      </w:r>
      <w:r>
        <w:rPr>
          <w:spacing w:val="-57"/>
          <w:sz w:val="24"/>
        </w:rPr>
        <w:t> </w:t>
      </w:r>
      <w:r>
        <w:rPr>
          <w:sz w:val="24"/>
        </w:rPr>
        <w:t>The position of the industry sub-system in the framework of housing delivery is</w:t>
      </w:r>
      <w:r>
        <w:rPr>
          <w:spacing w:val="1"/>
          <w:sz w:val="24"/>
        </w:rPr>
        <w:t> </w:t>
      </w:r>
      <w:r>
        <w:rPr>
          <w:sz w:val="24"/>
        </w:rPr>
        <w:t>very</w:t>
      </w:r>
      <w:r>
        <w:rPr>
          <w:spacing w:val="-6"/>
          <w:sz w:val="24"/>
        </w:rPr>
        <w:t> </w:t>
      </w:r>
      <w:r>
        <w:rPr>
          <w:sz w:val="24"/>
        </w:rPr>
        <w:t>important and must be</w:t>
      </w:r>
      <w:r>
        <w:rPr>
          <w:spacing w:val="-1"/>
          <w:sz w:val="24"/>
        </w:rPr>
        <w:t> </w:t>
      </w:r>
      <w:r>
        <w:rPr>
          <w:sz w:val="24"/>
        </w:rPr>
        <w:t>seen as such.</w:t>
      </w:r>
    </w:p>
    <w:p>
      <w:pPr>
        <w:pStyle w:val="Heading6"/>
        <w:numPr>
          <w:ilvl w:val="0"/>
          <w:numId w:val="58"/>
        </w:numPr>
        <w:tabs>
          <w:tab w:pos="1536" w:val="left" w:leader="none"/>
        </w:tabs>
        <w:spacing w:line="240" w:lineRule="auto" w:before="208" w:after="0"/>
        <w:ind w:left="1535" w:right="0" w:hanging="241"/>
        <w:jc w:val="both"/>
      </w:pPr>
      <w:r>
        <w:rPr/>
        <w:t>The</w:t>
      </w:r>
      <w:r>
        <w:rPr>
          <w:spacing w:val="-2"/>
        </w:rPr>
        <w:t> </w:t>
      </w:r>
      <w:r>
        <w:rPr/>
        <w:t>Housing</w:t>
      </w:r>
      <w:r>
        <w:rPr>
          <w:spacing w:val="-1"/>
        </w:rPr>
        <w:t> </w:t>
      </w:r>
      <w:r>
        <w:rPr/>
        <w:t>Market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575" w:right="700"/>
        <w:jc w:val="both"/>
      </w:pPr>
      <w:r>
        <w:rPr/>
        <w:t>Housing worldwide affects lives. Its importance, relevance and worth to humanity 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emphasised,</w:t>
      </w:r>
      <w:r>
        <w:rPr>
          <w:spacing w:val="1"/>
        </w:rPr>
        <w:t> </w:t>
      </w:r>
      <w:r>
        <w:rPr/>
        <w:t>(Abrams,</w:t>
      </w:r>
      <w:r>
        <w:rPr>
          <w:spacing w:val="1"/>
        </w:rPr>
        <w:t> </w:t>
      </w:r>
      <w:r>
        <w:rPr/>
        <w:t>1964).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Settlements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Summit,</w:t>
      </w:r>
      <w:r>
        <w:rPr>
          <w:spacing w:val="1"/>
        </w:rPr>
        <w:t> </w:t>
      </w:r>
      <w:r>
        <w:rPr/>
        <w:t>(UN-Habitat</w:t>
      </w:r>
      <w:r>
        <w:rPr>
          <w:spacing w:val="1"/>
        </w:rPr>
        <w:t> </w:t>
      </w:r>
      <w:r>
        <w:rPr/>
        <w:t>II,</w:t>
      </w:r>
      <w:r>
        <w:rPr>
          <w:spacing w:val="1"/>
        </w:rPr>
        <w:t> </w:t>
      </w:r>
      <w:r>
        <w:rPr/>
        <w:t>1996),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important part of the overall economy of any nation. It provides for 2</w:t>
      </w:r>
      <w:r>
        <w:rPr>
          <w:spacing w:val="60"/>
        </w:rPr>
        <w:t> </w:t>
      </w:r>
      <w:r>
        <w:rPr/>
        <w:t>–</w:t>
      </w:r>
      <w:r>
        <w:rPr>
          <w:spacing w:val="60"/>
        </w:rPr>
        <w:t> </w:t>
      </w:r>
      <w:r>
        <w:rPr/>
        <w:t>8% GNP; 10 –</w:t>
      </w:r>
      <w:r>
        <w:rPr>
          <w:spacing w:val="1"/>
        </w:rPr>
        <w:t> </w:t>
      </w:r>
      <w:r>
        <w:rPr/>
        <w:t>30% Gross Capital Formation in developing countries; 5 – 10% GNP flow of services and</w:t>
      </w:r>
      <w:r>
        <w:rPr>
          <w:spacing w:val="1"/>
        </w:rPr>
        <w:t> </w:t>
      </w:r>
      <w:r>
        <w:rPr/>
        <w:t>20 – 50% of reproductive wealth. These more than anything place housing in the front</w:t>
      </w:r>
      <w:r>
        <w:rPr>
          <w:spacing w:val="1"/>
        </w:rPr>
        <w:t> </w:t>
      </w:r>
      <w:r>
        <w:rPr/>
        <w:t>burner of discuss for the economic wellbeing of any urban economy. In Nigeria housing</w:t>
      </w:r>
      <w:r>
        <w:rPr>
          <w:spacing w:val="1"/>
        </w:rPr>
        <w:t> </w:t>
      </w:r>
      <w:r>
        <w:rPr/>
        <w:t>seems to have been reduced to mere social welfare service as evidenced from an inactive,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mortgage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playing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delivery.</w:t>
      </w:r>
      <w:r>
        <w:rPr>
          <w:spacing w:val="-1"/>
        </w:rPr>
        <w:t> </w:t>
      </w:r>
      <w:r>
        <w:rPr/>
        <w:t>This needs</w:t>
      </w:r>
      <w:r>
        <w:rPr>
          <w:spacing w:val="2"/>
        </w:rPr>
        <w:t> </w:t>
      </w:r>
      <w:r>
        <w:rPr/>
        <w:t>examining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bring</w:t>
      </w:r>
      <w:r>
        <w:rPr>
          <w:spacing w:val="-3"/>
        </w:rPr>
        <w:t> </w:t>
      </w:r>
      <w:r>
        <w:rPr/>
        <w:t>into</w:t>
      </w:r>
      <w:r>
        <w:rPr>
          <w:spacing w:val="2"/>
        </w:rPr>
        <w:t> </w:t>
      </w:r>
      <w:r>
        <w:rPr/>
        <w:t>the equation,</w:t>
      </w:r>
      <w:r>
        <w:rPr>
          <w:spacing w:val="-1"/>
        </w:rPr>
        <w:t> </w:t>
      </w:r>
      <w:r>
        <w:rPr/>
        <w:t>the housing</w:t>
      </w:r>
      <w:r>
        <w:rPr>
          <w:spacing w:val="-3"/>
        </w:rPr>
        <w:t> </w:t>
      </w:r>
      <w:r>
        <w:rPr/>
        <w:t>market.</w:t>
      </w:r>
    </w:p>
    <w:p>
      <w:pPr>
        <w:pStyle w:val="Heading6"/>
        <w:numPr>
          <w:ilvl w:val="1"/>
          <w:numId w:val="60"/>
        </w:numPr>
        <w:tabs>
          <w:tab w:pos="996" w:val="left" w:leader="none"/>
        </w:tabs>
        <w:spacing w:line="240" w:lineRule="auto" w:before="207" w:after="0"/>
        <w:ind w:left="995" w:right="0" w:hanging="421"/>
        <w:jc w:val="both"/>
      </w:pPr>
      <w:r>
        <w:rPr/>
        <w:t>The</w:t>
      </w:r>
      <w:r>
        <w:rPr>
          <w:spacing w:val="-2"/>
        </w:rPr>
        <w:t> </w:t>
      </w:r>
      <w:r>
        <w:rPr/>
        <w:t>Case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Housing Market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60"/>
        </w:numPr>
        <w:tabs>
          <w:tab w:pos="2017" w:val="left" w:leader="none"/>
        </w:tabs>
        <w:spacing w:line="480" w:lineRule="auto" w:before="170" w:after="0"/>
        <w:ind w:left="2016" w:right="698" w:hanging="361"/>
        <w:jc w:val="both"/>
        <w:rPr>
          <w:sz w:val="24"/>
        </w:rPr>
      </w:pPr>
      <w:r>
        <w:rPr>
          <w:sz w:val="24"/>
        </w:rPr>
        <w:t>From a purely economic consideration, housing cannot be seen as only an</w:t>
      </w:r>
      <w:r>
        <w:rPr>
          <w:spacing w:val="1"/>
          <w:sz w:val="24"/>
        </w:rPr>
        <w:t> </w:t>
      </w:r>
      <w:r>
        <w:rPr>
          <w:sz w:val="24"/>
        </w:rPr>
        <w:t>issue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providing</w:t>
      </w:r>
      <w:r>
        <w:rPr>
          <w:spacing w:val="1"/>
          <w:sz w:val="24"/>
        </w:rPr>
        <w:t> </w:t>
      </w:r>
      <w:r>
        <w:rPr>
          <w:sz w:val="24"/>
        </w:rPr>
        <w:t>dwelling</w:t>
      </w:r>
      <w:r>
        <w:rPr>
          <w:spacing w:val="1"/>
          <w:sz w:val="24"/>
        </w:rPr>
        <w:t> </w:t>
      </w:r>
      <w:r>
        <w:rPr>
          <w:sz w:val="24"/>
        </w:rPr>
        <w:t>units</w:t>
      </w:r>
      <w:r>
        <w:rPr>
          <w:spacing w:val="1"/>
          <w:sz w:val="24"/>
        </w:rPr>
        <w:t> </w:t>
      </w:r>
      <w:r>
        <w:rPr>
          <w:sz w:val="24"/>
        </w:rPr>
        <w:t>(shelter/homes)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element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welfare policy for the citizens. It in fact, has a status and role of its own that</w:t>
      </w:r>
      <w:r>
        <w:rPr>
          <w:spacing w:val="1"/>
          <w:sz w:val="24"/>
        </w:rPr>
        <w:t> </w:t>
      </w:r>
      <w:r>
        <w:rPr>
          <w:sz w:val="24"/>
        </w:rPr>
        <w:t>demand</w:t>
      </w:r>
      <w:r>
        <w:rPr>
          <w:spacing w:val="-1"/>
          <w:sz w:val="24"/>
        </w:rPr>
        <w:t> </w:t>
      </w:r>
      <w:r>
        <w:rPr>
          <w:sz w:val="24"/>
        </w:rPr>
        <w:t>comprehensive policy</w:t>
      </w:r>
      <w:r>
        <w:rPr>
          <w:spacing w:val="-5"/>
          <w:sz w:val="24"/>
        </w:rPr>
        <w:t> </w:t>
      </w:r>
      <w:r>
        <w:rPr>
          <w:sz w:val="24"/>
        </w:rPr>
        <w:t>for its management.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2"/>
          <w:numId w:val="60"/>
        </w:numPr>
        <w:tabs>
          <w:tab w:pos="2017" w:val="left" w:leader="none"/>
        </w:tabs>
        <w:spacing w:line="480" w:lineRule="auto" w:before="90" w:after="0"/>
        <w:ind w:left="2016" w:right="700" w:hanging="361"/>
        <w:jc w:val="both"/>
        <w:rPr>
          <w:sz w:val="24"/>
        </w:rPr>
      </w:pPr>
      <w:r>
        <w:rPr>
          <w:sz w:val="24"/>
        </w:rPr>
        <w:t>It is an important productive investment of the economy, the policies of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serious</w:t>
      </w:r>
      <w:r>
        <w:rPr>
          <w:spacing w:val="1"/>
          <w:sz w:val="24"/>
        </w:rPr>
        <w:t> </w:t>
      </w:r>
      <w:r>
        <w:rPr>
          <w:sz w:val="24"/>
        </w:rPr>
        <w:t>repercussions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overall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performance of the nation and not a drain on productive resources as has</w:t>
      </w:r>
      <w:r>
        <w:rPr>
          <w:spacing w:val="1"/>
          <w:sz w:val="24"/>
        </w:rPr>
        <w:t> </w:t>
      </w:r>
      <w:r>
        <w:rPr>
          <w:sz w:val="24"/>
        </w:rPr>
        <w:t>been the Nigerian</w:t>
      </w:r>
      <w:r>
        <w:rPr>
          <w:spacing w:val="1"/>
          <w:sz w:val="24"/>
        </w:rPr>
        <w:t> </w:t>
      </w:r>
      <w:r>
        <w:rPr>
          <w:sz w:val="24"/>
        </w:rPr>
        <w:t>experience</w:t>
      </w:r>
      <w:r>
        <w:rPr>
          <w:spacing w:val="1"/>
          <w:sz w:val="24"/>
        </w:rPr>
        <w:t> </w:t>
      </w:r>
      <w:r>
        <w:rPr>
          <w:sz w:val="24"/>
        </w:rPr>
        <w:t>(Shagari</w:t>
      </w:r>
      <w:r>
        <w:rPr>
          <w:spacing w:val="1"/>
          <w:sz w:val="24"/>
        </w:rPr>
        <w:t> </w:t>
      </w:r>
      <w:r>
        <w:rPr>
          <w:sz w:val="24"/>
        </w:rPr>
        <w:t>Housing Programme, Proto-Type</w:t>
      </w:r>
      <w:r>
        <w:rPr>
          <w:spacing w:val="1"/>
          <w:sz w:val="24"/>
        </w:rPr>
        <w:t> </w:t>
      </w:r>
      <w:r>
        <w:rPr>
          <w:sz w:val="24"/>
        </w:rPr>
        <w:t>Housing Schemes, Owner-Occupier Schemes, Sites and Services Schemes,</w:t>
      </w:r>
      <w:r>
        <w:rPr>
          <w:spacing w:val="1"/>
          <w:sz w:val="24"/>
        </w:rPr>
        <w:t> </w:t>
      </w:r>
      <w:r>
        <w:rPr>
          <w:sz w:val="24"/>
        </w:rPr>
        <w:t>etc).</w:t>
      </w:r>
    </w:p>
    <w:p>
      <w:pPr>
        <w:pStyle w:val="ListParagraph"/>
        <w:numPr>
          <w:ilvl w:val="2"/>
          <w:numId w:val="60"/>
        </w:numPr>
        <w:tabs>
          <w:tab w:pos="2017" w:val="left" w:leader="none"/>
        </w:tabs>
        <w:spacing w:line="480" w:lineRule="auto" w:before="1" w:after="0"/>
        <w:ind w:left="2016" w:right="699" w:hanging="361"/>
        <w:jc w:val="both"/>
        <w:rPr>
          <w:sz w:val="24"/>
        </w:rPr>
      </w:pPr>
      <w:r>
        <w:rPr>
          <w:sz w:val="24"/>
        </w:rPr>
        <w:t>Housing delivery and management is an important economic activity in the</w:t>
      </w:r>
      <w:r>
        <w:rPr>
          <w:spacing w:val="1"/>
          <w:sz w:val="24"/>
        </w:rPr>
        <w:t> </w:t>
      </w:r>
      <w:r>
        <w:rPr>
          <w:sz w:val="24"/>
        </w:rPr>
        <w:t>urbanization processes. The demographic data speak for themselves. Since</w:t>
      </w:r>
      <w:r>
        <w:rPr>
          <w:spacing w:val="1"/>
          <w:sz w:val="24"/>
        </w:rPr>
        <w:t> </w:t>
      </w:r>
      <w:r>
        <w:rPr>
          <w:sz w:val="24"/>
        </w:rPr>
        <w:t>1950, urban population has more than quadrupled in the world from 300</w:t>
      </w:r>
      <w:r>
        <w:rPr>
          <w:spacing w:val="1"/>
          <w:sz w:val="24"/>
        </w:rPr>
        <w:t> </w:t>
      </w:r>
      <w:r>
        <w:rPr>
          <w:sz w:val="24"/>
        </w:rPr>
        <w:t>million to over 1.3 billion in 1990. In Nigeria, as at 2001, there were more</w:t>
      </w:r>
      <w:r>
        <w:rPr>
          <w:spacing w:val="1"/>
          <w:sz w:val="24"/>
        </w:rPr>
        <w:t> </w:t>
      </w:r>
      <w:r>
        <w:rPr>
          <w:sz w:val="24"/>
        </w:rPr>
        <w:t>than 18 cities with population in excess of 500,000. These people need to be</w:t>
      </w:r>
      <w:r>
        <w:rPr>
          <w:spacing w:val="-57"/>
          <w:sz w:val="24"/>
        </w:rPr>
        <w:t> </w:t>
      </w:r>
      <w:r>
        <w:rPr>
          <w:sz w:val="24"/>
        </w:rPr>
        <w:t>housed. When the cost of production of buildings – land, building materials,</w:t>
      </w:r>
      <w:r>
        <w:rPr>
          <w:spacing w:val="-57"/>
          <w:sz w:val="24"/>
        </w:rPr>
        <w:t> </w:t>
      </w:r>
      <w:r>
        <w:rPr>
          <w:sz w:val="24"/>
        </w:rPr>
        <w:t>technology, labour and finance – are put together, the need for a market</w:t>
      </w:r>
      <w:r>
        <w:rPr>
          <w:spacing w:val="1"/>
          <w:sz w:val="24"/>
        </w:rPr>
        <w:t> </w:t>
      </w:r>
      <w:r>
        <w:rPr>
          <w:sz w:val="24"/>
        </w:rPr>
        <w:t>becomes</w:t>
      </w:r>
      <w:r>
        <w:rPr>
          <w:spacing w:val="1"/>
          <w:sz w:val="24"/>
        </w:rPr>
        <w:t> </w:t>
      </w:r>
      <w:r>
        <w:rPr>
          <w:sz w:val="24"/>
        </w:rPr>
        <w:t>inevitable.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number and</w:t>
      </w:r>
      <w:r>
        <w:rPr>
          <w:spacing w:val="1"/>
          <w:sz w:val="24"/>
        </w:rPr>
        <w:t> </w:t>
      </w:r>
      <w:r>
        <w:rPr>
          <w:sz w:val="24"/>
        </w:rPr>
        <w:t>sizes</w:t>
      </w:r>
      <w:r>
        <w:rPr>
          <w:spacing w:val="1"/>
          <w:sz w:val="24"/>
        </w:rPr>
        <w:t> </w:t>
      </w:r>
      <w:r>
        <w:rPr>
          <w:sz w:val="24"/>
        </w:rPr>
        <w:t>of cities</w:t>
      </w:r>
      <w:r>
        <w:rPr>
          <w:spacing w:val="1"/>
          <w:sz w:val="24"/>
        </w:rPr>
        <w:t> </w:t>
      </w:r>
      <w:r>
        <w:rPr>
          <w:sz w:val="24"/>
        </w:rPr>
        <w:t>are increasing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urbanisation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globalisation.</w:t>
      </w:r>
    </w:p>
    <w:p>
      <w:pPr>
        <w:spacing w:line="480" w:lineRule="auto" w:before="1"/>
        <w:ind w:left="575" w:right="697" w:firstLine="780"/>
        <w:jc w:val="both"/>
        <w:rPr>
          <w:sz w:val="22"/>
        </w:rPr>
      </w:pPr>
      <w:r>
        <w:rPr>
          <w:sz w:val="24"/>
        </w:rPr>
        <w:t>With more of the urban poor being mainly rural immigrants to the urban areas in</w:t>
      </w:r>
      <w:r>
        <w:rPr>
          <w:spacing w:val="1"/>
          <w:sz w:val="24"/>
        </w:rPr>
        <w:t> </w:t>
      </w:r>
      <w:r>
        <w:rPr>
          <w:sz w:val="24"/>
        </w:rPr>
        <w:t>search of ‘greener’ pastures, shelter tend to be mainly temporary/transit in nature and of</w:t>
      </w:r>
      <w:r>
        <w:rPr>
          <w:spacing w:val="1"/>
          <w:sz w:val="24"/>
        </w:rPr>
        <w:t> </w:t>
      </w:r>
      <w:r>
        <w:rPr>
          <w:sz w:val="24"/>
        </w:rPr>
        <w:t>poor quality, building slums and squalor as the city develops. Population growth affects the</w:t>
      </w:r>
      <w:r>
        <w:rPr>
          <w:spacing w:val="-57"/>
          <w:sz w:val="24"/>
        </w:rPr>
        <w:t> </w:t>
      </w:r>
      <w:r>
        <w:rPr>
          <w:sz w:val="24"/>
        </w:rPr>
        <w:t>environmental</w:t>
      </w:r>
      <w:r>
        <w:rPr>
          <w:spacing w:val="1"/>
          <w:sz w:val="24"/>
        </w:rPr>
        <w:t> </w:t>
      </w:r>
      <w:r>
        <w:rPr>
          <w:sz w:val="24"/>
        </w:rPr>
        <w:t>quality,</w:t>
      </w:r>
      <w:r>
        <w:rPr>
          <w:spacing w:val="1"/>
          <w:sz w:val="24"/>
        </w:rPr>
        <w:t> </w:t>
      </w:r>
      <w:r>
        <w:rPr>
          <w:sz w:val="24"/>
        </w:rPr>
        <w:t>putting</w:t>
      </w:r>
      <w:r>
        <w:rPr>
          <w:spacing w:val="1"/>
          <w:sz w:val="24"/>
        </w:rPr>
        <w:t> </w:t>
      </w:r>
      <w:r>
        <w:rPr>
          <w:sz w:val="24"/>
        </w:rPr>
        <w:t>pressure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governments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sustainable</w:t>
      </w:r>
      <w:r>
        <w:rPr>
          <w:spacing w:val="1"/>
          <w:sz w:val="24"/>
        </w:rPr>
        <w:t> </w:t>
      </w:r>
      <w:r>
        <w:rPr>
          <w:sz w:val="24"/>
        </w:rPr>
        <w:t>developments/environments. Someone has to pay for the sustainability of the environment.</w:t>
      </w:r>
      <w:r>
        <w:rPr>
          <w:spacing w:val="1"/>
          <w:sz w:val="24"/>
        </w:rPr>
        <w:t> </w:t>
      </w:r>
      <w:r>
        <w:rPr>
          <w:sz w:val="22"/>
        </w:rPr>
        <w:t>When the need and cost of providing infrastructure and social services are added, these</w:t>
      </w:r>
      <w:r>
        <w:rPr>
          <w:spacing w:val="1"/>
          <w:sz w:val="22"/>
        </w:rPr>
        <w:t> </w:t>
      </w:r>
      <w:r>
        <w:rPr>
          <w:sz w:val="22"/>
        </w:rPr>
        <w:t>social</w:t>
      </w:r>
      <w:r>
        <w:rPr>
          <w:spacing w:val="1"/>
          <w:sz w:val="22"/>
        </w:rPr>
        <w:t> </w:t>
      </w:r>
      <w:r>
        <w:rPr>
          <w:sz w:val="22"/>
        </w:rPr>
        <w:t>responsibilities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citizens,</w:t>
      </w:r>
      <w:r>
        <w:rPr>
          <w:spacing w:val="1"/>
          <w:sz w:val="22"/>
        </w:rPr>
        <w:t> </w:t>
      </w:r>
      <w:r>
        <w:rPr>
          <w:sz w:val="22"/>
        </w:rPr>
        <w:t>combine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produce</w:t>
      </w:r>
      <w:r>
        <w:rPr>
          <w:spacing w:val="1"/>
          <w:sz w:val="22"/>
        </w:rPr>
        <w:t> </w:t>
      </w:r>
      <w:r>
        <w:rPr>
          <w:sz w:val="22"/>
        </w:rPr>
        <w:t>greater</w:t>
      </w:r>
      <w:r>
        <w:rPr>
          <w:spacing w:val="1"/>
          <w:sz w:val="22"/>
        </w:rPr>
        <w:t> </w:t>
      </w:r>
      <w:r>
        <w:rPr>
          <w:sz w:val="22"/>
        </w:rPr>
        <w:t>housing</w:t>
      </w:r>
      <w:r>
        <w:rPr>
          <w:spacing w:val="1"/>
          <w:sz w:val="22"/>
        </w:rPr>
        <w:t> </w:t>
      </w:r>
      <w:r>
        <w:rPr>
          <w:sz w:val="22"/>
        </w:rPr>
        <w:t>finance</w:t>
      </w:r>
      <w:r>
        <w:rPr>
          <w:spacing w:val="1"/>
          <w:sz w:val="22"/>
        </w:rPr>
        <w:t> </w:t>
      </w:r>
      <w:r>
        <w:rPr>
          <w:sz w:val="22"/>
        </w:rPr>
        <w:t>problems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government. This perhaps informed government’s wisdom in giving up direct involvement in the</w:t>
      </w:r>
      <w:r>
        <w:rPr>
          <w:spacing w:val="1"/>
          <w:sz w:val="22"/>
        </w:rPr>
        <w:t> </w:t>
      </w:r>
      <w:r>
        <w:rPr>
          <w:sz w:val="22"/>
        </w:rPr>
        <w:t>production of houses and opting for interventions or enablement or facilitation. It therefore opened</w:t>
      </w:r>
      <w:r>
        <w:rPr>
          <w:spacing w:val="1"/>
          <w:sz w:val="22"/>
        </w:rPr>
        <w:t> </w:t>
      </w:r>
      <w:r>
        <w:rPr>
          <w:sz w:val="22"/>
        </w:rPr>
        <w:t>the opportunity for investment in housing, thus creating the need for a housing market. The market</w:t>
      </w:r>
      <w:r>
        <w:rPr>
          <w:spacing w:val="1"/>
          <w:sz w:val="22"/>
        </w:rPr>
        <w:t> </w:t>
      </w:r>
      <w:r>
        <w:rPr>
          <w:sz w:val="22"/>
        </w:rPr>
        <w:t>dynamics</w:t>
      </w:r>
      <w:r>
        <w:rPr>
          <w:spacing w:val="-1"/>
          <w:sz w:val="22"/>
        </w:rPr>
        <w:t> </w:t>
      </w:r>
      <w:r>
        <w:rPr>
          <w:sz w:val="22"/>
        </w:rPr>
        <w:t>is demonstrated schematically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Figure13.</w:t>
      </w:r>
    </w:p>
    <w:p>
      <w:pPr>
        <w:spacing w:after="0" w:line="480" w:lineRule="auto"/>
        <w:jc w:val="both"/>
        <w:rPr>
          <w:sz w:val="22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ind w:left="83"/>
        <w:rPr>
          <w:sz w:val="20"/>
        </w:rPr>
      </w:pPr>
      <w:r>
        <w:rPr>
          <w:sz w:val="20"/>
        </w:rPr>
        <w:pict>
          <v:group style="width:456.5pt;height:279.9pt;mso-position-horizontal-relative:char;mso-position-vertical-relative:line" coordorigin="0,0" coordsize="9130,5598">
            <v:shape style="position:absolute;left:494;top:146;width:5637;height:5033" coordorigin="495,146" coordsize="5637,5033" path="m1734,146l1632,148,1532,154,1436,163,1342,175,1251,190,1164,208,1081,230,1002,254,927,280,857,309,793,340,734,374,680,409,633,447,592,486,558,526,531,569,511,612,499,657,495,702,499,748,511,792,531,836,558,878,592,918,633,957,680,995,734,1030,793,1064,857,1095,927,1124,1002,1150,1081,1174,1164,1196,1251,1214,1342,1229,1436,1241,1532,1250,1632,1256,1734,1257,1835,1256,1935,1250,2031,1241,2125,1229,2216,1214,2303,1196,2386,1174,2465,1150,2540,1124,2610,1095,2674,1064,2733,1030,2787,995,2834,957,2875,918,2909,878,2936,836,2956,792,2968,748,2973,702,2968,657,2956,612,2936,569,2909,526,2875,486,2834,447,2787,409,2733,374,2674,340,2610,309,2540,280,2465,254,2386,230,2303,208,2216,190,2125,175,2031,163,1935,154,1835,148,1734,146xm4611,920l4514,922,4419,928,4326,937,4236,949,4149,965,4066,984,3985,1005,3908,1030,3836,1057,3767,1086,3703,1119,3644,1153,3589,1189,3541,1228,3497,1268,3460,1310,3429,1354,3404,1399,3386,1445,3375,1492,3372,1541,3375,1589,3386,1637,3404,1683,3429,1728,3460,1772,3497,1814,3541,1854,3589,1893,3644,1929,3703,1963,3767,1995,3836,2025,3908,2052,3985,2077,4066,2098,4149,2117,4236,2133,4326,2145,4419,2154,4514,2160,4611,2161,4707,2160,4802,2154,4895,2145,4985,2133,5072,2117,5155,2098,5236,2077,5313,2052,5385,2025,5454,1995,5518,1963,5577,1929,5632,1893,5680,1854,5724,1814,5761,1772,5792,1728,5817,1683,5835,1637,5846,1589,5850,1541,5846,1492,5835,1445,5817,1399,5792,1354,5761,1310,5724,1268,5680,1228,5632,1189,5577,1153,5518,1119,5454,1086,5385,1057,5313,1030,5236,1005,5155,984,5072,965,4985,949,4895,937,4802,928,4707,922,4611,920xm4517,3649l4415,3651,4314,3655,4216,3663,4119,3673,4025,3686,3933,3701,3844,3719,3758,3739,3675,3762,3595,3787,3518,3814,3445,3843,3375,3874,3310,3906,3249,3941,3192,3977,3139,4015,3092,4055,3049,4096,3011,4138,2979,4181,2952,4226,2931,4272,2915,4319,2906,4366,2903,4414,2906,4463,2915,4510,2931,4557,2952,4603,2979,4648,3011,4691,3049,4733,3092,4774,3139,4814,3192,4852,3249,4888,3310,4923,3375,4955,3445,4986,3518,5015,3595,5042,3675,5067,3758,5090,3844,5110,3933,5128,4025,5143,4119,5156,4216,5166,4314,5174,4415,5178,4517,5179,4619,5178,4719,5174,4818,5166,4914,5156,5009,5143,5100,5128,5190,5110,5276,5090,5359,5067,5439,5042,5516,5015,5589,4986,5659,4955,5724,4923,5785,4888,5842,4852,5895,4814,5942,4774,5985,4733,6023,4691,6055,4648,6082,4603,6103,4557,6119,4510,6128,4463,6132,4414,6128,4366,6119,4319,6103,4272,6082,4226,6055,4181,6023,4138,5985,4096,5942,4055,5895,4015,5842,3977,5785,3941,5724,3906,5659,3874,5589,3843,5516,3814,5439,3787,5359,3762,5276,3739,5190,3719,5100,3701,5009,3686,4914,3673,4818,3663,4719,3655,4619,3651,4517,3649xe" filled="false" stroked="true" strokeweight=".75pt" strokecolor="#000000">
              <v:path arrowok="t"/>
              <v:stroke dashstyle="solid"/>
            </v:shape>
            <v:shape style="position:absolute;left:1787;top:1089;width:2779;height:2561" coordorigin="1788,1089" coordsize="2779,2561" path="m3372,1460l3346,1427,3291,1353,3269,1398,2651,1089,2645,1091,2643,1096,2640,1101,2642,1107,2647,1109,3260,1416,3237,1460,3372,1460xm3934,3649l3916,3586,3898,3520,3860,3554,1875,1363,1897,1343,1913,1329,1788,1280,1824,1410,1861,1376,3846,3567,3809,3601,3934,3649xm4567,3512l4517,3512,4517,2156,4512,2151,4501,2151,4497,2156,4497,3512,4447,3512,4507,3632,4552,3542,4567,3512xe" filled="true" fillcolor="#000000" stroked="false">
              <v:path arrowok="t"/>
              <v:fill type="solid"/>
            </v:shape>
            <v:shape style="position:absolute;left:6874;top:76;width:2167;height:1111" coordorigin="6875,77" coordsize="2167,1111" path="m7958,77l7859,79,7763,85,7670,96,7580,111,7493,130,7411,152,7333,178,7260,207,7192,239,7129,274,7073,312,7022,352,6979,394,6913,484,6879,582,6875,632,6879,683,6913,780,6979,870,7022,912,7073,952,7129,990,7192,1025,7260,1057,7333,1086,7411,1112,7493,1134,7580,1153,7670,1168,7763,1179,7859,1185,7958,1188,8057,1185,8153,1179,8246,1168,8336,1153,8422,1134,8505,1112,8583,1086,8656,1057,8724,1025,8787,990,8843,952,8894,912,8937,870,9003,780,9037,683,9042,632,9037,582,9003,484,8937,394,8894,352,8843,312,8787,274,8724,239,8656,207,8583,178,8505,152,8422,130,8336,111,8246,96,8153,85,8057,79,7958,77xe" filled="false" stroked="true" strokeweight=".75pt" strokecolor="#000000">
              <v:path arrowok="t"/>
              <v:stroke dashstyle="solid"/>
            </v:shape>
            <v:shape style="position:absolute;left:5251;top:886;width:2437;height:2764" coordorigin="5252,886" coordsize="2437,2764" path="m6991,898l6989,893,6986,888,6980,886,5952,1398,5930,1353,5850,1460,5984,1461,5967,1427,5961,1416,6984,906,6989,904,6991,898xm7689,1157l7562,1201,7597,1236,5328,3557,5293,3522,5252,3649,5378,3606,5361,3589,5342,3571,7612,1250,7648,1285,7669,1218,7689,1157xe" filled="true" fillcolor="#000000" stroked="false">
              <v:path arrowok="t"/>
              <v:fill type="solid"/>
            </v:shape>
            <v:rect style="position:absolute;left:7;top:7;width:9115;height:5583" filled="false" stroked="true" strokeweight=".75pt" strokecolor="#000000">
              <v:stroke dashstyle="solid"/>
            </v:rect>
            <v:shape style="position:absolute;left:916;top:467;width:170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Housing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Demand</w:t>
                    </w:r>
                  </w:p>
                </w:txbxContent>
              </v:textbox>
              <w10:wrap type="none"/>
            </v:shape>
            <v:shape style="position:absolute;left:7480;top:465;width:131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Housing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Supply</w:t>
                    </w:r>
                  </w:p>
                </w:txbxContent>
              </v:textbox>
              <w10:wrap type="none"/>
            </v:shape>
            <v:shape style="position:absolute;left:492;top:1739;width:1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(Consumers)</w:t>
                    </w:r>
                  </w:p>
                </w:txbxContent>
              </v:textbox>
              <w10:wrap type="none"/>
            </v:shape>
            <v:shape style="position:absolute;left:4071;top:1362;width:993;height:540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-1" w:firstLine="8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Housing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Outcomes</w:t>
                    </w:r>
                  </w:p>
                </w:txbxContent>
              </v:textbox>
              <w10:wrap type="none"/>
            </v:shape>
            <v:shape style="position:absolute;left:7693;top:1739;width:113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(Producers)</w:t>
                    </w:r>
                  </w:p>
                </w:txbxContent>
              </v:textbox>
              <w10:wrap type="none"/>
            </v:shape>
            <v:shape style="position:absolute;left:3372;top:4223;width:238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Socio-economic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impacts</w:t>
                    </w:r>
                  </w:p>
                </w:txbxContent>
              </v:textbox>
              <w10:wrap type="none"/>
            </v:shape>
            <v:shape style="position:absolute;left:3396;top:5328;width:371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Financial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Institutions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Government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13"/>
        </w:rPr>
      </w:pPr>
    </w:p>
    <w:p>
      <w:pPr>
        <w:pStyle w:val="Heading6"/>
        <w:spacing w:before="90"/>
        <w:ind w:left="2016" w:right="4275" w:hanging="121"/>
      </w:pPr>
      <w:r>
        <w:rPr/>
        <w:t>Figure 13: Housing Market Dynamics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Author</w:t>
      </w:r>
    </w:p>
    <w:p>
      <w:pPr>
        <w:spacing w:after="0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 w:before="90"/>
        <w:ind w:left="575" w:right="697"/>
        <w:jc w:val="both"/>
      </w:pPr>
      <w:r>
        <w:rPr/>
        <w:t>In classical economic theory, housing demand is determined by demographic conditions:</w:t>
      </w:r>
      <w:r>
        <w:rPr>
          <w:spacing w:val="1"/>
        </w:rPr>
        <w:t> </w:t>
      </w:r>
      <w:r>
        <w:rPr/>
        <w:t>rate of urbanization, new household formation, existing stock management, urban renewal,</w:t>
      </w:r>
      <w:r>
        <w:rPr>
          <w:spacing w:val="1"/>
        </w:rPr>
        <w:t> </w:t>
      </w:r>
      <w:r>
        <w:rPr/>
        <w:t>etc., while supply is determined by price and affordability and availability of resources,</w:t>
      </w:r>
      <w:r>
        <w:rPr>
          <w:spacing w:val="1"/>
        </w:rPr>
        <w:t> </w:t>
      </w:r>
      <w:r>
        <w:rPr/>
        <w:t>organization of the industry, availability of skilled and productive construction labour,</w:t>
      </w:r>
      <w:r>
        <w:rPr>
          <w:spacing w:val="1"/>
        </w:rPr>
        <w:t> </w:t>
      </w:r>
      <w:r>
        <w:rPr/>
        <w:t>degree of dependence on imports and technology. Furthermore, demand and supply are</w:t>
      </w:r>
      <w:r>
        <w:rPr>
          <w:spacing w:val="1"/>
        </w:rPr>
        <w:t> </w:t>
      </w:r>
      <w:r>
        <w:rPr/>
        <w:t>affected by regulatory, institutional and policy conditions. Housing policies therefore affect</w:t>
      </w:r>
      <w:r>
        <w:rPr>
          <w:spacing w:val="-57"/>
        </w:rPr>
        <w:t> </w:t>
      </w:r>
      <w:r>
        <w:rPr/>
        <w:t>housing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stock,</w:t>
      </w:r>
      <w:r>
        <w:rPr>
          <w:spacing w:val="1"/>
        </w:rPr>
        <w:t> </w:t>
      </w:r>
      <w:r>
        <w:rPr/>
        <w:t>prices,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housing,</w:t>
      </w:r>
      <w:r>
        <w:rPr>
          <w:spacing w:val="1"/>
        </w:rPr>
        <w:t> </w:t>
      </w:r>
      <w:r>
        <w:rPr/>
        <w:t>levels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investments, tenure, choices of models or typology (cooperative, inclusive, social, self-</w:t>
      </w:r>
      <w:r>
        <w:rPr>
          <w:spacing w:val="1"/>
        </w:rPr>
        <w:t> </w:t>
      </w:r>
      <w:r>
        <w:rPr/>
        <w:t>help,</w:t>
      </w:r>
      <w:r>
        <w:rPr>
          <w:spacing w:val="-1"/>
        </w:rPr>
        <w:t> </w:t>
      </w:r>
      <w:r>
        <w:rPr/>
        <w:t>incremental). These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the mix</w:t>
      </w:r>
      <w:r>
        <w:rPr>
          <w:spacing w:val="2"/>
        </w:rPr>
        <w:t> </w:t>
      </w:r>
      <w:r>
        <w:rPr/>
        <w:t>of the</w:t>
      </w:r>
      <w:r>
        <w:rPr>
          <w:spacing w:val="-2"/>
        </w:rPr>
        <w:t> </w:t>
      </w:r>
      <w:r>
        <w:rPr/>
        <w:t>housing</w:t>
      </w:r>
      <w:r>
        <w:rPr>
          <w:spacing w:val="-3"/>
        </w:rPr>
        <w:t> </w:t>
      </w:r>
      <w:r>
        <w:rPr/>
        <w:t>for the</w:t>
      </w:r>
      <w:r>
        <w:rPr>
          <w:spacing w:val="-1"/>
        </w:rPr>
        <w:t> </w:t>
      </w:r>
      <w:r>
        <w:rPr/>
        <w:t>market.</w:t>
      </w:r>
    </w:p>
    <w:p>
      <w:pPr>
        <w:pStyle w:val="BodyText"/>
        <w:spacing w:line="480" w:lineRule="auto" w:before="2"/>
        <w:ind w:left="575" w:right="700" w:firstLine="780"/>
        <w:jc w:val="both"/>
      </w:pPr>
      <w:r>
        <w:rPr/>
        <w:t>The</w:t>
      </w:r>
      <w:r>
        <w:rPr>
          <w:spacing w:val="1"/>
        </w:rPr>
        <w:t> </w:t>
      </w:r>
      <w:r>
        <w:rPr/>
        <w:t>workings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consumers</w:t>
      </w:r>
      <w:r>
        <w:rPr>
          <w:spacing w:val="1"/>
        </w:rPr>
        <w:t> </w:t>
      </w:r>
      <w:r>
        <w:rPr/>
        <w:t>accessibility/affordability, housing typology/models availability/adequacy, producers and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institutions.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in-depth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markets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do</w:t>
      </w:r>
      <w:r>
        <w:rPr>
          <w:spacing w:val="1"/>
        </w:rPr>
        <w:t> </w:t>
      </w:r>
      <w:r>
        <w:rPr/>
        <w:t>contribute</w:t>
      </w:r>
      <w:r>
        <w:rPr>
          <w:spacing w:val="-2"/>
        </w:rPr>
        <w:t> </w:t>
      </w:r>
      <w:r>
        <w:rPr/>
        <w:t>to shaping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policy.</w:t>
      </w:r>
    </w:p>
    <w:p>
      <w:pPr>
        <w:pStyle w:val="BodyText"/>
        <w:spacing w:line="480" w:lineRule="auto"/>
        <w:ind w:left="575" w:right="700" w:firstLine="720"/>
        <w:jc w:val="both"/>
      </w:pPr>
      <w:r>
        <w:rPr/>
        <w:t>In the present market situation in Nigeria, the urban poor in the population are</w:t>
      </w:r>
      <w:r>
        <w:rPr>
          <w:spacing w:val="1"/>
        </w:rPr>
        <w:t> </w:t>
      </w:r>
      <w:r>
        <w:rPr/>
        <w:t>assigned poor quality housing, called "low-cost housing," because of their unfortunate</w:t>
      </w:r>
      <w:r>
        <w:rPr>
          <w:spacing w:val="1"/>
        </w:rPr>
        <w:t> </w:t>
      </w:r>
      <w:r>
        <w:rPr/>
        <w:t>poverty (affordability) status. The National Housing Policy provides for ‘decent and safe’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liveable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“affordable</w:t>
      </w:r>
      <w:r>
        <w:rPr>
          <w:spacing w:val="1"/>
        </w:rPr>
        <w:t> </w:t>
      </w:r>
      <w:r>
        <w:rPr/>
        <w:t>cost.”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 role to play in the delivery of the quantity, type and quality of housing the policy</w:t>
      </w:r>
      <w:r>
        <w:rPr>
          <w:spacing w:val="-57"/>
        </w:rPr>
        <w:t> </w:t>
      </w:r>
      <w:r>
        <w:rPr/>
        <w:t>seeks to achieve bearing in mind that the delivery of housing cannot be left to ‘free market</w:t>
      </w:r>
      <w:r>
        <w:rPr>
          <w:spacing w:val="1"/>
        </w:rPr>
        <w:t> </w:t>
      </w:r>
      <w:r>
        <w:rPr/>
        <w:t>forces.’ There is no free market as Vleit (2001) has said; every market has some people</w:t>
      </w:r>
      <w:r>
        <w:rPr>
          <w:spacing w:val="1"/>
        </w:rPr>
        <w:t> </w:t>
      </w:r>
      <w:r>
        <w:rPr/>
        <w:t>behind</w:t>
      </w:r>
      <w:r>
        <w:rPr>
          <w:spacing w:val="1"/>
        </w:rPr>
        <w:t> </w:t>
      </w:r>
      <w:r>
        <w:rPr/>
        <w:t>it.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behind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 system</w:t>
      </w:r>
      <w:r>
        <w:rPr>
          <w:spacing w:val="1"/>
        </w:rPr>
        <w:t> </w:t>
      </w:r>
      <w:r>
        <w:rPr/>
        <w:t>of delivery.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proposes</w:t>
      </w:r>
      <w:r>
        <w:rPr>
          <w:spacing w:val="1"/>
        </w:rPr>
        <w:t> </w:t>
      </w:r>
      <w:r>
        <w:rPr/>
        <w:t>a system</w:t>
      </w:r>
      <w:r>
        <w:rPr>
          <w:spacing w:val="1"/>
        </w:rPr>
        <w:t> </w:t>
      </w:r>
      <w:r>
        <w:rPr/>
        <w:t>where the</w:t>
      </w:r>
      <w:r>
        <w:rPr>
          <w:spacing w:val="1"/>
        </w:rPr>
        <w:t> </w:t>
      </w:r>
      <w:r>
        <w:rPr/>
        <w:t>stakeholders, users and providers both decide on the model/typology of housing that suits</w:t>
      </w:r>
      <w:r>
        <w:rPr>
          <w:spacing w:val="1"/>
        </w:rPr>
        <w:t> </w:t>
      </w:r>
      <w:r>
        <w:rPr/>
        <w:t>them</w:t>
      </w:r>
      <w:r>
        <w:rPr>
          <w:spacing w:val="-1"/>
        </w:rPr>
        <w:t> </w:t>
      </w:r>
      <w:r>
        <w:rPr/>
        <w:t>and decide on the</w:t>
      </w:r>
      <w:r>
        <w:rPr>
          <w:spacing w:val="-1"/>
        </w:rPr>
        <w:t> </w:t>
      </w:r>
      <w:r>
        <w:rPr/>
        <w:t>production/provision</w:t>
      </w:r>
      <w:r>
        <w:rPr>
          <w:spacing w:val="2"/>
        </w:rPr>
        <w:t> </w:t>
      </w:r>
      <w:r>
        <w:rPr/>
        <w:t>and delivery.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Heading6"/>
        <w:numPr>
          <w:ilvl w:val="0"/>
          <w:numId w:val="58"/>
        </w:numPr>
        <w:tabs>
          <w:tab w:pos="816" w:val="left" w:leader="none"/>
        </w:tabs>
        <w:spacing w:line="240" w:lineRule="auto" w:before="90" w:after="0"/>
        <w:ind w:left="815" w:right="0" w:hanging="241"/>
        <w:jc w:val="both"/>
      </w:pPr>
      <w:r>
        <w:rPr/>
        <w:t>The</w:t>
      </w:r>
      <w:r>
        <w:rPr>
          <w:spacing w:val="-3"/>
        </w:rPr>
        <w:t> </w:t>
      </w:r>
      <w:r>
        <w:rPr/>
        <w:t>Formal/Informal</w:t>
      </w:r>
      <w:r>
        <w:rPr>
          <w:spacing w:val="-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Sectors</w:t>
      </w:r>
      <w:r>
        <w:rPr>
          <w:spacing w:val="-1"/>
        </w:rPr>
        <w:t> </w:t>
      </w:r>
      <w:r>
        <w:rPr/>
        <w:t>(Stakeholders)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75" w:right="698" w:firstLine="780"/>
        <w:jc w:val="both"/>
      </w:pPr>
      <w:r>
        <w:rPr/>
        <w:t>The production of housing involves varied resources. One key resource is men</w:t>
      </w:r>
      <w:r>
        <w:rPr>
          <w:spacing w:val="1"/>
        </w:rPr>
        <w:t> </w:t>
      </w:r>
      <w:r>
        <w:rPr/>
        <w:t>(people) basically split into two sectors of the economy - the formal and informal. The</w:t>
      </w:r>
      <w:r>
        <w:rPr>
          <w:spacing w:val="1"/>
        </w:rPr>
        <w:t> </w:t>
      </w:r>
      <w:r>
        <w:rPr/>
        <w:t>formal sector is bureaucratic and static, while the informal is pragmatic and business like.</w:t>
      </w:r>
      <w:r>
        <w:rPr>
          <w:spacing w:val="1"/>
        </w:rPr>
        <w:t> </w:t>
      </w:r>
      <w:r>
        <w:rPr/>
        <w:t>By definition, these sectors are different, but in operation, their differences cannot be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industry is</w:t>
      </w:r>
      <w:r>
        <w:rPr>
          <w:spacing w:val="1"/>
        </w:rPr>
        <w:t> </w:t>
      </w:r>
      <w:r>
        <w:rPr/>
        <w:t>characterised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defined</w:t>
      </w:r>
      <w:r>
        <w:rPr>
          <w:spacing w:val="57"/>
        </w:rPr>
        <w:t> </w:t>
      </w:r>
      <w:r>
        <w:rPr/>
        <w:t>boundaries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professionalism,</w:t>
      </w:r>
      <w:r>
        <w:rPr>
          <w:spacing w:val="59"/>
        </w:rPr>
        <w:t> </w:t>
      </w:r>
      <w:r>
        <w:rPr/>
        <w:t>the</w:t>
      </w:r>
      <w:r>
        <w:rPr>
          <w:spacing w:val="57"/>
        </w:rPr>
        <w:t> </w:t>
      </w:r>
      <w:r>
        <w:rPr/>
        <w:t>sectors</w:t>
      </w:r>
      <w:r>
        <w:rPr>
          <w:spacing w:val="58"/>
        </w:rPr>
        <w:t> </w:t>
      </w:r>
      <w:r>
        <w:rPr/>
        <w:t>need</w:t>
      </w:r>
      <w:r>
        <w:rPr>
          <w:spacing w:val="58"/>
        </w:rPr>
        <w:t> </w:t>
      </w:r>
      <w:r>
        <w:rPr/>
        <w:t>to</w:t>
      </w:r>
      <w:r>
        <w:rPr>
          <w:spacing w:val="58"/>
        </w:rPr>
        <w:t> </w:t>
      </w:r>
      <w:r>
        <w:rPr/>
        <w:t>evolve</w:t>
      </w:r>
      <w:r>
        <w:rPr>
          <w:spacing w:val="58"/>
        </w:rPr>
        <w:t> </w:t>
      </w:r>
      <w:r>
        <w:rPr/>
        <w:t>a</w:t>
      </w:r>
      <w:r>
        <w:rPr>
          <w:spacing w:val="56"/>
        </w:rPr>
        <w:t> </w:t>
      </w:r>
      <w:r>
        <w:rPr/>
        <w:t>better</w:t>
      </w:r>
      <w:r>
        <w:rPr>
          <w:spacing w:val="58"/>
        </w:rPr>
        <w:t> </w:t>
      </w:r>
      <w:r>
        <w:rPr/>
        <w:t>method</w:t>
      </w:r>
      <w:r>
        <w:rPr>
          <w:spacing w:val="58"/>
        </w:rPr>
        <w:t> </w:t>
      </w:r>
      <w:r>
        <w:rPr/>
        <w:t>of</w:t>
      </w:r>
      <w:r>
        <w:rPr>
          <w:spacing w:val="-58"/>
        </w:rPr>
        <w:t> </w:t>
      </w:r>
      <w:r>
        <w:rPr/>
        <w:t>blending their differences to give value to the citizens in</w:t>
      </w:r>
      <w:r>
        <w:rPr>
          <w:spacing w:val="1"/>
        </w:rPr>
        <w:t> </w:t>
      </w:r>
      <w:r>
        <w:rPr/>
        <w:t>delivering houses adequate in</w:t>
      </w:r>
      <w:r>
        <w:rPr>
          <w:spacing w:val="1"/>
        </w:rPr>
        <w:t> </w:t>
      </w:r>
      <w:r>
        <w:rPr/>
        <w:t>quality and quantity as</w:t>
      </w:r>
      <w:r>
        <w:rPr>
          <w:spacing w:val="1"/>
        </w:rPr>
        <w:t> </w:t>
      </w:r>
      <w:r>
        <w:rPr/>
        <w:t>well as management for sustainable development and liveable</w:t>
      </w:r>
      <w:r>
        <w:rPr>
          <w:spacing w:val="1"/>
        </w:rPr>
        <w:t> </w:t>
      </w:r>
      <w:r>
        <w:rPr/>
        <w:t>environment. This makes the case for comprehensive policy formulation and frameworks,</w:t>
      </w:r>
      <w:r>
        <w:rPr>
          <w:spacing w:val="1"/>
        </w:rPr>
        <w:t> </w:t>
      </w:r>
      <w:r>
        <w:rPr/>
        <w:t>implementation and management strategies that integrate the structures, roles and functions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sectoral stakeholders for</w:t>
      </w:r>
      <w:r>
        <w:rPr>
          <w:spacing w:val="-1"/>
        </w:rPr>
        <w:t> </w:t>
      </w:r>
      <w:r>
        <w:rPr/>
        <w:t>productivity.</w:t>
      </w:r>
    </w:p>
    <w:p>
      <w:pPr>
        <w:pStyle w:val="BodyText"/>
        <w:spacing w:before="1"/>
        <w:ind w:left="1055"/>
        <w:jc w:val="both"/>
      </w:pPr>
      <w:r>
        <w:rPr/>
        <w:t>These</w:t>
      </w:r>
      <w:r>
        <w:rPr>
          <w:spacing w:val="-2"/>
        </w:rPr>
        <w:t> </w:t>
      </w:r>
      <w:r>
        <w:rPr/>
        <w:t>should adequately</w:t>
      </w:r>
      <w:r>
        <w:rPr>
          <w:spacing w:val="-4"/>
        </w:rPr>
        <w:t> </w:t>
      </w:r>
      <w:r>
        <w:rPr/>
        <w:t>address the</w:t>
      </w:r>
      <w:r>
        <w:rPr>
          <w:spacing w:val="-2"/>
        </w:rPr>
        <w:t> </w:t>
      </w:r>
      <w:r>
        <w:rPr/>
        <w:t>issues of:</w:t>
      </w:r>
    </w:p>
    <w:p>
      <w:pPr>
        <w:pStyle w:val="BodyText"/>
      </w:pPr>
    </w:p>
    <w:p>
      <w:pPr>
        <w:pStyle w:val="ListParagraph"/>
        <w:numPr>
          <w:ilvl w:val="1"/>
          <w:numId w:val="58"/>
        </w:numPr>
        <w:tabs>
          <w:tab w:pos="1296" w:val="left" w:leader="none"/>
        </w:tabs>
        <w:spacing w:line="480" w:lineRule="auto" w:before="0" w:after="0"/>
        <w:ind w:left="1295" w:right="704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relationships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private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sectors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regards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consumption,</w:t>
      </w:r>
      <w:r>
        <w:rPr>
          <w:spacing w:val="-1"/>
          <w:sz w:val="24"/>
        </w:rPr>
        <w:t> </w:t>
      </w:r>
      <w:r>
        <w:rPr>
          <w:sz w:val="24"/>
        </w:rPr>
        <w:t>patronage,</w:t>
      </w:r>
      <w:r>
        <w:rPr>
          <w:spacing w:val="2"/>
          <w:sz w:val="24"/>
        </w:rPr>
        <w:t> </w:t>
      </w:r>
      <w:r>
        <w:rPr>
          <w:sz w:val="24"/>
        </w:rPr>
        <w:t>participation and</w:t>
      </w:r>
      <w:r>
        <w:rPr>
          <w:spacing w:val="-1"/>
          <w:sz w:val="24"/>
        </w:rPr>
        <w:t> </w:t>
      </w:r>
      <w:r>
        <w:rPr>
          <w:sz w:val="24"/>
        </w:rPr>
        <w:t>productivity.</w:t>
      </w:r>
    </w:p>
    <w:p>
      <w:pPr>
        <w:pStyle w:val="ListParagraph"/>
        <w:numPr>
          <w:ilvl w:val="1"/>
          <w:numId w:val="58"/>
        </w:numPr>
        <w:tabs>
          <w:tab w:pos="1296" w:val="left" w:leader="none"/>
        </w:tabs>
        <w:spacing w:line="480" w:lineRule="auto" w:before="0" w:after="0"/>
        <w:ind w:left="1295" w:right="706" w:hanging="360"/>
        <w:jc w:val="both"/>
        <w:rPr>
          <w:sz w:val="24"/>
        </w:rPr>
      </w:pPr>
      <w:r>
        <w:rPr>
          <w:sz w:val="24"/>
        </w:rPr>
        <w:t>The legal, institutional and financial frameworks for housing delivery in terms of</w:t>
      </w:r>
      <w:r>
        <w:rPr>
          <w:spacing w:val="1"/>
          <w:sz w:val="24"/>
        </w:rPr>
        <w:t> </w:t>
      </w:r>
      <w:r>
        <w:rPr>
          <w:sz w:val="24"/>
        </w:rPr>
        <w:t>production,</w:t>
      </w:r>
      <w:r>
        <w:rPr>
          <w:spacing w:val="-1"/>
          <w:sz w:val="24"/>
        </w:rPr>
        <w:t> </w:t>
      </w:r>
      <w:r>
        <w:rPr>
          <w:sz w:val="24"/>
        </w:rPr>
        <w:t>distribution and management</w:t>
      </w:r>
      <w:r>
        <w:rPr>
          <w:spacing w:val="1"/>
          <w:sz w:val="24"/>
        </w:rPr>
        <w:t> </w:t>
      </w:r>
      <w:r>
        <w:rPr>
          <w:sz w:val="24"/>
        </w:rPr>
        <w:t>(constructability).</w:t>
      </w:r>
    </w:p>
    <w:p>
      <w:pPr>
        <w:pStyle w:val="ListParagraph"/>
        <w:numPr>
          <w:ilvl w:val="1"/>
          <w:numId w:val="58"/>
        </w:numPr>
        <w:tabs>
          <w:tab w:pos="1296" w:val="left" w:leader="none"/>
        </w:tabs>
        <w:spacing w:line="477" w:lineRule="auto" w:before="0" w:after="0"/>
        <w:ind w:left="1295" w:right="698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conflicts</w:t>
      </w:r>
      <w:r>
        <w:rPr>
          <w:spacing w:val="1"/>
          <w:sz w:val="24"/>
        </w:rPr>
        <w:t> </w:t>
      </w:r>
      <w:r>
        <w:rPr>
          <w:sz w:val="24"/>
        </w:rPr>
        <w:t>inherent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industry’s</w:t>
      </w:r>
      <w:r>
        <w:rPr>
          <w:spacing w:val="1"/>
          <w:sz w:val="24"/>
        </w:rPr>
        <w:t> </w:t>
      </w:r>
      <w:r>
        <w:rPr>
          <w:sz w:val="24"/>
        </w:rPr>
        <w:t>disposition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characterized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fragmentation</w:t>
      </w:r>
      <w:r>
        <w:rPr>
          <w:spacing w:val="-1"/>
          <w:sz w:val="24"/>
        </w:rPr>
        <w:t> </w:t>
      </w:r>
      <w:r>
        <w:rPr>
          <w:sz w:val="24"/>
        </w:rPr>
        <w:t>and underperformance</w:t>
      </w:r>
      <w:r>
        <w:rPr>
          <w:spacing w:val="-2"/>
          <w:sz w:val="24"/>
        </w:rPr>
        <w:t> </w:t>
      </w:r>
      <w:r>
        <w:rPr>
          <w:sz w:val="24"/>
        </w:rPr>
        <w:t>with respect</w:t>
      </w:r>
      <w:r>
        <w:rPr>
          <w:spacing w:val="1"/>
          <w:sz w:val="24"/>
        </w:rPr>
        <w:t> </w:t>
      </w:r>
      <w:r>
        <w:rPr>
          <w:sz w:val="24"/>
        </w:rPr>
        <w:t>to professionalism.</w:t>
      </w:r>
    </w:p>
    <w:p>
      <w:pPr>
        <w:pStyle w:val="ListParagraph"/>
        <w:numPr>
          <w:ilvl w:val="1"/>
          <w:numId w:val="58"/>
        </w:numPr>
        <w:tabs>
          <w:tab w:pos="1296" w:val="left" w:leader="none"/>
        </w:tabs>
        <w:spacing w:line="480" w:lineRule="auto" w:before="4" w:after="0"/>
        <w:ind w:left="1295" w:right="703" w:hanging="360"/>
        <w:jc w:val="both"/>
        <w:rPr>
          <w:sz w:val="24"/>
        </w:rPr>
      </w:pPr>
      <w:r>
        <w:rPr>
          <w:sz w:val="24"/>
        </w:rPr>
        <w:t>Shaping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focus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practitioners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productivity</w:t>
      </w:r>
      <w:r>
        <w:rPr>
          <w:spacing w:val="1"/>
          <w:sz w:val="24"/>
        </w:rPr>
        <w:t> </w:t>
      </w:r>
      <w:r>
        <w:rPr>
          <w:sz w:val="24"/>
        </w:rPr>
        <w:t>(products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processes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production), standards, specialisations and service rather than profits with a practice</w:t>
      </w:r>
      <w:r>
        <w:rPr>
          <w:spacing w:val="-57"/>
          <w:sz w:val="24"/>
        </w:rPr>
        <w:t> </w:t>
      </w:r>
      <w:r>
        <w:rPr>
          <w:sz w:val="24"/>
        </w:rPr>
        <w:t>platform that promotes excellence, best practices and service delivery (Ashworth,</w:t>
      </w:r>
      <w:r>
        <w:rPr>
          <w:spacing w:val="1"/>
          <w:sz w:val="24"/>
        </w:rPr>
        <w:t> </w:t>
      </w:r>
      <w:r>
        <w:rPr>
          <w:sz w:val="24"/>
        </w:rPr>
        <w:t>2006;</w:t>
      </w:r>
      <w:r>
        <w:rPr>
          <w:spacing w:val="-1"/>
          <w:sz w:val="24"/>
        </w:rPr>
        <w:t> </w:t>
      </w:r>
      <w:r>
        <w:rPr>
          <w:sz w:val="24"/>
        </w:rPr>
        <w:t>Woudhuysen and</w:t>
      </w:r>
      <w:r>
        <w:rPr>
          <w:spacing w:val="2"/>
          <w:sz w:val="24"/>
        </w:rPr>
        <w:t> </w:t>
      </w:r>
      <w:r>
        <w:rPr>
          <w:sz w:val="24"/>
        </w:rPr>
        <w:t>Abley, 2004).</w:t>
      </w:r>
    </w:p>
    <w:p>
      <w:pPr>
        <w:pStyle w:val="ListParagraph"/>
        <w:numPr>
          <w:ilvl w:val="1"/>
          <w:numId w:val="58"/>
        </w:numPr>
        <w:tabs>
          <w:tab w:pos="1296" w:val="left" w:leader="none"/>
        </w:tabs>
        <w:spacing w:line="480" w:lineRule="auto" w:before="0" w:after="0"/>
        <w:ind w:left="1295" w:right="701" w:hanging="360"/>
        <w:jc w:val="both"/>
        <w:rPr>
          <w:sz w:val="24"/>
        </w:rPr>
      </w:pPr>
      <w:r>
        <w:rPr>
          <w:sz w:val="24"/>
        </w:rPr>
        <w:t>Participation of all stakeholders in an inclusive, collaborative and holistic paradigm</w:t>
      </w:r>
      <w:r>
        <w:rPr>
          <w:spacing w:val="-57"/>
          <w:sz w:val="24"/>
        </w:rPr>
        <w:t> </w:t>
      </w:r>
      <w:r>
        <w:rPr>
          <w:sz w:val="24"/>
        </w:rPr>
        <w:t>in the housing delivery processes so that delivery is efficient and sustainable for all</w:t>
      </w:r>
      <w:r>
        <w:rPr>
          <w:spacing w:val="1"/>
          <w:sz w:val="24"/>
        </w:rPr>
        <w:t> </w:t>
      </w:r>
      <w:r>
        <w:rPr>
          <w:sz w:val="24"/>
        </w:rPr>
        <w:t>classes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users.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paradigm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simply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beliefs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4"/>
          <w:sz w:val="24"/>
        </w:rPr>
        <w:t> </w:t>
      </w:r>
      <w:r>
        <w:rPr>
          <w:sz w:val="24"/>
        </w:rPr>
        <w:t>guides action,</w:t>
      </w:r>
      <w:r>
        <w:rPr>
          <w:spacing w:val="2"/>
          <w:sz w:val="24"/>
        </w:rPr>
        <w:t> </w:t>
      </w:r>
      <w:r>
        <w:rPr>
          <w:sz w:val="24"/>
        </w:rPr>
        <w:t>whether of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1295" w:right="696"/>
        <w:jc w:val="both"/>
      </w:pPr>
      <w:r>
        <w:rPr/>
        <w:t>everyday garden variety or one taken in connection with a discipline’s inquiry</w:t>
      </w:r>
      <w:r>
        <w:rPr>
          <w:spacing w:val="1"/>
        </w:rPr>
        <w:t> </w:t>
      </w:r>
      <w:r>
        <w:rPr/>
        <w:t>(Steggell et al, 2003).</w:t>
      </w:r>
      <w:r>
        <w:rPr>
          <w:spacing w:val="1"/>
        </w:rPr>
        <w:t> </w:t>
      </w:r>
      <w:r>
        <w:rPr/>
        <w:t>They are used to organize worldview and indicate where to</w:t>
      </w:r>
      <w:r>
        <w:rPr>
          <w:spacing w:val="1"/>
        </w:rPr>
        <w:t> </w:t>
      </w:r>
      <w:r>
        <w:rPr/>
        <w:t>look for answers to explain issues (Steggell et al, 2003).</w:t>
      </w:r>
      <w:r>
        <w:rPr>
          <w:spacing w:val="61"/>
        </w:rPr>
        <w:t> </w:t>
      </w:r>
      <w:r>
        <w:rPr/>
        <w:t>They can be used to</w:t>
      </w:r>
      <w:r>
        <w:rPr>
          <w:spacing w:val="1"/>
        </w:rPr>
        <w:t> </w:t>
      </w:r>
      <w:r>
        <w:rPr/>
        <w:t>control worldview of</w:t>
      </w:r>
      <w:r>
        <w:rPr>
          <w:spacing w:val="-2"/>
        </w:rPr>
        <w:t> </w:t>
      </w:r>
      <w:r>
        <w:rPr/>
        <w:t>phenomena</w:t>
      </w:r>
      <w:r>
        <w:rPr>
          <w:spacing w:val="-3"/>
        </w:rPr>
        <w:t> </w:t>
      </w:r>
      <w:r>
        <w:rPr/>
        <w:t>/ issues.</w:t>
      </w:r>
    </w:p>
    <w:p>
      <w:pPr>
        <w:pStyle w:val="BodyText"/>
        <w:spacing w:line="480" w:lineRule="auto" w:before="200"/>
        <w:ind w:left="575" w:right="699" w:firstLine="720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mutually</w:t>
      </w:r>
      <w:r>
        <w:rPr>
          <w:spacing w:val="1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partnerships</w:t>
      </w:r>
      <w:r>
        <w:rPr>
          <w:spacing w:val="1"/>
        </w:rPr>
        <w:t> </w:t>
      </w:r>
      <w:r>
        <w:rPr/>
        <w:t>between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public sector, private sector and people groups (formal and informal), professionals and</w:t>
      </w:r>
      <w:r>
        <w:rPr>
          <w:spacing w:val="1"/>
        </w:rPr>
        <w:t> </w:t>
      </w:r>
      <w:r>
        <w:rPr/>
        <w:t>end-users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concentrating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competences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advantage, complementing each others’ efforts. A systems approach framework, with its</w:t>
      </w:r>
      <w:r>
        <w:rPr>
          <w:spacing w:val="1"/>
        </w:rPr>
        <w:t> </w:t>
      </w:r>
      <w:r>
        <w:rPr/>
        <w:t>structures, processes and functions and established integrated relationships (strategies) has</w:t>
      </w:r>
      <w:r>
        <w:rPr>
          <w:spacing w:val="1"/>
        </w:rPr>
        <w:t> </w:t>
      </w:r>
      <w:r>
        <w:rPr/>
        <w:t>potentials to</w:t>
      </w:r>
      <w:r>
        <w:rPr>
          <w:spacing w:val="1"/>
        </w:rPr>
        <w:t> </w:t>
      </w:r>
      <w:r>
        <w:rPr/>
        <w:t>support housing delivery.</w:t>
      </w:r>
      <w:r>
        <w:rPr>
          <w:spacing w:val="60"/>
        </w:rPr>
        <w:t> </w:t>
      </w:r>
      <w:r>
        <w:rPr/>
        <w:t>It</w:t>
      </w:r>
      <w:r>
        <w:rPr>
          <w:spacing w:val="60"/>
        </w:rPr>
        <w:t> </w:t>
      </w:r>
      <w:r>
        <w:rPr/>
        <w:t>requires from the formal sector a political will</w:t>
      </w:r>
      <w:r>
        <w:rPr>
          <w:spacing w:val="1"/>
        </w:rPr>
        <w:t> </w:t>
      </w:r>
      <w:r>
        <w:rPr/>
        <w:t>and the informal, a commitment to succeed in delivering the ideals of the products and</w:t>
      </w:r>
      <w:r>
        <w:rPr>
          <w:spacing w:val="1"/>
        </w:rPr>
        <w:t> </w:t>
      </w:r>
      <w:r>
        <w:rPr/>
        <w:t>services – housing. It also demands commensurate motivation (extrinsic and intrinsic) to</w:t>
      </w:r>
      <w:r>
        <w:rPr>
          <w:spacing w:val="1"/>
        </w:rPr>
        <w:t> </w:t>
      </w:r>
      <w:r>
        <w:rPr/>
        <w:t>enhance</w:t>
      </w:r>
      <w:r>
        <w:rPr>
          <w:spacing w:val="-2"/>
        </w:rPr>
        <w:t> </w:t>
      </w:r>
      <w:r>
        <w:rPr/>
        <w:t>delivery</w:t>
      </w:r>
      <w:r>
        <w:rPr>
          <w:spacing w:val="-6"/>
        </w:rPr>
        <w:t> </w:t>
      </w:r>
      <w:r>
        <w:rPr/>
        <w:t>through</w:t>
      </w:r>
      <w:r>
        <w:rPr>
          <w:spacing w:val="1"/>
        </w:rPr>
        <w:t> </w:t>
      </w:r>
      <w:r>
        <w:rPr/>
        <w:t>integration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Egan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his</w:t>
      </w:r>
      <w:r>
        <w:rPr>
          <w:spacing w:val="-1"/>
        </w:rPr>
        <w:t> </w:t>
      </w:r>
      <w:r>
        <w:rPr/>
        <w:t>Rethinking</w:t>
      </w:r>
      <w:r>
        <w:rPr>
          <w:spacing w:val="-3"/>
        </w:rPr>
        <w:t> </w:t>
      </w:r>
      <w:r>
        <w:rPr/>
        <w:t>Construction.</w:t>
      </w:r>
    </w:p>
    <w:p>
      <w:pPr>
        <w:pStyle w:val="Heading6"/>
        <w:numPr>
          <w:ilvl w:val="0"/>
          <w:numId w:val="58"/>
        </w:numPr>
        <w:tabs>
          <w:tab w:pos="816" w:val="left" w:leader="none"/>
        </w:tabs>
        <w:spacing w:line="240" w:lineRule="auto" w:before="6" w:after="0"/>
        <w:ind w:left="815" w:right="0" w:hanging="241"/>
        <w:jc w:val="both"/>
      </w:pPr>
      <w:r>
        <w:rPr/>
        <w:t>The</w:t>
      </w:r>
      <w:r>
        <w:rPr>
          <w:spacing w:val="-3"/>
        </w:rPr>
        <w:t> </w:t>
      </w:r>
      <w:r>
        <w:rPr/>
        <w:t>Manufacturing</w:t>
      </w:r>
      <w:r>
        <w:rPr>
          <w:spacing w:val="-1"/>
        </w:rPr>
        <w:t> </w:t>
      </w:r>
      <w:r>
        <w:rPr/>
        <w:t>Industry</w:t>
      </w:r>
      <w:r>
        <w:rPr>
          <w:spacing w:val="-2"/>
        </w:rPr>
        <w:t> </w:t>
      </w:r>
      <w:r>
        <w:rPr/>
        <w:t>(Materials,</w:t>
      </w:r>
      <w:r>
        <w:rPr>
          <w:spacing w:val="-1"/>
        </w:rPr>
        <w:t> </w:t>
      </w:r>
      <w:r>
        <w:rPr/>
        <w:t>Technology)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699" w:firstLine="780"/>
        <w:jc w:val="both"/>
      </w:pP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deliver</w:t>
      </w:r>
      <w:r>
        <w:rPr>
          <w:spacing w:val="1"/>
        </w:rPr>
        <w:t> </w:t>
      </w:r>
      <w:r>
        <w:rPr/>
        <w:t>houses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quantities has been the high cost of building materials. Some authors have identified this</w:t>
      </w:r>
      <w:r>
        <w:rPr>
          <w:spacing w:val="1"/>
        </w:rPr>
        <w:t> </w:t>
      </w:r>
      <w:r>
        <w:rPr/>
        <w:t>(Akeju, 2007; Nubi, 2007). Key building materials are foreign, and technology unfamiliar.</w:t>
      </w:r>
      <w:r>
        <w:rPr>
          <w:spacing w:val="1"/>
        </w:rPr>
        <w:t> </w:t>
      </w:r>
      <w:r>
        <w:rPr/>
        <w:t>The combination of these factors have kept the country technologically dependent. The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are:</w:t>
      </w:r>
    </w:p>
    <w:p>
      <w:pPr>
        <w:pStyle w:val="ListParagraph"/>
        <w:numPr>
          <w:ilvl w:val="1"/>
          <w:numId w:val="58"/>
        </w:numPr>
        <w:tabs>
          <w:tab w:pos="1296" w:val="left" w:leader="none"/>
        </w:tabs>
        <w:spacing w:line="240" w:lineRule="auto" w:before="0" w:after="0"/>
        <w:ind w:left="1295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costs</w:t>
      </w:r>
      <w:r>
        <w:rPr>
          <w:spacing w:val="-1"/>
          <w:sz w:val="24"/>
        </w:rPr>
        <w:t> </w:t>
      </w:r>
      <w:r>
        <w:rPr>
          <w:sz w:val="24"/>
        </w:rPr>
        <w:t>of building</w:t>
      </w:r>
      <w:r>
        <w:rPr>
          <w:spacing w:val="-3"/>
          <w:sz w:val="24"/>
        </w:rPr>
        <w:t> </w:t>
      </w:r>
      <w:r>
        <w:rPr>
          <w:sz w:val="24"/>
        </w:rPr>
        <w:t>materials of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classes are</w:t>
      </w:r>
      <w:r>
        <w:rPr>
          <w:spacing w:val="-2"/>
          <w:sz w:val="24"/>
        </w:rPr>
        <w:t> </w:t>
      </w:r>
      <w:r>
        <w:rPr>
          <w:sz w:val="24"/>
        </w:rPr>
        <w:t>high and</w:t>
      </w:r>
      <w:r>
        <w:rPr>
          <w:spacing w:val="-1"/>
          <w:sz w:val="24"/>
        </w:rPr>
        <w:t> </w:t>
      </w:r>
      <w:r>
        <w:rPr>
          <w:sz w:val="24"/>
        </w:rPr>
        <w:t>uncontrollable.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58"/>
        </w:numPr>
        <w:tabs>
          <w:tab w:pos="1296" w:val="left" w:leader="none"/>
        </w:tabs>
        <w:spacing w:line="480" w:lineRule="auto" w:before="0" w:after="0"/>
        <w:ind w:left="1295" w:right="702" w:hanging="360"/>
        <w:jc w:val="both"/>
        <w:rPr>
          <w:sz w:val="24"/>
        </w:rPr>
      </w:pPr>
      <w:r>
        <w:rPr>
          <w:sz w:val="24"/>
        </w:rPr>
        <w:t>There is the absence of functional</w:t>
      </w:r>
      <w:r>
        <w:rPr>
          <w:spacing w:val="60"/>
          <w:sz w:val="24"/>
        </w:rPr>
        <w:t> </w:t>
      </w:r>
      <w:r>
        <w:rPr>
          <w:sz w:val="24"/>
        </w:rPr>
        <w:t>building material market that produces material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standard</w:t>
      </w:r>
      <w:r>
        <w:rPr>
          <w:spacing w:val="1"/>
          <w:sz w:val="24"/>
        </w:rPr>
        <w:t> </w:t>
      </w:r>
      <w:r>
        <w:rPr>
          <w:sz w:val="24"/>
        </w:rPr>
        <w:t>forms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promote</w:t>
      </w:r>
      <w:r>
        <w:rPr>
          <w:spacing w:val="1"/>
          <w:sz w:val="24"/>
        </w:rPr>
        <w:t> </w:t>
      </w:r>
      <w:r>
        <w:rPr>
          <w:sz w:val="24"/>
        </w:rPr>
        <w:t>mass</w:t>
      </w:r>
      <w:r>
        <w:rPr>
          <w:spacing w:val="1"/>
          <w:sz w:val="24"/>
        </w:rPr>
        <w:t> </w:t>
      </w:r>
      <w:r>
        <w:rPr>
          <w:sz w:val="24"/>
        </w:rPr>
        <w:t>production.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products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guarantee of quality or competitiveness that can result into price stabilization and</w:t>
      </w:r>
      <w:r>
        <w:rPr>
          <w:spacing w:val="1"/>
          <w:sz w:val="24"/>
        </w:rPr>
        <w:t> </w:t>
      </w:r>
      <w:r>
        <w:rPr>
          <w:sz w:val="24"/>
        </w:rPr>
        <w:t>subsequent</w:t>
      </w:r>
      <w:r>
        <w:rPr>
          <w:spacing w:val="52"/>
          <w:sz w:val="24"/>
        </w:rPr>
        <w:t> </w:t>
      </w:r>
      <w:r>
        <w:rPr>
          <w:sz w:val="24"/>
        </w:rPr>
        <w:t>cost</w:t>
      </w:r>
      <w:r>
        <w:rPr>
          <w:spacing w:val="52"/>
          <w:sz w:val="24"/>
        </w:rPr>
        <w:t> </w:t>
      </w:r>
      <w:r>
        <w:rPr>
          <w:sz w:val="24"/>
        </w:rPr>
        <w:t>reduction</w:t>
      </w:r>
      <w:r>
        <w:rPr>
          <w:spacing w:val="51"/>
          <w:sz w:val="24"/>
        </w:rPr>
        <w:t> </w:t>
      </w:r>
      <w:r>
        <w:rPr>
          <w:sz w:val="24"/>
        </w:rPr>
        <w:t>from</w:t>
      </w:r>
      <w:r>
        <w:rPr>
          <w:spacing w:val="52"/>
          <w:sz w:val="24"/>
        </w:rPr>
        <w:t> </w:t>
      </w:r>
      <w:r>
        <w:rPr>
          <w:sz w:val="24"/>
        </w:rPr>
        <w:t>economies</w:t>
      </w:r>
      <w:r>
        <w:rPr>
          <w:spacing w:val="51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scale.</w:t>
      </w:r>
      <w:r>
        <w:rPr>
          <w:spacing w:val="51"/>
          <w:sz w:val="24"/>
        </w:rPr>
        <w:t> </w:t>
      </w:r>
      <w:r>
        <w:rPr>
          <w:sz w:val="24"/>
        </w:rPr>
        <w:t>What</w:t>
      </w:r>
      <w:r>
        <w:rPr>
          <w:spacing w:val="52"/>
          <w:sz w:val="24"/>
        </w:rPr>
        <w:t> </w:t>
      </w:r>
      <w:r>
        <w:rPr>
          <w:sz w:val="24"/>
        </w:rPr>
        <w:t>seems</w:t>
      </w:r>
      <w:r>
        <w:rPr>
          <w:spacing w:val="52"/>
          <w:sz w:val="24"/>
        </w:rPr>
        <w:t> </w:t>
      </w:r>
      <w:r>
        <w:rPr>
          <w:sz w:val="24"/>
        </w:rPr>
        <w:t>available</w:t>
      </w:r>
      <w:r>
        <w:rPr>
          <w:spacing w:val="51"/>
          <w:sz w:val="24"/>
        </w:rPr>
        <w:t> </w:t>
      </w:r>
      <w:r>
        <w:rPr>
          <w:sz w:val="24"/>
        </w:rPr>
        <w:t>is</w:t>
      </w:r>
      <w:r>
        <w:rPr>
          <w:spacing w:val="52"/>
          <w:sz w:val="24"/>
        </w:rPr>
        <w:t> </w:t>
      </w:r>
      <w:r>
        <w:rPr>
          <w:sz w:val="24"/>
        </w:rPr>
        <w:t>a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1295" w:right="708"/>
        <w:jc w:val="both"/>
      </w:pPr>
      <w:r>
        <w:rPr/>
        <w:t>market of imperfect monopoly with poorly produced local and imported goods</w:t>
      </w:r>
      <w:r>
        <w:rPr>
          <w:spacing w:val="1"/>
        </w:rPr>
        <w:t> </w:t>
      </w:r>
      <w:r>
        <w:rPr/>
        <w:t>(materials).</w:t>
      </w:r>
    </w:p>
    <w:p>
      <w:pPr>
        <w:pStyle w:val="ListParagraph"/>
        <w:numPr>
          <w:ilvl w:val="1"/>
          <w:numId w:val="58"/>
        </w:numPr>
        <w:tabs>
          <w:tab w:pos="1296" w:val="left" w:leader="none"/>
        </w:tabs>
        <w:spacing w:line="480" w:lineRule="auto" w:before="1" w:after="0"/>
        <w:ind w:left="1295" w:right="701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dearth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(R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D)</w:t>
      </w:r>
      <w:r>
        <w:rPr>
          <w:spacing w:val="1"/>
          <w:sz w:val="24"/>
        </w:rPr>
        <w:t> </w:t>
      </w:r>
      <w:r>
        <w:rPr>
          <w:sz w:val="24"/>
        </w:rPr>
        <w:t>outfits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outcomes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worsened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position.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only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outfit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Building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Road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Institute</w:t>
      </w:r>
      <w:r>
        <w:rPr>
          <w:spacing w:val="1"/>
          <w:sz w:val="24"/>
        </w:rPr>
        <w:t> </w:t>
      </w:r>
      <w:r>
        <w:rPr>
          <w:sz w:val="24"/>
        </w:rPr>
        <w:t>(NBRRI)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mainly</w:t>
      </w:r>
      <w:r>
        <w:rPr>
          <w:spacing w:val="1"/>
          <w:sz w:val="24"/>
        </w:rPr>
        <w:t> </w:t>
      </w:r>
      <w:r>
        <w:rPr>
          <w:sz w:val="24"/>
        </w:rPr>
        <w:t>worked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walling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roofing</w:t>
      </w:r>
      <w:r>
        <w:rPr>
          <w:spacing w:val="21"/>
          <w:sz w:val="24"/>
        </w:rPr>
        <w:t> </w:t>
      </w:r>
      <w:r>
        <w:rPr>
          <w:sz w:val="24"/>
        </w:rPr>
        <w:t>materials.</w:t>
      </w:r>
      <w:r>
        <w:rPr>
          <w:spacing w:val="23"/>
          <w:sz w:val="24"/>
        </w:rPr>
        <w:t> </w:t>
      </w:r>
      <w:r>
        <w:rPr>
          <w:sz w:val="24"/>
        </w:rPr>
        <w:t>These</w:t>
      </w:r>
      <w:r>
        <w:rPr>
          <w:spacing w:val="22"/>
          <w:sz w:val="24"/>
        </w:rPr>
        <w:t> </w:t>
      </w:r>
      <w:r>
        <w:rPr>
          <w:sz w:val="24"/>
        </w:rPr>
        <w:t>were</w:t>
      </w:r>
      <w:r>
        <w:rPr>
          <w:spacing w:val="21"/>
          <w:sz w:val="24"/>
        </w:rPr>
        <w:t> </w:t>
      </w:r>
      <w:r>
        <w:rPr>
          <w:sz w:val="24"/>
        </w:rPr>
        <w:t>because</w:t>
      </w:r>
      <w:r>
        <w:rPr>
          <w:spacing w:val="23"/>
          <w:sz w:val="24"/>
        </w:rPr>
        <w:t> </w:t>
      </w:r>
      <w:r>
        <w:rPr>
          <w:sz w:val="24"/>
        </w:rPr>
        <w:t>all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structures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policy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monitoring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evaluations were either</w:t>
      </w:r>
      <w:r>
        <w:rPr>
          <w:spacing w:val="-1"/>
          <w:sz w:val="24"/>
        </w:rPr>
        <w:t> </w:t>
      </w:r>
      <w:r>
        <w:rPr>
          <w:sz w:val="24"/>
        </w:rPr>
        <w:t>not in</w:t>
      </w:r>
      <w:r>
        <w:rPr>
          <w:spacing w:val="-1"/>
          <w:sz w:val="24"/>
        </w:rPr>
        <w:t> </w:t>
      </w:r>
      <w:r>
        <w:rPr>
          <w:sz w:val="24"/>
        </w:rPr>
        <w:t>place</w:t>
      </w:r>
      <w:r>
        <w:rPr>
          <w:spacing w:val="-1"/>
          <w:sz w:val="24"/>
        </w:rPr>
        <w:t> </w:t>
      </w:r>
      <w:r>
        <w:rPr>
          <w:sz w:val="24"/>
        </w:rPr>
        <w:t>or dysfunctional.</w:t>
      </w:r>
    </w:p>
    <w:p>
      <w:pPr>
        <w:pStyle w:val="ListParagraph"/>
        <w:numPr>
          <w:ilvl w:val="1"/>
          <w:numId w:val="58"/>
        </w:numPr>
        <w:tabs>
          <w:tab w:pos="1296" w:val="left" w:leader="none"/>
        </w:tabs>
        <w:spacing w:line="480" w:lineRule="auto" w:before="0" w:after="0"/>
        <w:ind w:left="1295" w:right="701" w:hanging="360"/>
        <w:jc w:val="both"/>
        <w:rPr>
          <w:sz w:val="24"/>
        </w:rPr>
      </w:pPr>
      <w:r>
        <w:rPr>
          <w:sz w:val="24"/>
        </w:rPr>
        <w:t>The dearth of innovations, inventions and standards for building materials from the</w:t>
      </w:r>
      <w:r>
        <w:rPr>
          <w:spacing w:val="1"/>
          <w:sz w:val="24"/>
        </w:rPr>
        <w:t> </w:t>
      </w:r>
      <w:r>
        <w:rPr>
          <w:sz w:val="24"/>
        </w:rPr>
        <w:t>lack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R</w:t>
      </w:r>
      <w:r>
        <w:rPr>
          <w:spacing w:val="28"/>
          <w:sz w:val="24"/>
        </w:rPr>
        <w:t> </w:t>
      </w:r>
      <w:r>
        <w:rPr>
          <w:sz w:val="24"/>
        </w:rPr>
        <w:t>&amp;</w:t>
      </w:r>
      <w:r>
        <w:rPr>
          <w:spacing w:val="25"/>
          <w:sz w:val="24"/>
        </w:rPr>
        <w:t> </w:t>
      </w:r>
      <w:r>
        <w:rPr>
          <w:sz w:val="24"/>
        </w:rPr>
        <w:t>D</w:t>
      </w:r>
      <w:r>
        <w:rPr>
          <w:spacing w:val="29"/>
          <w:sz w:val="24"/>
        </w:rPr>
        <w:t> </w:t>
      </w:r>
      <w:r>
        <w:rPr>
          <w:sz w:val="24"/>
        </w:rPr>
        <w:t>further</w:t>
      </w:r>
      <w:r>
        <w:rPr>
          <w:spacing w:val="26"/>
          <w:sz w:val="24"/>
        </w:rPr>
        <w:t> </w:t>
      </w:r>
      <w:r>
        <w:rPr>
          <w:sz w:val="24"/>
        </w:rPr>
        <w:t>reduces</w:t>
      </w:r>
      <w:r>
        <w:rPr>
          <w:spacing w:val="27"/>
          <w:sz w:val="24"/>
        </w:rPr>
        <w:t> </w:t>
      </w:r>
      <w:r>
        <w:rPr>
          <w:sz w:val="24"/>
        </w:rPr>
        <w:t>hope</w:t>
      </w:r>
      <w:r>
        <w:rPr>
          <w:spacing w:val="26"/>
          <w:sz w:val="24"/>
        </w:rPr>
        <w:t> </w:t>
      </w:r>
      <w:r>
        <w:rPr>
          <w:sz w:val="24"/>
        </w:rPr>
        <w:t>for</w:t>
      </w:r>
      <w:r>
        <w:rPr>
          <w:spacing w:val="26"/>
          <w:sz w:val="24"/>
        </w:rPr>
        <w:t> </w:t>
      </w:r>
      <w:r>
        <w:rPr>
          <w:sz w:val="24"/>
        </w:rPr>
        <w:t>building</w:t>
      </w:r>
      <w:r>
        <w:rPr>
          <w:spacing w:val="25"/>
          <w:sz w:val="24"/>
        </w:rPr>
        <w:t> </w:t>
      </w:r>
      <w:r>
        <w:rPr>
          <w:sz w:val="24"/>
        </w:rPr>
        <w:t>material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technology</w:t>
      </w:r>
      <w:r>
        <w:rPr>
          <w:spacing w:val="27"/>
          <w:sz w:val="24"/>
        </w:rPr>
        <w:t> </w:t>
      </w:r>
      <w:r>
        <w:rPr>
          <w:sz w:val="24"/>
        </w:rPr>
        <w:t>growth</w:t>
      </w:r>
      <w:r>
        <w:rPr>
          <w:spacing w:val="-58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development.</w:t>
      </w:r>
    </w:p>
    <w:p>
      <w:pPr>
        <w:pStyle w:val="BodyText"/>
        <w:spacing w:line="480" w:lineRule="auto" w:before="1"/>
        <w:ind w:left="575" w:right="70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(c)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(d)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opens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importation of materials and technology for building production to traders of the world of</w:t>
      </w:r>
      <w:r>
        <w:rPr>
          <w:spacing w:val="1"/>
        </w:rPr>
        <w:t> </w:t>
      </w:r>
      <w:r>
        <w:rPr/>
        <w:t>all sorts. Most have no knowledge whatsoever of the processes of production management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buildings in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other</w:t>
      </w:r>
      <w:r>
        <w:rPr>
          <w:spacing w:val="-1"/>
        </w:rPr>
        <w:t> </w:t>
      </w:r>
      <w:r>
        <w:rPr/>
        <w:t>than trade</w:t>
      </w:r>
      <w:r>
        <w:rPr>
          <w:spacing w:val="-2"/>
        </w:rPr>
        <w:t> </w:t>
      </w:r>
      <w:r>
        <w:rPr/>
        <w:t>advertisements. This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situation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Abuja city.</w:t>
      </w:r>
    </w:p>
    <w:p>
      <w:pPr>
        <w:pStyle w:val="BodyText"/>
        <w:spacing w:line="480" w:lineRule="auto" w:before="199"/>
        <w:ind w:left="575" w:right="700" w:firstLine="780"/>
        <w:jc w:val="both"/>
      </w:pPr>
      <w:r>
        <w:rPr/>
        <w:t>The concept and design of Abuja as contained in its Masterplan (FRN,1979), was</w:t>
      </w:r>
      <w:r>
        <w:rPr>
          <w:spacing w:val="1"/>
        </w:rPr>
        <w:t> </w:t>
      </w:r>
      <w:r>
        <w:rPr/>
        <w:t>based on the assumption that there was a primary and secondary building material market,</w:t>
      </w:r>
      <w:r>
        <w:rPr>
          <w:spacing w:val="1"/>
        </w:rPr>
        <w:t> </w:t>
      </w:r>
      <w:r>
        <w:rPr/>
        <w:t>construction equipment and energy sources established. The failure of the Masterplan, can</w:t>
      </w:r>
      <w:r>
        <w:rPr>
          <w:spacing w:val="1"/>
        </w:rPr>
        <w:t> </w:t>
      </w:r>
      <w:r>
        <w:rPr/>
        <w:t>largely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attributed to the</w:t>
      </w:r>
      <w:r>
        <w:rPr>
          <w:spacing w:val="-1"/>
        </w:rPr>
        <w:t> </w:t>
      </w:r>
      <w:r>
        <w:rPr/>
        <w:t>challenge</w:t>
      </w:r>
      <w:r>
        <w:rPr>
          <w:spacing w:val="-1"/>
        </w:rPr>
        <w:t> </w:t>
      </w:r>
      <w:r>
        <w:rPr/>
        <w:t>of building</w:t>
      </w:r>
      <w:r>
        <w:rPr>
          <w:spacing w:val="-2"/>
        </w:rPr>
        <w:t> </w:t>
      </w:r>
      <w:r>
        <w:rPr/>
        <w:t>materials.</w:t>
      </w:r>
    </w:p>
    <w:p>
      <w:pPr>
        <w:pStyle w:val="BodyText"/>
        <w:spacing w:line="480" w:lineRule="auto" w:before="1"/>
        <w:ind w:left="575" w:right="701" w:firstLine="780"/>
        <w:jc w:val="both"/>
      </w:pPr>
      <w:r>
        <w:rPr/>
        <w:t>Consequently, Abuja is a city without character and therefore very difficult to live</w:t>
      </w:r>
      <w:r>
        <w:rPr>
          <w:spacing w:val="1"/>
        </w:rPr>
        <w:t> </w:t>
      </w:r>
      <w:r>
        <w:rPr/>
        <w:t>in and expensive to maintain. This was affirmed in the "Review of the Abuja Masterplan,</w:t>
      </w:r>
      <w:r>
        <w:rPr>
          <w:spacing w:val="1"/>
        </w:rPr>
        <w:t> </w:t>
      </w:r>
      <w:r>
        <w:rPr/>
        <w:t>2001."</w:t>
      </w:r>
    </w:p>
    <w:p>
      <w:pPr>
        <w:pStyle w:val="BodyText"/>
        <w:spacing w:line="480" w:lineRule="auto"/>
        <w:ind w:left="575" w:right="700" w:firstLine="780"/>
        <w:jc w:val="both"/>
      </w:pPr>
      <w:r>
        <w:rPr/>
        <w:t>Another</w:t>
      </w:r>
      <w:r>
        <w:rPr>
          <w:spacing w:val="1"/>
        </w:rPr>
        <w:t> </w:t>
      </w:r>
      <w:r>
        <w:rPr/>
        <w:t>consequence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innovation/innovativeness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efforts.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components/elements</w:t>
      </w:r>
      <w:r>
        <w:rPr>
          <w:spacing w:val="1"/>
        </w:rPr>
        <w:t> </w:t>
      </w:r>
      <w:r>
        <w:rPr/>
        <w:t>manufacture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successfully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thorough</w:t>
      </w:r>
      <w:r>
        <w:rPr>
          <w:spacing w:val="43"/>
        </w:rPr>
        <w:t> </w:t>
      </w:r>
      <w:r>
        <w:rPr/>
        <w:t>market</w:t>
      </w:r>
      <w:r>
        <w:rPr>
          <w:spacing w:val="43"/>
        </w:rPr>
        <w:t> </w:t>
      </w:r>
      <w:r>
        <w:rPr/>
        <w:t>research,</w:t>
      </w:r>
      <w:r>
        <w:rPr>
          <w:spacing w:val="43"/>
        </w:rPr>
        <w:t> </w:t>
      </w:r>
      <w:r>
        <w:rPr/>
        <w:t>acquired</w:t>
      </w:r>
      <w:r>
        <w:rPr>
          <w:spacing w:val="44"/>
        </w:rPr>
        <w:t> </w:t>
      </w:r>
      <w:r>
        <w:rPr/>
        <w:t>through</w:t>
      </w:r>
      <w:r>
        <w:rPr>
          <w:spacing w:val="46"/>
        </w:rPr>
        <w:t> </w:t>
      </w:r>
      <w:r>
        <w:rPr/>
        <w:t>experience,</w:t>
      </w:r>
      <w:r>
        <w:rPr>
          <w:spacing w:val="43"/>
        </w:rPr>
        <w:t> </w:t>
      </w:r>
      <w:r>
        <w:rPr/>
        <w:t>tacit</w:t>
      </w:r>
      <w:r>
        <w:rPr>
          <w:spacing w:val="44"/>
        </w:rPr>
        <w:t> </w:t>
      </w:r>
      <w:r>
        <w:rPr/>
        <w:t>knowledge,</w:t>
      </w:r>
      <w:r>
        <w:rPr>
          <w:spacing w:val="46"/>
        </w:rPr>
        <w:t> </w:t>
      </w:r>
      <w:r>
        <w:rPr/>
        <w:t>knowledge</w:t>
      </w:r>
      <w:r>
        <w:rPr>
          <w:spacing w:val="43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575" w:right="700"/>
        <w:jc w:val="both"/>
      </w:pPr>
      <w:r>
        <w:rPr/>
        <w:t>legislation, standards, regulations, codes of practice and practice procedures for building</w:t>
      </w:r>
      <w:r>
        <w:rPr>
          <w:spacing w:val="1"/>
        </w:rPr>
        <w:t> </w:t>
      </w:r>
      <w:r>
        <w:rPr/>
        <w:t>production. This is best achieved from within the industry and by its key practitioners and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from outside monopolistic/opportunistic</w:t>
      </w:r>
      <w:r>
        <w:rPr>
          <w:spacing w:val="-2"/>
        </w:rPr>
        <w:t> </w:t>
      </w:r>
      <w:r>
        <w:rPr/>
        <w:t>traders/marketers. These</w:t>
      </w:r>
      <w:r>
        <w:rPr>
          <w:spacing w:val="-1"/>
        </w:rPr>
        <w:t> </w:t>
      </w:r>
      <w:r>
        <w:rPr/>
        <w:t>require:</w:t>
      </w:r>
    </w:p>
    <w:p>
      <w:pPr>
        <w:pStyle w:val="ListParagraph"/>
        <w:numPr>
          <w:ilvl w:val="0"/>
          <w:numId w:val="61"/>
        </w:numPr>
        <w:tabs>
          <w:tab w:pos="1296" w:val="left" w:leader="none"/>
        </w:tabs>
        <w:spacing w:line="240" w:lineRule="auto" w:before="1" w:after="0"/>
        <w:ind w:left="1295" w:right="0" w:hanging="361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building</w:t>
      </w:r>
      <w:r>
        <w:rPr>
          <w:spacing w:val="-4"/>
          <w:sz w:val="24"/>
        </w:rPr>
        <w:t> </w:t>
      </w:r>
      <w:r>
        <w:rPr>
          <w:sz w:val="24"/>
        </w:rPr>
        <w:t>material market</w:t>
      </w:r>
      <w:r>
        <w:rPr>
          <w:spacing w:val="1"/>
          <w:sz w:val="24"/>
        </w:rPr>
        <w:t> </w:t>
      </w:r>
      <w:r>
        <w:rPr>
          <w:sz w:val="24"/>
        </w:rPr>
        <w:t>– both</w:t>
      </w:r>
      <w:r>
        <w:rPr>
          <w:spacing w:val="-1"/>
          <w:sz w:val="24"/>
        </w:rPr>
        <w:t> </w:t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secondary;</w:t>
      </w:r>
    </w:p>
    <w:p>
      <w:pPr>
        <w:pStyle w:val="BodyText"/>
      </w:pPr>
    </w:p>
    <w:p>
      <w:pPr>
        <w:pStyle w:val="ListParagraph"/>
        <w:numPr>
          <w:ilvl w:val="0"/>
          <w:numId w:val="61"/>
        </w:numPr>
        <w:tabs>
          <w:tab w:pos="1296" w:val="left" w:leader="none"/>
        </w:tabs>
        <w:spacing w:line="480" w:lineRule="auto" w:before="0" w:after="0"/>
        <w:ind w:left="1295" w:right="701" w:hanging="360"/>
        <w:jc w:val="both"/>
        <w:rPr>
          <w:sz w:val="24"/>
        </w:rPr>
      </w:pPr>
      <w:r>
        <w:rPr>
          <w:sz w:val="24"/>
        </w:rPr>
        <w:t>Manufacturers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industry:</w:t>
      </w:r>
      <w:r>
        <w:rPr>
          <w:spacing w:val="1"/>
          <w:sz w:val="24"/>
        </w:rPr>
        <w:t> </w:t>
      </w:r>
      <w:r>
        <w:rPr>
          <w:sz w:val="24"/>
        </w:rPr>
        <w:t>innovators,</w:t>
      </w:r>
      <w:r>
        <w:rPr>
          <w:spacing w:val="1"/>
          <w:sz w:val="24"/>
        </w:rPr>
        <w:t> </w:t>
      </w:r>
      <w:r>
        <w:rPr>
          <w:sz w:val="24"/>
        </w:rPr>
        <w:t>entrepreneurs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highly</w:t>
      </w:r>
      <w:r>
        <w:rPr>
          <w:spacing w:val="1"/>
          <w:sz w:val="24"/>
        </w:rPr>
        <w:t> </w:t>
      </w:r>
      <w:r>
        <w:rPr>
          <w:sz w:val="24"/>
        </w:rPr>
        <w:t>motivated</w:t>
      </w:r>
      <w:r>
        <w:rPr>
          <w:spacing w:val="-1"/>
          <w:sz w:val="24"/>
        </w:rPr>
        <w:t> </w:t>
      </w:r>
      <w:r>
        <w:rPr>
          <w:sz w:val="24"/>
        </w:rPr>
        <w:t>researchers, practitioners and funding;</w:t>
      </w:r>
    </w:p>
    <w:p>
      <w:pPr>
        <w:pStyle w:val="ListParagraph"/>
        <w:numPr>
          <w:ilvl w:val="0"/>
          <w:numId w:val="61"/>
        </w:numPr>
        <w:tabs>
          <w:tab w:pos="1296" w:val="left" w:leader="none"/>
        </w:tabs>
        <w:spacing w:line="480" w:lineRule="auto" w:before="0" w:after="0"/>
        <w:ind w:left="1295" w:right="699" w:hanging="360"/>
        <w:jc w:val="both"/>
        <w:rPr>
          <w:sz w:val="24"/>
        </w:rPr>
      </w:pPr>
      <w:r>
        <w:rPr>
          <w:sz w:val="24"/>
        </w:rPr>
        <w:t>Establishment of a Building Research Institute (organisation) with the mandate to</w:t>
      </w:r>
      <w:r>
        <w:rPr>
          <w:spacing w:val="1"/>
          <w:sz w:val="24"/>
        </w:rPr>
        <w:t> </w:t>
      </w:r>
      <w:r>
        <w:rPr>
          <w:sz w:val="24"/>
        </w:rPr>
        <w:t>research and develop all items of materials, technology, standards and practice</w:t>
      </w:r>
      <w:r>
        <w:rPr>
          <w:spacing w:val="1"/>
          <w:sz w:val="24"/>
        </w:rPr>
        <w:t> </w:t>
      </w:r>
      <w:r>
        <w:rPr>
          <w:sz w:val="24"/>
        </w:rPr>
        <w:t>codes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building</w:t>
      </w:r>
      <w:r>
        <w:rPr>
          <w:spacing w:val="1"/>
          <w:sz w:val="24"/>
        </w:rPr>
        <w:t> </w:t>
      </w:r>
      <w:r>
        <w:rPr>
          <w:sz w:val="24"/>
        </w:rPr>
        <w:t>industry,</w:t>
      </w:r>
      <w:r>
        <w:rPr>
          <w:spacing w:val="1"/>
          <w:sz w:val="24"/>
        </w:rPr>
        <w:t> </w:t>
      </w:r>
      <w:r>
        <w:rPr>
          <w:sz w:val="24"/>
        </w:rPr>
        <w:t>building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testing</w:t>
      </w:r>
      <w:r>
        <w:rPr>
          <w:spacing w:val="1"/>
          <w:sz w:val="24"/>
        </w:rPr>
        <w:t> </w:t>
      </w:r>
      <w:r>
        <w:rPr>
          <w:sz w:val="24"/>
        </w:rPr>
        <w:t>laboratory, and an industry development board, something similar to the British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Establishment</w:t>
      </w:r>
      <w:r>
        <w:rPr>
          <w:spacing w:val="1"/>
          <w:sz w:val="24"/>
        </w:rPr>
        <w:t> </w:t>
      </w:r>
      <w:r>
        <w:rPr>
          <w:sz w:val="24"/>
        </w:rPr>
        <w:t>(BRE)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CIOB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practiced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UK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Singapore,</w:t>
      </w:r>
      <w:r>
        <w:rPr>
          <w:spacing w:val="-1"/>
          <w:sz w:val="24"/>
        </w:rPr>
        <w:t> </w:t>
      </w:r>
      <w:r>
        <w:rPr>
          <w:sz w:val="24"/>
        </w:rPr>
        <w:t>but contextualised to the</w:t>
      </w:r>
      <w:r>
        <w:rPr>
          <w:spacing w:val="-1"/>
          <w:sz w:val="24"/>
        </w:rPr>
        <w:t> </w:t>
      </w:r>
      <w:r>
        <w:rPr>
          <w:sz w:val="24"/>
        </w:rPr>
        <w:t>Nigerian situation.</w:t>
      </w:r>
    </w:p>
    <w:p>
      <w:pPr>
        <w:pStyle w:val="Heading6"/>
        <w:numPr>
          <w:ilvl w:val="0"/>
          <w:numId w:val="58"/>
        </w:numPr>
        <w:tabs>
          <w:tab w:pos="816" w:val="left" w:leader="none"/>
        </w:tabs>
        <w:spacing w:line="240" w:lineRule="auto" w:before="205" w:after="0"/>
        <w:ind w:left="815" w:right="0" w:hanging="241"/>
        <w:jc w:val="both"/>
      </w:pPr>
      <w:r>
        <w:rPr/>
        <w:t>The</w:t>
      </w:r>
      <w:r>
        <w:rPr>
          <w:spacing w:val="-4"/>
        </w:rPr>
        <w:t> </w:t>
      </w:r>
      <w:r>
        <w:rPr/>
        <w:t>Delivery</w:t>
      </w:r>
      <w:r>
        <w:rPr>
          <w:spacing w:val="-3"/>
        </w:rPr>
        <w:t> </w:t>
      </w:r>
      <w:r>
        <w:rPr/>
        <w:t>Approaches:</w:t>
      </w:r>
      <w:r>
        <w:rPr>
          <w:spacing w:val="-2"/>
        </w:rPr>
        <w:t> </w:t>
      </w:r>
      <w:r>
        <w:rPr/>
        <w:t>(Policy</w:t>
      </w:r>
      <w:r>
        <w:rPr>
          <w:spacing w:val="-1"/>
        </w:rPr>
        <w:t> </w:t>
      </w:r>
      <w:r>
        <w:rPr/>
        <w:t>Implementation</w:t>
      </w:r>
      <w:r>
        <w:rPr>
          <w:spacing w:val="-2"/>
        </w:rPr>
        <w:t> </w:t>
      </w:r>
      <w:r>
        <w:rPr/>
        <w:t>Frameworks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Strategies)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75" w:right="700" w:firstLine="780"/>
        <w:jc w:val="both"/>
      </w:pPr>
      <w:r>
        <w:rPr/>
        <w:t>The present status of housing in the country failed primarily because of inadequate</w:t>
      </w:r>
      <w:r>
        <w:rPr>
          <w:spacing w:val="1"/>
        </w:rPr>
        <w:t> </w:t>
      </w:r>
      <w:r>
        <w:rPr/>
        <w:t>policy and delivery approaches. These are from faulty policy design</w:t>
      </w:r>
      <w:r>
        <w:rPr>
          <w:spacing w:val="1"/>
        </w:rPr>
        <w:t> </w:t>
      </w:r>
      <w:r>
        <w:rPr/>
        <w:t>– policy without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considerations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diligent</w:t>
      </w:r>
      <w:r>
        <w:rPr>
          <w:spacing w:val="-1"/>
        </w:rPr>
        <w:t> </w:t>
      </w:r>
      <w:r>
        <w:rPr/>
        <w:t>implementation (Akindoyeni,</w:t>
      </w:r>
      <w:r>
        <w:rPr>
          <w:spacing w:val="-1"/>
        </w:rPr>
        <w:t> </w:t>
      </w:r>
      <w:r>
        <w:rPr/>
        <w:t>2004). Critical areas</w:t>
      </w:r>
      <w:r>
        <w:rPr>
          <w:spacing w:val="-1"/>
        </w:rPr>
        <w:t> </w:t>
      </w:r>
      <w:r>
        <w:rPr/>
        <w:t>responsible are:</w:t>
      </w:r>
    </w:p>
    <w:p>
      <w:pPr>
        <w:pStyle w:val="ListParagraph"/>
        <w:numPr>
          <w:ilvl w:val="0"/>
          <w:numId w:val="62"/>
        </w:numPr>
        <w:tabs>
          <w:tab w:pos="1296" w:val="left" w:leader="none"/>
        </w:tabs>
        <w:spacing w:line="480" w:lineRule="auto" w:before="1" w:after="0"/>
        <w:ind w:left="1295" w:right="699" w:hanging="360"/>
        <w:jc w:val="both"/>
        <w:rPr>
          <w:sz w:val="24"/>
        </w:rPr>
      </w:pPr>
      <w:r>
        <w:rPr>
          <w:sz w:val="24"/>
        </w:rPr>
        <w:t>Policy</w:t>
      </w:r>
      <w:r>
        <w:rPr>
          <w:spacing w:val="22"/>
          <w:sz w:val="24"/>
        </w:rPr>
        <w:t> </w:t>
      </w:r>
      <w:r>
        <w:rPr>
          <w:sz w:val="24"/>
        </w:rPr>
        <w:t>definition/concept: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NHP,1991</w:t>
      </w:r>
      <w:r>
        <w:rPr>
          <w:spacing w:val="28"/>
          <w:sz w:val="24"/>
        </w:rPr>
        <w:t> </w:t>
      </w:r>
      <w:r>
        <w:rPr>
          <w:sz w:val="24"/>
        </w:rPr>
        <w:t>provides</w:t>
      </w:r>
      <w:r>
        <w:rPr>
          <w:spacing w:val="28"/>
          <w:sz w:val="24"/>
        </w:rPr>
        <w:t> </w:t>
      </w:r>
      <w:r>
        <w:rPr>
          <w:sz w:val="24"/>
        </w:rPr>
        <w:t>for</w:t>
      </w:r>
      <w:r>
        <w:rPr>
          <w:spacing w:val="26"/>
          <w:sz w:val="24"/>
        </w:rPr>
        <w:t> </w:t>
      </w:r>
      <w:r>
        <w:rPr>
          <w:sz w:val="24"/>
        </w:rPr>
        <w:t>home</w:t>
      </w:r>
      <w:r>
        <w:rPr>
          <w:spacing w:val="28"/>
          <w:sz w:val="24"/>
        </w:rPr>
        <w:t> </w:t>
      </w:r>
      <w:r>
        <w:rPr>
          <w:sz w:val="24"/>
        </w:rPr>
        <w:t>ownership</w:t>
      </w:r>
      <w:r>
        <w:rPr>
          <w:spacing w:val="30"/>
          <w:sz w:val="24"/>
        </w:rPr>
        <w:t> </w:t>
      </w:r>
      <w:r>
        <w:rPr>
          <w:sz w:val="24"/>
        </w:rPr>
        <w:t>or</w:t>
      </w:r>
      <w:r>
        <w:rPr>
          <w:spacing w:val="26"/>
          <w:sz w:val="24"/>
        </w:rPr>
        <w:t> </w:t>
      </w:r>
      <w:r>
        <w:rPr>
          <w:sz w:val="24"/>
        </w:rPr>
        <w:t>access</w:t>
      </w:r>
      <w:r>
        <w:rPr>
          <w:spacing w:val="-57"/>
          <w:sz w:val="24"/>
        </w:rPr>
        <w:t> </w:t>
      </w:r>
      <w:r>
        <w:rPr>
          <w:sz w:val="24"/>
        </w:rPr>
        <w:t>as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main</w:t>
      </w:r>
      <w:r>
        <w:rPr>
          <w:spacing w:val="15"/>
          <w:sz w:val="24"/>
        </w:rPr>
        <w:t> </w:t>
      </w:r>
      <w:r>
        <w:rPr>
          <w:sz w:val="24"/>
        </w:rPr>
        <w:t>policy</w:t>
      </w:r>
      <w:r>
        <w:rPr>
          <w:spacing w:val="9"/>
          <w:sz w:val="24"/>
        </w:rPr>
        <w:t> </w:t>
      </w:r>
      <w:r>
        <w:rPr>
          <w:sz w:val="24"/>
        </w:rPr>
        <w:t>thrust,</w:t>
      </w:r>
      <w:r>
        <w:rPr>
          <w:spacing w:val="15"/>
          <w:sz w:val="24"/>
        </w:rPr>
        <w:t> </w:t>
      </w:r>
      <w:r>
        <w:rPr>
          <w:sz w:val="24"/>
        </w:rPr>
        <w:t>equated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provision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houses</w:t>
      </w:r>
      <w:r>
        <w:rPr>
          <w:spacing w:val="16"/>
          <w:sz w:val="24"/>
        </w:rPr>
        <w:t> </w:t>
      </w:r>
      <w:r>
        <w:rPr>
          <w:sz w:val="24"/>
        </w:rPr>
        <w:t>with</w:t>
      </w:r>
      <w:r>
        <w:rPr>
          <w:spacing w:val="17"/>
          <w:sz w:val="24"/>
        </w:rPr>
        <w:t> </w:t>
      </w:r>
      <w:r>
        <w:rPr>
          <w:sz w:val="24"/>
        </w:rPr>
        <w:t>delivery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failed</w:t>
      </w:r>
      <w:r>
        <w:rPr>
          <w:spacing w:val="-58"/>
          <w:sz w:val="24"/>
        </w:rPr>
        <w:t> </w:t>
      </w:r>
      <w:r>
        <w:rPr>
          <w:sz w:val="24"/>
        </w:rPr>
        <w:t>to understand the concepts and definition, imperatives of housing delivery and</w:t>
      </w:r>
      <w:r>
        <w:rPr>
          <w:spacing w:val="1"/>
          <w:sz w:val="24"/>
        </w:rPr>
        <w:t> </w:t>
      </w:r>
      <w:r>
        <w:rPr>
          <w:sz w:val="24"/>
        </w:rPr>
        <w:t>implications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constructability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of efficiency</w:t>
      </w:r>
      <w:r>
        <w:rPr>
          <w:spacing w:val="-1"/>
          <w:sz w:val="24"/>
        </w:rPr>
        <w:t> </w:t>
      </w:r>
      <w:r>
        <w:rPr>
          <w:sz w:val="24"/>
        </w:rPr>
        <w:t>and sustainability.</w:t>
      </w:r>
    </w:p>
    <w:p>
      <w:pPr>
        <w:pStyle w:val="ListParagraph"/>
        <w:numPr>
          <w:ilvl w:val="0"/>
          <w:numId w:val="62"/>
        </w:numPr>
        <w:tabs>
          <w:tab w:pos="1296" w:val="left" w:leader="none"/>
        </w:tabs>
        <w:spacing w:line="480" w:lineRule="auto" w:before="1" w:after="0"/>
        <w:ind w:left="1295" w:right="696" w:hanging="360"/>
        <w:jc w:val="both"/>
        <w:rPr>
          <w:sz w:val="24"/>
        </w:rPr>
      </w:pPr>
      <w:r>
        <w:rPr>
          <w:sz w:val="24"/>
        </w:rPr>
        <w:t>Secondly,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actual</w:t>
      </w:r>
      <w:r>
        <w:rPr>
          <w:spacing w:val="1"/>
          <w:sz w:val="24"/>
        </w:rPr>
        <w:t> </w:t>
      </w:r>
      <w:r>
        <w:rPr>
          <w:sz w:val="24"/>
        </w:rPr>
        <w:t>delivery</w:t>
      </w:r>
      <w:r>
        <w:rPr>
          <w:spacing w:val="1"/>
          <w:sz w:val="24"/>
        </w:rPr>
        <w:t> </w:t>
      </w:r>
      <w:r>
        <w:rPr>
          <w:sz w:val="24"/>
        </w:rPr>
        <w:t>processes</w:t>
      </w:r>
      <w:r>
        <w:rPr>
          <w:spacing w:val="1"/>
          <w:sz w:val="24"/>
        </w:rPr>
        <w:t> </w:t>
      </w:r>
      <w:r>
        <w:rPr>
          <w:sz w:val="24"/>
        </w:rPr>
        <w:t>basically</w:t>
      </w:r>
      <w:r>
        <w:rPr>
          <w:spacing w:val="1"/>
          <w:sz w:val="24"/>
        </w:rPr>
        <w:t> </w:t>
      </w:r>
      <w:r>
        <w:rPr>
          <w:sz w:val="24"/>
        </w:rPr>
        <w:t>premised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economic theory of demand and supply, and not addressing the areas of</w:t>
      </w:r>
      <w:r>
        <w:rPr>
          <w:spacing w:val="60"/>
          <w:sz w:val="24"/>
        </w:rPr>
        <w:t> </w:t>
      </w:r>
      <w:r>
        <w:rPr>
          <w:i/>
          <w:sz w:val="24"/>
        </w:rPr>
        <w:t>needs</w:t>
      </w:r>
      <w:r>
        <w:rPr>
          <w:i/>
          <w:spacing w:val="1"/>
          <w:sz w:val="24"/>
        </w:rPr>
        <w:t> </w:t>
      </w:r>
      <w:r>
        <w:rPr>
          <w:sz w:val="24"/>
        </w:rPr>
        <w:t>which are affect social and environmental issues. The poverty status of the majority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population, estimated at 90%</w:t>
      </w:r>
      <w:r>
        <w:rPr>
          <w:spacing w:val="1"/>
          <w:sz w:val="24"/>
        </w:rPr>
        <w:t> </w:t>
      </w:r>
      <w:r>
        <w:rPr>
          <w:sz w:val="24"/>
        </w:rPr>
        <w:t>(NHP, 2006), the</w:t>
      </w:r>
      <w:r>
        <w:rPr>
          <w:spacing w:val="-1"/>
          <w:sz w:val="24"/>
        </w:rPr>
        <w:t> </w:t>
      </w:r>
      <w:r>
        <w:rPr>
          <w:sz w:val="24"/>
        </w:rPr>
        <w:t>absence</w:t>
      </w:r>
      <w:r>
        <w:rPr>
          <w:spacing w:val="-1"/>
          <w:sz w:val="24"/>
        </w:rPr>
        <w:t> </w:t>
      </w:r>
      <w:r>
        <w:rPr>
          <w:sz w:val="24"/>
        </w:rPr>
        <w:t>of long</w:t>
      </w:r>
      <w:r>
        <w:rPr>
          <w:spacing w:val="-4"/>
          <w:sz w:val="24"/>
        </w:rPr>
        <w:t> </w:t>
      </w:r>
      <w:r>
        <w:rPr>
          <w:sz w:val="24"/>
        </w:rPr>
        <w:t>term loanable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1295" w:right="700"/>
        <w:jc w:val="both"/>
      </w:pPr>
      <w:r>
        <w:rPr/>
        <w:t>funds/finance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housing,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organised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houses,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materials and technology, a fragmented and underperforming building industry,</w:t>
      </w:r>
      <w:r>
        <w:rPr>
          <w:spacing w:val="1"/>
        </w:rPr>
        <w:t> </w:t>
      </w:r>
      <w:r>
        <w:rPr/>
        <w:t>rapid urbanisation rate, high population growth, globalisation and unemployment,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contribute to failure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and delivery.</w:t>
      </w:r>
    </w:p>
    <w:p>
      <w:pPr>
        <w:pStyle w:val="BodyText"/>
        <w:spacing w:line="480" w:lineRule="auto" w:before="1"/>
        <w:ind w:left="1295" w:right="699" w:firstLine="720"/>
        <w:jc w:val="both"/>
      </w:pPr>
      <w:r>
        <w:rPr/>
        <w:t>Indeed,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inferred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faulty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formulation used for housing delivery with unsustainable frameworks/approaches,</w:t>
      </w:r>
      <w:r>
        <w:rPr>
          <w:spacing w:val="1"/>
        </w:rPr>
        <w:t> </w:t>
      </w:r>
      <w:r>
        <w:rPr/>
        <w:t>cannot produce the desired outcomes. The   processes of production have failed.</w:t>
      </w:r>
      <w:r>
        <w:rPr>
          <w:spacing w:val="1"/>
        </w:rPr>
        <w:t> </w:t>
      </w:r>
      <w:r>
        <w:rPr/>
        <w:t>This is why the potentials of the Systems Approach are being explored for housing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FCT, Abuja.</w:t>
      </w:r>
    </w:p>
    <w:p>
      <w:pPr>
        <w:pStyle w:val="Heading6"/>
        <w:numPr>
          <w:ilvl w:val="2"/>
          <w:numId w:val="55"/>
        </w:numPr>
        <w:tabs>
          <w:tab w:pos="1296" w:val="left" w:leader="none"/>
        </w:tabs>
        <w:spacing w:line="240" w:lineRule="auto" w:before="205" w:after="0"/>
        <w:ind w:left="1295" w:right="0" w:hanging="721"/>
        <w:jc w:val="both"/>
      </w:pPr>
      <w:bookmarkStart w:name="_TOC_250034" w:id="43"/>
      <w:r>
        <w:rPr/>
        <w:t>Housing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FCT,</w:t>
      </w:r>
      <w:r>
        <w:rPr>
          <w:spacing w:val="-1"/>
        </w:rPr>
        <w:t> </w:t>
      </w:r>
      <w:bookmarkEnd w:id="43"/>
      <w:r>
        <w:rPr/>
        <w:t>Abuja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75" w:right="700" w:firstLine="780"/>
        <w:jc w:val="both"/>
      </w:pPr>
      <w:r>
        <w:rPr/>
        <w:t>Abuja the Federal Capital City of Nigeria is one city that its design, production and</w:t>
      </w:r>
      <w:r>
        <w:rPr>
          <w:spacing w:val="-57"/>
        </w:rPr>
        <w:t> </w:t>
      </w:r>
      <w:r>
        <w:rPr/>
        <w:t>growth has the political goodwill and financial support to be a capital city that is the</w:t>
      </w:r>
      <w:r>
        <w:rPr>
          <w:spacing w:val="1"/>
        </w:rPr>
        <w:t> </w:t>
      </w:r>
      <w:r>
        <w:rPr/>
        <w:t>country’s pride.</w:t>
      </w:r>
      <w:r>
        <w:rPr>
          <w:spacing w:val="1"/>
        </w:rPr>
        <w:t> </w:t>
      </w:r>
      <w:r>
        <w:rPr/>
        <w:t>It came with the promise of a model city that would provide adequate and</w:t>
      </w:r>
      <w:r>
        <w:rPr>
          <w:spacing w:val="1"/>
        </w:rPr>
        <w:t> </w:t>
      </w:r>
      <w:r>
        <w:rPr/>
        <w:t>affordable housing for its citizens in a planned, safe and healthy environment. It had one of</w:t>
      </w:r>
      <w:r>
        <w:rPr>
          <w:spacing w:val="-57"/>
        </w:rPr>
        <w:t> </w:t>
      </w:r>
      <w:r>
        <w:rPr/>
        <w:t>the best ever produced Masterplans for any city in Nigeria (FRN, 1978).</w:t>
      </w:r>
      <w:r>
        <w:rPr>
          <w:spacing w:val="1"/>
        </w:rPr>
        <w:t> </w:t>
      </w:r>
      <w:r>
        <w:rPr/>
        <w:t>The NHP (1991)</w:t>
      </w:r>
      <w:r>
        <w:rPr>
          <w:spacing w:val="1"/>
        </w:rPr>
        <w:t> </w:t>
      </w:r>
      <w:r>
        <w:rPr/>
        <w:t>and the Land Use Decree of 1978 were in place to drive its implementation, alongside the</w:t>
      </w:r>
      <w:r>
        <w:rPr>
          <w:spacing w:val="1"/>
        </w:rPr>
        <w:t> </w:t>
      </w:r>
      <w:r>
        <w:rPr/>
        <w:t>National Building Code, 2006 and other regulations, standards, laws and codes of practice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production.</w:t>
      </w:r>
    </w:p>
    <w:p>
      <w:pPr>
        <w:pStyle w:val="BodyText"/>
        <w:spacing w:line="480" w:lineRule="auto" w:before="1"/>
        <w:ind w:left="575" w:right="70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Masterplan</w:t>
      </w:r>
      <w:r>
        <w:rPr>
          <w:spacing w:val="1"/>
        </w:rPr>
        <w:t> </w:t>
      </w:r>
      <w:r>
        <w:rPr/>
        <w:t>(FRN,</w:t>
      </w:r>
      <w:r>
        <w:rPr>
          <w:spacing w:val="1"/>
        </w:rPr>
        <w:t> </w:t>
      </w:r>
      <w:r>
        <w:rPr/>
        <w:t>1978))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understood the constraints to adequate housing delivery in Nigeria, and particularly the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Lagos,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remedies.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constraints</w:t>
      </w:r>
      <w:r>
        <w:rPr>
          <w:spacing w:val="-1"/>
        </w:rPr>
        <w:t> </w:t>
      </w:r>
      <w:r>
        <w:rPr/>
        <w:t>include:</w:t>
      </w:r>
    </w:p>
    <w:p>
      <w:pPr>
        <w:pStyle w:val="Heading6"/>
        <w:numPr>
          <w:ilvl w:val="0"/>
          <w:numId w:val="63"/>
        </w:numPr>
        <w:tabs>
          <w:tab w:pos="763" w:val="left" w:leader="none"/>
        </w:tabs>
        <w:spacing w:line="240" w:lineRule="auto" w:before="6" w:after="0"/>
        <w:ind w:left="762" w:right="0" w:hanging="188"/>
        <w:jc w:val="both"/>
      </w:pPr>
      <w:r>
        <w:rPr/>
        <w:t>Finance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1"/>
          <w:numId w:val="63"/>
        </w:numPr>
        <w:tabs>
          <w:tab w:pos="1522" w:val="left" w:leader="none"/>
        </w:tabs>
        <w:spacing w:line="240" w:lineRule="auto" w:before="0" w:after="0"/>
        <w:ind w:left="1521" w:right="0" w:hanging="227"/>
        <w:jc w:val="left"/>
        <w:rPr>
          <w:sz w:val="24"/>
        </w:rPr>
      </w:pPr>
      <w:r>
        <w:rPr>
          <w:sz w:val="24"/>
        </w:rPr>
        <w:t>Failure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mobilize</w:t>
      </w:r>
      <w:r>
        <w:rPr>
          <w:spacing w:val="-2"/>
          <w:sz w:val="24"/>
        </w:rPr>
        <w:t> </w:t>
      </w: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available</w:t>
      </w:r>
      <w:r>
        <w:rPr>
          <w:spacing w:val="-1"/>
          <w:sz w:val="24"/>
        </w:rPr>
        <w:t> </w:t>
      </w:r>
      <w:r>
        <w:rPr>
          <w:sz w:val="24"/>
        </w:rPr>
        <w:t>resources 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private</w:t>
      </w:r>
      <w:r>
        <w:rPr>
          <w:spacing w:val="2"/>
          <w:sz w:val="24"/>
        </w:rPr>
        <w:t> </w:t>
      </w:r>
      <w:r>
        <w:rPr>
          <w:sz w:val="24"/>
        </w:rPr>
        <w:t>sectors.</w:t>
      </w:r>
    </w:p>
    <w:p>
      <w:pPr>
        <w:pStyle w:val="BodyText"/>
      </w:pPr>
    </w:p>
    <w:p>
      <w:pPr>
        <w:pStyle w:val="ListParagraph"/>
        <w:numPr>
          <w:ilvl w:val="1"/>
          <w:numId w:val="63"/>
        </w:numPr>
        <w:tabs>
          <w:tab w:pos="1538" w:val="left" w:leader="none"/>
        </w:tabs>
        <w:spacing w:line="240" w:lineRule="auto" w:before="0" w:after="0"/>
        <w:ind w:left="1537" w:right="0" w:hanging="243"/>
        <w:jc w:val="left"/>
        <w:rPr>
          <w:sz w:val="24"/>
        </w:rPr>
      </w:pPr>
      <w:r>
        <w:rPr>
          <w:sz w:val="24"/>
        </w:rPr>
        <w:t>Lack</w:t>
      </w:r>
      <w:r>
        <w:rPr>
          <w:spacing w:val="-2"/>
          <w:sz w:val="24"/>
        </w:rPr>
        <w:t> </w:t>
      </w:r>
      <w:r>
        <w:rPr>
          <w:sz w:val="24"/>
        </w:rPr>
        <w:t>of access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credit</w:t>
      </w:r>
      <w:r>
        <w:rPr>
          <w:spacing w:val="-1"/>
          <w:sz w:val="24"/>
        </w:rPr>
        <w:t> </w:t>
      </w:r>
      <w:r>
        <w:rPr>
          <w:sz w:val="24"/>
        </w:rPr>
        <w:t>(finance)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consumers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producers.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Heading6"/>
        <w:numPr>
          <w:ilvl w:val="0"/>
          <w:numId w:val="63"/>
        </w:numPr>
        <w:tabs>
          <w:tab w:pos="830" w:val="left" w:leader="none"/>
        </w:tabs>
        <w:spacing w:line="240" w:lineRule="auto" w:before="90" w:after="0"/>
        <w:ind w:left="829" w:right="0" w:hanging="255"/>
        <w:jc w:val="both"/>
      </w:pPr>
      <w:r>
        <w:rPr/>
        <w:t>Building</w:t>
      </w:r>
      <w:r>
        <w:rPr>
          <w:spacing w:val="-3"/>
        </w:rPr>
        <w:t> </w:t>
      </w:r>
      <w:r>
        <w:rPr/>
        <w:t>Industry</w:t>
      </w:r>
      <w:r>
        <w:rPr>
          <w:spacing w:val="-2"/>
        </w:rPr>
        <w:t> </w:t>
      </w:r>
      <w:r>
        <w:rPr/>
        <w:t>Standards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63"/>
        </w:numPr>
        <w:tabs>
          <w:tab w:pos="1591" w:val="left" w:leader="none"/>
        </w:tabs>
        <w:spacing w:line="480" w:lineRule="auto" w:before="1" w:after="0"/>
        <w:ind w:left="1295" w:right="697" w:firstLine="0"/>
        <w:jc w:val="both"/>
        <w:rPr>
          <w:sz w:val="24"/>
        </w:rPr>
      </w:pPr>
      <w:r>
        <w:rPr>
          <w:sz w:val="24"/>
        </w:rPr>
        <w:t>characterised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highly</w:t>
      </w:r>
      <w:r>
        <w:rPr>
          <w:spacing w:val="1"/>
          <w:sz w:val="24"/>
        </w:rPr>
        <w:t> </w:t>
      </w:r>
      <w:r>
        <w:rPr>
          <w:sz w:val="24"/>
        </w:rPr>
        <w:t>priced</w:t>
      </w:r>
      <w:r>
        <w:rPr>
          <w:spacing w:val="1"/>
          <w:sz w:val="24"/>
        </w:rPr>
        <w:t> </w:t>
      </w:r>
      <w:r>
        <w:rPr>
          <w:sz w:val="24"/>
        </w:rPr>
        <w:t>foreign</w:t>
      </w:r>
      <w:r>
        <w:rPr>
          <w:spacing w:val="1"/>
          <w:sz w:val="24"/>
        </w:rPr>
        <w:t> </w:t>
      </w:r>
      <w:r>
        <w:rPr>
          <w:sz w:val="24"/>
        </w:rPr>
        <w:t>contractors,</w:t>
      </w:r>
      <w:r>
        <w:rPr>
          <w:spacing w:val="1"/>
          <w:sz w:val="24"/>
        </w:rPr>
        <w:t> </w:t>
      </w:r>
      <w:r>
        <w:rPr>
          <w:sz w:val="24"/>
        </w:rPr>
        <w:t>materials,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against inexperienced small scale local builders and materials of uncertain quality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quantity.</w:t>
      </w:r>
    </w:p>
    <w:p>
      <w:pPr>
        <w:pStyle w:val="ListParagraph"/>
        <w:numPr>
          <w:ilvl w:val="1"/>
          <w:numId w:val="63"/>
        </w:numPr>
        <w:tabs>
          <w:tab w:pos="1608" w:val="left" w:leader="none"/>
        </w:tabs>
        <w:spacing w:line="480" w:lineRule="auto" w:before="0" w:after="0"/>
        <w:ind w:left="1295" w:right="707" w:firstLine="0"/>
        <w:jc w:val="both"/>
        <w:rPr>
          <w:sz w:val="24"/>
        </w:rPr>
      </w:pPr>
      <w:r>
        <w:rPr>
          <w:sz w:val="24"/>
        </w:rPr>
        <w:t>Setting</w:t>
      </w:r>
      <w:r>
        <w:rPr>
          <w:spacing w:val="1"/>
          <w:sz w:val="24"/>
        </w:rPr>
        <w:t> </w:t>
      </w:r>
      <w:r>
        <w:rPr>
          <w:sz w:val="24"/>
        </w:rPr>
        <w:t>unrealistic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standards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matching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experiences,</w:t>
      </w:r>
      <w:r>
        <w:rPr>
          <w:spacing w:val="1"/>
          <w:sz w:val="24"/>
        </w:rPr>
        <w:t> </w:t>
      </w:r>
      <w:r>
        <w:rPr>
          <w:sz w:val="24"/>
        </w:rPr>
        <w:t>desires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capabilities of intended benefitting</w:t>
      </w:r>
      <w:r>
        <w:rPr>
          <w:spacing w:val="-3"/>
          <w:sz w:val="24"/>
        </w:rPr>
        <w:t> </w:t>
      </w:r>
      <w:r>
        <w:rPr>
          <w:sz w:val="24"/>
        </w:rPr>
        <w:t>population.</w:t>
      </w:r>
    </w:p>
    <w:p>
      <w:pPr>
        <w:pStyle w:val="Heading6"/>
        <w:numPr>
          <w:ilvl w:val="0"/>
          <w:numId w:val="63"/>
        </w:numPr>
        <w:tabs>
          <w:tab w:pos="897" w:val="left" w:leader="none"/>
        </w:tabs>
        <w:spacing w:line="240" w:lineRule="auto" w:before="5" w:after="0"/>
        <w:ind w:left="896" w:right="0" w:hanging="322"/>
        <w:jc w:val="both"/>
      </w:pPr>
      <w:r>
        <w:rPr/>
        <w:t>Technology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295" w:right="698"/>
        <w:jc w:val="both"/>
      </w:pPr>
      <w:r>
        <w:rPr/>
        <w:t>Pre-occupation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(mostly</w:t>
      </w:r>
      <w:r>
        <w:rPr>
          <w:spacing w:val="1"/>
        </w:rPr>
        <w:t> </w:t>
      </w:r>
      <w:r>
        <w:rPr/>
        <w:t>foreign)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delivery</w:t>
      </w:r>
      <w:r>
        <w:rPr>
          <w:spacing w:val="-6"/>
        </w:rPr>
        <w:t> </w:t>
      </w:r>
      <w:r>
        <w:rPr/>
        <w:t>of affordable housing.</w:t>
      </w:r>
    </w:p>
    <w:p>
      <w:pPr>
        <w:pStyle w:val="Heading6"/>
        <w:numPr>
          <w:ilvl w:val="0"/>
          <w:numId w:val="63"/>
        </w:numPr>
        <w:tabs>
          <w:tab w:pos="883" w:val="left" w:leader="none"/>
        </w:tabs>
        <w:spacing w:line="240" w:lineRule="auto" w:before="6" w:after="0"/>
        <w:ind w:left="882" w:right="0" w:hanging="308"/>
        <w:jc w:val="both"/>
      </w:pPr>
      <w:r>
        <w:rPr/>
        <w:t>Land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175" w:right="700"/>
        <w:jc w:val="both"/>
      </w:pPr>
      <w:r>
        <w:rPr/>
        <w:t>The land situation was characterised by inadequate and inefficient use of land 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preservation,</w:t>
      </w:r>
      <w:r>
        <w:rPr>
          <w:spacing w:val="1"/>
        </w:rPr>
        <w:t> </w:t>
      </w:r>
      <w:r>
        <w:rPr/>
        <w:t>location,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adequately addressed in the Abuja Masterplan, with clearly defined strategies, plans,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targets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Abuja.</w:t>
      </w:r>
      <w:r>
        <w:rPr>
          <w:spacing w:val="1"/>
        </w:rPr>
        <w:t> </w:t>
      </w:r>
      <w:r>
        <w:rPr/>
        <w:t>Housing</w:t>
      </w:r>
      <w:r>
        <w:rPr>
          <w:spacing w:val="60"/>
        </w:rPr>
        <w:t> </w:t>
      </w:r>
      <w:r>
        <w:rPr/>
        <w:t>delivery</w:t>
      </w:r>
      <w:r>
        <w:rPr>
          <w:spacing w:val="1"/>
        </w:rPr>
        <w:t> </w:t>
      </w:r>
      <w:r>
        <w:rPr/>
        <w:t>mechanisms were identified and a Housing Delivery System model designed, see</w:t>
      </w:r>
      <w:r>
        <w:rPr>
          <w:spacing w:val="1"/>
        </w:rPr>
        <w:t> </w:t>
      </w:r>
      <w:r>
        <w:rPr/>
        <w:t>Figure</w:t>
      </w:r>
      <w:r>
        <w:rPr>
          <w:spacing w:val="-3"/>
        </w:rPr>
        <w:t> </w:t>
      </w:r>
      <w:r>
        <w:rPr/>
        <w:t>14.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682"/>
        <w:rPr>
          <w:sz w:val="20"/>
        </w:rPr>
      </w:pPr>
      <w:r>
        <w:rPr>
          <w:sz w:val="20"/>
        </w:rPr>
        <w:drawing>
          <wp:inline distT="0" distB="0" distL="0" distR="0">
            <wp:extent cx="5185266" cy="3690937"/>
            <wp:effectExtent l="0" t="0" r="0" b="0"/>
            <wp:docPr id="15" name="image28.png" descr="C:\Users\Da D D Jambol\Documents\bldr jambol pic.b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266" cy="369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9"/>
        </w:rPr>
      </w:pPr>
    </w:p>
    <w:p>
      <w:pPr>
        <w:pStyle w:val="Heading6"/>
        <w:spacing w:before="90"/>
        <w:ind w:right="4507"/>
      </w:pPr>
      <w:r>
        <w:rPr/>
        <w:t>Figure</w:t>
      </w:r>
      <w:r>
        <w:rPr>
          <w:spacing w:val="-5"/>
        </w:rPr>
        <w:t> </w:t>
      </w:r>
      <w:r>
        <w:rPr/>
        <w:t>14:</w:t>
      </w:r>
      <w:r>
        <w:rPr>
          <w:spacing w:val="-3"/>
        </w:rPr>
        <w:t> </w:t>
      </w:r>
      <w:r>
        <w:rPr/>
        <w:t>Housing</w:t>
      </w:r>
      <w:r>
        <w:rPr>
          <w:spacing w:val="-3"/>
        </w:rPr>
        <w:t> </w:t>
      </w:r>
      <w:r>
        <w:rPr/>
        <w:t>Delivery</w:t>
      </w:r>
      <w:r>
        <w:rPr>
          <w:spacing w:val="-4"/>
        </w:rPr>
        <w:t> </w:t>
      </w:r>
      <w:r>
        <w:rPr/>
        <w:t>System</w:t>
      </w:r>
      <w:r>
        <w:rPr>
          <w:spacing w:val="-4"/>
        </w:rPr>
        <w:t> </w:t>
      </w:r>
      <w:r>
        <w:rPr/>
        <w:t>Model</w:t>
      </w:r>
      <w:r>
        <w:rPr>
          <w:spacing w:val="-57"/>
        </w:rPr>
        <w:t> </w:t>
      </w:r>
      <w:r>
        <w:rPr/>
        <w:t>Source:</w:t>
      </w:r>
      <w:r>
        <w:rPr>
          <w:spacing w:val="1"/>
        </w:rPr>
        <w:t> </w:t>
      </w:r>
      <w:r>
        <w:rPr/>
        <w:t>FRN</w:t>
      </w:r>
      <w:r>
        <w:rPr>
          <w:spacing w:val="1"/>
        </w:rPr>
        <w:t> </w:t>
      </w:r>
      <w:r>
        <w:rPr/>
        <w:t>(1978)</w:t>
      </w:r>
    </w:p>
    <w:p>
      <w:pPr>
        <w:spacing w:after="0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 w:before="90"/>
        <w:ind w:left="575" w:right="702" w:firstLine="60"/>
        <w:jc w:val="both"/>
      </w:pPr>
      <w:r>
        <w:rPr/>
        <w:t>To drive the model, the drivers and barriers to its success were identified and applied as</w:t>
      </w:r>
      <w:r>
        <w:rPr>
          <w:spacing w:val="1"/>
        </w:rPr>
        <w:t> </w:t>
      </w:r>
      <w:r>
        <w:rPr/>
        <w:t>follows:</w:t>
      </w:r>
    </w:p>
    <w:p>
      <w:pPr>
        <w:pStyle w:val="ListParagraph"/>
        <w:numPr>
          <w:ilvl w:val="0"/>
          <w:numId w:val="64"/>
        </w:numPr>
        <w:tabs>
          <w:tab w:pos="1296" w:val="left" w:leader="none"/>
        </w:tabs>
        <w:spacing w:line="480" w:lineRule="auto" w:before="1" w:after="0"/>
        <w:ind w:left="1295" w:right="698" w:hanging="720"/>
        <w:jc w:val="both"/>
        <w:rPr>
          <w:sz w:val="24"/>
        </w:rPr>
      </w:pPr>
      <w:r>
        <w:rPr>
          <w:sz w:val="24"/>
        </w:rPr>
        <w:t>The designers of the plan had a “comprehensive housing programme” for provision</w:t>
      </w:r>
      <w:r>
        <w:rPr>
          <w:spacing w:val="-57"/>
          <w:sz w:val="24"/>
        </w:rPr>
        <w:t> </w:t>
      </w:r>
      <w:r>
        <w:rPr>
          <w:sz w:val="24"/>
        </w:rPr>
        <w:t>supported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Land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Decree,</w:t>
      </w:r>
      <w:r>
        <w:rPr>
          <w:spacing w:val="1"/>
          <w:sz w:val="24"/>
        </w:rPr>
        <w:t> </w:t>
      </w:r>
      <w:r>
        <w:rPr>
          <w:sz w:val="24"/>
        </w:rPr>
        <w:t>guidelines</w:t>
      </w:r>
      <w:r>
        <w:rPr>
          <w:spacing w:val="1"/>
          <w:sz w:val="24"/>
        </w:rPr>
        <w:t> </w:t>
      </w:r>
      <w:r>
        <w:rPr>
          <w:sz w:val="24"/>
        </w:rPr>
        <w:t>provided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Rent</w:t>
      </w:r>
      <w:r>
        <w:rPr>
          <w:spacing w:val="60"/>
          <w:sz w:val="24"/>
        </w:rPr>
        <w:t> </w:t>
      </w:r>
      <w:r>
        <w:rPr>
          <w:sz w:val="24"/>
        </w:rPr>
        <w:t>Panel,</w:t>
      </w:r>
      <w:r>
        <w:rPr>
          <w:spacing w:val="1"/>
          <w:sz w:val="24"/>
        </w:rPr>
        <w:t> </w:t>
      </w:r>
      <w:r>
        <w:rPr>
          <w:sz w:val="24"/>
        </w:rPr>
        <w:t>Federal Housing Authority Standards, operations of the National Mortgage Bank,</w:t>
      </w:r>
      <w:r>
        <w:rPr>
          <w:spacing w:val="1"/>
          <w:sz w:val="24"/>
        </w:rPr>
        <w:t> </w:t>
      </w:r>
      <w:r>
        <w:rPr>
          <w:sz w:val="24"/>
        </w:rPr>
        <w:t>large Employer Scheme Requirements, and the proposed World Bank Sites and</w:t>
      </w:r>
      <w:r>
        <w:rPr>
          <w:spacing w:val="1"/>
          <w:sz w:val="24"/>
        </w:rPr>
        <w:t> </w:t>
      </w:r>
      <w:r>
        <w:rPr>
          <w:sz w:val="24"/>
        </w:rPr>
        <w:t>Services</w:t>
      </w:r>
      <w:r>
        <w:rPr>
          <w:spacing w:val="-1"/>
          <w:sz w:val="24"/>
        </w:rPr>
        <w:t> </w:t>
      </w:r>
      <w:r>
        <w:rPr>
          <w:sz w:val="24"/>
        </w:rPr>
        <w:t>Programme.</w:t>
      </w:r>
    </w:p>
    <w:p>
      <w:pPr>
        <w:pStyle w:val="ListParagraph"/>
        <w:numPr>
          <w:ilvl w:val="0"/>
          <w:numId w:val="64"/>
        </w:numPr>
        <w:tabs>
          <w:tab w:pos="1296" w:val="left" w:leader="none"/>
        </w:tabs>
        <w:spacing w:line="480" w:lineRule="auto" w:before="0" w:after="0"/>
        <w:ind w:left="1295" w:right="697" w:hanging="720"/>
        <w:jc w:val="both"/>
        <w:rPr>
          <w:sz w:val="24"/>
        </w:rPr>
      </w:pPr>
      <w:r>
        <w:rPr>
          <w:sz w:val="24"/>
        </w:rPr>
        <w:t>They had “positive potentials” to be harnessed</w:t>
      </w:r>
      <w:r>
        <w:rPr>
          <w:spacing w:val="1"/>
          <w:sz w:val="24"/>
        </w:rPr>
        <w:t> </w:t>
      </w:r>
      <w:r>
        <w:rPr>
          <w:sz w:val="24"/>
        </w:rPr>
        <w:t>for successful</w:t>
      </w:r>
      <w:r>
        <w:rPr>
          <w:spacing w:val="1"/>
          <w:sz w:val="24"/>
        </w:rPr>
        <w:t> </w:t>
      </w:r>
      <w:r>
        <w:rPr>
          <w:sz w:val="24"/>
        </w:rPr>
        <w:t>housing delivery</w:t>
      </w:r>
      <w:r>
        <w:rPr>
          <w:spacing w:val="1"/>
          <w:sz w:val="24"/>
        </w:rPr>
        <w:t> </w:t>
      </w:r>
      <w:r>
        <w:rPr>
          <w:sz w:val="24"/>
        </w:rPr>
        <w:t>framework. These include available indigenous raw materials – sand, aggregate,</w:t>
      </w:r>
      <w:r>
        <w:rPr>
          <w:spacing w:val="1"/>
          <w:sz w:val="24"/>
        </w:rPr>
        <w:t> </w:t>
      </w:r>
      <w:r>
        <w:rPr>
          <w:sz w:val="24"/>
        </w:rPr>
        <w:t>cement, etc., an aggressive private sector, a willingness to “use” foreign expertise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30"/>
          <w:sz w:val="24"/>
        </w:rPr>
        <w:t> </w:t>
      </w:r>
      <w:r>
        <w:rPr>
          <w:sz w:val="24"/>
        </w:rPr>
        <w:t>building</w:t>
      </w:r>
      <w:r>
        <w:rPr>
          <w:spacing w:val="29"/>
          <w:sz w:val="24"/>
        </w:rPr>
        <w:t> </w:t>
      </w:r>
      <w:r>
        <w:rPr>
          <w:sz w:val="24"/>
        </w:rPr>
        <w:t>indigenous</w:t>
      </w:r>
      <w:r>
        <w:rPr>
          <w:spacing w:val="31"/>
          <w:sz w:val="24"/>
        </w:rPr>
        <w:t> </w:t>
      </w:r>
      <w:r>
        <w:rPr>
          <w:sz w:val="24"/>
        </w:rPr>
        <w:t>capability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30"/>
          <w:sz w:val="24"/>
        </w:rPr>
        <w:t> </w:t>
      </w:r>
      <w:r>
        <w:rPr>
          <w:sz w:val="24"/>
        </w:rPr>
        <w:t>available</w:t>
      </w:r>
      <w:r>
        <w:rPr>
          <w:spacing w:val="30"/>
          <w:sz w:val="24"/>
        </w:rPr>
        <w:t> </w:t>
      </w:r>
      <w:r>
        <w:rPr>
          <w:sz w:val="24"/>
        </w:rPr>
        <w:t>land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30"/>
          <w:sz w:val="24"/>
        </w:rPr>
        <w:t> </w:t>
      </w:r>
      <w:r>
        <w:rPr>
          <w:sz w:val="24"/>
        </w:rPr>
        <w:t>national</w:t>
      </w:r>
      <w:r>
        <w:rPr>
          <w:spacing w:val="31"/>
          <w:sz w:val="24"/>
        </w:rPr>
        <w:t> </w:t>
      </w:r>
      <w:r>
        <w:rPr>
          <w:sz w:val="24"/>
        </w:rPr>
        <w:t>capital</w:t>
      </w:r>
    </w:p>
    <w:p>
      <w:pPr>
        <w:pStyle w:val="BodyText"/>
        <w:spacing w:before="1"/>
        <w:ind w:left="575"/>
      </w:pPr>
      <w:r>
        <w:rPr/>
        <w:t>resources.</w:t>
      </w:r>
    </w:p>
    <w:p>
      <w:pPr>
        <w:pStyle w:val="BodyText"/>
      </w:pPr>
    </w:p>
    <w:p>
      <w:pPr>
        <w:pStyle w:val="BodyText"/>
        <w:spacing w:line="480" w:lineRule="auto"/>
        <w:ind w:left="575" w:right="695" w:firstLine="720"/>
        <w:jc w:val="both"/>
      </w:pPr>
      <w:r>
        <w:rPr/>
        <w:t>However,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preconceptions and imported standards, did not meet the needs and health of all citizens,</w:t>
      </w:r>
      <w:r>
        <w:rPr>
          <w:spacing w:val="1"/>
        </w:rPr>
        <w:t> </w:t>
      </w:r>
      <w:r>
        <w:rPr/>
        <w:t>not responsive to the expressed cultural patterns found in Nigeria, and failed to provide a</w:t>
      </w:r>
      <w:r>
        <w:rPr>
          <w:spacing w:val="1"/>
        </w:rPr>
        <w:t> </w:t>
      </w:r>
      <w:r>
        <w:rPr/>
        <w:t>housing development</w:t>
      </w:r>
      <w:r>
        <w:rPr>
          <w:spacing w:val="1"/>
        </w:rPr>
        <w:t> </w:t>
      </w:r>
      <w:r>
        <w:rPr/>
        <w:t>approach with “an efficient and equitable housing</w:t>
      </w:r>
      <w:r>
        <w:rPr>
          <w:spacing w:val="60"/>
        </w:rPr>
        <w:t> </w:t>
      </w:r>
      <w:r>
        <w:rPr/>
        <w:t>delivery system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all income</w:t>
      </w:r>
      <w:r>
        <w:rPr>
          <w:spacing w:val="1"/>
        </w:rPr>
        <w:t> </w:t>
      </w:r>
      <w:r>
        <w:rPr/>
        <w:t>groups”(FRN,1979).</w:t>
      </w:r>
    </w:p>
    <w:p>
      <w:pPr>
        <w:pStyle w:val="ListParagraph"/>
        <w:numPr>
          <w:ilvl w:val="0"/>
          <w:numId w:val="64"/>
        </w:numPr>
        <w:tabs>
          <w:tab w:pos="1296" w:val="left" w:leader="none"/>
        </w:tabs>
        <w:spacing w:line="477" w:lineRule="auto" w:before="0" w:after="0"/>
        <w:ind w:left="1295" w:right="706" w:hanging="720"/>
        <w:jc w:val="both"/>
        <w:rPr>
          <w:sz w:val="24"/>
        </w:rPr>
      </w:pPr>
      <w:r>
        <w:rPr>
          <w:sz w:val="24"/>
        </w:rPr>
        <w:t>The model identified factors of the policy and constraints to be managed.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include:</w:t>
      </w:r>
    </w:p>
    <w:p>
      <w:pPr>
        <w:pStyle w:val="ListParagraph"/>
        <w:numPr>
          <w:ilvl w:val="1"/>
          <w:numId w:val="64"/>
        </w:numPr>
        <w:tabs>
          <w:tab w:pos="1296" w:val="left" w:leader="none"/>
        </w:tabs>
        <w:spacing w:line="480" w:lineRule="auto" w:before="4" w:after="0"/>
        <w:ind w:left="1295" w:right="701" w:hanging="360"/>
        <w:jc w:val="both"/>
        <w:rPr>
          <w:sz w:val="24"/>
        </w:rPr>
      </w:pPr>
      <w:r>
        <w:rPr>
          <w:sz w:val="24"/>
        </w:rPr>
        <w:t>The challenge of affordability in quantity and quality against demands, needs and</w:t>
      </w:r>
      <w:r>
        <w:rPr>
          <w:spacing w:val="1"/>
          <w:sz w:val="24"/>
        </w:rPr>
        <w:t> </w:t>
      </w:r>
      <w:r>
        <w:rPr>
          <w:sz w:val="24"/>
        </w:rPr>
        <w:t>supply chain for realistic standards that will continue to improve the quality of life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citizens.</w:t>
      </w:r>
    </w:p>
    <w:p>
      <w:pPr>
        <w:pStyle w:val="ListParagraph"/>
        <w:numPr>
          <w:ilvl w:val="1"/>
          <w:numId w:val="64"/>
        </w:numPr>
        <w:tabs>
          <w:tab w:pos="1356" w:val="left" w:leader="none"/>
        </w:tabs>
        <w:spacing w:line="480" w:lineRule="auto" w:before="0" w:after="0"/>
        <w:ind w:left="1295" w:right="698" w:hanging="360"/>
        <w:jc w:val="both"/>
        <w:rPr>
          <w:sz w:val="24"/>
        </w:rPr>
      </w:pPr>
      <w:r>
        <w:rPr/>
        <w:tab/>
      </w:r>
      <w:r>
        <w:rPr>
          <w:sz w:val="24"/>
        </w:rPr>
        <w:t>Cost reduction components of land, infrastructure, and shelter and construction</w:t>
      </w:r>
      <w:r>
        <w:rPr>
          <w:spacing w:val="1"/>
          <w:sz w:val="24"/>
        </w:rPr>
        <w:t> </w:t>
      </w:r>
      <w:r>
        <w:rPr>
          <w:sz w:val="24"/>
        </w:rPr>
        <w:t>management.</w:t>
      </w:r>
    </w:p>
    <w:p>
      <w:pPr>
        <w:pStyle w:val="ListParagraph"/>
        <w:numPr>
          <w:ilvl w:val="1"/>
          <w:numId w:val="64"/>
        </w:numPr>
        <w:tabs>
          <w:tab w:pos="1296" w:val="left" w:leader="none"/>
        </w:tabs>
        <w:spacing w:line="240" w:lineRule="auto" w:before="0" w:after="0"/>
        <w:ind w:left="1295" w:right="0" w:hanging="361"/>
        <w:jc w:val="both"/>
        <w:rPr>
          <w:sz w:val="24"/>
        </w:rPr>
      </w:pPr>
      <w:r>
        <w:rPr>
          <w:sz w:val="24"/>
        </w:rPr>
        <w:t>Subsidies</w:t>
      </w:r>
      <w:r>
        <w:rPr>
          <w:spacing w:val="-1"/>
          <w:sz w:val="24"/>
        </w:rPr>
        <w:t> </w:t>
      </w:r>
      <w:r>
        <w:rPr>
          <w:sz w:val="24"/>
        </w:rPr>
        <w:t>and subsidy</w:t>
      </w:r>
      <w:r>
        <w:rPr>
          <w:spacing w:val="-8"/>
          <w:sz w:val="24"/>
        </w:rPr>
        <w:t> </w:t>
      </w:r>
      <w:r>
        <w:rPr>
          <w:sz w:val="24"/>
        </w:rPr>
        <w:t>policies based of programme</w:t>
      </w:r>
      <w:r>
        <w:rPr>
          <w:spacing w:val="-2"/>
          <w:sz w:val="24"/>
        </w:rPr>
        <w:t> </w:t>
      </w:r>
      <w:r>
        <w:rPr>
          <w:sz w:val="24"/>
        </w:rPr>
        <w:t>options.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1"/>
          <w:numId w:val="64"/>
        </w:numPr>
        <w:tabs>
          <w:tab w:pos="1296" w:val="left" w:leader="none"/>
        </w:tabs>
        <w:spacing w:line="480" w:lineRule="auto" w:before="90" w:after="0"/>
        <w:ind w:left="575" w:right="699" w:firstLine="360"/>
        <w:jc w:val="both"/>
        <w:rPr>
          <w:sz w:val="24"/>
        </w:rPr>
      </w:pPr>
      <w:r>
        <w:rPr>
          <w:sz w:val="24"/>
        </w:rPr>
        <w:t>Housing programme that consider the various options of housing types.   These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ownership structure</w:t>
      </w:r>
      <w:r>
        <w:rPr>
          <w:spacing w:val="-2"/>
          <w:sz w:val="24"/>
        </w:rPr>
        <w:t> </w:t>
      </w:r>
      <w:r>
        <w:rPr>
          <w:sz w:val="24"/>
        </w:rPr>
        <w:t>and access</w:t>
      </w:r>
      <w:r>
        <w:rPr>
          <w:spacing w:val="1"/>
          <w:sz w:val="24"/>
        </w:rPr>
        <w:t> </w:t>
      </w:r>
      <w:r>
        <w:rPr>
          <w:sz w:val="24"/>
        </w:rPr>
        <w:t>(rental /</w:t>
      </w:r>
      <w:r>
        <w:rPr>
          <w:spacing w:val="-1"/>
          <w:sz w:val="24"/>
        </w:rPr>
        <w:t> </w:t>
      </w:r>
      <w:r>
        <w:rPr>
          <w:sz w:val="24"/>
        </w:rPr>
        <w:t>leasehold)</w:t>
      </w:r>
      <w:r>
        <w:rPr>
          <w:spacing w:val="1"/>
          <w:sz w:val="24"/>
        </w:rPr>
        <w:t> </w:t>
      </w:r>
      <w:r>
        <w:rPr>
          <w:sz w:val="24"/>
        </w:rPr>
        <w:t>arrangements.</w:t>
      </w:r>
    </w:p>
    <w:p>
      <w:pPr>
        <w:pStyle w:val="Heading6"/>
        <w:numPr>
          <w:ilvl w:val="0"/>
          <w:numId w:val="63"/>
        </w:numPr>
        <w:tabs>
          <w:tab w:pos="876" w:val="left" w:leader="none"/>
        </w:tabs>
        <w:spacing w:line="240" w:lineRule="auto" w:before="5" w:after="0"/>
        <w:ind w:left="875" w:right="0" w:hanging="241"/>
        <w:jc w:val="both"/>
      </w:pPr>
      <w:r>
        <w:rPr/>
        <w:t>Infrastructure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701"/>
        <w:jc w:val="both"/>
      </w:pPr>
      <w:r>
        <w:rPr/>
        <w:t>The Abuja Masterplan, 1978 provided a support infrastructure system designed to support</w:t>
      </w:r>
      <w:r>
        <w:rPr>
          <w:spacing w:val="1"/>
        </w:rPr>
        <w:t> </w:t>
      </w:r>
      <w:r>
        <w:rPr/>
        <w:t>the functioning of the new capital city – for water supply, waste water disposal, drainage,</w:t>
      </w:r>
      <w:r>
        <w:rPr>
          <w:spacing w:val="1"/>
        </w:rPr>
        <w:t> </w:t>
      </w:r>
      <w:r>
        <w:rPr/>
        <w:t>solid waste management, telecommunications, and power planned to “respond” to future</w:t>
      </w:r>
      <w:r>
        <w:rPr>
          <w:spacing w:val="1"/>
        </w:rPr>
        <w:t> </w:t>
      </w:r>
      <w:r>
        <w:rPr/>
        <w:t>population demands.</w:t>
      </w:r>
      <w:r>
        <w:rPr>
          <w:spacing w:val="1"/>
        </w:rPr>
        <w:t> </w:t>
      </w:r>
      <w:r>
        <w:rPr/>
        <w:t>Developments were to utilise Appropriate Technology to ensure a</w:t>
      </w:r>
      <w:r>
        <w:rPr>
          <w:spacing w:val="1"/>
        </w:rPr>
        <w:t> </w:t>
      </w:r>
      <w:r>
        <w:rPr/>
        <w:t>“secure</w:t>
      </w:r>
      <w:r>
        <w:rPr>
          <w:spacing w:val="-2"/>
        </w:rPr>
        <w:t> </w:t>
      </w:r>
      <w:r>
        <w:rPr/>
        <w:t>and healthy”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capital city.</w:t>
      </w:r>
    </w:p>
    <w:p>
      <w:pPr>
        <w:pStyle w:val="BodyText"/>
        <w:spacing w:line="480" w:lineRule="auto" w:before="1"/>
        <w:ind w:left="575" w:right="698"/>
        <w:jc w:val="both"/>
      </w:pPr>
      <w:r>
        <w:rPr/>
        <w:t>A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flaw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arrangement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Framework that was able to organise the components of the approach: structures, processes</w:t>
      </w:r>
      <w:r>
        <w:rPr>
          <w:spacing w:val="-57"/>
        </w:rPr>
        <w:t> </w:t>
      </w:r>
      <w:r>
        <w:rPr/>
        <w:t>and functions into a workable system. For instance the model was silent on strategies for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typology,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planning,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products.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assumed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Implementation theory, Provisions Approach,</w:t>
      </w:r>
      <w:r>
        <w:rPr>
          <w:spacing w:val="1"/>
        </w:rPr>
        <w:t> </w:t>
      </w:r>
      <w:r>
        <w:rPr/>
        <w:t>project management delivery concept that</w:t>
      </w:r>
      <w:r>
        <w:rPr>
          <w:spacing w:val="1"/>
        </w:rPr>
        <w:t> </w:t>
      </w:r>
      <w:r>
        <w:rPr/>
        <w:t>failed to take into consideration the imperatives of housing delivery. This accounted for the</w:t>
      </w:r>
      <w:r>
        <w:rPr>
          <w:spacing w:val="-57"/>
        </w:rPr>
        <w:t> </w:t>
      </w:r>
      <w:r>
        <w:rPr/>
        <w:t>dismal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as shown in this study.</w:t>
      </w:r>
    </w:p>
    <w:p>
      <w:pPr>
        <w:pStyle w:val="Heading6"/>
        <w:spacing w:before="6"/>
        <w:jc w:val="both"/>
      </w:pPr>
      <w:r>
        <w:rPr/>
        <w:t>Housing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Review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Abuja</w:t>
      </w:r>
      <w:r>
        <w:rPr>
          <w:spacing w:val="-1"/>
        </w:rPr>
        <w:t> </w:t>
      </w:r>
      <w:r>
        <w:rPr/>
        <w:t>Masterplan.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355"/>
        <w:jc w:val="both"/>
      </w:pPr>
      <w:r>
        <w:rPr/>
        <w:t>Further</w:t>
      </w:r>
      <w:r>
        <w:rPr>
          <w:spacing w:val="9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overview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housing</w:t>
      </w:r>
      <w:r>
        <w:rPr>
          <w:spacing w:val="10"/>
        </w:rPr>
        <w:t> </w:t>
      </w:r>
      <w:r>
        <w:rPr/>
        <w:t>situation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Section</w:t>
      </w:r>
      <w:r>
        <w:rPr>
          <w:spacing w:val="11"/>
        </w:rPr>
        <w:t> </w:t>
      </w:r>
      <w:r>
        <w:rPr/>
        <w:t>2.2</w:t>
      </w:r>
      <w:r>
        <w:rPr>
          <w:spacing w:val="11"/>
        </w:rPr>
        <w:t> </w:t>
      </w:r>
      <w:r>
        <w:rPr/>
        <w:t>4,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2001,</w:t>
      </w:r>
      <w:r>
        <w:rPr>
          <w:spacing w:val="11"/>
        </w:rPr>
        <w:t> </w:t>
      </w:r>
      <w:r>
        <w:rPr/>
        <w:t>Twenty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575" w:right="699"/>
        <w:jc w:val="both"/>
      </w:pPr>
      <w:r>
        <w:rPr/>
        <w:t>(20)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(1979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2001)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Masterplan</w:t>
      </w:r>
      <w:r>
        <w:rPr>
          <w:spacing w:val="1"/>
        </w:rPr>
        <w:t> </w:t>
      </w:r>
      <w:r>
        <w:rPr/>
        <w:t>(FRN,1979)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approved,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implementation was reviewed for the first time to assess its success or otherwise.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review acknowledged that the Abuja Masterplan provided a general framework for orderly</w:t>
      </w:r>
      <w:r>
        <w:rPr>
          <w:spacing w:val="1"/>
        </w:rPr>
        <w:t> </w:t>
      </w:r>
      <w:r>
        <w:rPr/>
        <w:t>development of the city, coordination of land use, transportation systems, infrastructure,</w:t>
      </w:r>
      <w:r>
        <w:rPr>
          <w:spacing w:val="1"/>
        </w:rPr>
        <w:t> </w:t>
      </w:r>
      <w:r>
        <w:rPr/>
        <w:t>housing and other services in a manner that recognises their interrelationships, spatial</w:t>
      </w:r>
      <w:r>
        <w:rPr>
          <w:spacing w:val="1"/>
        </w:rPr>
        <w:t> </w:t>
      </w:r>
      <w:r>
        <w:rPr/>
        <w:t>requirements,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“long-time guidance”</w:t>
      </w:r>
      <w:r>
        <w:rPr>
          <w:spacing w:val="-2"/>
        </w:rPr>
        <w:t> </w:t>
      </w:r>
      <w:r>
        <w:rPr/>
        <w:t>for the</w:t>
      </w:r>
      <w:r>
        <w:rPr>
          <w:spacing w:val="-2"/>
        </w:rPr>
        <w:t> </w:t>
      </w:r>
      <w:r>
        <w:rPr/>
        <w:t>development of</w:t>
      </w:r>
      <w:r>
        <w:rPr>
          <w:spacing w:val="-1"/>
        </w:rPr>
        <w:t> </w:t>
      </w:r>
      <w:r>
        <w:rPr/>
        <w:t>the city.</w:t>
      </w:r>
    </w:p>
    <w:p>
      <w:pPr>
        <w:pStyle w:val="BodyText"/>
        <w:spacing w:line="480" w:lineRule="auto" w:before="1"/>
        <w:ind w:left="575" w:right="700" w:firstLine="780"/>
        <w:jc w:val="both"/>
      </w:pP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Vice</w:t>
      </w:r>
      <w:r>
        <w:rPr>
          <w:spacing w:val="1"/>
        </w:rPr>
        <w:t> </w:t>
      </w:r>
      <w:r>
        <w:rPr/>
        <w:t>President,</w:t>
      </w:r>
      <w:r>
        <w:rPr>
          <w:spacing w:val="-1"/>
        </w:rPr>
        <w:t> </w:t>
      </w:r>
      <w:r>
        <w:rPr/>
        <w:t>Atiku</w:t>
      </w:r>
      <w:r>
        <w:rPr>
          <w:spacing w:val="60"/>
        </w:rPr>
        <w:t> </w:t>
      </w:r>
      <w:r>
        <w:rPr/>
        <w:t>Abubakar, show</w:t>
      </w:r>
      <w:r>
        <w:rPr>
          <w:spacing w:val="-1"/>
        </w:rPr>
        <w:t> </w:t>
      </w:r>
      <w:r>
        <w:rPr/>
        <w:t>that: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360" w:lineRule="auto" w:before="90"/>
        <w:ind w:left="1295" w:right="699"/>
        <w:jc w:val="both"/>
      </w:pPr>
      <w:r>
        <w:rPr/>
        <w:t>the development of Abuja that should have avoided the mistakes and negative</w:t>
      </w:r>
      <w:r>
        <w:rPr>
          <w:spacing w:val="1"/>
        </w:rPr>
        <w:t> </w:t>
      </w:r>
      <w:r>
        <w:rPr/>
        <w:t>experiences of Lagos has been dogged by serious flaws, anomalies and distortions</w:t>
      </w:r>
      <w:r>
        <w:rPr>
          <w:spacing w:val="1"/>
        </w:rPr>
        <w:t> </w:t>
      </w:r>
      <w:r>
        <w:rPr/>
        <w:t>largely due to the absence of an elaborate and coordinated implementation and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programme.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dysfunctional,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physically</w:t>
      </w:r>
      <w:r>
        <w:rPr>
          <w:spacing w:val="-5"/>
        </w:rPr>
        <w:t> </w:t>
      </w:r>
      <w:r>
        <w:rPr/>
        <w:t>deteriorating</w:t>
      </w:r>
      <w:r>
        <w:rPr>
          <w:spacing w:val="-1"/>
        </w:rPr>
        <w:t> </w:t>
      </w:r>
      <w:r>
        <w:rPr/>
        <w:t>city</w:t>
      </w:r>
      <w:r>
        <w:rPr>
          <w:spacing w:val="-6"/>
        </w:rPr>
        <w:t> </w:t>
      </w:r>
      <w:r>
        <w:rPr/>
        <w:t>(Kalgo</w:t>
      </w:r>
      <w:r>
        <w:rPr>
          <w:spacing w:val="2"/>
        </w:rPr>
        <w:t> </w:t>
      </w:r>
      <w:r>
        <w:rPr/>
        <w:t>and Olatubosun,2001).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480" w:lineRule="auto" w:before="1"/>
        <w:ind w:left="575" w:right="695" w:firstLine="720"/>
        <w:jc w:val="both"/>
      </w:pPr>
      <w:r>
        <w:rPr/>
        <w:t>The Hon. Minister of the Federal Capital Territory (FCT) (Mallam Nasiru el-Rufa'i)</w:t>
      </w:r>
      <w:r>
        <w:rPr>
          <w:spacing w:val="-57"/>
        </w:rPr>
        <w:t> </w:t>
      </w:r>
      <w:r>
        <w:rPr/>
        <w:t>was of the view that Abuja was on its way to “rivalling Lagos (then) in planlessness,</w:t>
      </w:r>
      <w:r>
        <w:rPr>
          <w:spacing w:val="1"/>
        </w:rPr>
        <w:t> </w:t>
      </w:r>
      <w:r>
        <w:rPr/>
        <w:t>congestion and confusion” (Kalgo and Olatubosun ,2001). Appraisals of these show that</w:t>
      </w:r>
      <w:r>
        <w:rPr>
          <w:spacing w:val="1"/>
        </w:rPr>
        <w:t> </w:t>
      </w:r>
      <w:r>
        <w:rPr/>
        <w:t>housing production were done without adequate planning and research; did not provide</w:t>
      </w:r>
      <w:r>
        <w:rPr>
          <w:spacing w:val="1"/>
        </w:rPr>
        <w:t> </w:t>
      </w:r>
      <w:r>
        <w:rPr/>
        <w:t>sufficient inclusiveness of stakeholders; was not based on defined/identified theoretical</w:t>
      </w:r>
      <w:r>
        <w:rPr>
          <w:spacing w:val="1"/>
        </w:rPr>
        <w:t> </w:t>
      </w:r>
      <w:r>
        <w:rPr/>
        <w:t>bases:</w:t>
      </w:r>
      <w:r>
        <w:rPr>
          <w:spacing w:val="1"/>
        </w:rPr>
        <w:t> </w:t>
      </w:r>
      <w:r>
        <w:rPr/>
        <w:t>models,</w:t>
      </w:r>
      <w:r>
        <w:rPr>
          <w:spacing w:val="1"/>
        </w:rPr>
        <w:t> </w:t>
      </w:r>
      <w:r>
        <w:rPr/>
        <w:t>paradigms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typology;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unidentified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monitoring</w:t>
      </w:r>
      <w:r>
        <w:rPr>
          <w:spacing w:val="-4"/>
        </w:rPr>
        <w:t> </w:t>
      </w:r>
      <w:r>
        <w:rPr/>
        <w:t>and evaluations;</w:t>
      </w:r>
      <w:r>
        <w:rPr>
          <w:spacing w:val="1"/>
        </w:rPr>
        <w:t> </w:t>
      </w:r>
      <w:r>
        <w:rPr/>
        <w:t>and, was poorly</w:t>
      </w:r>
      <w:r>
        <w:rPr>
          <w:spacing w:val="-5"/>
        </w:rPr>
        <w:t> </w:t>
      </w:r>
      <w:r>
        <w:rPr/>
        <w:t>implemented.</w:t>
      </w:r>
    </w:p>
    <w:p>
      <w:pPr>
        <w:pStyle w:val="BodyText"/>
        <w:spacing w:line="480" w:lineRule="auto" w:before="1"/>
        <w:ind w:left="575" w:right="699" w:firstLine="780"/>
        <w:jc w:val="both"/>
      </w:pPr>
      <w:r>
        <w:rPr/>
        <w:t>Further assessing the housing situation of Abuja, the 2006 Population and Housing</w:t>
      </w:r>
      <w:r>
        <w:rPr>
          <w:spacing w:val="-57"/>
        </w:rPr>
        <w:t> </w:t>
      </w:r>
      <w:r>
        <w:rPr/>
        <w:t>Census conducted showed the following ownership status of “Regular Households by</w:t>
      </w:r>
      <w:r>
        <w:rPr>
          <w:spacing w:val="1"/>
        </w:rPr>
        <w:t> </w:t>
      </w:r>
      <w:r>
        <w:rPr/>
        <w:t>Tenure Status of Dwelling Unit” (Table 7). Housing and its delivery in the FCT, Abuja had</w:t>
      </w:r>
      <w:r>
        <w:rPr>
          <w:spacing w:val="-57"/>
        </w:rPr>
        <w:t> </w:t>
      </w:r>
      <w:r>
        <w:rPr/>
        <w:t>therefore failed. It was inadequate in quantity and quality, with all the attendant social-</w:t>
      </w:r>
      <w:r>
        <w:rPr>
          <w:spacing w:val="1"/>
        </w:rPr>
        <w:t> </w:t>
      </w:r>
      <w:r>
        <w:rPr/>
        <w:t>economic,</w:t>
      </w:r>
      <w:r>
        <w:rPr>
          <w:spacing w:val="-1"/>
        </w:rPr>
        <w:t> </w:t>
      </w:r>
      <w:r>
        <w:rPr/>
        <w:t>political</w:t>
      </w:r>
      <w:r>
        <w:rPr>
          <w:spacing w:val="-1"/>
        </w:rPr>
        <w:t> </w:t>
      </w:r>
      <w:r>
        <w:rPr/>
        <w:t>and environmental</w:t>
      </w:r>
      <w:r>
        <w:rPr>
          <w:spacing w:val="-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associated with</w:t>
      </w:r>
      <w:r>
        <w:rPr>
          <w:spacing w:val="-1"/>
        </w:rPr>
        <w:t> </w:t>
      </w:r>
      <w:r>
        <w:rPr/>
        <w:t>inadequate</w:t>
      </w:r>
      <w:r>
        <w:rPr>
          <w:spacing w:val="-2"/>
        </w:rPr>
        <w:t> </w:t>
      </w:r>
      <w:r>
        <w:rPr/>
        <w:t>housing.</w:t>
      </w:r>
    </w:p>
    <w:p>
      <w:pPr>
        <w:spacing w:after="0" w:line="480" w:lineRule="auto"/>
        <w:jc w:val="both"/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Heading6"/>
        <w:spacing w:before="90"/>
        <w:ind w:right="720"/>
      </w:pPr>
      <w:r>
        <w:rPr/>
        <w:t>Table 7: Distribution of Regular Households by Tenure Status of Dwelling Unit in the</w:t>
      </w:r>
      <w:r>
        <w:rPr>
          <w:spacing w:val="-57"/>
        </w:rPr>
        <w:t> </w:t>
      </w:r>
      <w:r>
        <w:rPr/>
        <w:t>FCT.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3"/>
        <w:gridCol w:w="1239"/>
        <w:gridCol w:w="1304"/>
        <w:gridCol w:w="1099"/>
        <w:gridCol w:w="1250"/>
        <w:gridCol w:w="1167"/>
        <w:gridCol w:w="1080"/>
        <w:gridCol w:w="1116"/>
      </w:tblGrid>
      <w:tr>
        <w:trPr>
          <w:trHeight w:val="1012" w:hRule="atLeast"/>
        </w:trPr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State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25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3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20"/>
              <w:rPr>
                <w:sz w:val="22"/>
              </w:rPr>
            </w:pPr>
            <w:r>
              <w:rPr>
                <w:sz w:val="22"/>
              </w:rPr>
              <w:t>Owned</w:t>
            </w:r>
          </w:p>
        </w:tc>
        <w:tc>
          <w:tcPr>
            <w:tcW w:w="10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92" w:right="199"/>
              <w:jc w:val="both"/>
              <w:rPr>
                <w:sz w:val="22"/>
              </w:rPr>
            </w:pPr>
            <w:r>
              <w:rPr>
                <w:sz w:val="22"/>
              </w:rPr>
              <w:t>Owned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but not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yet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paid</w:t>
            </w:r>
          </w:p>
          <w:p>
            <w:pPr>
              <w:pStyle w:val="TableParagraph"/>
              <w:spacing w:line="240" w:lineRule="exact"/>
              <w:ind w:left="192"/>
              <w:rPr>
                <w:sz w:val="22"/>
              </w:rPr>
            </w:pPr>
            <w:r>
              <w:rPr>
                <w:sz w:val="22"/>
              </w:rPr>
              <w:t>off</w:t>
            </w:r>
          </w:p>
        </w:tc>
        <w:tc>
          <w:tcPr>
            <w:tcW w:w="12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92"/>
              <w:rPr>
                <w:sz w:val="22"/>
              </w:rPr>
            </w:pPr>
            <w:r>
              <w:rPr>
                <w:sz w:val="22"/>
              </w:rPr>
              <w:t>Rental</w:t>
            </w:r>
          </w:p>
        </w:tc>
        <w:tc>
          <w:tcPr>
            <w:tcW w:w="11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78" w:right="142"/>
              <w:rPr>
                <w:sz w:val="22"/>
              </w:rPr>
            </w:pPr>
            <w:r>
              <w:rPr>
                <w:sz w:val="22"/>
              </w:rPr>
              <w:t>Occupied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Rent-free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r>
              <w:rPr>
                <w:sz w:val="22"/>
              </w:rPr>
              <w:t>Squatting</w:t>
            </w:r>
          </w:p>
        </w:tc>
        <w:tc>
          <w:tcPr>
            <w:tcW w:w="11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30"/>
              <w:rPr>
                <w:sz w:val="22"/>
              </w:rPr>
            </w:pPr>
            <w:r>
              <w:rPr>
                <w:sz w:val="22"/>
              </w:rPr>
              <w:t>Other</w:t>
            </w:r>
          </w:p>
        </w:tc>
      </w:tr>
      <w:tr>
        <w:trPr>
          <w:trHeight w:val="314" w:hRule="atLeast"/>
        </w:trPr>
        <w:tc>
          <w:tcPr>
            <w:tcW w:w="9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Nigeria</w:t>
            </w:r>
          </w:p>
        </w:tc>
        <w:tc>
          <w:tcPr>
            <w:tcW w:w="12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25"/>
              <w:rPr>
                <w:sz w:val="22"/>
              </w:rPr>
            </w:pPr>
            <w:r>
              <w:rPr>
                <w:sz w:val="22"/>
              </w:rPr>
              <w:t>28,197,085</w:t>
            </w:r>
          </w:p>
        </w:tc>
        <w:tc>
          <w:tcPr>
            <w:tcW w:w="13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20"/>
              <w:rPr>
                <w:sz w:val="22"/>
              </w:rPr>
            </w:pPr>
            <w:r>
              <w:rPr>
                <w:sz w:val="22"/>
              </w:rPr>
              <w:t>19,316,441</w:t>
            </w:r>
          </w:p>
        </w:tc>
        <w:tc>
          <w:tcPr>
            <w:tcW w:w="10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92"/>
              <w:rPr>
                <w:sz w:val="22"/>
              </w:rPr>
            </w:pPr>
            <w:r>
              <w:rPr>
                <w:sz w:val="22"/>
              </w:rPr>
              <w:t>655,503</w:t>
            </w:r>
          </w:p>
        </w:tc>
        <w:tc>
          <w:tcPr>
            <w:tcW w:w="12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92"/>
              <w:rPr>
                <w:sz w:val="22"/>
              </w:rPr>
            </w:pPr>
            <w:r>
              <w:rPr>
                <w:sz w:val="22"/>
              </w:rPr>
              <w:t>6,407,257</w:t>
            </w:r>
          </w:p>
        </w:tc>
        <w:tc>
          <w:tcPr>
            <w:tcW w:w="11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78"/>
              <w:rPr>
                <w:sz w:val="22"/>
              </w:rPr>
            </w:pPr>
            <w:r>
              <w:rPr>
                <w:sz w:val="22"/>
              </w:rPr>
              <w:t>1,525,320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r>
              <w:rPr>
                <w:sz w:val="22"/>
              </w:rPr>
              <w:t>214,361</w:t>
            </w:r>
          </w:p>
        </w:tc>
        <w:tc>
          <w:tcPr>
            <w:tcW w:w="11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30"/>
              <w:rPr>
                <w:sz w:val="22"/>
              </w:rPr>
            </w:pPr>
            <w:r>
              <w:rPr>
                <w:sz w:val="22"/>
              </w:rPr>
              <w:t>78,203</w:t>
            </w:r>
          </w:p>
        </w:tc>
      </w:tr>
      <w:tr>
        <w:trPr>
          <w:trHeight w:val="758" w:hRule="atLeast"/>
        </w:trPr>
        <w:tc>
          <w:tcPr>
            <w:tcW w:w="923" w:type="dxa"/>
          </w:tcPr>
          <w:p>
            <w:pPr>
              <w:pStyle w:val="TableParagraph"/>
              <w:spacing w:before="58"/>
              <w:ind w:left="115"/>
              <w:rPr>
                <w:sz w:val="22"/>
              </w:rPr>
            </w:pPr>
            <w:r>
              <w:rPr>
                <w:sz w:val="22"/>
              </w:rPr>
              <w:t>Lagos</w:t>
            </w:r>
          </w:p>
        </w:tc>
        <w:tc>
          <w:tcPr>
            <w:tcW w:w="1239" w:type="dxa"/>
          </w:tcPr>
          <w:p>
            <w:pPr>
              <w:pStyle w:val="TableParagraph"/>
              <w:spacing w:before="58"/>
              <w:ind w:left="125"/>
              <w:rPr>
                <w:sz w:val="22"/>
              </w:rPr>
            </w:pPr>
            <w:r>
              <w:rPr>
                <w:sz w:val="22"/>
              </w:rPr>
              <w:t>2,195,842</w:t>
            </w:r>
          </w:p>
        </w:tc>
        <w:tc>
          <w:tcPr>
            <w:tcW w:w="1304" w:type="dxa"/>
          </w:tcPr>
          <w:p>
            <w:pPr>
              <w:pStyle w:val="TableParagraph"/>
              <w:spacing w:before="58"/>
              <w:ind w:left="120"/>
              <w:rPr>
                <w:sz w:val="22"/>
              </w:rPr>
            </w:pPr>
            <w:r>
              <w:rPr>
                <w:sz w:val="22"/>
              </w:rPr>
              <w:t>386,744</w:t>
            </w:r>
          </w:p>
          <w:p>
            <w:pPr>
              <w:pStyle w:val="TableParagraph"/>
              <w:spacing w:before="127"/>
              <w:ind w:left="120"/>
              <w:rPr>
                <w:sz w:val="22"/>
              </w:rPr>
            </w:pPr>
            <w:r>
              <w:rPr>
                <w:sz w:val="22"/>
              </w:rPr>
              <w:t>(17.61%)</w:t>
            </w:r>
          </w:p>
        </w:tc>
        <w:tc>
          <w:tcPr>
            <w:tcW w:w="1099" w:type="dxa"/>
          </w:tcPr>
          <w:p>
            <w:pPr>
              <w:pStyle w:val="TableParagraph"/>
              <w:spacing w:before="58"/>
              <w:ind w:left="192"/>
              <w:rPr>
                <w:sz w:val="22"/>
              </w:rPr>
            </w:pPr>
            <w:r>
              <w:rPr>
                <w:sz w:val="22"/>
              </w:rPr>
              <w:t>12,106</w:t>
            </w:r>
          </w:p>
          <w:p>
            <w:pPr>
              <w:pStyle w:val="TableParagraph"/>
              <w:spacing w:before="127"/>
              <w:ind w:left="192"/>
              <w:rPr>
                <w:sz w:val="22"/>
              </w:rPr>
            </w:pPr>
            <w:r>
              <w:rPr>
                <w:sz w:val="22"/>
              </w:rPr>
              <w:t>(0.55%)</w:t>
            </w:r>
          </w:p>
        </w:tc>
        <w:tc>
          <w:tcPr>
            <w:tcW w:w="1250" w:type="dxa"/>
          </w:tcPr>
          <w:p>
            <w:pPr>
              <w:pStyle w:val="TableParagraph"/>
              <w:spacing w:before="58"/>
              <w:ind w:left="192"/>
              <w:rPr>
                <w:sz w:val="22"/>
              </w:rPr>
            </w:pPr>
            <w:r>
              <w:rPr>
                <w:sz w:val="22"/>
              </w:rPr>
              <w:t>1,663,621</w:t>
            </w:r>
          </w:p>
          <w:p>
            <w:pPr>
              <w:pStyle w:val="TableParagraph"/>
              <w:spacing w:before="127"/>
              <w:ind w:left="192"/>
              <w:rPr>
                <w:sz w:val="22"/>
              </w:rPr>
            </w:pPr>
            <w:r>
              <w:rPr>
                <w:sz w:val="22"/>
              </w:rPr>
              <w:t>(75.76%)</w:t>
            </w:r>
          </w:p>
        </w:tc>
        <w:tc>
          <w:tcPr>
            <w:tcW w:w="1167" w:type="dxa"/>
          </w:tcPr>
          <w:p>
            <w:pPr>
              <w:pStyle w:val="TableParagraph"/>
              <w:spacing w:before="58"/>
              <w:ind w:left="178"/>
              <w:rPr>
                <w:sz w:val="22"/>
              </w:rPr>
            </w:pPr>
            <w:r>
              <w:rPr>
                <w:sz w:val="22"/>
              </w:rPr>
              <w:t>114,124</w:t>
            </w:r>
          </w:p>
          <w:p>
            <w:pPr>
              <w:pStyle w:val="TableParagraph"/>
              <w:spacing w:before="127"/>
              <w:ind w:left="178"/>
              <w:rPr>
                <w:sz w:val="22"/>
              </w:rPr>
            </w:pPr>
            <w:r>
              <w:rPr>
                <w:sz w:val="22"/>
              </w:rPr>
              <w:t>(5.20%)</w:t>
            </w:r>
          </w:p>
        </w:tc>
        <w:tc>
          <w:tcPr>
            <w:tcW w:w="1080" w:type="dxa"/>
          </w:tcPr>
          <w:p>
            <w:pPr>
              <w:pStyle w:val="TableParagraph"/>
              <w:spacing w:before="58"/>
              <w:ind w:left="111"/>
              <w:rPr>
                <w:sz w:val="22"/>
              </w:rPr>
            </w:pPr>
            <w:r>
              <w:rPr>
                <w:sz w:val="22"/>
              </w:rPr>
              <w:t>11,923</w:t>
            </w:r>
          </w:p>
          <w:p>
            <w:pPr>
              <w:pStyle w:val="TableParagraph"/>
              <w:spacing w:before="127"/>
              <w:ind w:left="111"/>
              <w:rPr>
                <w:sz w:val="22"/>
              </w:rPr>
            </w:pPr>
            <w:r>
              <w:rPr>
                <w:sz w:val="22"/>
              </w:rPr>
              <w:t>(0.54%)</w:t>
            </w:r>
          </w:p>
        </w:tc>
        <w:tc>
          <w:tcPr>
            <w:tcW w:w="1116" w:type="dxa"/>
          </w:tcPr>
          <w:p>
            <w:pPr>
              <w:pStyle w:val="TableParagraph"/>
              <w:spacing w:before="58"/>
              <w:ind w:left="130"/>
              <w:rPr>
                <w:sz w:val="22"/>
              </w:rPr>
            </w:pPr>
            <w:r>
              <w:rPr>
                <w:sz w:val="22"/>
              </w:rPr>
              <w:t>7,324</w:t>
            </w:r>
          </w:p>
          <w:p>
            <w:pPr>
              <w:pStyle w:val="TableParagraph"/>
              <w:spacing w:before="127"/>
              <w:ind w:left="130"/>
              <w:rPr>
                <w:sz w:val="22"/>
              </w:rPr>
            </w:pPr>
            <w:r>
              <w:rPr>
                <w:sz w:val="22"/>
              </w:rPr>
              <w:t>(0.33%)</w:t>
            </w:r>
          </w:p>
        </w:tc>
      </w:tr>
      <w:tr>
        <w:trPr>
          <w:trHeight w:val="758" w:hRule="atLeast"/>
        </w:trPr>
        <w:tc>
          <w:tcPr>
            <w:tcW w:w="923" w:type="dxa"/>
          </w:tcPr>
          <w:p>
            <w:pPr>
              <w:pStyle w:val="TableParagraph"/>
              <w:spacing w:before="58"/>
              <w:ind w:left="115"/>
              <w:rPr>
                <w:sz w:val="22"/>
              </w:rPr>
            </w:pPr>
            <w:r>
              <w:rPr>
                <w:sz w:val="22"/>
              </w:rPr>
              <w:t>FCT</w:t>
            </w:r>
          </w:p>
        </w:tc>
        <w:tc>
          <w:tcPr>
            <w:tcW w:w="1239" w:type="dxa"/>
          </w:tcPr>
          <w:p>
            <w:pPr>
              <w:pStyle w:val="TableParagraph"/>
              <w:spacing w:before="58"/>
              <w:ind w:left="125"/>
              <w:rPr>
                <w:sz w:val="22"/>
              </w:rPr>
            </w:pPr>
            <w:r>
              <w:rPr>
                <w:sz w:val="22"/>
              </w:rPr>
              <w:t>303,592</w:t>
            </w:r>
          </w:p>
        </w:tc>
        <w:tc>
          <w:tcPr>
            <w:tcW w:w="1304" w:type="dxa"/>
          </w:tcPr>
          <w:p>
            <w:pPr>
              <w:pStyle w:val="TableParagraph"/>
              <w:spacing w:before="58"/>
              <w:ind w:left="120"/>
              <w:rPr>
                <w:sz w:val="22"/>
              </w:rPr>
            </w:pPr>
            <w:r>
              <w:rPr>
                <w:sz w:val="22"/>
              </w:rPr>
              <w:t>101,819</w:t>
            </w:r>
          </w:p>
          <w:p>
            <w:pPr>
              <w:pStyle w:val="TableParagraph"/>
              <w:spacing w:before="127"/>
              <w:ind w:left="120"/>
              <w:rPr>
                <w:sz w:val="22"/>
              </w:rPr>
            </w:pPr>
            <w:r>
              <w:rPr>
                <w:sz w:val="22"/>
              </w:rPr>
              <w:t>(33.54%)</w:t>
            </w:r>
          </w:p>
        </w:tc>
        <w:tc>
          <w:tcPr>
            <w:tcW w:w="1099" w:type="dxa"/>
          </w:tcPr>
          <w:p>
            <w:pPr>
              <w:pStyle w:val="TableParagraph"/>
              <w:spacing w:before="58"/>
              <w:ind w:left="192"/>
              <w:rPr>
                <w:sz w:val="22"/>
              </w:rPr>
            </w:pPr>
            <w:r>
              <w:rPr>
                <w:sz w:val="22"/>
              </w:rPr>
              <w:t>16,575</w:t>
            </w:r>
          </w:p>
          <w:p>
            <w:pPr>
              <w:pStyle w:val="TableParagraph"/>
              <w:spacing w:before="127"/>
              <w:ind w:left="192"/>
              <w:rPr>
                <w:sz w:val="22"/>
              </w:rPr>
            </w:pPr>
            <w:r>
              <w:rPr>
                <w:sz w:val="22"/>
              </w:rPr>
              <w:t>(5.46%)</w:t>
            </w:r>
          </w:p>
        </w:tc>
        <w:tc>
          <w:tcPr>
            <w:tcW w:w="1250" w:type="dxa"/>
          </w:tcPr>
          <w:p>
            <w:pPr>
              <w:pStyle w:val="TableParagraph"/>
              <w:spacing w:before="58"/>
              <w:ind w:left="192"/>
              <w:rPr>
                <w:sz w:val="22"/>
              </w:rPr>
            </w:pPr>
            <w:r>
              <w:rPr>
                <w:sz w:val="22"/>
              </w:rPr>
              <w:t>161,830</w:t>
            </w:r>
          </w:p>
          <w:p>
            <w:pPr>
              <w:pStyle w:val="TableParagraph"/>
              <w:spacing w:before="127"/>
              <w:ind w:left="192"/>
              <w:rPr>
                <w:sz w:val="22"/>
              </w:rPr>
            </w:pPr>
            <w:r>
              <w:rPr>
                <w:sz w:val="22"/>
              </w:rPr>
              <w:t>(53.31%)</w:t>
            </w:r>
          </w:p>
        </w:tc>
        <w:tc>
          <w:tcPr>
            <w:tcW w:w="1167" w:type="dxa"/>
          </w:tcPr>
          <w:p>
            <w:pPr>
              <w:pStyle w:val="TableParagraph"/>
              <w:spacing w:before="58"/>
              <w:ind w:left="178"/>
              <w:rPr>
                <w:sz w:val="22"/>
              </w:rPr>
            </w:pPr>
            <w:r>
              <w:rPr>
                <w:sz w:val="22"/>
              </w:rPr>
              <w:t>19,860</w:t>
            </w:r>
          </w:p>
          <w:p>
            <w:pPr>
              <w:pStyle w:val="TableParagraph"/>
              <w:spacing w:before="127"/>
              <w:ind w:left="178"/>
              <w:rPr>
                <w:sz w:val="22"/>
              </w:rPr>
            </w:pPr>
            <w:r>
              <w:rPr>
                <w:sz w:val="22"/>
              </w:rPr>
              <w:t>(6.54%)</w:t>
            </w:r>
          </w:p>
        </w:tc>
        <w:tc>
          <w:tcPr>
            <w:tcW w:w="1080" w:type="dxa"/>
          </w:tcPr>
          <w:p>
            <w:pPr>
              <w:pStyle w:val="TableParagraph"/>
              <w:spacing w:before="58"/>
              <w:ind w:left="111"/>
              <w:rPr>
                <w:sz w:val="22"/>
              </w:rPr>
            </w:pPr>
            <w:r>
              <w:rPr>
                <w:sz w:val="22"/>
              </w:rPr>
              <w:t>2,144</w:t>
            </w:r>
          </w:p>
          <w:p>
            <w:pPr>
              <w:pStyle w:val="TableParagraph"/>
              <w:spacing w:before="127"/>
              <w:ind w:left="111"/>
              <w:rPr>
                <w:sz w:val="22"/>
              </w:rPr>
            </w:pPr>
            <w:r>
              <w:rPr>
                <w:sz w:val="22"/>
              </w:rPr>
              <w:t>(0.71%)</w:t>
            </w:r>
          </w:p>
        </w:tc>
        <w:tc>
          <w:tcPr>
            <w:tcW w:w="1116" w:type="dxa"/>
          </w:tcPr>
          <w:p>
            <w:pPr>
              <w:pStyle w:val="TableParagraph"/>
              <w:spacing w:before="58"/>
              <w:ind w:left="130"/>
              <w:rPr>
                <w:sz w:val="22"/>
              </w:rPr>
            </w:pPr>
            <w:r>
              <w:rPr>
                <w:sz w:val="22"/>
              </w:rPr>
              <w:t>1,364</w:t>
            </w:r>
          </w:p>
          <w:p>
            <w:pPr>
              <w:pStyle w:val="TableParagraph"/>
              <w:spacing w:before="127"/>
              <w:ind w:left="130"/>
              <w:rPr>
                <w:sz w:val="22"/>
              </w:rPr>
            </w:pPr>
            <w:r>
              <w:rPr>
                <w:sz w:val="22"/>
              </w:rPr>
              <w:t>(0.45%)</w:t>
            </w:r>
          </w:p>
        </w:tc>
      </w:tr>
      <w:tr>
        <w:trPr>
          <w:trHeight w:val="379" w:hRule="atLeast"/>
        </w:trPr>
        <w:tc>
          <w:tcPr>
            <w:tcW w:w="923" w:type="dxa"/>
          </w:tcPr>
          <w:p>
            <w:pPr>
              <w:pStyle w:val="TableParagraph"/>
              <w:spacing w:before="58"/>
              <w:ind w:left="115"/>
              <w:rPr>
                <w:sz w:val="22"/>
              </w:rPr>
            </w:pPr>
            <w:r>
              <w:rPr>
                <w:sz w:val="22"/>
              </w:rPr>
              <w:t>Abaji</w:t>
            </w:r>
          </w:p>
        </w:tc>
        <w:tc>
          <w:tcPr>
            <w:tcW w:w="1239" w:type="dxa"/>
          </w:tcPr>
          <w:p>
            <w:pPr>
              <w:pStyle w:val="TableParagraph"/>
              <w:spacing w:before="58"/>
              <w:ind w:left="125"/>
              <w:rPr>
                <w:sz w:val="22"/>
              </w:rPr>
            </w:pPr>
            <w:r>
              <w:rPr>
                <w:sz w:val="22"/>
              </w:rPr>
              <w:t>10,142</w:t>
            </w:r>
          </w:p>
        </w:tc>
        <w:tc>
          <w:tcPr>
            <w:tcW w:w="1304" w:type="dxa"/>
          </w:tcPr>
          <w:p>
            <w:pPr>
              <w:pStyle w:val="TableParagraph"/>
              <w:spacing w:before="58"/>
              <w:ind w:left="120"/>
              <w:rPr>
                <w:sz w:val="22"/>
              </w:rPr>
            </w:pPr>
            <w:r>
              <w:rPr>
                <w:sz w:val="22"/>
              </w:rPr>
              <w:t>7,133</w:t>
            </w:r>
          </w:p>
        </w:tc>
        <w:tc>
          <w:tcPr>
            <w:tcW w:w="1099" w:type="dxa"/>
          </w:tcPr>
          <w:p>
            <w:pPr>
              <w:pStyle w:val="TableParagraph"/>
              <w:spacing w:before="58"/>
              <w:ind w:left="192"/>
              <w:rPr>
                <w:sz w:val="22"/>
              </w:rPr>
            </w:pPr>
            <w:r>
              <w:rPr>
                <w:sz w:val="22"/>
              </w:rPr>
              <w:t>213</w:t>
            </w:r>
          </w:p>
        </w:tc>
        <w:tc>
          <w:tcPr>
            <w:tcW w:w="1250" w:type="dxa"/>
          </w:tcPr>
          <w:p>
            <w:pPr>
              <w:pStyle w:val="TableParagraph"/>
              <w:spacing w:before="58"/>
              <w:ind w:left="192"/>
              <w:rPr>
                <w:sz w:val="22"/>
              </w:rPr>
            </w:pPr>
            <w:r>
              <w:rPr>
                <w:sz w:val="22"/>
              </w:rPr>
              <w:t>1,957</w:t>
            </w:r>
          </w:p>
        </w:tc>
        <w:tc>
          <w:tcPr>
            <w:tcW w:w="1167" w:type="dxa"/>
          </w:tcPr>
          <w:p>
            <w:pPr>
              <w:pStyle w:val="TableParagraph"/>
              <w:spacing w:before="58"/>
              <w:ind w:left="178"/>
              <w:rPr>
                <w:sz w:val="22"/>
              </w:rPr>
            </w:pPr>
            <w:r>
              <w:rPr>
                <w:sz w:val="22"/>
              </w:rPr>
              <w:t>798</w:t>
            </w:r>
          </w:p>
        </w:tc>
        <w:tc>
          <w:tcPr>
            <w:tcW w:w="1080" w:type="dxa"/>
          </w:tcPr>
          <w:p>
            <w:pPr>
              <w:pStyle w:val="TableParagraph"/>
              <w:spacing w:before="58"/>
              <w:ind w:left="111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116" w:type="dxa"/>
          </w:tcPr>
          <w:p>
            <w:pPr>
              <w:pStyle w:val="TableParagraph"/>
              <w:spacing w:before="58"/>
              <w:ind w:left="130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380" w:hRule="atLeast"/>
        </w:trPr>
        <w:tc>
          <w:tcPr>
            <w:tcW w:w="923" w:type="dxa"/>
          </w:tcPr>
          <w:p>
            <w:pPr>
              <w:pStyle w:val="TableParagraph"/>
              <w:spacing w:before="59"/>
              <w:ind w:left="115"/>
              <w:rPr>
                <w:sz w:val="22"/>
              </w:rPr>
            </w:pPr>
            <w:r>
              <w:rPr>
                <w:sz w:val="22"/>
              </w:rPr>
              <w:t>AMAC</w:t>
            </w:r>
          </w:p>
        </w:tc>
        <w:tc>
          <w:tcPr>
            <w:tcW w:w="1239" w:type="dxa"/>
          </w:tcPr>
          <w:p>
            <w:pPr>
              <w:pStyle w:val="TableParagraph"/>
              <w:spacing w:before="59"/>
              <w:ind w:left="125"/>
              <w:rPr>
                <w:sz w:val="22"/>
              </w:rPr>
            </w:pPr>
            <w:r>
              <w:rPr>
                <w:sz w:val="22"/>
              </w:rPr>
              <w:t>179,674</w:t>
            </w:r>
          </w:p>
        </w:tc>
        <w:tc>
          <w:tcPr>
            <w:tcW w:w="1304" w:type="dxa"/>
          </w:tcPr>
          <w:p>
            <w:pPr>
              <w:pStyle w:val="TableParagraph"/>
              <w:spacing w:before="59"/>
              <w:ind w:left="120"/>
              <w:rPr>
                <w:sz w:val="22"/>
              </w:rPr>
            </w:pPr>
            <w:r>
              <w:rPr>
                <w:sz w:val="22"/>
              </w:rPr>
              <w:t>43,120</w:t>
            </w:r>
          </w:p>
        </w:tc>
        <w:tc>
          <w:tcPr>
            <w:tcW w:w="1099" w:type="dxa"/>
          </w:tcPr>
          <w:p>
            <w:pPr>
              <w:pStyle w:val="TableParagraph"/>
              <w:spacing w:before="59"/>
              <w:ind w:left="192"/>
              <w:rPr>
                <w:sz w:val="22"/>
              </w:rPr>
            </w:pPr>
            <w:r>
              <w:rPr>
                <w:sz w:val="22"/>
              </w:rPr>
              <w:t>12,357</w:t>
            </w:r>
          </w:p>
        </w:tc>
        <w:tc>
          <w:tcPr>
            <w:tcW w:w="1250" w:type="dxa"/>
          </w:tcPr>
          <w:p>
            <w:pPr>
              <w:pStyle w:val="TableParagraph"/>
              <w:spacing w:before="59"/>
              <w:ind w:left="192"/>
              <w:rPr>
                <w:sz w:val="22"/>
              </w:rPr>
            </w:pPr>
            <w:r>
              <w:rPr>
                <w:sz w:val="22"/>
              </w:rPr>
              <w:t>108,247</w:t>
            </w:r>
          </w:p>
        </w:tc>
        <w:tc>
          <w:tcPr>
            <w:tcW w:w="1167" w:type="dxa"/>
          </w:tcPr>
          <w:p>
            <w:pPr>
              <w:pStyle w:val="TableParagraph"/>
              <w:spacing w:before="59"/>
              <w:ind w:left="178"/>
              <w:rPr>
                <w:sz w:val="22"/>
              </w:rPr>
            </w:pPr>
            <w:r>
              <w:rPr>
                <w:sz w:val="22"/>
              </w:rPr>
              <w:t>13,730</w:t>
            </w:r>
          </w:p>
        </w:tc>
        <w:tc>
          <w:tcPr>
            <w:tcW w:w="1080" w:type="dxa"/>
          </w:tcPr>
          <w:p>
            <w:pPr>
              <w:pStyle w:val="TableParagraph"/>
              <w:spacing w:before="59"/>
              <w:ind w:left="111"/>
              <w:rPr>
                <w:sz w:val="22"/>
              </w:rPr>
            </w:pPr>
            <w:r>
              <w:rPr>
                <w:sz w:val="22"/>
              </w:rPr>
              <w:t>1,574</w:t>
            </w:r>
          </w:p>
        </w:tc>
        <w:tc>
          <w:tcPr>
            <w:tcW w:w="1116" w:type="dxa"/>
          </w:tcPr>
          <w:p>
            <w:pPr>
              <w:pStyle w:val="TableParagraph"/>
              <w:spacing w:before="59"/>
              <w:ind w:left="130"/>
              <w:rPr>
                <w:sz w:val="22"/>
              </w:rPr>
            </w:pPr>
            <w:r>
              <w:rPr>
                <w:sz w:val="22"/>
              </w:rPr>
              <w:t>646</w:t>
            </w:r>
          </w:p>
        </w:tc>
      </w:tr>
      <w:tr>
        <w:trPr>
          <w:trHeight w:val="380" w:hRule="atLeast"/>
        </w:trPr>
        <w:tc>
          <w:tcPr>
            <w:tcW w:w="923" w:type="dxa"/>
          </w:tcPr>
          <w:p>
            <w:pPr>
              <w:pStyle w:val="TableParagraph"/>
              <w:spacing w:before="60"/>
              <w:ind w:left="115"/>
              <w:rPr>
                <w:sz w:val="22"/>
              </w:rPr>
            </w:pPr>
            <w:r>
              <w:rPr>
                <w:sz w:val="22"/>
              </w:rPr>
              <w:t>Bwari</w:t>
            </w:r>
          </w:p>
        </w:tc>
        <w:tc>
          <w:tcPr>
            <w:tcW w:w="1239" w:type="dxa"/>
          </w:tcPr>
          <w:p>
            <w:pPr>
              <w:pStyle w:val="TableParagraph"/>
              <w:spacing w:before="60"/>
              <w:ind w:left="125"/>
              <w:rPr>
                <w:sz w:val="22"/>
              </w:rPr>
            </w:pPr>
            <w:r>
              <w:rPr>
                <w:sz w:val="22"/>
              </w:rPr>
              <w:t>50,109</w:t>
            </w:r>
          </w:p>
        </w:tc>
        <w:tc>
          <w:tcPr>
            <w:tcW w:w="1304" w:type="dxa"/>
          </w:tcPr>
          <w:p>
            <w:pPr>
              <w:pStyle w:val="TableParagraph"/>
              <w:spacing w:before="60"/>
              <w:ind w:left="120"/>
              <w:rPr>
                <w:sz w:val="22"/>
              </w:rPr>
            </w:pPr>
            <w:r>
              <w:rPr>
                <w:sz w:val="22"/>
              </w:rPr>
              <w:t>15,322</w:t>
            </w:r>
          </w:p>
        </w:tc>
        <w:tc>
          <w:tcPr>
            <w:tcW w:w="1099" w:type="dxa"/>
          </w:tcPr>
          <w:p>
            <w:pPr>
              <w:pStyle w:val="TableParagraph"/>
              <w:spacing w:before="60"/>
              <w:ind w:left="192"/>
              <w:rPr>
                <w:sz w:val="22"/>
              </w:rPr>
            </w:pPr>
            <w:r>
              <w:rPr>
                <w:sz w:val="22"/>
              </w:rPr>
              <w:t>2,740</w:t>
            </w:r>
          </w:p>
        </w:tc>
        <w:tc>
          <w:tcPr>
            <w:tcW w:w="1250" w:type="dxa"/>
          </w:tcPr>
          <w:p>
            <w:pPr>
              <w:pStyle w:val="TableParagraph"/>
              <w:spacing w:before="60"/>
              <w:ind w:left="192"/>
              <w:rPr>
                <w:sz w:val="22"/>
              </w:rPr>
            </w:pPr>
            <w:r>
              <w:rPr>
                <w:sz w:val="22"/>
              </w:rPr>
              <w:t>28,268</w:t>
            </w:r>
          </w:p>
        </w:tc>
        <w:tc>
          <w:tcPr>
            <w:tcW w:w="1167" w:type="dxa"/>
          </w:tcPr>
          <w:p>
            <w:pPr>
              <w:pStyle w:val="TableParagraph"/>
              <w:spacing w:before="60"/>
              <w:ind w:left="178"/>
              <w:rPr>
                <w:sz w:val="22"/>
              </w:rPr>
            </w:pPr>
            <w:r>
              <w:rPr>
                <w:sz w:val="22"/>
              </w:rPr>
              <w:t>3,160</w:t>
            </w:r>
          </w:p>
        </w:tc>
        <w:tc>
          <w:tcPr>
            <w:tcW w:w="1080" w:type="dxa"/>
          </w:tcPr>
          <w:p>
            <w:pPr>
              <w:pStyle w:val="TableParagraph"/>
              <w:spacing w:before="60"/>
              <w:ind w:left="111"/>
              <w:rPr>
                <w:sz w:val="22"/>
              </w:rPr>
            </w:pPr>
            <w:r>
              <w:rPr>
                <w:sz w:val="22"/>
              </w:rPr>
              <w:t>244</w:t>
            </w:r>
          </w:p>
        </w:tc>
        <w:tc>
          <w:tcPr>
            <w:tcW w:w="1116" w:type="dxa"/>
          </w:tcPr>
          <w:p>
            <w:pPr>
              <w:pStyle w:val="TableParagraph"/>
              <w:spacing w:before="60"/>
              <w:ind w:left="130"/>
              <w:rPr>
                <w:sz w:val="22"/>
              </w:rPr>
            </w:pPr>
            <w:r>
              <w:rPr>
                <w:sz w:val="22"/>
              </w:rPr>
              <w:t>375</w:t>
            </w:r>
          </w:p>
        </w:tc>
      </w:tr>
      <w:tr>
        <w:trPr>
          <w:trHeight w:val="758" w:hRule="atLeast"/>
        </w:trPr>
        <w:tc>
          <w:tcPr>
            <w:tcW w:w="923" w:type="dxa"/>
          </w:tcPr>
          <w:p>
            <w:pPr>
              <w:pStyle w:val="TableParagraph"/>
              <w:spacing w:before="58"/>
              <w:ind w:left="115"/>
              <w:rPr>
                <w:sz w:val="22"/>
              </w:rPr>
            </w:pPr>
            <w:r>
              <w:rPr>
                <w:sz w:val="22"/>
              </w:rPr>
              <w:t>Gwagw</w:t>
            </w:r>
          </w:p>
          <w:p>
            <w:pPr>
              <w:pStyle w:val="TableParagraph"/>
              <w:spacing w:before="127"/>
              <w:ind w:left="115"/>
              <w:rPr>
                <w:sz w:val="22"/>
              </w:rPr>
            </w:pPr>
            <w:r>
              <w:rPr>
                <w:sz w:val="22"/>
              </w:rPr>
              <w:t>alada</w:t>
            </w:r>
          </w:p>
        </w:tc>
        <w:tc>
          <w:tcPr>
            <w:tcW w:w="1239" w:type="dxa"/>
          </w:tcPr>
          <w:p>
            <w:pPr>
              <w:pStyle w:val="TableParagraph"/>
              <w:spacing w:before="58"/>
              <w:ind w:left="125"/>
              <w:rPr>
                <w:sz w:val="22"/>
              </w:rPr>
            </w:pPr>
            <w:r>
              <w:rPr>
                <w:sz w:val="22"/>
              </w:rPr>
              <w:t>32,071</w:t>
            </w:r>
          </w:p>
        </w:tc>
        <w:tc>
          <w:tcPr>
            <w:tcW w:w="1304" w:type="dxa"/>
          </w:tcPr>
          <w:p>
            <w:pPr>
              <w:pStyle w:val="TableParagraph"/>
              <w:spacing w:before="58"/>
              <w:ind w:left="120"/>
              <w:rPr>
                <w:sz w:val="22"/>
              </w:rPr>
            </w:pPr>
            <w:r>
              <w:rPr>
                <w:sz w:val="22"/>
              </w:rPr>
              <w:t>13,350</w:t>
            </w:r>
          </w:p>
        </w:tc>
        <w:tc>
          <w:tcPr>
            <w:tcW w:w="1099" w:type="dxa"/>
          </w:tcPr>
          <w:p>
            <w:pPr>
              <w:pStyle w:val="TableParagraph"/>
              <w:spacing w:before="58"/>
              <w:ind w:left="192"/>
              <w:rPr>
                <w:sz w:val="22"/>
              </w:rPr>
            </w:pPr>
            <w:r>
              <w:rPr>
                <w:sz w:val="22"/>
              </w:rPr>
              <w:t>1,063</w:t>
            </w:r>
          </w:p>
        </w:tc>
        <w:tc>
          <w:tcPr>
            <w:tcW w:w="1250" w:type="dxa"/>
          </w:tcPr>
          <w:p>
            <w:pPr>
              <w:pStyle w:val="TableParagraph"/>
              <w:spacing w:before="58"/>
              <w:ind w:left="192"/>
              <w:rPr>
                <w:sz w:val="22"/>
              </w:rPr>
            </w:pPr>
            <w:r>
              <w:rPr>
                <w:sz w:val="22"/>
              </w:rPr>
              <w:t>16,258</w:t>
            </w:r>
          </w:p>
        </w:tc>
        <w:tc>
          <w:tcPr>
            <w:tcW w:w="1167" w:type="dxa"/>
          </w:tcPr>
          <w:p>
            <w:pPr>
              <w:pStyle w:val="TableParagraph"/>
              <w:spacing w:before="58"/>
              <w:ind w:left="178"/>
              <w:rPr>
                <w:sz w:val="22"/>
              </w:rPr>
            </w:pPr>
            <w:r>
              <w:rPr>
                <w:sz w:val="22"/>
              </w:rPr>
              <w:t>1,158</w:t>
            </w:r>
          </w:p>
        </w:tc>
        <w:tc>
          <w:tcPr>
            <w:tcW w:w="1080" w:type="dxa"/>
          </w:tcPr>
          <w:p>
            <w:pPr>
              <w:pStyle w:val="TableParagraph"/>
              <w:spacing w:before="58"/>
              <w:ind w:left="111"/>
              <w:rPr>
                <w:sz w:val="22"/>
              </w:rPr>
            </w:pPr>
            <w:r>
              <w:rPr>
                <w:sz w:val="22"/>
              </w:rPr>
              <w:t>154</w:t>
            </w:r>
          </w:p>
        </w:tc>
        <w:tc>
          <w:tcPr>
            <w:tcW w:w="1116" w:type="dxa"/>
          </w:tcPr>
          <w:p>
            <w:pPr>
              <w:pStyle w:val="TableParagraph"/>
              <w:spacing w:before="58"/>
              <w:ind w:left="130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</w:tr>
      <w:tr>
        <w:trPr>
          <w:trHeight w:val="379" w:hRule="atLeast"/>
        </w:trPr>
        <w:tc>
          <w:tcPr>
            <w:tcW w:w="923" w:type="dxa"/>
          </w:tcPr>
          <w:p>
            <w:pPr>
              <w:pStyle w:val="TableParagraph"/>
              <w:spacing w:before="58"/>
              <w:ind w:left="115"/>
              <w:rPr>
                <w:sz w:val="22"/>
              </w:rPr>
            </w:pPr>
            <w:r>
              <w:rPr>
                <w:sz w:val="22"/>
              </w:rPr>
              <w:t>Kuje</w:t>
            </w:r>
          </w:p>
        </w:tc>
        <w:tc>
          <w:tcPr>
            <w:tcW w:w="1239" w:type="dxa"/>
          </w:tcPr>
          <w:p>
            <w:pPr>
              <w:pStyle w:val="TableParagraph"/>
              <w:spacing w:before="58"/>
              <w:ind w:left="125"/>
              <w:rPr>
                <w:sz w:val="22"/>
              </w:rPr>
            </w:pPr>
            <w:r>
              <w:rPr>
                <w:sz w:val="22"/>
              </w:rPr>
              <w:t>17,092</w:t>
            </w:r>
          </w:p>
        </w:tc>
        <w:tc>
          <w:tcPr>
            <w:tcW w:w="1304" w:type="dxa"/>
          </w:tcPr>
          <w:p>
            <w:pPr>
              <w:pStyle w:val="TableParagraph"/>
              <w:spacing w:before="58"/>
              <w:ind w:left="120"/>
              <w:rPr>
                <w:sz w:val="22"/>
              </w:rPr>
            </w:pPr>
            <w:r>
              <w:rPr>
                <w:sz w:val="22"/>
              </w:rPr>
              <w:t>11,814</w:t>
            </w:r>
          </w:p>
        </w:tc>
        <w:tc>
          <w:tcPr>
            <w:tcW w:w="1099" w:type="dxa"/>
          </w:tcPr>
          <w:p>
            <w:pPr>
              <w:pStyle w:val="TableParagraph"/>
              <w:spacing w:before="58"/>
              <w:ind w:left="192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  <w:tc>
          <w:tcPr>
            <w:tcW w:w="1250" w:type="dxa"/>
          </w:tcPr>
          <w:p>
            <w:pPr>
              <w:pStyle w:val="TableParagraph"/>
              <w:spacing w:before="58"/>
              <w:ind w:left="192"/>
              <w:rPr>
                <w:sz w:val="22"/>
              </w:rPr>
            </w:pPr>
            <w:r>
              <w:rPr>
                <w:sz w:val="22"/>
              </w:rPr>
              <w:t>4,473</w:t>
            </w:r>
          </w:p>
        </w:tc>
        <w:tc>
          <w:tcPr>
            <w:tcW w:w="1167" w:type="dxa"/>
          </w:tcPr>
          <w:p>
            <w:pPr>
              <w:pStyle w:val="TableParagraph"/>
              <w:spacing w:before="58"/>
              <w:ind w:left="178"/>
              <w:rPr>
                <w:sz w:val="22"/>
              </w:rPr>
            </w:pPr>
            <w:r>
              <w:rPr>
                <w:sz w:val="22"/>
              </w:rPr>
              <w:t>607</w:t>
            </w:r>
          </w:p>
        </w:tc>
        <w:tc>
          <w:tcPr>
            <w:tcW w:w="1080" w:type="dxa"/>
          </w:tcPr>
          <w:p>
            <w:pPr>
              <w:pStyle w:val="TableParagraph"/>
              <w:spacing w:before="58"/>
              <w:ind w:left="111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1116" w:type="dxa"/>
          </w:tcPr>
          <w:p>
            <w:pPr>
              <w:pStyle w:val="TableParagraph"/>
              <w:spacing w:before="58"/>
              <w:ind w:left="130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443" w:hRule="atLeast"/>
        </w:trPr>
        <w:tc>
          <w:tcPr>
            <w:tcW w:w="9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15"/>
              <w:rPr>
                <w:sz w:val="22"/>
              </w:rPr>
            </w:pPr>
            <w:r>
              <w:rPr>
                <w:sz w:val="22"/>
                <w:u w:val="single"/>
              </w:rPr>
              <w:t>Kwali</w:t>
            </w:r>
          </w:p>
        </w:tc>
        <w:tc>
          <w:tcPr>
            <w:tcW w:w="12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25"/>
              <w:rPr>
                <w:sz w:val="22"/>
              </w:rPr>
            </w:pPr>
            <w:r>
              <w:rPr>
                <w:sz w:val="22"/>
                <w:u w:val="single"/>
              </w:rPr>
              <w:t>14,504</w:t>
            </w:r>
          </w:p>
        </w:tc>
        <w:tc>
          <w:tcPr>
            <w:tcW w:w="13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20"/>
              <w:rPr>
                <w:sz w:val="22"/>
              </w:rPr>
            </w:pPr>
            <w:r>
              <w:rPr>
                <w:sz w:val="22"/>
                <w:u w:val="single"/>
              </w:rPr>
              <w:t>11,080</w:t>
            </w:r>
          </w:p>
        </w:tc>
        <w:tc>
          <w:tcPr>
            <w:tcW w:w="10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92"/>
              <w:rPr>
                <w:sz w:val="22"/>
              </w:rPr>
            </w:pPr>
            <w:r>
              <w:rPr>
                <w:sz w:val="22"/>
                <w:u w:val="single"/>
              </w:rPr>
              <w:t>106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92"/>
              <w:rPr>
                <w:sz w:val="22"/>
              </w:rPr>
            </w:pPr>
            <w:r>
              <w:rPr>
                <w:sz w:val="22"/>
                <w:u w:val="single"/>
              </w:rPr>
              <w:t>2,627</w:t>
            </w:r>
          </w:p>
        </w:tc>
        <w:tc>
          <w:tcPr>
            <w:tcW w:w="11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78"/>
              <w:rPr>
                <w:sz w:val="22"/>
              </w:rPr>
            </w:pPr>
            <w:r>
              <w:rPr>
                <w:sz w:val="22"/>
                <w:u w:val="single"/>
              </w:rPr>
              <w:t>407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11"/>
              <w:rPr>
                <w:sz w:val="22"/>
              </w:rPr>
            </w:pPr>
            <w:r>
              <w:rPr>
                <w:sz w:val="22"/>
                <w:u w:val="single"/>
              </w:rPr>
              <w:t>55</w:t>
            </w:r>
          </w:p>
        </w:tc>
        <w:tc>
          <w:tcPr>
            <w:tcW w:w="11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30"/>
              <w:rPr>
                <w:sz w:val="22"/>
              </w:rPr>
            </w:pPr>
            <w:r>
              <w:rPr>
                <w:sz w:val="22"/>
                <w:u w:val="single"/>
              </w:rPr>
              <w:t>229</w:t>
            </w:r>
          </w:p>
        </w:tc>
      </w:tr>
    </w:tbl>
    <w:p>
      <w:pPr>
        <w:spacing w:before="0"/>
        <w:ind w:left="635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National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Population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Commission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(2010)</w:t>
      </w:r>
    </w:p>
    <w:p>
      <w:pPr>
        <w:spacing w:after="0"/>
        <w:jc w:val="left"/>
        <w:rPr>
          <w:sz w:val="24"/>
        </w:rPr>
        <w:sectPr>
          <w:pgSz w:w="11910" w:h="16840"/>
          <w:pgMar w:header="722" w:footer="0" w:top="980" w:bottom="280" w:left="1580" w:right="260"/>
        </w:sect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 w:before="90"/>
        <w:ind w:left="495" w:right="460"/>
        <w:jc w:val="both"/>
      </w:pPr>
      <w:r>
        <w:rPr/>
        <w:t>Tables 37-48 (Appendix B2) show an unacceptable status of housing both in quality and</w:t>
      </w:r>
      <w:r>
        <w:rPr>
          <w:spacing w:val="1"/>
        </w:rPr>
        <w:t> </w:t>
      </w:r>
      <w:r>
        <w:rPr/>
        <w:t>quantity. Abuja with an estimated population of five million inhabitants has only 303,592</w:t>
      </w:r>
      <w:r>
        <w:rPr>
          <w:spacing w:val="1"/>
        </w:rPr>
        <w:t> </w:t>
      </w:r>
      <w:r>
        <w:rPr/>
        <w:t>dwelling units. Based on an average of six persons per dwelling unit, Abuja ought to have</w:t>
      </w:r>
      <w:r>
        <w:rPr>
          <w:spacing w:val="1"/>
        </w:rPr>
        <w:t> </w:t>
      </w:r>
      <w:r>
        <w:rPr/>
        <w:t>at least 833,333 dwelling units. The situation is same for the quality of housing shown in</w:t>
      </w:r>
      <w:r>
        <w:rPr>
          <w:spacing w:val="1"/>
        </w:rPr>
        <w:t> </w:t>
      </w:r>
      <w:r>
        <w:rPr/>
        <w:t>the Census outcomes for water supply, energy, waste disposal and construction materials.</w:t>
      </w:r>
      <w:r>
        <w:rPr>
          <w:spacing w:val="1"/>
        </w:rPr>
        <w:t> </w:t>
      </w:r>
      <w:r>
        <w:rPr/>
        <w:t>These have not shown appreciable improvements when compared to their status three</w:t>
      </w:r>
      <w:r>
        <w:rPr>
          <w:spacing w:val="1"/>
        </w:rPr>
        <w:t> </w:t>
      </w:r>
      <w:r>
        <w:rPr/>
        <w:t>decades</w:t>
      </w:r>
      <w:r>
        <w:rPr>
          <w:spacing w:val="-1"/>
        </w:rPr>
        <w:t> </w:t>
      </w:r>
      <w:r>
        <w:rPr/>
        <w:t>ago.</w:t>
      </w:r>
    </w:p>
    <w:p>
      <w:pPr>
        <w:pStyle w:val="Heading6"/>
        <w:numPr>
          <w:ilvl w:val="2"/>
          <w:numId w:val="55"/>
        </w:numPr>
        <w:tabs>
          <w:tab w:pos="1036" w:val="left" w:leader="none"/>
        </w:tabs>
        <w:spacing w:line="240" w:lineRule="auto" w:before="6" w:after="0"/>
        <w:ind w:left="1035" w:right="0" w:hanging="541"/>
        <w:jc w:val="both"/>
      </w:pPr>
      <w:bookmarkStart w:name="_TOC_250033" w:id="44"/>
      <w:r>
        <w:rPr/>
        <w:t>Housing</w:t>
      </w:r>
      <w:r>
        <w:rPr>
          <w:spacing w:val="-3"/>
        </w:rPr>
        <w:t> </w:t>
      </w:r>
      <w:r>
        <w:rPr/>
        <w:t>Delivery</w:t>
      </w:r>
      <w:r>
        <w:rPr>
          <w:spacing w:val="-3"/>
        </w:rPr>
        <w:t> </w:t>
      </w:r>
      <w:r>
        <w:rPr/>
        <w:t>Problems,</w:t>
      </w:r>
      <w:r>
        <w:rPr>
          <w:spacing w:val="-3"/>
        </w:rPr>
        <w:t> </w:t>
      </w:r>
      <w:r>
        <w:rPr/>
        <w:t>Wicked</w:t>
      </w:r>
      <w:r>
        <w:rPr>
          <w:spacing w:val="-2"/>
        </w:rPr>
        <w:t> </w:t>
      </w:r>
      <w:bookmarkEnd w:id="44"/>
      <w:r>
        <w:rPr/>
        <w:t>Problems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95" w:right="458" w:firstLine="720"/>
        <w:jc w:val="both"/>
      </w:pPr>
      <w:r>
        <w:rPr/>
        <w:t>The needs of the individuals for adequate housing and its delivery are influenced by</w:t>
      </w:r>
      <w:r>
        <w:rPr>
          <w:spacing w:val="-57"/>
        </w:rPr>
        <w:t> </w:t>
      </w:r>
      <w:r>
        <w:rPr/>
        <w:t>several</w:t>
      </w:r>
      <w:r>
        <w:rPr>
          <w:spacing w:val="1"/>
        </w:rPr>
        <w:t> </w:t>
      </w:r>
      <w:r>
        <w:rPr/>
        <w:t>factors:</w:t>
      </w:r>
      <w:r>
        <w:rPr>
          <w:spacing w:val="1"/>
        </w:rPr>
        <w:t> </w:t>
      </w:r>
      <w:r>
        <w:rPr/>
        <w:t>geography,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status,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grow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develop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self-actualisation</w:t>
      </w:r>
      <w:r>
        <w:rPr>
          <w:spacing w:val="1"/>
        </w:rPr>
        <w:t> </w:t>
      </w:r>
      <w:r>
        <w:rPr/>
        <w:t>needs.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pose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manifest</w:t>
      </w:r>
      <w:r>
        <w:rPr>
          <w:spacing w:val="1"/>
        </w:rPr>
        <w:t> </w:t>
      </w:r>
      <w:r>
        <w:rPr/>
        <w:t>differently for cities, peoples, individuals, administrations and economies at local, national</w:t>
      </w:r>
      <w:r>
        <w:rPr>
          <w:spacing w:val="1"/>
        </w:rPr>
        <w:t> </w:t>
      </w:r>
      <w:r>
        <w:rPr/>
        <w:t>and global levels especially when placed in the context of strategic partnerships, changes in</w:t>
      </w:r>
      <w:r>
        <w:rPr>
          <w:spacing w:val="-57"/>
        </w:rPr>
        <w:t> </w:t>
      </w:r>
      <w:r>
        <w:rPr/>
        <w:t>perceptions, concepts and realities of those concern. The needs (problems) seem to grow</w:t>
      </w:r>
      <w:r>
        <w:rPr>
          <w:spacing w:val="1"/>
        </w:rPr>
        <w:t> </w:t>
      </w:r>
      <w:r>
        <w:rPr/>
        <w:t>endlessly.</w:t>
      </w:r>
    </w:p>
    <w:p>
      <w:pPr>
        <w:pStyle w:val="BodyText"/>
        <w:spacing w:line="480" w:lineRule="auto" w:before="1"/>
        <w:ind w:left="495" w:right="462" w:firstLine="720"/>
        <w:jc w:val="both"/>
      </w:pPr>
      <w:r>
        <w:rPr/>
        <w:t>Housing problems have been described as a social policy issue that is unstructured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nature. le</w:t>
      </w:r>
      <w:r>
        <w:rPr>
          <w:spacing w:val="1"/>
        </w:rPr>
        <w:t> </w:t>
      </w:r>
      <w:r>
        <w:rPr/>
        <w:t>Roux</w:t>
      </w:r>
      <w:r>
        <w:rPr>
          <w:spacing w:val="1"/>
        </w:rPr>
        <w:t> </w:t>
      </w:r>
      <w:r>
        <w:rPr/>
        <w:t>(2011) described the problem</w:t>
      </w:r>
      <w:r>
        <w:rPr>
          <w:spacing w:val="1"/>
        </w:rPr>
        <w:t> </w:t>
      </w:r>
      <w:r>
        <w:rPr/>
        <w:t>as a</w:t>
      </w:r>
      <w:r>
        <w:rPr>
          <w:spacing w:val="60"/>
        </w:rPr>
        <w:t> </w:t>
      </w:r>
      <w:r>
        <w:rPr/>
        <w:t>"wicked problem" based on its</w:t>
      </w:r>
      <w:r>
        <w:rPr>
          <w:spacing w:val="1"/>
        </w:rPr>
        <w:t> </w:t>
      </w:r>
      <w:r>
        <w:rPr/>
        <w:t>concept and characteristics. A wicked problem has been described by Rittel and Webber</w:t>
      </w:r>
      <w:r>
        <w:rPr>
          <w:spacing w:val="1"/>
        </w:rPr>
        <w:t> </w:t>
      </w:r>
      <w:r>
        <w:rPr/>
        <w:t>(1973)</w:t>
      </w:r>
      <w:r>
        <w:rPr>
          <w:spacing w:val="59"/>
        </w:rPr>
        <w:t> </w:t>
      </w:r>
      <w:r>
        <w:rPr/>
        <w:t>as:</w:t>
      </w:r>
    </w:p>
    <w:p>
      <w:pPr>
        <w:pStyle w:val="ListParagraph"/>
        <w:numPr>
          <w:ilvl w:val="0"/>
          <w:numId w:val="65"/>
        </w:numPr>
        <w:tabs>
          <w:tab w:pos="1348" w:val="left" w:leader="none"/>
        </w:tabs>
        <w:spacing w:line="480" w:lineRule="auto" w:before="0" w:after="0"/>
        <w:ind w:left="1347" w:right="460" w:hanging="425"/>
        <w:jc w:val="both"/>
        <w:rPr>
          <w:sz w:val="24"/>
        </w:rPr>
      </w:pP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cannot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successfully</w:t>
      </w:r>
      <w:r>
        <w:rPr>
          <w:spacing w:val="1"/>
          <w:sz w:val="24"/>
        </w:rPr>
        <w:t> </w:t>
      </w:r>
      <w:r>
        <w:rPr>
          <w:sz w:val="24"/>
        </w:rPr>
        <w:t>treated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traditional</w:t>
      </w:r>
      <w:r>
        <w:rPr>
          <w:spacing w:val="1"/>
          <w:sz w:val="24"/>
        </w:rPr>
        <w:t> </w:t>
      </w:r>
      <w:r>
        <w:rPr>
          <w:sz w:val="24"/>
        </w:rPr>
        <w:t>linear</w:t>
      </w:r>
      <w:r>
        <w:rPr>
          <w:spacing w:val="1"/>
          <w:sz w:val="24"/>
        </w:rPr>
        <w:t> </w:t>
      </w:r>
      <w:r>
        <w:rPr>
          <w:sz w:val="24"/>
        </w:rPr>
        <w:t>analytical</w:t>
      </w:r>
      <w:r>
        <w:rPr>
          <w:spacing w:val="-57"/>
          <w:sz w:val="24"/>
        </w:rPr>
        <w:t> </w:t>
      </w:r>
      <w:r>
        <w:rPr>
          <w:sz w:val="24"/>
        </w:rPr>
        <w:t>approaches.</w:t>
      </w:r>
    </w:p>
    <w:p>
      <w:pPr>
        <w:pStyle w:val="ListParagraph"/>
        <w:numPr>
          <w:ilvl w:val="0"/>
          <w:numId w:val="65"/>
        </w:numPr>
        <w:tabs>
          <w:tab w:pos="1348" w:val="left" w:leader="none"/>
        </w:tabs>
        <w:spacing w:line="480" w:lineRule="auto" w:before="0" w:after="0"/>
        <w:ind w:left="1347" w:right="462" w:hanging="425"/>
        <w:jc w:val="both"/>
        <w:rPr>
          <w:sz w:val="24"/>
        </w:rPr>
      </w:pPr>
      <w:r>
        <w:rPr>
          <w:sz w:val="24"/>
        </w:rPr>
        <w:t>They are ill-defined, ambiguous and associated with strong moral, political and</w:t>
      </w:r>
      <w:r>
        <w:rPr>
          <w:spacing w:val="1"/>
          <w:sz w:val="24"/>
        </w:rPr>
        <w:t> </w:t>
      </w:r>
      <w:r>
        <w:rPr>
          <w:sz w:val="24"/>
        </w:rPr>
        <w:t>professional</w:t>
      </w:r>
      <w:r>
        <w:rPr>
          <w:spacing w:val="-1"/>
          <w:sz w:val="24"/>
        </w:rPr>
        <w:t> </w:t>
      </w:r>
      <w:r>
        <w:rPr>
          <w:sz w:val="24"/>
        </w:rPr>
        <w:t>issues.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38"/>
          <w:pgSz w:w="11910" w:h="15410"/>
          <w:pgMar w:header="722" w:footer="0" w:top="980" w:bottom="280" w:left="1660" w:right="5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65"/>
        </w:numPr>
        <w:tabs>
          <w:tab w:pos="1408" w:val="left" w:leader="none"/>
        </w:tabs>
        <w:spacing w:line="240" w:lineRule="auto" w:before="90" w:after="0"/>
        <w:ind w:left="1407" w:right="0" w:hanging="486"/>
        <w:jc w:val="both"/>
        <w:rPr>
          <w:sz w:val="24"/>
        </w:rPr>
      </w:pPr>
      <w:r>
        <w:rPr>
          <w:sz w:val="24"/>
        </w:rPr>
        <w:t>Wicked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perplexing</w:t>
      </w:r>
      <w:r>
        <w:rPr>
          <w:spacing w:val="-3"/>
          <w:sz w:val="24"/>
        </w:rPr>
        <w:t> </w:t>
      </w:r>
      <w:r>
        <w:rPr>
          <w:sz w:val="24"/>
        </w:rPr>
        <w:t>because</w:t>
      </w:r>
      <w:r>
        <w:rPr>
          <w:spacing w:val="-2"/>
          <w:sz w:val="24"/>
        </w:rPr>
        <w:t> </w:t>
      </w:r>
      <w:r>
        <w:rPr>
          <w:sz w:val="24"/>
        </w:rPr>
        <w:t>of their mutual</w:t>
      </w:r>
      <w:r>
        <w:rPr>
          <w:spacing w:val="-1"/>
          <w:sz w:val="24"/>
        </w:rPr>
        <w:t> </w:t>
      </w:r>
      <w:r>
        <w:rPr>
          <w:sz w:val="24"/>
        </w:rPr>
        <w:t>impact on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other.</w:t>
      </w:r>
    </w:p>
    <w:p>
      <w:pPr>
        <w:pStyle w:val="BodyText"/>
      </w:pPr>
    </w:p>
    <w:p>
      <w:pPr>
        <w:pStyle w:val="ListParagraph"/>
        <w:numPr>
          <w:ilvl w:val="0"/>
          <w:numId w:val="65"/>
        </w:numPr>
        <w:tabs>
          <w:tab w:pos="1408" w:val="left" w:leader="none"/>
        </w:tabs>
        <w:spacing w:line="480" w:lineRule="auto" w:before="1" w:after="0"/>
        <w:ind w:left="1347" w:right="461" w:hanging="425"/>
        <w:jc w:val="both"/>
        <w:rPr>
          <w:sz w:val="24"/>
        </w:rPr>
      </w:pPr>
      <w:r>
        <w:rPr/>
        <w:tab/>
      </w:r>
      <w:r>
        <w:rPr>
          <w:sz w:val="24"/>
        </w:rPr>
        <w:t>They have co-producing factors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co-producing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arising from outside the system's environment such that they form interacting</w:t>
      </w:r>
      <w:r>
        <w:rPr>
          <w:spacing w:val="1"/>
          <w:sz w:val="24"/>
        </w:rPr>
        <w:t> </w:t>
      </w:r>
      <w:r>
        <w:rPr>
          <w:sz w:val="24"/>
        </w:rPr>
        <w:t>fields of problems of many "co-factors" that impact on each other resulting in</w:t>
      </w:r>
      <w:r>
        <w:rPr>
          <w:spacing w:val="1"/>
          <w:sz w:val="24"/>
        </w:rPr>
        <w:t> </w:t>
      </w:r>
      <w:r>
        <w:rPr>
          <w:sz w:val="24"/>
        </w:rPr>
        <w:t>circular</w:t>
      </w:r>
      <w:r>
        <w:rPr>
          <w:spacing w:val="-1"/>
          <w:sz w:val="24"/>
        </w:rPr>
        <w:t> </w:t>
      </w:r>
      <w:r>
        <w:rPr>
          <w:sz w:val="24"/>
        </w:rPr>
        <w:t>causations whereby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problem co-produces and</w:t>
      </w:r>
      <w:r>
        <w:rPr>
          <w:spacing w:val="-2"/>
          <w:sz w:val="24"/>
        </w:rPr>
        <w:t> </w:t>
      </w:r>
      <w:r>
        <w:rPr>
          <w:sz w:val="24"/>
        </w:rPr>
        <w:t>reinforces itself.</w:t>
      </w:r>
    </w:p>
    <w:p>
      <w:pPr>
        <w:pStyle w:val="ListParagraph"/>
        <w:numPr>
          <w:ilvl w:val="0"/>
          <w:numId w:val="65"/>
        </w:numPr>
        <w:tabs>
          <w:tab w:pos="1408" w:val="left" w:leader="none"/>
        </w:tabs>
        <w:spacing w:line="480" w:lineRule="auto" w:before="0" w:after="0"/>
        <w:ind w:left="1347" w:right="464" w:hanging="425"/>
        <w:jc w:val="both"/>
        <w:rPr>
          <w:sz w:val="24"/>
        </w:rPr>
      </w:pPr>
      <w:r>
        <w:rPr/>
        <w:tab/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solution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one</w:t>
      </w:r>
      <w:r>
        <w:rPr>
          <w:spacing w:val="23"/>
          <w:sz w:val="24"/>
        </w:rPr>
        <w:t> </w:t>
      </w:r>
      <w:r>
        <w:rPr>
          <w:sz w:val="24"/>
        </w:rPr>
        <w:t>problem</w:t>
      </w:r>
      <w:r>
        <w:rPr>
          <w:spacing w:val="23"/>
          <w:sz w:val="24"/>
        </w:rPr>
        <w:t> </w:t>
      </w:r>
      <w:r>
        <w:rPr>
          <w:sz w:val="24"/>
        </w:rPr>
        <w:t>triggers</w:t>
      </w:r>
      <w:r>
        <w:rPr>
          <w:spacing w:val="24"/>
          <w:sz w:val="24"/>
        </w:rPr>
        <w:t> </w:t>
      </w:r>
      <w:r>
        <w:rPr>
          <w:sz w:val="24"/>
        </w:rPr>
        <w:t>another</w:t>
      </w:r>
      <w:r>
        <w:rPr>
          <w:spacing w:val="23"/>
          <w:sz w:val="24"/>
        </w:rPr>
        <w:t> </w:t>
      </w:r>
      <w:r>
        <w:rPr>
          <w:sz w:val="24"/>
        </w:rPr>
        <w:t>that</w:t>
      </w:r>
      <w:r>
        <w:rPr>
          <w:spacing w:val="25"/>
          <w:sz w:val="24"/>
        </w:rPr>
        <w:t> </w:t>
      </w:r>
      <w:r>
        <w:rPr>
          <w:sz w:val="24"/>
        </w:rPr>
        <w:t>may</w:t>
      </w:r>
      <w:r>
        <w:rPr>
          <w:spacing w:val="19"/>
          <w:sz w:val="24"/>
        </w:rPr>
        <w:t> </w:t>
      </w:r>
      <w:r>
        <w:rPr>
          <w:sz w:val="24"/>
        </w:rPr>
        <w:t>or</w:t>
      </w:r>
      <w:r>
        <w:rPr>
          <w:spacing w:val="23"/>
          <w:sz w:val="24"/>
        </w:rPr>
        <w:t> </w:t>
      </w:r>
      <w:r>
        <w:rPr>
          <w:sz w:val="24"/>
        </w:rPr>
        <w:t>may</w:t>
      </w:r>
      <w:r>
        <w:rPr>
          <w:spacing w:val="19"/>
          <w:sz w:val="24"/>
        </w:rPr>
        <w:t> </w:t>
      </w:r>
      <w:r>
        <w:rPr>
          <w:sz w:val="24"/>
        </w:rPr>
        <w:t>not</w:t>
      </w:r>
      <w:r>
        <w:rPr>
          <w:spacing w:val="24"/>
          <w:sz w:val="24"/>
        </w:rPr>
        <w:t> </w:t>
      </w:r>
      <w:r>
        <w:rPr>
          <w:sz w:val="24"/>
        </w:rPr>
        <w:t>be</w:t>
      </w:r>
      <w:r>
        <w:rPr>
          <w:spacing w:val="25"/>
          <w:sz w:val="24"/>
        </w:rPr>
        <w:t> </w:t>
      </w:r>
      <w:r>
        <w:rPr>
          <w:sz w:val="24"/>
        </w:rPr>
        <w:t>related</w:t>
      </w:r>
      <w:r>
        <w:rPr>
          <w:spacing w:val="23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the one solved e.g. providing water to an estate could trigger environmental issues</w:t>
      </w:r>
      <w:r>
        <w:rPr>
          <w:spacing w:val="-57"/>
          <w:sz w:val="24"/>
        </w:rPr>
        <w:t> </w:t>
      </w:r>
      <w:r>
        <w:rPr>
          <w:sz w:val="24"/>
        </w:rPr>
        <w:t>related</w:t>
      </w:r>
      <w:r>
        <w:rPr>
          <w:spacing w:val="-1"/>
          <w:sz w:val="24"/>
        </w:rPr>
        <w:t> </w:t>
      </w:r>
      <w:r>
        <w:rPr>
          <w:sz w:val="24"/>
        </w:rPr>
        <w:t>to road</w:t>
      </w:r>
      <w:r>
        <w:rPr>
          <w:spacing w:val="-1"/>
          <w:sz w:val="24"/>
        </w:rPr>
        <w:t> </w:t>
      </w:r>
      <w:r>
        <w:rPr>
          <w:sz w:val="24"/>
        </w:rPr>
        <w:t>network,</w:t>
      </w:r>
      <w:r>
        <w:rPr>
          <w:spacing w:val="2"/>
          <w:sz w:val="24"/>
        </w:rPr>
        <w:t> </w:t>
      </w:r>
      <w:r>
        <w:rPr>
          <w:sz w:val="24"/>
        </w:rPr>
        <w:t>breeding</w:t>
      </w:r>
      <w:r>
        <w:rPr>
          <w:spacing w:val="-3"/>
          <w:sz w:val="24"/>
        </w:rPr>
        <w:t> </w:t>
      </w:r>
      <w:r>
        <w:rPr>
          <w:sz w:val="24"/>
        </w:rPr>
        <w:t>mosquitoes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drainages issues.</w:t>
      </w:r>
    </w:p>
    <w:p>
      <w:pPr>
        <w:pStyle w:val="ListParagraph"/>
        <w:numPr>
          <w:ilvl w:val="0"/>
          <w:numId w:val="65"/>
        </w:numPr>
        <w:tabs>
          <w:tab w:pos="1348" w:val="left" w:leader="none"/>
        </w:tabs>
        <w:spacing w:line="480" w:lineRule="auto" w:before="1" w:after="0"/>
        <w:ind w:left="1347" w:right="460" w:hanging="425"/>
        <w:jc w:val="both"/>
        <w:rPr>
          <w:sz w:val="24"/>
        </w:rPr>
      </w:pPr>
      <w:r>
        <w:rPr>
          <w:sz w:val="24"/>
        </w:rPr>
        <w:t>Wicked problems are also strongly stakeholder dependent with little consensus</w:t>
      </w:r>
      <w:r>
        <w:rPr>
          <w:spacing w:val="1"/>
          <w:sz w:val="24"/>
        </w:rPr>
        <w:t> </w:t>
      </w:r>
      <w:r>
        <w:rPr>
          <w:sz w:val="24"/>
        </w:rPr>
        <w:t>about what the problem is and how to resolve it (Ritchey, 2005). Examples are</w:t>
      </w:r>
      <w:r>
        <w:rPr>
          <w:spacing w:val="1"/>
          <w:sz w:val="24"/>
        </w:rPr>
        <w:t> </w:t>
      </w:r>
      <w:r>
        <w:rPr>
          <w:sz w:val="24"/>
        </w:rPr>
        <w:t>cultural/religious activities within neighbourhoods with respect to hygiene and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related</w:t>
      </w:r>
      <w:r>
        <w:rPr>
          <w:spacing w:val="2"/>
          <w:sz w:val="24"/>
        </w:rPr>
        <w:t> </w:t>
      </w:r>
      <w:r>
        <w:rPr>
          <w:sz w:val="24"/>
        </w:rPr>
        <w:t>attitudes, noise, etc.</w:t>
      </w:r>
    </w:p>
    <w:p>
      <w:pPr>
        <w:pStyle w:val="ListParagraph"/>
        <w:numPr>
          <w:ilvl w:val="0"/>
          <w:numId w:val="65"/>
        </w:numPr>
        <w:tabs>
          <w:tab w:pos="1408" w:val="left" w:leader="none"/>
        </w:tabs>
        <w:spacing w:line="480" w:lineRule="auto" w:before="0" w:after="0"/>
        <w:ind w:left="1347" w:right="464" w:hanging="425"/>
        <w:jc w:val="both"/>
        <w:rPr>
          <w:sz w:val="24"/>
        </w:rPr>
      </w:pPr>
      <w:r>
        <w:rPr/>
        <w:tab/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messy,</w:t>
      </w:r>
      <w:r>
        <w:rPr>
          <w:spacing w:val="1"/>
          <w:sz w:val="24"/>
        </w:rPr>
        <w:t> </w:t>
      </w:r>
      <w:r>
        <w:rPr>
          <w:sz w:val="24"/>
        </w:rPr>
        <w:t>devious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reactive: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instance</w:t>
      </w:r>
      <w:r>
        <w:rPr>
          <w:spacing w:val="1"/>
          <w:sz w:val="24"/>
        </w:rPr>
        <w:t> </w:t>
      </w:r>
      <w:r>
        <w:rPr>
          <w:sz w:val="24"/>
        </w:rPr>
        <w:t>differences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appreciations</w:t>
      </w:r>
      <w:r>
        <w:rPr>
          <w:spacing w:val="-1"/>
          <w:sz w:val="24"/>
        </w:rPr>
        <w:t> </w:t>
      </w:r>
      <w:r>
        <w:rPr>
          <w:sz w:val="24"/>
        </w:rPr>
        <w:t>of neighbours.</w:t>
      </w:r>
    </w:p>
    <w:p>
      <w:pPr>
        <w:pStyle w:val="ListParagraph"/>
        <w:numPr>
          <w:ilvl w:val="0"/>
          <w:numId w:val="65"/>
        </w:numPr>
        <w:tabs>
          <w:tab w:pos="1408" w:val="left" w:leader="none"/>
        </w:tabs>
        <w:spacing w:line="240" w:lineRule="auto" w:before="0" w:after="0"/>
        <w:ind w:left="1407" w:right="0" w:hanging="486"/>
        <w:jc w:val="both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fight</w:t>
      </w:r>
      <w:r>
        <w:rPr>
          <w:spacing w:val="-1"/>
          <w:sz w:val="24"/>
        </w:rPr>
        <w:t> </w:t>
      </w:r>
      <w:r>
        <w:rPr>
          <w:sz w:val="24"/>
        </w:rPr>
        <w:t>back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try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resolve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e.g.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climate</w:t>
      </w:r>
      <w:r>
        <w:rPr>
          <w:spacing w:val="-2"/>
          <w:sz w:val="24"/>
        </w:rPr>
        <w:t> </w:t>
      </w:r>
      <w:r>
        <w:rPr>
          <w:sz w:val="24"/>
        </w:rPr>
        <w:t>change.</w:t>
      </w:r>
    </w:p>
    <w:p>
      <w:pPr>
        <w:pStyle w:val="BodyText"/>
      </w:pPr>
    </w:p>
    <w:p>
      <w:pPr>
        <w:pStyle w:val="ListParagraph"/>
        <w:numPr>
          <w:ilvl w:val="0"/>
          <w:numId w:val="65"/>
        </w:numPr>
        <w:tabs>
          <w:tab w:pos="1348" w:val="left" w:leader="none"/>
        </w:tabs>
        <w:spacing w:line="480" w:lineRule="auto" w:before="0" w:after="0"/>
        <w:ind w:left="1347" w:right="462" w:hanging="425"/>
        <w:jc w:val="both"/>
        <w:rPr>
          <w:sz w:val="24"/>
        </w:rPr>
      </w:pPr>
      <w:r>
        <w:rPr>
          <w:sz w:val="24"/>
        </w:rPr>
        <w:t>wicked problems persist not for want of policy action, yet, decades of policy</w:t>
      </w:r>
      <w:r>
        <w:rPr>
          <w:spacing w:val="1"/>
          <w:sz w:val="24"/>
        </w:rPr>
        <w:t> </w:t>
      </w:r>
      <w:r>
        <w:rPr>
          <w:sz w:val="24"/>
        </w:rPr>
        <w:t>actions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failed</w:t>
      </w:r>
      <w:r>
        <w:rPr>
          <w:spacing w:val="1"/>
          <w:sz w:val="24"/>
        </w:rPr>
        <w:t> </w:t>
      </w:r>
      <w:r>
        <w:rPr>
          <w:sz w:val="24"/>
        </w:rPr>
        <w:t>to solve</w:t>
      </w:r>
      <w:r>
        <w:rPr>
          <w:spacing w:val="-1"/>
          <w:sz w:val="24"/>
        </w:rPr>
        <w:t> </w:t>
      </w:r>
      <w:r>
        <w:rPr>
          <w:sz w:val="24"/>
        </w:rPr>
        <w:t>them.</w:t>
      </w:r>
    </w:p>
    <w:p>
      <w:pPr>
        <w:pStyle w:val="BodyText"/>
        <w:ind w:left="1215"/>
        <w:jc w:val="both"/>
      </w:pPr>
      <w:r>
        <w:rPr/>
        <w:t>This</w:t>
      </w:r>
      <w:r>
        <w:rPr>
          <w:spacing w:val="-1"/>
        </w:rPr>
        <w:t> </w:t>
      </w:r>
      <w:r>
        <w:rPr/>
        <w:t>graphically</w:t>
      </w:r>
      <w:r>
        <w:rPr>
          <w:spacing w:val="-5"/>
        </w:rPr>
        <w:t> </w:t>
      </w:r>
      <w:r>
        <w:rPr/>
        <w:t>describes the</w:t>
      </w:r>
      <w:r>
        <w:rPr>
          <w:spacing w:val="1"/>
        </w:rPr>
        <w:t> </w:t>
      </w:r>
      <w:r>
        <w:rPr/>
        <w:t>nature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provisions</w:t>
      </w:r>
      <w:r>
        <w:rPr>
          <w:spacing w:val="-1"/>
        </w:rPr>
        <w:t> </w:t>
      </w:r>
      <w:r>
        <w:rPr/>
        <w:t>in Nigeria.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495" w:right="461" w:firstLine="780"/>
        <w:jc w:val="both"/>
      </w:pPr>
      <w:r>
        <w:rPr/>
        <w:t>le Roux(2011) in her understanding of the problems of providing low cost housing</w:t>
      </w:r>
      <w:r>
        <w:rPr>
          <w:spacing w:val="1"/>
        </w:rPr>
        <w:t> </w:t>
      </w:r>
      <w:r>
        <w:rPr/>
        <w:t>in South Africa show that they (problems) satisfied all the characteristics/criteria of a</w:t>
      </w:r>
      <w:r>
        <w:rPr>
          <w:spacing w:val="1"/>
        </w:rPr>
        <w:t> </w:t>
      </w:r>
      <w:r>
        <w:rPr/>
        <w:t>wicked</w:t>
      </w:r>
      <w:r>
        <w:rPr>
          <w:spacing w:val="-1"/>
        </w:rPr>
        <w:t> </w:t>
      </w:r>
      <w:r>
        <w:rPr/>
        <w:t>problem as</w:t>
      </w:r>
      <w:r>
        <w:rPr>
          <w:spacing w:val="2"/>
        </w:rPr>
        <w:t> </w:t>
      </w:r>
      <w:r>
        <w:rPr/>
        <w:t>follows:</w:t>
      </w:r>
    </w:p>
    <w:p>
      <w:pPr>
        <w:pStyle w:val="ListParagraph"/>
        <w:numPr>
          <w:ilvl w:val="0"/>
          <w:numId w:val="66"/>
        </w:numPr>
        <w:tabs>
          <w:tab w:pos="1216" w:val="left" w:leader="none"/>
        </w:tabs>
        <w:spacing w:line="240" w:lineRule="auto" w:before="1" w:after="0"/>
        <w:ind w:left="1215" w:right="0" w:hanging="361"/>
        <w:jc w:val="both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is no definite</w:t>
      </w:r>
      <w:r>
        <w:rPr>
          <w:spacing w:val="-1"/>
          <w:sz w:val="24"/>
        </w:rPr>
        <w:t> </w:t>
      </w:r>
      <w:r>
        <w:rPr>
          <w:sz w:val="24"/>
        </w:rPr>
        <w:t>formulation of a</w:t>
      </w:r>
      <w:r>
        <w:rPr>
          <w:spacing w:val="-3"/>
          <w:sz w:val="24"/>
        </w:rPr>
        <w:t> </w:t>
      </w:r>
      <w:r>
        <w:rPr>
          <w:sz w:val="24"/>
        </w:rPr>
        <w:t>wicked problem.</w:t>
      </w:r>
    </w:p>
    <w:p>
      <w:pPr>
        <w:pStyle w:val="BodyText"/>
      </w:pPr>
    </w:p>
    <w:p>
      <w:pPr>
        <w:pStyle w:val="ListParagraph"/>
        <w:numPr>
          <w:ilvl w:val="0"/>
          <w:numId w:val="66"/>
        </w:numPr>
        <w:tabs>
          <w:tab w:pos="1216" w:val="left" w:leader="none"/>
        </w:tabs>
        <w:spacing w:line="240" w:lineRule="auto" w:before="0" w:after="0"/>
        <w:ind w:left="1215" w:right="0" w:hanging="361"/>
        <w:jc w:val="both"/>
        <w:rPr>
          <w:sz w:val="24"/>
        </w:rPr>
      </w:pPr>
      <w:r>
        <w:rPr>
          <w:sz w:val="24"/>
        </w:rPr>
        <w:t>Wicked</w:t>
      </w:r>
      <w:r>
        <w:rPr>
          <w:spacing w:val="-1"/>
          <w:sz w:val="24"/>
        </w:rPr>
        <w:t> </w:t>
      </w:r>
      <w:r>
        <w:rPr>
          <w:sz w:val="24"/>
        </w:rPr>
        <w:t>problems have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stopping</w:t>
      </w:r>
      <w:r>
        <w:rPr>
          <w:spacing w:val="-2"/>
          <w:sz w:val="24"/>
        </w:rPr>
        <w:t> </w:t>
      </w:r>
      <w:r>
        <w:rPr>
          <w:sz w:val="24"/>
        </w:rPr>
        <w:t>rules.</w:t>
      </w:r>
    </w:p>
    <w:p>
      <w:pPr>
        <w:spacing w:after="0" w:line="240" w:lineRule="auto"/>
        <w:jc w:val="both"/>
        <w:rPr>
          <w:sz w:val="24"/>
        </w:rPr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66"/>
        </w:numPr>
        <w:tabs>
          <w:tab w:pos="1216" w:val="left" w:leader="none"/>
        </w:tabs>
        <w:spacing w:line="240" w:lineRule="auto" w:before="90" w:after="0"/>
        <w:ind w:left="1215" w:right="0" w:hanging="361"/>
        <w:jc w:val="both"/>
        <w:rPr>
          <w:sz w:val="24"/>
        </w:rPr>
      </w:pPr>
      <w:r>
        <w:rPr>
          <w:sz w:val="24"/>
        </w:rPr>
        <w:t>Solutions</w:t>
      </w:r>
      <w:r>
        <w:rPr>
          <w:spacing w:val="-1"/>
          <w:sz w:val="24"/>
        </w:rPr>
        <w:t> </w:t>
      </w:r>
      <w:r>
        <w:rPr>
          <w:sz w:val="24"/>
        </w:rPr>
        <w:t>to wicked</w:t>
      </w:r>
      <w:r>
        <w:rPr>
          <w:spacing w:val="-1"/>
          <w:sz w:val="24"/>
        </w:rPr>
        <w:t> </w:t>
      </w:r>
      <w:r>
        <w:rPr>
          <w:sz w:val="24"/>
        </w:rPr>
        <w:t>problems are</w:t>
      </w:r>
      <w:r>
        <w:rPr>
          <w:spacing w:val="-3"/>
          <w:sz w:val="24"/>
        </w:rPr>
        <w:t> </w:t>
      </w:r>
      <w:r>
        <w:rPr>
          <w:sz w:val="24"/>
        </w:rPr>
        <w:t>not true-or-false,</w:t>
      </w:r>
      <w:r>
        <w:rPr>
          <w:spacing w:val="-1"/>
          <w:sz w:val="24"/>
        </w:rPr>
        <w:t> </w:t>
      </w:r>
      <w:r>
        <w:rPr>
          <w:sz w:val="24"/>
        </w:rPr>
        <w:t>but better</w:t>
      </w:r>
      <w:r>
        <w:rPr>
          <w:spacing w:val="-3"/>
          <w:sz w:val="24"/>
        </w:rPr>
        <w:t> </w:t>
      </w:r>
      <w:r>
        <w:rPr>
          <w:sz w:val="24"/>
        </w:rPr>
        <w:t>or worse.</w:t>
      </w:r>
    </w:p>
    <w:p>
      <w:pPr>
        <w:pStyle w:val="BodyText"/>
      </w:pPr>
    </w:p>
    <w:p>
      <w:pPr>
        <w:pStyle w:val="ListParagraph"/>
        <w:numPr>
          <w:ilvl w:val="0"/>
          <w:numId w:val="66"/>
        </w:numPr>
        <w:tabs>
          <w:tab w:pos="1216" w:val="left" w:leader="none"/>
        </w:tabs>
        <w:spacing w:line="240" w:lineRule="auto" w:before="1" w:after="0"/>
        <w:ind w:left="1215" w:right="0" w:hanging="361"/>
        <w:jc w:val="both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 immediate</w:t>
      </w:r>
      <w:r>
        <w:rPr>
          <w:spacing w:val="-1"/>
          <w:sz w:val="24"/>
        </w:rPr>
        <w:t> </w:t>
      </w:r>
      <w:r>
        <w:rPr>
          <w:sz w:val="24"/>
        </w:rPr>
        <w:t>and no</w:t>
      </w:r>
      <w:r>
        <w:rPr>
          <w:spacing w:val="-1"/>
          <w:sz w:val="24"/>
        </w:rPr>
        <w:t> </w:t>
      </w:r>
      <w:r>
        <w:rPr>
          <w:sz w:val="24"/>
        </w:rPr>
        <w:t>ultimate test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solution to</w:t>
      </w:r>
      <w:r>
        <w:rPr>
          <w:spacing w:val="-1"/>
          <w:sz w:val="24"/>
        </w:rPr>
        <w:t> </w:t>
      </w:r>
      <w:r>
        <w:rPr>
          <w:sz w:val="24"/>
        </w:rPr>
        <w:t>a wicked</w:t>
      </w:r>
      <w:r>
        <w:rPr>
          <w:spacing w:val="-1"/>
          <w:sz w:val="24"/>
        </w:rPr>
        <w:t> </w:t>
      </w:r>
      <w:r>
        <w:rPr>
          <w:sz w:val="24"/>
        </w:rPr>
        <w:t>problem.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66"/>
        </w:numPr>
        <w:tabs>
          <w:tab w:pos="1216" w:val="left" w:leader="none"/>
        </w:tabs>
        <w:spacing w:line="480" w:lineRule="auto" w:before="0" w:after="0"/>
        <w:ind w:left="1215" w:right="462" w:hanging="360"/>
        <w:jc w:val="both"/>
        <w:rPr>
          <w:sz w:val="24"/>
        </w:rPr>
      </w:pPr>
      <w:r>
        <w:rPr>
          <w:sz w:val="24"/>
        </w:rPr>
        <w:t>Every solution to a wicked problem is a 'one-shot operation' because there is no</w:t>
      </w:r>
      <w:r>
        <w:rPr>
          <w:spacing w:val="1"/>
          <w:sz w:val="24"/>
        </w:rPr>
        <w:t> </w:t>
      </w:r>
      <w:r>
        <w:rPr>
          <w:sz w:val="24"/>
        </w:rPr>
        <w:t>opportunity</w:t>
      </w:r>
      <w:r>
        <w:rPr>
          <w:spacing w:val="-6"/>
          <w:sz w:val="24"/>
        </w:rPr>
        <w:t> </w:t>
      </w:r>
      <w:r>
        <w:rPr>
          <w:sz w:val="24"/>
        </w:rPr>
        <w:t>to learn by</w:t>
      </w:r>
      <w:r>
        <w:rPr>
          <w:spacing w:val="-5"/>
          <w:sz w:val="24"/>
        </w:rPr>
        <w:t> </w:t>
      </w:r>
      <w:r>
        <w:rPr>
          <w:sz w:val="24"/>
        </w:rPr>
        <w:t>trial and error, every</w:t>
      </w:r>
      <w:r>
        <w:rPr>
          <w:spacing w:val="-5"/>
          <w:sz w:val="24"/>
        </w:rPr>
        <w:t> </w:t>
      </w:r>
      <w:r>
        <w:rPr>
          <w:sz w:val="24"/>
        </w:rPr>
        <w:t>attempt counts significantly.</w:t>
      </w:r>
    </w:p>
    <w:p>
      <w:pPr>
        <w:pStyle w:val="ListParagraph"/>
        <w:numPr>
          <w:ilvl w:val="0"/>
          <w:numId w:val="66"/>
        </w:numPr>
        <w:tabs>
          <w:tab w:pos="1216" w:val="left" w:leader="none"/>
        </w:tabs>
        <w:spacing w:line="480" w:lineRule="auto" w:before="0" w:after="0"/>
        <w:ind w:left="1215" w:right="461" w:hanging="360"/>
        <w:jc w:val="both"/>
        <w:rPr>
          <w:sz w:val="24"/>
        </w:rPr>
      </w:pPr>
      <w:r>
        <w:rPr>
          <w:sz w:val="24"/>
        </w:rPr>
        <w:t>Wicked problems do not have an enumerable (or an exhaustively describable) set of</w:t>
      </w:r>
      <w:r>
        <w:rPr>
          <w:spacing w:val="-57"/>
          <w:sz w:val="24"/>
        </w:rPr>
        <w:t> </w:t>
      </w:r>
      <w:r>
        <w:rPr>
          <w:sz w:val="24"/>
        </w:rPr>
        <w:t>potential solutions, nor is there a well-described set of permissible operations that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incorporated into</w:t>
      </w:r>
      <w:r>
        <w:rPr>
          <w:spacing w:val="2"/>
          <w:sz w:val="24"/>
        </w:rPr>
        <w:t> </w:t>
      </w:r>
      <w:r>
        <w:rPr>
          <w:sz w:val="24"/>
        </w:rPr>
        <w:t>the plan.</w:t>
      </w:r>
    </w:p>
    <w:p>
      <w:pPr>
        <w:pStyle w:val="ListParagraph"/>
        <w:numPr>
          <w:ilvl w:val="0"/>
          <w:numId w:val="66"/>
        </w:numPr>
        <w:tabs>
          <w:tab w:pos="1216" w:val="left" w:leader="none"/>
        </w:tabs>
        <w:spacing w:line="240" w:lineRule="auto" w:before="1" w:after="0"/>
        <w:ind w:left="1215" w:right="0" w:hanging="361"/>
        <w:jc w:val="both"/>
        <w:rPr>
          <w:sz w:val="24"/>
        </w:rPr>
      </w:pPr>
      <w:r>
        <w:rPr>
          <w:sz w:val="24"/>
        </w:rPr>
        <w:t>Every</w:t>
      </w:r>
      <w:r>
        <w:rPr>
          <w:spacing w:val="-5"/>
          <w:sz w:val="24"/>
        </w:rPr>
        <w:t> </w:t>
      </w:r>
      <w:r>
        <w:rPr>
          <w:sz w:val="24"/>
        </w:rPr>
        <w:t>wicked problem is</w:t>
      </w:r>
      <w:r>
        <w:rPr>
          <w:spacing w:val="2"/>
          <w:sz w:val="24"/>
        </w:rPr>
        <w:t> </w:t>
      </w:r>
      <w:r>
        <w:rPr>
          <w:sz w:val="24"/>
        </w:rPr>
        <w:t>essentially</w:t>
      </w:r>
      <w:r>
        <w:rPr>
          <w:spacing w:val="-5"/>
          <w:sz w:val="24"/>
        </w:rPr>
        <w:t> </w:t>
      </w:r>
      <w:r>
        <w:rPr>
          <w:sz w:val="24"/>
        </w:rPr>
        <w:t>unique.</w:t>
      </w:r>
    </w:p>
    <w:p>
      <w:pPr>
        <w:pStyle w:val="BodyText"/>
      </w:pPr>
    </w:p>
    <w:p>
      <w:pPr>
        <w:pStyle w:val="ListParagraph"/>
        <w:numPr>
          <w:ilvl w:val="0"/>
          <w:numId w:val="66"/>
        </w:numPr>
        <w:tabs>
          <w:tab w:pos="1216" w:val="left" w:leader="none"/>
        </w:tabs>
        <w:spacing w:line="480" w:lineRule="auto" w:before="0" w:after="0"/>
        <w:ind w:left="1215" w:right="462" w:hanging="360"/>
        <w:jc w:val="left"/>
        <w:rPr>
          <w:sz w:val="24"/>
        </w:rPr>
      </w:pPr>
      <w:r>
        <w:rPr>
          <w:sz w:val="24"/>
        </w:rPr>
        <w:t>Every</w:t>
      </w:r>
      <w:r>
        <w:rPr>
          <w:spacing w:val="1"/>
          <w:sz w:val="24"/>
        </w:rPr>
        <w:t> </w:t>
      </w:r>
      <w:r>
        <w:rPr>
          <w:sz w:val="24"/>
        </w:rPr>
        <w:t>wicked</w:t>
      </w:r>
      <w:r>
        <w:rPr>
          <w:spacing w:val="1"/>
          <w:sz w:val="24"/>
        </w:rPr>
        <w:t> </w:t>
      </w:r>
      <w:r>
        <w:rPr>
          <w:sz w:val="24"/>
        </w:rPr>
        <w:t>problem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considered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another</w:t>
      </w:r>
      <w:r>
        <w:rPr>
          <w:spacing w:val="1"/>
          <w:sz w:val="24"/>
        </w:rPr>
        <w:t> </w:t>
      </w:r>
      <w:r>
        <w:rPr>
          <w:sz w:val="24"/>
        </w:rPr>
        <w:t>(wicked)</w:t>
      </w:r>
      <w:r>
        <w:rPr>
          <w:spacing w:val="-57"/>
          <w:sz w:val="24"/>
        </w:rPr>
        <w:t> </w:t>
      </w:r>
      <w:r>
        <w:rPr>
          <w:sz w:val="24"/>
        </w:rPr>
        <w:t>problem.</w:t>
      </w:r>
    </w:p>
    <w:p>
      <w:pPr>
        <w:pStyle w:val="ListParagraph"/>
        <w:numPr>
          <w:ilvl w:val="0"/>
          <w:numId w:val="66"/>
        </w:numPr>
        <w:tabs>
          <w:tab w:pos="1216" w:val="left" w:leader="none"/>
        </w:tabs>
        <w:spacing w:line="480" w:lineRule="auto" w:before="0" w:after="0"/>
        <w:ind w:left="1215" w:right="470" w:hanging="360"/>
        <w:jc w:val="left"/>
        <w:rPr>
          <w:sz w:val="24"/>
        </w:rPr>
      </w:pPr>
      <w:r>
        <w:rPr>
          <w:sz w:val="24"/>
        </w:rPr>
        <w:t>The causes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wicked</w:t>
      </w:r>
      <w:r>
        <w:rPr>
          <w:spacing w:val="2"/>
          <w:sz w:val="24"/>
        </w:rPr>
        <w:t> </w:t>
      </w:r>
      <w:r>
        <w:rPr>
          <w:sz w:val="24"/>
        </w:rPr>
        <w:t>problem</w:t>
      </w:r>
      <w:r>
        <w:rPr>
          <w:spacing w:val="2"/>
          <w:sz w:val="24"/>
        </w:rPr>
        <w:t> </w:t>
      </w:r>
      <w:r>
        <w:rPr>
          <w:sz w:val="24"/>
        </w:rPr>
        <w:t>can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3"/>
          <w:sz w:val="24"/>
        </w:rPr>
        <w:t> </w:t>
      </w:r>
      <w:r>
        <w:rPr>
          <w:sz w:val="24"/>
        </w:rPr>
        <w:t>explained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numerous</w:t>
      </w:r>
      <w:r>
        <w:rPr>
          <w:spacing w:val="2"/>
          <w:sz w:val="24"/>
        </w:rPr>
        <w:t> </w:t>
      </w:r>
      <w:r>
        <w:rPr>
          <w:sz w:val="24"/>
        </w:rPr>
        <w:t>ways.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choice of</w:t>
      </w:r>
      <w:r>
        <w:rPr>
          <w:spacing w:val="-57"/>
          <w:sz w:val="24"/>
        </w:rPr>
        <w:t> </w:t>
      </w:r>
      <w:r>
        <w:rPr>
          <w:sz w:val="24"/>
        </w:rPr>
        <w:t>explanation</w:t>
      </w:r>
      <w:r>
        <w:rPr>
          <w:spacing w:val="-1"/>
          <w:sz w:val="24"/>
        </w:rPr>
        <w:t> </w:t>
      </w:r>
      <w:r>
        <w:rPr>
          <w:sz w:val="24"/>
        </w:rPr>
        <w:t>determines the nature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problems</w:t>
      </w:r>
      <w:r>
        <w:rPr>
          <w:spacing w:val="2"/>
          <w:sz w:val="24"/>
        </w:rPr>
        <w:t> </w:t>
      </w:r>
      <w:r>
        <w:rPr>
          <w:sz w:val="24"/>
        </w:rPr>
        <w:t>resolution.</w:t>
      </w:r>
    </w:p>
    <w:p>
      <w:pPr>
        <w:pStyle w:val="ListParagraph"/>
        <w:numPr>
          <w:ilvl w:val="0"/>
          <w:numId w:val="66"/>
        </w:numPr>
        <w:tabs>
          <w:tab w:pos="1216" w:val="left" w:leader="none"/>
        </w:tabs>
        <w:spacing w:line="240" w:lineRule="auto" w:before="0" w:after="0"/>
        <w:ind w:left="1215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planner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no right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wrong.</w:t>
      </w:r>
    </w:p>
    <w:p>
      <w:pPr>
        <w:pStyle w:val="BodyText"/>
      </w:pPr>
    </w:p>
    <w:p>
      <w:pPr>
        <w:pStyle w:val="BodyText"/>
        <w:spacing w:line="480" w:lineRule="auto" w:before="1"/>
        <w:ind w:left="495" w:right="458" w:firstLine="720"/>
      </w:pPr>
      <w:r>
        <w:rPr/>
        <w:t>A</w:t>
      </w:r>
      <w:r>
        <w:rPr>
          <w:spacing w:val="58"/>
        </w:rPr>
        <w:t> </w:t>
      </w:r>
      <w:r>
        <w:rPr/>
        <w:t>wicked</w:t>
      </w:r>
      <w:r>
        <w:rPr>
          <w:spacing w:val="58"/>
        </w:rPr>
        <w:t> </w:t>
      </w:r>
      <w:r>
        <w:rPr/>
        <w:t>problem</w:t>
      </w:r>
      <w:r>
        <w:rPr>
          <w:spacing w:val="58"/>
        </w:rPr>
        <w:t> </w:t>
      </w:r>
      <w:r>
        <w:rPr/>
        <w:t>is</w:t>
      </w:r>
      <w:r>
        <w:rPr>
          <w:spacing w:val="59"/>
        </w:rPr>
        <w:t> </w:t>
      </w:r>
      <w:r>
        <w:rPr/>
        <w:t>further</w:t>
      </w:r>
      <w:r>
        <w:rPr>
          <w:spacing w:val="58"/>
        </w:rPr>
        <w:t> </w:t>
      </w:r>
      <w:r>
        <w:rPr/>
        <w:t>described</w:t>
      </w:r>
      <w:r>
        <w:rPr>
          <w:spacing w:val="58"/>
        </w:rPr>
        <w:t> </w:t>
      </w:r>
      <w:r>
        <w:rPr/>
        <w:t>as</w:t>
      </w:r>
      <w:r>
        <w:rPr>
          <w:spacing w:val="59"/>
        </w:rPr>
        <w:t> </w:t>
      </w:r>
      <w:r>
        <w:rPr/>
        <w:t>a</w:t>
      </w:r>
      <w:r>
        <w:rPr>
          <w:spacing w:val="57"/>
        </w:rPr>
        <w:t> </w:t>
      </w:r>
      <w:r>
        <w:rPr/>
        <w:t>social</w:t>
      </w:r>
      <w:r>
        <w:rPr>
          <w:spacing w:val="60"/>
        </w:rPr>
        <w:t> </w:t>
      </w:r>
      <w:r>
        <w:rPr/>
        <w:t>or</w:t>
      </w:r>
      <w:r>
        <w:rPr>
          <w:spacing w:val="58"/>
        </w:rPr>
        <w:t> </w:t>
      </w:r>
      <w:r>
        <w:rPr/>
        <w:t>cultural</w:t>
      </w:r>
      <w:r>
        <w:rPr>
          <w:spacing w:val="59"/>
        </w:rPr>
        <w:t> </w:t>
      </w:r>
      <w:r>
        <w:rPr/>
        <w:t>problem</w:t>
      </w:r>
      <w:r>
        <w:rPr>
          <w:spacing w:val="59"/>
        </w:rPr>
        <w:t> </w:t>
      </w:r>
      <w:r>
        <w:rPr/>
        <w:t>that</w:t>
      </w:r>
      <w:r>
        <w:rPr>
          <w:spacing w:val="58"/>
        </w:rPr>
        <w:t> </w:t>
      </w:r>
      <w:r>
        <w:rPr/>
        <w:t>is</w:t>
      </w:r>
      <w:r>
        <w:rPr>
          <w:spacing w:val="-57"/>
        </w:rPr>
        <w:t> </w:t>
      </w:r>
      <w:r>
        <w:rPr/>
        <w:t>difficult</w:t>
      </w:r>
      <w:r>
        <w:rPr>
          <w:spacing w:val="-1"/>
        </w:rPr>
        <w:t> </w:t>
      </w:r>
      <w:r>
        <w:rPr/>
        <w:t>or impossible to solve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four</w:t>
      </w:r>
      <w:r>
        <w:rPr>
          <w:spacing w:val="1"/>
        </w:rPr>
        <w:t> </w:t>
      </w:r>
      <w:r>
        <w:rPr/>
        <w:t>reasons:</w:t>
      </w:r>
    </w:p>
    <w:p>
      <w:pPr>
        <w:pStyle w:val="ListParagraph"/>
        <w:numPr>
          <w:ilvl w:val="0"/>
          <w:numId w:val="67"/>
        </w:numPr>
        <w:tabs>
          <w:tab w:pos="1215" w:val="left" w:leader="none"/>
          <w:tab w:pos="1216" w:val="left" w:leader="none"/>
        </w:tabs>
        <w:spacing w:line="240" w:lineRule="auto" w:before="0" w:after="0"/>
        <w:ind w:left="1215" w:right="0" w:hanging="488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has incomplete or</w:t>
      </w:r>
      <w:r>
        <w:rPr>
          <w:spacing w:val="-3"/>
          <w:sz w:val="24"/>
        </w:rPr>
        <w:t> </w:t>
      </w:r>
      <w:r>
        <w:rPr>
          <w:sz w:val="24"/>
        </w:rPr>
        <w:t>contradictory</w:t>
      </w:r>
      <w:r>
        <w:rPr>
          <w:spacing w:val="-5"/>
          <w:sz w:val="24"/>
        </w:rPr>
        <w:t> </w:t>
      </w:r>
      <w:r>
        <w:rPr>
          <w:sz w:val="24"/>
        </w:rPr>
        <w:t>knowledge,</w:t>
      </w:r>
    </w:p>
    <w:p>
      <w:pPr>
        <w:pStyle w:val="BodyText"/>
      </w:pPr>
    </w:p>
    <w:p>
      <w:pPr>
        <w:pStyle w:val="ListParagraph"/>
        <w:numPr>
          <w:ilvl w:val="0"/>
          <w:numId w:val="67"/>
        </w:numPr>
        <w:tabs>
          <w:tab w:pos="1215" w:val="left" w:leader="none"/>
          <w:tab w:pos="1216" w:val="left" w:leader="none"/>
        </w:tabs>
        <w:spacing w:line="240" w:lineRule="auto" w:before="0" w:after="0"/>
        <w:ind w:left="1215" w:right="0" w:hanging="555"/>
        <w:jc w:val="left"/>
        <w:rPr>
          <w:sz w:val="24"/>
        </w:rPr>
      </w:pPr>
      <w:r>
        <w:rPr>
          <w:sz w:val="24"/>
        </w:rPr>
        <w:t>Numerous</w:t>
      </w:r>
      <w:r>
        <w:rPr>
          <w:spacing w:val="-1"/>
          <w:sz w:val="24"/>
        </w:rPr>
        <w:t> </w:t>
      </w:r>
      <w:r>
        <w:rPr>
          <w:sz w:val="24"/>
        </w:rPr>
        <w:t>and diverse</w:t>
      </w:r>
      <w:r>
        <w:rPr>
          <w:spacing w:val="-2"/>
          <w:sz w:val="24"/>
        </w:rPr>
        <w:t> </w:t>
      </w:r>
      <w:r>
        <w:rPr>
          <w:sz w:val="24"/>
        </w:rPr>
        <w:t>people and</w:t>
      </w:r>
      <w:r>
        <w:rPr>
          <w:spacing w:val="-1"/>
          <w:sz w:val="24"/>
        </w:rPr>
        <w:t> </w:t>
      </w:r>
      <w:r>
        <w:rPr>
          <w:sz w:val="24"/>
        </w:rPr>
        <w:t>opinions are</w:t>
      </w:r>
      <w:r>
        <w:rPr>
          <w:spacing w:val="-2"/>
          <w:sz w:val="24"/>
        </w:rPr>
        <w:t> </w:t>
      </w:r>
      <w:r>
        <w:rPr>
          <w:sz w:val="24"/>
        </w:rPr>
        <w:t>involved,</w:t>
      </w:r>
    </w:p>
    <w:p>
      <w:pPr>
        <w:pStyle w:val="BodyText"/>
      </w:pPr>
    </w:p>
    <w:p>
      <w:pPr>
        <w:pStyle w:val="ListParagraph"/>
        <w:numPr>
          <w:ilvl w:val="0"/>
          <w:numId w:val="67"/>
        </w:numPr>
        <w:tabs>
          <w:tab w:pos="1215" w:val="left" w:leader="none"/>
          <w:tab w:pos="1216" w:val="left" w:leader="none"/>
        </w:tabs>
        <w:spacing w:line="240" w:lineRule="auto" w:before="0" w:after="0"/>
        <w:ind w:left="1215" w:right="0" w:hanging="62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encompasses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large</w:t>
      </w:r>
      <w:r>
        <w:rPr>
          <w:spacing w:val="-3"/>
          <w:sz w:val="24"/>
        </w:rPr>
        <w:t> </w:t>
      </w:r>
      <w:r>
        <w:rPr>
          <w:sz w:val="24"/>
        </w:rPr>
        <w:t>burden;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67"/>
        </w:numPr>
        <w:tabs>
          <w:tab w:pos="1215" w:val="left" w:leader="none"/>
          <w:tab w:pos="1216" w:val="left" w:leader="none"/>
        </w:tabs>
        <w:spacing w:line="240" w:lineRule="auto" w:before="0" w:after="0"/>
        <w:ind w:left="1215" w:right="0" w:hanging="608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interconnected</w:t>
      </w:r>
      <w:r>
        <w:rPr>
          <w:spacing w:val="-1"/>
          <w:sz w:val="24"/>
        </w:rPr>
        <w:t> </w:t>
      </w:r>
      <w:r>
        <w:rPr>
          <w:sz w:val="24"/>
        </w:rPr>
        <w:t>naturally</w:t>
      </w:r>
      <w:r>
        <w:rPr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other problems.</w:t>
      </w:r>
    </w:p>
    <w:p>
      <w:pPr>
        <w:pStyle w:val="BodyText"/>
      </w:pPr>
    </w:p>
    <w:p>
      <w:pPr>
        <w:pStyle w:val="BodyText"/>
        <w:spacing w:line="480" w:lineRule="auto" w:before="1"/>
        <w:ind w:left="495" w:right="570" w:firstLine="720"/>
      </w:pPr>
      <w:r>
        <w:rPr/>
        <w:t>Clearly then, wicked problems cannot have a single all encompassing solution as</w:t>
      </w:r>
      <w:r>
        <w:rPr>
          <w:spacing w:val="1"/>
        </w:rPr>
        <w:t> </w:t>
      </w:r>
      <w:r>
        <w:rPr/>
        <w:t>they are difficult and cumbersome to be dealt with en-masse. Yet it 'plagues' the society</w:t>
      </w:r>
      <w:r>
        <w:rPr>
          <w:spacing w:val="1"/>
        </w:rPr>
        <w:t> </w:t>
      </w:r>
      <w:r>
        <w:rPr/>
        <w:t>enough to warrant attention. These clearly suit the housing delivery problems as are found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and the</w:t>
      </w:r>
      <w:r>
        <w:rPr>
          <w:spacing w:val="1"/>
        </w:rPr>
        <w:t> </w:t>
      </w:r>
      <w:r>
        <w:rPr/>
        <w:t>FCT,</w:t>
      </w:r>
      <w:r>
        <w:rPr>
          <w:spacing w:val="1"/>
        </w:rPr>
        <w:t> </w:t>
      </w:r>
      <w:r>
        <w:rPr/>
        <w:t>Abuja.</w:t>
      </w:r>
    </w:p>
    <w:p>
      <w:pPr>
        <w:spacing w:after="0" w:line="480" w:lineRule="auto"/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495" w:right="462" w:firstLine="720"/>
        <w:jc w:val="both"/>
      </w:pPr>
      <w:r>
        <w:rPr/>
        <w:t>Housing is a social public problem. Its (housing) delivery is not sectorally bounded,</w:t>
      </w:r>
      <w:r>
        <w:rPr>
          <w:spacing w:val="-57"/>
        </w:rPr>
        <w:t> </w:t>
      </w:r>
      <w:r>
        <w:rPr/>
        <w:t>being a naturally unstructured,</w:t>
      </w:r>
      <w:r>
        <w:rPr>
          <w:spacing w:val="1"/>
        </w:rPr>
        <w:t> </w:t>
      </w:r>
      <w:r>
        <w:rPr/>
        <w:t>complex and multi-dimensional phenomenon. It cannot be</w:t>
      </w:r>
      <w:r>
        <w:rPr>
          <w:spacing w:val="1"/>
        </w:rPr>
        <w:t> </w:t>
      </w:r>
      <w:r>
        <w:rPr/>
        <w:t>departmentally</w:t>
      </w:r>
      <w:r>
        <w:rPr>
          <w:spacing w:val="8"/>
        </w:rPr>
        <w:t> </w:t>
      </w:r>
      <w:r>
        <w:rPr/>
        <w:t>pigeon-holed.</w:t>
      </w:r>
      <w:r>
        <w:rPr>
          <w:spacing w:val="15"/>
        </w:rPr>
        <w:t> </w:t>
      </w:r>
      <w:r>
        <w:rPr/>
        <w:t>It</w:t>
      </w:r>
      <w:r>
        <w:rPr>
          <w:spacing w:val="14"/>
        </w:rPr>
        <w:t> </w:t>
      </w:r>
      <w:r>
        <w:rPr/>
        <w:t>is</w:t>
      </w:r>
      <w:r>
        <w:rPr>
          <w:spacing w:val="13"/>
        </w:rPr>
        <w:t> </w:t>
      </w:r>
      <w:r>
        <w:rPr/>
        <w:t>impacted</w:t>
      </w:r>
      <w:r>
        <w:rPr>
          <w:spacing w:val="14"/>
        </w:rPr>
        <w:t> </w:t>
      </w:r>
      <w:r>
        <w:rPr/>
        <w:t>by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impacts</w:t>
      </w:r>
      <w:r>
        <w:rPr>
          <w:spacing w:val="13"/>
        </w:rPr>
        <w:t> </w:t>
      </w:r>
      <w:r>
        <w:rPr/>
        <w:t>on</w:t>
      </w:r>
      <w:r>
        <w:rPr>
          <w:spacing w:val="14"/>
        </w:rPr>
        <w:t> </w:t>
      </w:r>
      <w:r>
        <w:rPr/>
        <w:t>broader</w:t>
      </w:r>
      <w:r>
        <w:rPr>
          <w:spacing w:val="12"/>
        </w:rPr>
        <w:t> </w:t>
      </w:r>
      <w:r>
        <w:rPr/>
        <w:t>societal</w:t>
      </w:r>
      <w:r>
        <w:rPr>
          <w:spacing w:val="13"/>
        </w:rPr>
        <w:t> </w:t>
      </w:r>
      <w:r>
        <w:rPr/>
        <w:t>processes.</w:t>
      </w:r>
      <w:r>
        <w:rPr>
          <w:spacing w:val="-57"/>
        </w:rPr>
        <w:t> </w:t>
      </w:r>
      <w:r>
        <w:rPr/>
        <w:t>It cannot also be a sectorally integrated development, but can be seen/appreciated as an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"integrated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development"</w:t>
      </w:r>
      <w:r>
        <w:rPr>
          <w:spacing w:val="1"/>
        </w:rPr>
        <w:t> </w:t>
      </w:r>
      <w:r>
        <w:rPr/>
        <w:t>(le</w:t>
      </w:r>
      <w:r>
        <w:rPr>
          <w:spacing w:val="1"/>
        </w:rPr>
        <w:t> </w:t>
      </w:r>
      <w:r>
        <w:rPr/>
        <w:t>Roux,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Its</w:t>
      </w:r>
      <w:r>
        <w:rPr>
          <w:spacing w:val="61"/>
        </w:rPr>
        <w:t> </w:t>
      </w:r>
      <w:r>
        <w:rPr/>
        <w:t>(housing)</w:t>
      </w:r>
      <w:r>
        <w:rPr>
          <w:spacing w:val="-57"/>
        </w:rPr>
        <w:t> </w:t>
      </w:r>
      <w:r>
        <w:rPr/>
        <w:t>management can at best, according to Khan and Ambert (2003), be clustered into groups of</w:t>
      </w:r>
      <w:r>
        <w:rPr>
          <w:spacing w:val="-57"/>
        </w:rPr>
        <w:t> </w:t>
      </w:r>
      <w:r>
        <w:rPr/>
        <w:t>critical sub-systems (factors) e.g. housing and macro-economy, housing finance, land and</w:t>
      </w:r>
      <w:r>
        <w:rPr>
          <w:spacing w:val="1"/>
        </w:rPr>
        <w:t> </w:t>
      </w:r>
      <w:r>
        <w:rPr/>
        <w:t>services and housing and human settlement development or such suitable clusters as are</w:t>
      </w:r>
      <w:r>
        <w:rPr>
          <w:spacing w:val="1"/>
        </w:rPr>
        <w:t> </w:t>
      </w:r>
      <w:r>
        <w:rPr/>
        <w:t>appropriate to the affected society, community or settlement. Wicked problems can be</w:t>
      </w:r>
      <w:r>
        <w:rPr>
          <w:spacing w:val="1"/>
        </w:rPr>
        <w:t> </w:t>
      </w:r>
      <w:r>
        <w:rPr/>
        <w:t>mitigated through the process of design- an intellectual approach emphasing "empathy,</w:t>
      </w:r>
      <w:r>
        <w:rPr>
          <w:spacing w:val="1"/>
        </w:rPr>
        <w:t> </w:t>
      </w:r>
      <w:r>
        <w:rPr/>
        <w:t>adductive reasoning and rapid proto-type designs" as it has an indeterminate scope and</w:t>
      </w:r>
      <w:r>
        <w:rPr>
          <w:spacing w:val="1"/>
        </w:rPr>
        <w:t> </w:t>
      </w:r>
      <w:r>
        <w:rPr/>
        <w:t>scale. An understanding of these issues fits the Systems thinking/theory for a systems</w:t>
      </w:r>
      <w:r>
        <w:rPr>
          <w:spacing w:val="1"/>
        </w:rPr>
        <w:t> </w:t>
      </w:r>
      <w:r>
        <w:rPr/>
        <w:t>approach to housing delivery, which is the focus of this pioneer study. The study adapted a</w:t>
      </w:r>
      <w:r>
        <w:rPr>
          <w:spacing w:val="1"/>
        </w:rPr>
        <w:t> </w:t>
      </w:r>
      <w:r>
        <w:rPr/>
        <w:t>macro-view</w:t>
      </w:r>
      <w:r>
        <w:rPr>
          <w:spacing w:val="-2"/>
        </w:rPr>
        <w:t> </w:t>
      </w:r>
      <w:r>
        <w:rPr/>
        <w:t>for a</w:t>
      </w:r>
      <w:r>
        <w:rPr>
          <w:spacing w:val="-1"/>
        </w:rPr>
        <w:t> </w:t>
      </w:r>
      <w:r>
        <w:rPr/>
        <w:t>wholistic</w:t>
      </w:r>
      <w:r>
        <w:rPr>
          <w:spacing w:val="-1"/>
        </w:rPr>
        <w:t> </w:t>
      </w:r>
      <w:r>
        <w:rPr/>
        <w:t>(comprehensive)</w:t>
      </w:r>
      <w:r>
        <w:rPr>
          <w:spacing w:val="-1"/>
        </w:rPr>
        <w:t> </w:t>
      </w:r>
      <w:r>
        <w:rPr/>
        <w:t>understanding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problem.</w:t>
      </w:r>
    </w:p>
    <w:p>
      <w:pPr>
        <w:pStyle w:val="BodyText"/>
        <w:spacing w:line="480" w:lineRule="auto" w:before="2"/>
        <w:ind w:left="495" w:right="462"/>
      </w:pPr>
      <w:r>
        <w:rPr/>
        <w:t>A synthesis of the literature review has clearly enabled an understanding of the dimensions</w:t>
      </w:r>
      <w:r>
        <w:rPr>
          <w:spacing w:val="-57"/>
        </w:rPr>
        <w:t> </w:t>
      </w:r>
      <w:r>
        <w:rPr/>
        <w:t>of the</w:t>
      </w:r>
      <w:r>
        <w:rPr>
          <w:spacing w:val="1"/>
        </w:rPr>
        <w:t> </w:t>
      </w:r>
      <w:r>
        <w:rPr/>
        <w:t>problem</w:t>
      </w:r>
      <w:r>
        <w:rPr>
          <w:spacing w:val="2"/>
        </w:rPr>
        <w:t> </w:t>
      </w:r>
      <w:r>
        <w:rPr/>
        <w:t>defined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Sec.</w:t>
      </w:r>
      <w:r>
        <w:rPr>
          <w:spacing w:val="2"/>
        </w:rPr>
        <w:t> </w:t>
      </w:r>
      <w:r>
        <w:rPr/>
        <w:t>1.2;</w:t>
      </w:r>
      <w:r>
        <w:rPr>
          <w:spacing w:val="1"/>
        </w:rPr>
        <w:t> </w:t>
      </w:r>
      <w:r>
        <w:rPr/>
        <w:t>subsequently,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aim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objectives of the study (Sec 1.3.1 and 1.3.2); the research questions (Sec. 1.4); and study</w:t>
      </w:r>
      <w:r>
        <w:rPr>
          <w:spacing w:val="1"/>
        </w:rPr>
        <w:t> </w:t>
      </w:r>
      <w:r>
        <w:rPr/>
        <w:t>hypotheses(Sec. 1.5). These have aided the development of the Conceptual Framework of</w:t>
      </w:r>
      <w:r>
        <w:rPr>
          <w:spacing w:val="1"/>
        </w:rPr>
        <w:t> </w:t>
      </w:r>
      <w:r>
        <w:rPr/>
        <w:t>the study,</w:t>
      </w:r>
      <w:r>
        <w:rPr>
          <w:spacing w:val="1"/>
        </w:rPr>
        <w:t> </w:t>
      </w:r>
      <w:r>
        <w:rPr/>
        <w:t>research design and methodology for solving the problem as are discussed in the</w:t>
      </w:r>
      <w:r>
        <w:rPr>
          <w:spacing w:val="-57"/>
        </w:rPr>
        <w:t> </w:t>
      </w:r>
      <w:r>
        <w:rPr/>
        <w:t>subsequent</w:t>
      </w:r>
      <w:r>
        <w:rPr>
          <w:spacing w:val="-1"/>
        </w:rPr>
        <w:t> </w:t>
      </w:r>
      <w:r>
        <w:rPr/>
        <w:t>sections.</w:t>
      </w:r>
    </w:p>
    <w:p>
      <w:pPr>
        <w:spacing w:after="0" w:line="480" w:lineRule="auto"/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Heading6"/>
        <w:numPr>
          <w:ilvl w:val="1"/>
          <w:numId w:val="68"/>
        </w:numPr>
        <w:tabs>
          <w:tab w:pos="976" w:val="left" w:leader="none"/>
        </w:tabs>
        <w:spacing w:line="240" w:lineRule="auto" w:before="90" w:after="0"/>
        <w:ind w:left="975" w:right="0" w:hanging="481"/>
        <w:jc w:val="both"/>
      </w:pPr>
      <w:bookmarkStart w:name="_TOC_250032" w:id="45"/>
      <w:r>
        <w:rPr/>
        <w:t>CONCEPTUAL</w:t>
      </w:r>
      <w:r>
        <w:rPr>
          <w:spacing w:val="-2"/>
        </w:rPr>
        <w:t> </w:t>
      </w:r>
      <w:bookmarkEnd w:id="45"/>
      <w:r>
        <w:rPr/>
        <w:t>FRAMEWORK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2"/>
          <w:numId w:val="68"/>
        </w:numPr>
        <w:tabs>
          <w:tab w:pos="1216" w:val="left" w:leader="none"/>
        </w:tabs>
        <w:spacing w:line="240" w:lineRule="auto" w:before="0" w:after="0"/>
        <w:ind w:left="1215" w:right="0" w:hanging="721"/>
        <w:jc w:val="both"/>
        <w:rPr>
          <w:b/>
          <w:sz w:val="24"/>
        </w:rPr>
      </w:pPr>
      <w:r>
        <w:rPr>
          <w:b/>
          <w:sz w:val="24"/>
        </w:rPr>
        <w:t>Theoretical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Background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95" w:right="459" w:firstLine="720"/>
        <w:jc w:val="both"/>
      </w:pPr>
      <w:r>
        <w:rPr/>
        <w:t>Housing, as shown earlier in Section 2.2.1</w:t>
      </w:r>
      <w:r>
        <w:rPr>
          <w:b/>
        </w:rPr>
        <w:t>, </w:t>
      </w:r>
      <w:r>
        <w:rPr/>
        <w:t>is a fundamental human right (UNHCS,</w:t>
      </w:r>
      <w:r>
        <w:rPr>
          <w:spacing w:val="1"/>
        </w:rPr>
        <w:t> </w:t>
      </w:r>
      <w:r>
        <w:rPr/>
        <w:t>2001 Article 21) and man's second most important need. It is a public social policy issue,</w:t>
      </w:r>
      <w:r>
        <w:rPr>
          <w:spacing w:val="1"/>
        </w:rPr>
        <w:t> </w:t>
      </w:r>
      <w:r>
        <w:rPr/>
        <w:t>thus supported by the provision of the Nigerian Constitution, 1999 as amended, at Sections</w:t>
      </w:r>
      <w:r>
        <w:rPr>
          <w:spacing w:val="-57"/>
        </w:rPr>
        <w:t> </w:t>
      </w:r>
      <w:r>
        <w:rPr/>
        <w:t>15 (3) (b), 16 (2) (d) and 20. Housing delivery in Nigeria is based on the 1991 National</w:t>
      </w:r>
      <w:r>
        <w:rPr>
          <w:spacing w:val="1"/>
        </w:rPr>
        <w:t> </w:t>
      </w:r>
      <w:r>
        <w:rPr/>
        <w:t>Housing</w:t>
      </w:r>
      <w:r>
        <w:rPr>
          <w:spacing w:val="-4"/>
        </w:rPr>
        <w:t> </w:t>
      </w:r>
      <w:r>
        <w:rPr/>
        <w:t>Policy</w:t>
      </w:r>
      <w:r>
        <w:rPr>
          <w:spacing w:val="-5"/>
        </w:rPr>
        <w:t> </w:t>
      </w:r>
      <w:r>
        <w:rPr/>
        <w:t>(NHP)</w:t>
      </w:r>
      <w:r>
        <w:rPr>
          <w:spacing w:val="3"/>
        </w:rPr>
        <w:t> </w:t>
      </w:r>
      <w:r>
        <w:rPr/>
        <w:t>and its subsequent revisions.</w:t>
      </w:r>
    </w:p>
    <w:p>
      <w:pPr>
        <w:pStyle w:val="BodyText"/>
        <w:spacing w:line="480" w:lineRule="auto"/>
        <w:ind w:left="495" w:right="45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1991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reviews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housing</w:t>
      </w:r>
      <w:r>
        <w:rPr>
          <w:spacing w:val="-57"/>
        </w:rPr>
        <w:t> </w:t>
      </w:r>
      <w:r>
        <w:rPr/>
        <w:t>essentially as an economic issue of the process of providing a large number of dwelling</w:t>
      </w:r>
      <w:r>
        <w:rPr>
          <w:spacing w:val="1"/>
        </w:rPr>
        <w:t> </w:t>
      </w:r>
      <w:r>
        <w:rPr/>
        <w:t>(residential)</w:t>
      </w:r>
      <w:r>
        <w:rPr>
          <w:spacing w:val="-2"/>
        </w:rPr>
        <w:t> </w:t>
      </w:r>
      <w:r>
        <w:rPr/>
        <w:t>buildings to meet basic</w:t>
      </w:r>
      <w:r>
        <w:rPr>
          <w:spacing w:val="-1"/>
        </w:rPr>
        <w:t> </w:t>
      </w:r>
      <w:r>
        <w:rPr/>
        <w:t>and special needs of the</w:t>
      </w:r>
      <w:r>
        <w:rPr>
          <w:spacing w:val="-2"/>
        </w:rPr>
        <w:t> </w:t>
      </w:r>
      <w:r>
        <w:rPr/>
        <w:t>population.</w:t>
      </w:r>
    </w:p>
    <w:p>
      <w:pPr>
        <w:pStyle w:val="BodyText"/>
        <w:spacing w:line="480" w:lineRule="auto" w:before="1"/>
        <w:ind w:left="495" w:right="462" w:firstLine="720"/>
        <w:jc w:val="both"/>
      </w:pPr>
      <w:r>
        <w:rPr/>
        <w:t>The Policy’s main thrust has been home ownership or access to decent, safe and</w:t>
      </w:r>
      <w:r>
        <w:rPr>
          <w:spacing w:val="1"/>
        </w:rPr>
        <w:t> </w:t>
      </w:r>
      <w:r>
        <w:rPr/>
        <w:t>healthy residential accommodation (dwelling units)</w:t>
      </w:r>
      <w:r>
        <w:rPr>
          <w:spacing w:val="1"/>
        </w:rPr>
        <w:t> </w:t>
      </w:r>
      <w:r>
        <w:rPr/>
        <w:t>at affordable cost.</w:t>
      </w:r>
      <w:r>
        <w:rPr>
          <w:spacing w:val="1"/>
        </w:rPr>
        <w:t> </w:t>
      </w:r>
      <w:r>
        <w:rPr/>
        <w:t>The policy's goal,</w:t>
      </w:r>
      <w:r>
        <w:rPr>
          <w:spacing w:val="1"/>
        </w:rPr>
        <w:t> </w:t>
      </w:r>
      <w:r>
        <w:rPr/>
        <w:t>objectives and strategies provided in Sections 2.2, 2.3 and 2.4 driven by a strong “political</w:t>
      </w:r>
      <w:r>
        <w:rPr>
          <w:spacing w:val="1"/>
        </w:rPr>
        <w:t> </w:t>
      </w:r>
      <w:r>
        <w:rPr/>
        <w:t>will" failed to deliver consequent upon the inadequacy of the</w:t>
      </w:r>
      <w:r>
        <w:rPr>
          <w:spacing w:val="1"/>
        </w:rPr>
        <w:t> </w:t>
      </w:r>
      <w:r>
        <w:rPr/>
        <w:t>Implementation theory,</w:t>
      </w:r>
      <w:r>
        <w:rPr>
          <w:spacing w:val="1"/>
        </w:rPr>
        <w:t> </w:t>
      </w:r>
      <w:r>
        <w:rPr/>
        <w:t>provisions approach (Akeju, 2007; Ademuluyi, 2011). Housing deficit is put at between 16</w:t>
      </w:r>
      <w:r>
        <w:rPr>
          <w:spacing w:val="-57"/>
        </w:rPr>
        <w:t> </w:t>
      </w:r>
      <w:r>
        <w:rPr/>
        <w:t>and 18 million housing units, (NPC, 2010). Nigeria, is a developing country, and one of the</w:t>
      </w:r>
      <w:r>
        <w:rPr>
          <w:spacing w:val="-57"/>
        </w:rPr>
        <w:t> </w:t>
      </w:r>
      <w:r>
        <w:rPr/>
        <w:t>most urbanizing and globalising nations.</w:t>
      </w:r>
      <w:r>
        <w:rPr>
          <w:spacing w:val="1"/>
        </w:rPr>
        <w:t> </w:t>
      </w:r>
      <w:r>
        <w:rPr/>
        <w:t>Its urbanisation rate is about 5.1% annually with</w:t>
      </w:r>
      <w:r>
        <w:rPr>
          <w:spacing w:val="1"/>
        </w:rPr>
        <w:t> </w:t>
      </w:r>
      <w:r>
        <w:rPr/>
        <w:t>population growing at 3.2% annually (FMW and H, 2002). Consequently, the pressure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is high.</w:t>
      </w:r>
    </w:p>
    <w:p>
      <w:pPr>
        <w:pStyle w:val="BodyText"/>
        <w:spacing w:line="480" w:lineRule="auto"/>
        <w:ind w:left="495" w:right="457" w:firstLine="780"/>
        <w:jc w:val="both"/>
      </w:pPr>
      <w:r>
        <w:rPr/>
        <w:t>An understanding of the multidimensional view of housing and the imperatives of</w:t>
      </w:r>
      <w:r>
        <w:rPr>
          <w:spacing w:val="1"/>
        </w:rPr>
        <w:t> </w:t>
      </w:r>
      <w:r>
        <w:rPr/>
        <w:t>housing delivery combine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spell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housing problem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difficulties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delivery</w:t>
      </w:r>
      <w:r>
        <w:rPr>
          <w:spacing w:val="-57"/>
        </w:rPr>
        <w:t> </w:t>
      </w:r>
      <w:r>
        <w:rPr/>
        <w:t>using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approach.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present</w:t>
      </w:r>
      <w:r>
        <w:rPr>
          <w:spacing w:val="11"/>
        </w:rPr>
        <w:t> </w:t>
      </w:r>
      <w:r>
        <w:rPr/>
        <w:t>housing</w:t>
      </w:r>
      <w:r>
        <w:rPr>
          <w:spacing w:val="8"/>
        </w:rPr>
        <w:t> </w:t>
      </w:r>
      <w:r>
        <w:rPr/>
        <w:t>delivery</w:t>
      </w:r>
      <w:r>
        <w:rPr>
          <w:spacing w:val="8"/>
        </w:rPr>
        <w:t> </w:t>
      </w:r>
      <w:r>
        <w:rPr/>
        <w:t>approach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neither</w:t>
      </w:r>
      <w:r>
        <w:rPr>
          <w:spacing w:val="10"/>
        </w:rPr>
        <w:t> </w:t>
      </w:r>
      <w:r>
        <w:rPr/>
        <w:t>adequate,</w:t>
      </w:r>
      <w:r>
        <w:rPr>
          <w:spacing w:val="10"/>
        </w:rPr>
        <w:t> </w:t>
      </w:r>
      <w:r>
        <w:rPr/>
        <w:t>efficient</w:t>
      </w:r>
      <w:r>
        <w:rPr>
          <w:spacing w:val="11"/>
        </w:rPr>
        <w:t> </w:t>
      </w:r>
      <w:r>
        <w:rPr/>
        <w:t>nor</w:t>
      </w:r>
      <w:r>
        <w:rPr>
          <w:spacing w:val="13"/>
        </w:rPr>
        <w:t> </w:t>
      </w:r>
      <w:r>
        <w:rPr/>
        <w:t>sustainable.</w:t>
      </w:r>
      <w:r>
        <w:rPr>
          <w:spacing w:val="1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495" w:right="457"/>
        <w:jc w:val="both"/>
      </w:pPr>
      <w:r>
        <w:rPr/>
        <w:t>solution to wicked problems cannot be met by traditional linear analytical methods, but a</w:t>
      </w:r>
      <w:r>
        <w:rPr>
          <w:spacing w:val="1"/>
        </w:rPr>
        <w:t> </w:t>
      </w:r>
      <w:r>
        <w:rPr/>
        <w:t>comprehensive one-in-all (wholistic) solution such as is provided by the systems approach,</w:t>
      </w:r>
      <w:r>
        <w:rPr>
          <w:spacing w:val="-57"/>
        </w:rPr>
        <w:t> </w:t>
      </w:r>
      <w:r>
        <w:rPr/>
        <w:t>being</w:t>
      </w:r>
      <w:r>
        <w:rPr>
          <w:spacing w:val="-3"/>
        </w:rPr>
        <w:t> </w:t>
      </w:r>
      <w:r>
        <w:rPr/>
        <w:t>proposed</w:t>
      </w:r>
      <w:r>
        <w:rPr>
          <w:spacing w:val="-1"/>
        </w:rPr>
        <w:t> </w:t>
      </w:r>
      <w:r>
        <w:rPr/>
        <w:t>in this study.</w:t>
      </w:r>
    </w:p>
    <w:p>
      <w:pPr>
        <w:pStyle w:val="BodyText"/>
        <w:spacing w:line="480" w:lineRule="auto" w:before="1"/>
        <w:ind w:left="495" w:right="460" w:firstLine="720"/>
        <w:jc w:val="both"/>
      </w:pPr>
      <w:r>
        <w:rPr/>
        <w:t>Thus, the need for close examination of the extant National Housing Policy's,1991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frameworks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Federal</w:t>
      </w:r>
      <w:r>
        <w:rPr>
          <w:spacing w:val="61"/>
        </w:rPr>
        <w:t> </w:t>
      </w:r>
      <w:r>
        <w:rPr/>
        <w:t>Capital</w:t>
      </w:r>
      <w:r>
        <w:rPr>
          <w:spacing w:val="1"/>
        </w:rPr>
        <w:t> </w:t>
      </w:r>
      <w:r>
        <w:rPr/>
        <w:t>Territory,(FCT), including understanding the theoretical assumptions/frameworks used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formulation,</w:t>
      </w:r>
      <w:r>
        <w:rPr>
          <w:spacing w:val="1"/>
        </w:rPr>
        <w:t> </w:t>
      </w:r>
      <w:r>
        <w:rPr/>
        <w:t>implementation,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(KPIs),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monitoring and evaluations, research and development support for managing the policy,</w:t>
      </w:r>
      <w:r>
        <w:rPr>
          <w:spacing w:val="1"/>
        </w:rPr>
        <w:t> </w:t>
      </w:r>
      <w:r>
        <w:rPr/>
        <w:t>drivers for the delivery processes,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relationships between the stakeholders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policy's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juxtapose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frameworks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systems approach.</w:t>
      </w:r>
    </w:p>
    <w:p>
      <w:pPr>
        <w:pStyle w:val="Heading6"/>
        <w:numPr>
          <w:ilvl w:val="2"/>
          <w:numId w:val="68"/>
        </w:numPr>
        <w:tabs>
          <w:tab w:pos="1096" w:val="left" w:leader="none"/>
        </w:tabs>
        <w:spacing w:line="240" w:lineRule="auto" w:before="5" w:after="0"/>
        <w:ind w:left="1095" w:right="0" w:hanging="601"/>
        <w:jc w:val="both"/>
      </w:pPr>
      <w:bookmarkStart w:name="_TOC_250031" w:id="46"/>
      <w:r>
        <w:rPr/>
        <w:t>Systems</w:t>
      </w:r>
      <w:r>
        <w:rPr>
          <w:spacing w:val="-2"/>
        </w:rPr>
        <w:t> </w:t>
      </w:r>
      <w:r>
        <w:rPr/>
        <w:t>Approach</w:t>
      </w:r>
      <w:r>
        <w:rPr>
          <w:spacing w:val="-2"/>
        </w:rPr>
        <w:t> </w:t>
      </w:r>
      <w:r>
        <w:rPr/>
        <w:t>Concept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46"/>
      <w:r>
        <w:rPr/>
        <w:t>Framework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95" w:right="457" w:firstLine="720"/>
        <w:jc w:val="both"/>
      </w:pPr>
      <w:r>
        <w:rPr/>
        <w:t>The workings of systems approach is governed by regular processing, rules and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repetitiveness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form,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unexpected,</w:t>
      </w:r>
      <w:r>
        <w:rPr>
          <w:spacing w:val="1"/>
        </w:rPr>
        <w:t> </w:t>
      </w:r>
      <w:r>
        <w:rPr/>
        <w:t>irregular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variant</w:t>
      </w:r>
      <w:r>
        <w:rPr>
          <w:spacing w:val="60"/>
        </w:rPr>
        <w:t> </w:t>
      </w:r>
      <w:r>
        <w:rPr/>
        <w:t>processes</w:t>
      </w:r>
      <w:r>
        <w:rPr>
          <w:spacing w:val="-57"/>
        </w:rPr>
        <w:t> </w:t>
      </w:r>
      <w:r>
        <w:rPr/>
        <w:t>which stimulate and manage changes that initiate adaptation. The role of theory in policy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(Section</w:t>
      </w:r>
      <w:r>
        <w:rPr>
          <w:spacing w:val="1"/>
        </w:rPr>
        <w:t> </w:t>
      </w:r>
      <w:r>
        <w:rPr/>
        <w:t>2.4.1).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requires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perfect its openness and adaptation stance is access to data (information) on the state of</w:t>
      </w:r>
      <w:r>
        <w:rPr>
          <w:spacing w:val="1"/>
        </w:rPr>
        <w:t> </w:t>
      </w:r>
      <w:r>
        <w:rPr/>
        <w:t>affairs of the policy relative to its environment that will enable it to manage the changes it</w:t>
      </w:r>
      <w:r>
        <w:rPr>
          <w:spacing w:val="1"/>
        </w:rPr>
        <w:t> </w:t>
      </w:r>
      <w:r>
        <w:rPr/>
        <w:t>encounters.</w:t>
      </w:r>
    </w:p>
    <w:p>
      <w:pPr>
        <w:pStyle w:val="BodyText"/>
        <w:spacing w:line="480" w:lineRule="auto"/>
        <w:ind w:left="495" w:right="459" w:firstLine="720"/>
        <w:jc w:val="both"/>
      </w:pPr>
      <w:r>
        <w:rPr/>
        <w:t>It is to be added that for social issues, the systems perspectives justify its openness</w:t>
      </w:r>
      <w:r>
        <w:rPr>
          <w:spacing w:val="1"/>
        </w:rPr>
        <w:t> </w:t>
      </w:r>
      <w:r>
        <w:rPr/>
        <w:t>and adaptability. It points to the error that individual persons, groups, organisations and</w:t>
      </w:r>
      <w:r>
        <w:rPr>
          <w:spacing w:val="1"/>
        </w:rPr>
        <w:t> </w:t>
      </w:r>
      <w:r>
        <w:rPr/>
        <w:t>nations make when they act as separate, uniquely named things, mostly bureaucratic, as is</w:t>
      </w:r>
      <w:r>
        <w:rPr>
          <w:spacing w:val="1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present</w:t>
      </w:r>
      <w:r>
        <w:rPr>
          <w:spacing w:val="15"/>
        </w:rPr>
        <w:t> </w:t>
      </w:r>
      <w:r>
        <w:rPr/>
        <w:t>practice</w:t>
      </w:r>
      <w:r>
        <w:rPr>
          <w:spacing w:val="14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4"/>
        </w:rPr>
        <w:t> </w:t>
      </w:r>
      <w:r>
        <w:rPr/>
        <w:t>provisions</w:t>
      </w:r>
      <w:r>
        <w:rPr>
          <w:spacing w:val="13"/>
        </w:rPr>
        <w:t> </w:t>
      </w:r>
      <w:r>
        <w:rPr/>
        <w:t>approach.</w:t>
      </w:r>
      <w:r>
        <w:rPr>
          <w:spacing w:val="14"/>
        </w:rPr>
        <w:t> </w:t>
      </w:r>
      <w:r>
        <w:rPr/>
        <w:t>This</w:t>
      </w:r>
      <w:r>
        <w:rPr>
          <w:spacing w:val="16"/>
        </w:rPr>
        <w:t> </w:t>
      </w:r>
      <w:r>
        <w:rPr/>
        <w:t>utilises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separation</w:t>
      </w:r>
      <w:r>
        <w:rPr>
          <w:spacing w:val="16"/>
        </w:rPr>
        <w:t> </w:t>
      </w:r>
      <w:r>
        <w:rPr/>
        <w:t>principle</w:t>
      </w:r>
      <w:r>
        <w:rPr>
          <w:spacing w:val="15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495" w:right="460"/>
        <w:jc w:val="both"/>
      </w:pPr>
      <w:r>
        <w:rPr/>
        <w:t>production and provisions of housing by developers, producers, providers and marketers of</w:t>
      </w:r>
      <w:r>
        <w:rPr>
          <w:spacing w:val="-57"/>
        </w:rPr>
        <w:t> </w:t>
      </w:r>
      <w:r>
        <w:rPr/>
        <w:t>houses to end-users and beneficiaries. When individuals, groups or organisations ( acting</w:t>
      </w:r>
      <w:r>
        <w:rPr>
          <w:spacing w:val="1"/>
        </w:rPr>
        <w:t> </w:t>
      </w:r>
      <w:r>
        <w:rPr/>
        <w:t>units)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recognised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correctly,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organised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interlocking</w:t>
      </w:r>
      <w:r>
        <w:rPr>
          <w:spacing w:val="-57"/>
        </w:rPr>
        <w:t> </w:t>
      </w:r>
      <w:r>
        <w:rPr/>
        <w:t>activity flows,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historical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somewhat</w:t>
      </w:r>
      <w:r>
        <w:rPr>
          <w:spacing w:val="1"/>
        </w:rPr>
        <w:t> </w:t>
      </w:r>
      <w:r>
        <w:rPr/>
        <w:t>regularised</w:t>
      </w:r>
      <w:r>
        <w:rPr>
          <w:spacing w:val="1"/>
        </w:rPr>
        <w:t> </w:t>
      </w:r>
      <w:r>
        <w:rPr/>
        <w:t>fashion,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described as an organised packet of active processes in exchange with an environment and</w:t>
      </w:r>
      <w:r>
        <w:rPr>
          <w:spacing w:val="1"/>
        </w:rPr>
        <w:t> </w:t>
      </w:r>
      <w:r>
        <w:rPr/>
        <w:t>utilising communication and control to survive and</w:t>
      </w:r>
      <w:r>
        <w:rPr>
          <w:spacing w:val="1"/>
        </w:rPr>
        <w:t> </w:t>
      </w:r>
      <w:r>
        <w:rPr/>
        <w:t>adapt. In this context, Japan has been</w:t>
      </w:r>
      <w:r>
        <w:rPr>
          <w:spacing w:val="1"/>
        </w:rPr>
        <w:t> </w:t>
      </w:r>
      <w:r>
        <w:rPr/>
        <w:t>described as an incredibly complex network of related action much more than a place, a</w:t>
      </w:r>
      <w:r>
        <w:rPr>
          <w:spacing w:val="1"/>
        </w:rPr>
        <w:t> </w:t>
      </w:r>
      <w:r>
        <w:rPr/>
        <w:t>people, or a name (Anonymous). This captures the essence and desire for an efficient and</w:t>
      </w:r>
      <w:r>
        <w:rPr>
          <w:spacing w:val="1"/>
        </w:rPr>
        <w:t> </w:t>
      </w:r>
      <w:r>
        <w:rPr/>
        <w:t>sustainable housing delivery policy and frameworks that can be systemic as in the systems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concept.</w:t>
      </w:r>
    </w:p>
    <w:p>
      <w:pPr>
        <w:pStyle w:val="BodyText"/>
        <w:spacing w:line="480" w:lineRule="auto" w:before="2"/>
        <w:ind w:left="495" w:right="461" w:firstLine="720"/>
        <w:jc w:val="both"/>
      </w:pPr>
      <w:r>
        <w:rPr/>
        <w:t>Secondly, systems approach from systems theory/thinking, do contain design 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adequacy</w:t>
      </w:r>
      <w:r>
        <w:rPr>
          <w:spacing w:val="1"/>
        </w:rPr>
        <w:t> </w:t>
      </w:r>
      <w:r>
        <w:rPr/>
        <w:t>(effectiveness),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sustainability.</w:t>
      </w:r>
      <w:r>
        <w:rPr>
          <w:spacing w:val="1"/>
        </w:rPr>
        <w:t> </w:t>
      </w:r>
      <w:r>
        <w:rPr/>
        <w:t>These control frameworks must be adequately designed, developed and put in place to</w:t>
      </w:r>
      <w:r>
        <w:rPr>
          <w:spacing w:val="1"/>
        </w:rPr>
        <w:t> </w:t>
      </w:r>
      <w:r>
        <w:rPr/>
        <w:t>check/checkmate all variables to ensure stability of performance in the areas of planning,</w:t>
      </w:r>
      <w:r>
        <w:rPr>
          <w:spacing w:val="1"/>
        </w:rPr>
        <w:t> </w:t>
      </w:r>
      <w:r>
        <w:rPr/>
        <w:t>resource allocation and</w:t>
      </w:r>
      <w:r>
        <w:rPr>
          <w:spacing w:val="1"/>
        </w:rPr>
        <w:t> </w:t>
      </w:r>
      <w:r>
        <w:rPr/>
        <w:t>production; and monitoring and</w:t>
      </w:r>
      <w:r>
        <w:rPr>
          <w:spacing w:val="60"/>
        </w:rPr>
        <w:t> </w:t>
      </w:r>
      <w:r>
        <w:rPr/>
        <w:t>evaluation of performance output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achieving</w:t>
      </w:r>
      <w:r>
        <w:rPr>
          <w:spacing w:val="-3"/>
        </w:rPr>
        <w:t> </w:t>
      </w:r>
      <w:r>
        <w:rPr/>
        <w:t>sustainability.</w:t>
      </w:r>
    </w:p>
    <w:p>
      <w:pPr>
        <w:pStyle w:val="BodyText"/>
        <w:spacing w:line="480" w:lineRule="auto"/>
        <w:ind w:left="495" w:right="460" w:firstLine="720"/>
        <w:jc w:val="both"/>
      </w:pPr>
      <w:r>
        <w:rPr/>
        <w:t>In essence, the systems approach in concept and perspective provides for and is</w:t>
      </w:r>
      <w:r>
        <w:rPr>
          <w:spacing w:val="1"/>
        </w:rPr>
        <w:t> </w:t>
      </w:r>
      <w:r>
        <w:rPr/>
        <w:t>characterised fundamentally by openness and adaptation, communication and corrective</w:t>
      </w:r>
      <w:r>
        <w:rPr>
          <w:spacing w:val="1"/>
        </w:rPr>
        <w:t> </w:t>
      </w:r>
      <w:r>
        <w:rPr/>
        <w:t>action (control) as is obtained in the eco-system. It is based on ‘generalisations’ rather than</w:t>
      </w:r>
      <w:r>
        <w:rPr>
          <w:spacing w:val="-57"/>
        </w:rPr>
        <w:t> </w:t>
      </w:r>
      <w:r>
        <w:rPr/>
        <w:t>a mathematical model (systems engineering) and therefore must be flexible and pragmatic.</w:t>
      </w:r>
      <w:r>
        <w:rPr>
          <w:spacing w:val="1"/>
        </w:rPr>
        <w:t> </w:t>
      </w:r>
      <w:r>
        <w:rPr/>
        <w:t>The forces that drive the systems' processes are the flow of resources propelled by an</w:t>
      </w:r>
      <w:r>
        <w:rPr>
          <w:spacing w:val="1"/>
        </w:rPr>
        <w:t> </w:t>
      </w:r>
      <w:r>
        <w:rPr/>
        <w:t>appropriate management principle that is able to cut across many organisational disciplines</w:t>
      </w:r>
      <w:r>
        <w:rPr>
          <w:spacing w:val="-57"/>
        </w:rPr>
        <w:t> </w:t>
      </w:r>
      <w:r>
        <w:rPr/>
        <w:t>such</w:t>
      </w:r>
      <w:r>
        <w:rPr>
          <w:spacing w:val="36"/>
        </w:rPr>
        <w:t> </w:t>
      </w:r>
      <w:r>
        <w:rPr/>
        <w:t>as</w:t>
      </w:r>
      <w:r>
        <w:rPr>
          <w:spacing w:val="37"/>
        </w:rPr>
        <w:t> </w:t>
      </w:r>
      <w:r>
        <w:rPr/>
        <w:t>finance,</w:t>
      </w:r>
      <w:r>
        <w:rPr>
          <w:spacing w:val="37"/>
        </w:rPr>
        <w:t> </w:t>
      </w:r>
      <w:r>
        <w:rPr/>
        <w:t>manufacturing,</w:t>
      </w:r>
      <w:r>
        <w:rPr>
          <w:spacing w:val="37"/>
        </w:rPr>
        <w:t> </w:t>
      </w:r>
      <w:r>
        <w:rPr/>
        <w:t>architecture,</w:t>
      </w:r>
      <w:r>
        <w:rPr>
          <w:spacing w:val="37"/>
        </w:rPr>
        <w:t> </w:t>
      </w:r>
      <w:r>
        <w:rPr/>
        <w:t>engineering,</w:t>
      </w:r>
      <w:r>
        <w:rPr>
          <w:spacing w:val="37"/>
        </w:rPr>
        <w:t> </w:t>
      </w:r>
      <w:r>
        <w:rPr/>
        <w:t>building,</w:t>
      </w:r>
      <w:r>
        <w:rPr>
          <w:spacing w:val="37"/>
        </w:rPr>
        <w:t> </w:t>
      </w:r>
      <w:r>
        <w:rPr/>
        <w:t>technology</w:t>
      </w:r>
      <w:r>
        <w:rPr>
          <w:spacing w:val="37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495" w:right="460"/>
        <w:jc w:val="both"/>
      </w:pPr>
      <w:r>
        <w:rPr/>
        <w:t>marketing,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distribution,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maintenance (Chattapadhyay,2009; van Wyk, 2006). In its simplest form, the systems</w:t>
      </w:r>
      <w:r>
        <w:rPr>
          <w:spacing w:val="1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schematically</w:t>
      </w:r>
      <w:r>
        <w:rPr>
          <w:spacing w:val="-5"/>
        </w:rPr>
        <w:t> </w:t>
      </w:r>
      <w:r>
        <w:rPr/>
        <w:t>is an open system as in Figure</w:t>
      </w:r>
      <w:r>
        <w:rPr>
          <w:spacing w:val="-1"/>
        </w:rPr>
        <w:t> </w:t>
      </w:r>
      <w:r>
        <w:rPr/>
        <w:t>15.</w:t>
      </w:r>
    </w:p>
    <w:p>
      <w:pPr>
        <w:spacing w:after="0" w:line="480" w:lineRule="auto"/>
        <w:jc w:val="both"/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ind w:left="1132"/>
        <w:rPr>
          <w:sz w:val="20"/>
        </w:rPr>
      </w:pPr>
      <w:r>
        <w:rPr>
          <w:sz w:val="20"/>
        </w:rPr>
        <w:pict>
          <v:group style="width:425.9pt;height:171.8pt;mso-position-horizontal-relative:char;mso-position-vertical-relative:line" coordorigin="0,0" coordsize="8518,3436">
            <v:rect style="position:absolute;left:2767;top:7;width:2130;height:641" filled="false" stroked="true" strokeweight=".75pt" strokecolor="#000000">
              <v:stroke dashstyle="solid"/>
            </v:rect>
            <v:rect style="position:absolute;left:2746;top:397;width:2130;height:393" filled="true" fillcolor="#ffffff" stroked="false">
              <v:fill type="solid"/>
            </v:rect>
            <v:shape style="position:absolute;left:2746;top:397;width:2134;height:1835" coordorigin="2746,398" coordsize="2134,1835" path="m2746,790l4876,790,4876,398,2746,398,2746,790xm2750,1185l4880,1185,4880,793,2750,793,2750,1185xm2750,1583l4880,1583,4880,1190,2750,1190,2750,1583xm2746,2233l4876,2233,4876,1592,2746,1592,2746,2233xe" filled="false" stroked="true" strokeweight=".75pt" strokecolor="#000000">
              <v:path arrowok="t"/>
              <v:stroke dashstyle="solid"/>
            </v:shape>
            <v:rect style="position:absolute;left:2750;top:1996;width:2130;height:641" filled="true" fillcolor="#ffffff" stroked="false">
              <v:fill type="solid"/>
            </v:rect>
            <v:rect style="position:absolute;left:2750;top:1996;width:2130;height:641" filled="false" stroked="true" strokeweight=".75pt" strokecolor="#000000">
              <v:stroke dashstyle="solid"/>
            </v:rect>
            <v:rect style="position:absolute;left:2750;top:2388;width:2130;height:641" filled="true" fillcolor="#ffffff" stroked="false">
              <v:fill type="solid"/>
            </v:rect>
            <v:rect style="position:absolute;left:2750;top:2388;width:2130;height:641" filled="false" stroked="true" strokeweight=".75pt" strokecolor="#000000">
              <v:stroke dashstyle="solid"/>
            </v:rect>
            <v:rect style="position:absolute;left:2746;top:2785;width:2130;height:641" filled="true" fillcolor="#ffffff" stroked="false">
              <v:fill type="solid"/>
            </v:rect>
            <v:rect style="position:absolute;left:2746;top:2785;width:2130;height:641" filled="false" stroked="true" strokeweight=".75pt" strokecolor="#000000">
              <v:stroke dashstyle="solid"/>
            </v:rect>
            <v:shape style="position:absolute;left:2128;top:1109;width:3359;height:141" coordorigin="2129,1109" coordsize="3359,141" path="m2748,1189l2728,1179,2628,1129,2628,1179,2133,1179,2129,1184,2129,1195,2133,1199,2628,1199,2628,1249,2728,1199,2748,1189xm5488,1169l5368,1109,5368,1159,4878,1158,4872,1158,4868,1163,4868,1174,4872,1178,5368,1179,5368,1229,5468,1179,5488,1169xe" filled="true" fillcolor="#000000" stroked="false">
              <v:path arrowok="t"/>
              <v:fill type="solid"/>
            </v:shape>
            <v:shape style="position:absolute;left:2757;top:2785;width:2130;height:641" type="#_x0000_t202" filled="false" stroked="true" strokeweight=".95pt" strokecolor="#000000">
              <v:textbox inset="0,0,0,0">
                <w:txbxContent>
                  <w:p>
                    <w:pPr>
                      <w:spacing w:before="62"/>
                      <w:ind w:left="48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Sub-system</w:t>
                    </w:r>
                  </w:p>
                </w:txbxContent>
              </v:textbox>
              <v:stroke dashstyle="solid"/>
              <w10:wrap type="none"/>
            </v:shape>
            <v:shape style="position:absolute;left:2757;top:2388;width:2130;height:397" type="#_x0000_t202" filled="false" stroked="true" strokeweight=".75pt" strokecolor="#000000">
              <v:textbox inset="0,0,0,0">
                <w:txbxContent>
                  <w:p>
                    <w:pPr>
                      <w:spacing w:before="65"/>
                      <w:ind w:left="49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Sub-system</w:t>
                    </w:r>
                  </w:p>
                </w:txbxContent>
              </v:textbox>
              <v:stroke dashstyle="solid"/>
              <w10:wrap type="none"/>
            </v:shape>
            <v:shape style="position:absolute;left:2757;top:1996;width:2130;height:392" type="#_x0000_t202" filled="false" stroked="true" strokeweight=".95pt" strokecolor="#000000">
              <v:textbox inset="0,0,0,0">
                <w:txbxContent>
                  <w:p>
                    <w:pPr>
                      <w:spacing w:before="64"/>
                      <w:ind w:left="48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Sub-system</w:t>
                    </w:r>
                  </w:p>
                </w:txbxContent>
              </v:textbox>
              <v:stroke dashstyle="solid"/>
              <w10:wrap type="none"/>
            </v:shape>
            <v:shape style="position:absolute;left:2764;top:1599;width:2115;height:390" type="#_x0000_t202" filled="false" stroked="false">
              <v:textbox inset="0,0,0,0">
                <w:txbxContent>
                  <w:p>
                    <w:pPr>
                      <w:spacing w:before="65"/>
                      <w:ind w:left="48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Sub-system</w:t>
                    </w:r>
                  </w:p>
                </w:txbxContent>
              </v:textbox>
              <w10:wrap type="none"/>
            </v:shape>
            <v:shape style="position:absolute;left:2764;top:1198;width:2115;height:377" type="#_x0000_t202" filled="false" stroked="false">
              <v:textbox inset="0,0,0,0">
                <w:txbxContent>
                  <w:p>
                    <w:pPr>
                      <w:spacing w:before="65"/>
                      <w:ind w:left="49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Sub-system</w:t>
                    </w:r>
                  </w:p>
                </w:txbxContent>
              </v:textbox>
              <w10:wrap type="none"/>
            </v:shape>
            <v:shape style="position:absolute;left:2764;top:801;width:2115;height:377" type="#_x0000_t202" filled="false" stroked="false">
              <v:textbox inset="0,0,0,0">
                <w:txbxContent>
                  <w:p>
                    <w:pPr>
                      <w:spacing w:before="64"/>
                      <w:ind w:left="47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Sub-System</w:t>
                    </w:r>
                  </w:p>
                </w:txbxContent>
              </v:textbox>
              <w10:wrap type="none"/>
            </v:shape>
            <v:shape style="position:absolute;left:2757;top:7;width:2130;height:390" type="#_x0000_t202" filled="false" stroked="true" strokeweight=".75pt" strokecolor="#000000">
              <v:textbox inset="0,0,0,0">
                <w:txbxContent>
                  <w:p>
                    <w:pPr>
                      <w:spacing w:before="70"/>
                      <w:ind w:left="70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System</w:t>
                    </w:r>
                  </w:p>
                </w:txbxContent>
              </v:textbox>
              <v:stroke dashstyle="solid"/>
              <w10:wrap type="none"/>
            </v:shape>
            <v:shape style="position:absolute;left:7;top:961;width:2130;height:392" type="#_x0000_t202" filled="false" stroked="true" strokeweight=".75pt" strokecolor="#000000">
              <v:textbox inset="0,0,0,0">
                <w:txbxContent>
                  <w:p>
                    <w:pPr>
                      <w:spacing w:before="69"/>
                      <w:ind w:left="703" w:right="703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Inputs</w:t>
                    </w:r>
                  </w:p>
                </w:txbxContent>
              </v:textbox>
              <v:stroke dashstyle="solid"/>
              <w10:wrap type="none"/>
            </v:shape>
            <v:shape style="position:absolute;left:5507;top:798;width:3003;height:626" type="#_x0000_t202" filled="false" stroked="true" strokeweight=".75pt" strokecolor="#000000">
              <v:textbox inset="0,0,0,0">
                <w:txbxContent>
                  <w:p>
                    <w:pPr>
                      <w:spacing w:before="75"/>
                      <w:ind w:left="17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Output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(Product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–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Buildings)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20"/>
        </w:rPr>
      </w:pPr>
    </w:p>
    <w:p>
      <w:pPr>
        <w:pStyle w:val="Heading6"/>
        <w:spacing w:before="90"/>
        <w:ind w:left="495" w:right="4488"/>
      </w:pPr>
      <w:r>
        <w:rPr/>
        <w:t>Figure 15: A Simple Open System Framework</w:t>
      </w:r>
      <w:r>
        <w:rPr>
          <w:spacing w:val="-57"/>
        </w:rPr>
        <w:t> </w:t>
      </w:r>
      <w:r>
        <w:rPr/>
        <w:t>Source: Kast and</w:t>
      </w:r>
      <w:r>
        <w:rPr>
          <w:spacing w:val="1"/>
        </w:rPr>
        <w:t> </w:t>
      </w:r>
      <w:r>
        <w:rPr/>
        <w:t>Rosenzweig</w:t>
      </w:r>
      <w:r>
        <w:rPr>
          <w:spacing w:val="-1"/>
        </w:rPr>
        <w:t> </w:t>
      </w:r>
      <w:r>
        <w:rPr/>
        <w:t>(1981)</w:t>
      </w:r>
    </w:p>
    <w:p>
      <w:pPr>
        <w:spacing w:after="0"/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 w:before="90"/>
        <w:ind w:left="495" w:right="461" w:firstLine="720"/>
        <w:jc w:val="both"/>
      </w:pPr>
      <w:r>
        <w:rPr/>
        <w:t>The systems approach thus views housing delivery as an organisational matter,</w:t>
      </w:r>
      <w:r>
        <w:rPr>
          <w:spacing w:val="1"/>
        </w:rPr>
        <w:t> </w:t>
      </w:r>
      <w:r>
        <w:rPr/>
        <w:t>which workings are in agreement with organisational theory, with great tendencies towards</w:t>
      </w:r>
      <w:r>
        <w:rPr>
          <w:spacing w:val="-57"/>
        </w:rPr>
        <w:t> </w:t>
      </w:r>
      <w:r>
        <w:rPr/>
        <w:t>open</w:t>
      </w:r>
      <w:r>
        <w:rPr>
          <w:spacing w:val="-1"/>
        </w:rPr>
        <w:t> </w:t>
      </w:r>
      <w:r>
        <w:rPr/>
        <w:t>and adaptive</w:t>
      </w:r>
      <w:r>
        <w:rPr>
          <w:spacing w:val="-1"/>
        </w:rPr>
        <w:t> </w:t>
      </w:r>
      <w:r>
        <w:rPr/>
        <w:t>systems or living</w:t>
      </w:r>
      <w:r>
        <w:rPr>
          <w:spacing w:val="-2"/>
        </w:rPr>
        <w:t> </w:t>
      </w:r>
      <w:r>
        <w:rPr/>
        <w:t>systems.</w:t>
      </w:r>
    </w:p>
    <w:p>
      <w:pPr>
        <w:pStyle w:val="BodyText"/>
        <w:spacing w:line="480" w:lineRule="auto" w:before="1"/>
        <w:ind w:left="495" w:right="461" w:firstLine="720"/>
        <w:jc w:val="both"/>
      </w:pP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identifies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(sub-systems),</w:t>
      </w:r>
      <w:r>
        <w:rPr>
          <w:spacing w:val="1"/>
        </w:rPr>
        <w:t> </w:t>
      </w:r>
      <w:r>
        <w:rPr/>
        <w:t>designs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(effective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efficient)</w:t>
      </w:r>
      <w:r>
        <w:rPr>
          <w:spacing w:val="1"/>
        </w:rPr>
        <w:t> </w:t>
      </w:r>
      <w:r>
        <w:rPr/>
        <w:t>delivery,</w:t>
      </w:r>
      <w:r>
        <w:rPr>
          <w:spacing w:val="1"/>
        </w:rPr>
        <w:t> </w:t>
      </w:r>
      <w:r>
        <w:rPr/>
        <w:t>meeting the social, economic and environmental dimensions as required for sustainable</w:t>
      </w:r>
      <w:r>
        <w:rPr>
          <w:spacing w:val="1"/>
        </w:rPr>
        <w:t> </w:t>
      </w:r>
      <w:r>
        <w:rPr/>
        <w:t>developments. These are all based on the systems theory/thinking as earlier alluded to from</w:t>
      </w:r>
      <w:r>
        <w:rPr>
          <w:spacing w:val="-57"/>
        </w:rPr>
        <w:t> </w:t>
      </w:r>
      <w:r>
        <w:rPr/>
        <w:t>literature. This begins with the components of a housing delivery scheme (model or type)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section.</w:t>
      </w:r>
    </w:p>
    <w:p>
      <w:pPr>
        <w:pStyle w:val="Heading6"/>
        <w:numPr>
          <w:ilvl w:val="0"/>
          <w:numId w:val="69"/>
        </w:numPr>
        <w:tabs>
          <w:tab w:pos="789" w:val="left" w:leader="none"/>
        </w:tabs>
        <w:spacing w:line="240" w:lineRule="auto" w:before="5" w:after="0"/>
        <w:ind w:left="788" w:right="0" w:hanging="294"/>
        <w:jc w:val="both"/>
      </w:pPr>
      <w:r>
        <w:rPr/>
        <w:t>The</w:t>
      </w:r>
      <w:r>
        <w:rPr>
          <w:spacing w:val="-2"/>
        </w:rPr>
        <w:t> </w:t>
      </w:r>
      <w:r>
        <w:rPr/>
        <w:t>Concept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69"/>
        </w:numPr>
        <w:tabs>
          <w:tab w:pos="736" w:val="left" w:leader="none"/>
        </w:tabs>
        <w:spacing w:line="240" w:lineRule="auto" w:before="0" w:after="0"/>
        <w:ind w:left="735" w:right="0" w:hanging="241"/>
        <w:jc w:val="both"/>
        <w:rPr>
          <w:b/>
          <w:sz w:val="24"/>
        </w:rPr>
      </w:pPr>
      <w:r>
        <w:rPr>
          <w:b/>
          <w:sz w:val="24"/>
        </w:rPr>
        <w:t>Planning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Component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95" w:right="462" w:firstLine="720"/>
        <w:jc w:val="both"/>
      </w:pPr>
      <w:r>
        <w:rPr/>
        <w:t>The conception sub-system is principally dealing with the definition of the goals of</w:t>
      </w:r>
      <w:r>
        <w:rPr>
          <w:spacing w:val="1"/>
        </w:rPr>
        <w:t> </w:t>
      </w:r>
      <w:r>
        <w:rPr/>
        <w:t>housing demand, need and supply. The main issues include collection of data and analysis</w:t>
      </w:r>
      <w:r>
        <w:rPr>
          <w:spacing w:val="1"/>
        </w:rPr>
        <w:t> </w:t>
      </w:r>
      <w:r>
        <w:rPr/>
        <w:t>for determination of the housing scheme culminating in all decisions for choices of 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stakeholders,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(means,</w:t>
      </w:r>
      <w:r>
        <w:rPr>
          <w:spacing w:val="1"/>
        </w:rPr>
        <w:t> </w:t>
      </w:r>
      <w:r>
        <w:rPr/>
        <w:t>ends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resources)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 the design of implementation and control management strategy for the</w:t>
      </w:r>
      <w:r>
        <w:rPr>
          <w:spacing w:val="1"/>
        </w:rPr>
        <w:t> </w:t>
      </w:r>
      <w:r>
        <w:rPr/>
        <w:t>housing model/typology (mess) (e.g. estates, condominiums). The critical issues here are</w:t>
      </w:r>
      <w:r>
        <w:rPr>
          <w:spacing w:val="1"/>
        </w:rPr>
        <w:t> </w:t>
      </w:r>
      <w:r>
        <w:rPr/>
        <w:t>decisions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planning</w:t>
      </w:r>
      <w:r>
        <w:rPr>
          <w:spacing w:val="-3"/>
        </w:rPr>
        <w:t> </w:t>
      </w:r>
      <w:r>
        <w:rPr/>
        <w:t>strategy</w:t>
      </w:r>
      <w:r>
        <w:rPr>
          <w:spacing w:val="-6"/>
        </w:rPr>
        <w:t> </w:t>
      </w:r>
      <w:r>
        <w:rPr/>
        <w:t>which le Roux(2011) conceded</w:t>
      </w:r>
      <w:r>
        <w:rPr>
          <w:spacing w:val="-1"/>
        </w:rPr>
        <w:t> </w:t>
      </w:r>
      <w:r>
        <w:rPr/>
        <w:t>should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"interactive."</w:t>
      </w:r>
    </w:p>
    <w:p>
      <w:pPr>
        <w:pStyle w:val="BodyText"/>
        <w:spacing w:line="480" w:lineRule="auto"/>
        <w:ind w:left="495" w:right="458" w:firstLine="720"/>
        <w:jc w:val="both"/>
      </w:pPr>
      <w:r>
        <w:rPr/>
        <w:t>The planning component is therefore reduced into the whole initiation part of the</w:t>
      </w:r>
      <w:r>
        <w:rPr>
          <w:spacing w:val="1"/>
        </w:rPr>
        <w:t> </w:t>
      </w:r>
      <w:r>
        <w:rPr/>
        <w:t>study's conceptual framework in developing the systems approach framework. The study</w:t>
      </w:r>
      <w:r>
        <w:rPr>
          <w:spacing w:val="1"/>
        </w:rPr>
        <w:t> </w:t>
      </w:r>
      <w:r>
        <w:rPr/>
        <w:t>proposes a Systems Approach option using Systems Thinking and Systems Theory which</w:t>
      </w:r>
      <w:r>
        <w:rPr>
          <w:spacing w:val="1"/>
        </w:rPr>
        <w:t> </w:t>
      </w:r>
      <w:r>
        <w:rPr/>
        <w:t>promises</w:t>
      </w:r>
      <w:r>
        <w:rPr>
          <w:spacing w:val="36"/>
        </w:rPr>
        <w:t> </w:t>
      </w:r>
      <w:r>
        <w:rPr/>
        <w:t>flexibility,</w:t>
      </w:r>
      <w:r>
        <w:rPr>
          <w:spacing w:val="37"/>
        </w:rPr>
        <w:t> </w:t>
      </w:r>
      <w:r>
        <w:rPr/>
        <w:t>inclusiveness,</w:t>
      </w:r>
      <w:r>
        <w:rPr>
          <w:spacing w:val="37"/>
        </w:rPr>
        <w:t> </w:t>
      </w:r>
      <w:r>
        <w:rPr/>
        <w:t>holism</w:t>
      </w:r>
      <w:r>
        <w:rPr>
          <w:spacing w:val="37"/>
        </w:rPr>
        <w:t> </w:t>
      </w:r>
      <w:r>
        <w:rPr/>
        <w:t>and</w:t>
      </w:r>
      <w:r>
        <w:rPr>
          <w:spacing w:val="36"/>
        </w:rPr>
        <w:t> </w:t>
      </w:r>
      <w:r>
        <w:rPr/>
        <w:t>participation</w:t>
      </w:r>
      <w:r>
        <w:rPr>
          <w:spacing w:val="37"/>
        </w:rPr>
        <w:t> </w:t>
      </w:r>
      <w:r>
        <w:rPr/>
        <w:t>of</w:t>
      </w:r>
      <w:r>
        <w:rPr>
          <w:spacing w:val="38"/>
        </w:rPr>
        <w:t> </w:t>
      </w:r>
      <w:r>
        <w:rPr/>
        <w:t>all</w:t>
      </w:r>
      <w:r>
        <w:rPr>
          <w:spacing w:val="37"/>
        </w:rPr>
        <w:t> </w:t>
      </w:r>
      <w:r>
        <w:rPr/>
        <w:t>stakeholders</w:t>
      </w:r>
      <w:r>
        <w:rPr>
          <w:spacing w:val="37"/>
        </w:rPr>
        <w:t> </w:t>
      </w:r>
      <w:r>
        <w:rPr/>
        <w:t>ensuring</w:t>
      </w:r>
    </w:p>
    <w:p>
      <w:pPr>
        <w:spacing w:after="0" w:line="480" w:lineRule="auto"/>
        <w:jc w:val="both"/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495" w:right="462"/>
        <w:jc w:val="both"/>
      </w:pPr>
      <w:r>
        <w:rPr/>
        <w:t>value and satisfaction to end-users. Pragmatically, the study further opts for an open-closed</w:t>
      </w:r>
      <w:r>
        <w:rPr>
          <w:spacing w:val="-57"/>
        </w:rPr>
        <w:t> </w:t>
      </w:r>
      <w:r>
        <w:rPr/>
        <w:t>system as shown in figure 16 for the complex nature of housing, which requires close</w:t>
      </w:r>
      <w:r>
        <w:rPr>
          <w:spacing w:val="1"/>
        </w:rPr>
        <w:t> </w:t>
      </w:r>
      <w:r>
        <w:rPr/>
        <w:t>monitoring and evaluations to ensure collaboration and participation that recognise and use</w:t>
      </w:r>
      <w:r>
        <w:rPr>
          <w:spacing w:val="-57"/>
        </w:rPr>
        <w:t> </w:t>
      </w:r>
      <w:r>
        <w:rPr/>
        <w:t>learning from inevitable changes in the course of the implementation of the systemic</w:t>
      </w:r>
      <w:r>
        <w:rPr>
          <w:spacing w:val="1"/>
        </w:rPr>
        <w:t> </w:t>
      </w:r>
      <w:r>
        <w:rPr/>
        <w:t>processes.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framework is specifically</w:t>
      </w:r>
      <w:r>
        <w:rPr>
          <w:spacing w:val="-3"/>
        </w:rPr>
        <w:t> </w:t>
      </w:r>
      <w:r>
        <w:rPr/>
        <w:t>guided by</w:t>
      </w:r>
      <w:r>
        <w:rPr>
          <w:spacing w:val="-3"/>
        </w:rPr>
        <w:t> </w:t>
      </w:r>
      <w:r>
        <w:rPr/>
        <w:t>the following:</w:t>
      </w:r>
    </w:p>
    <w:p>
      <w:pPr>
        <w:pStyle w:val="ListParagraph"/>
        <w:numPr>
          <w:ilvl w:val="2"/>
          <w:numId w:val="69"/>
        </w:numPr>
        <w:tabs>
          <w:tab w:pos="1216" w:val="left" w:leader="none"/>
        </w:tabs>
        <w:spacing w:line="480" w:lineRule="auto" w:before="1" w:after="0"/>
        <w:ind w:left="1215" w:right="460" w:hanging="360"/>
        <w:jc w:val="both"/>
        <w:rPr>
          <w:sz w:val="24"/>
        </w:rPr>
      </w:pPr>
      <w:r>
        <w:rPr>
          <w:sz w:val="24"/>
        </w:rPr>
        <w:t>The determination of the policy goal (aim) of home ownership or access to it</w:t>
      </w:r>
      <w:r>
        <w:rPr>
          <w:spacing w:val="1"/>
          <w:sz w:val="24"/>
        </w:rPr>
        <w:t> </w:t>
      </w:r>
      <w:r>
        <w:rPr>
          <w:sz w:val="24"/>
        </w:rPr>
        <w:t>(NHP,1991), objectives and implementation strategies for the determination of the</w:t>
      </w:r>
      <w:r>
        <w:rPr>
          <w:spacing w:val="1"/>
          <w:sz w:val="24"/>
        </w:rPr>
        <w:t> </w:t>
      </w:r>
      <w:r>
        <w:rPr>
          <w:sz w:val="24"/>
        </w:rPr>
        <w:t>housing goal's demands, needs and supply indicators (targets) for the system to</w:t>
      </w:r>
      <w:r>
        <w:rPr>
          <w:spacing w:val="1"/>
          <w:sz w:val="24"/>
        </w:rPr>
        <w:t> </w:t>
      </w:r>
      <w:r>
        <w:rPr>
          <w:sz w:val="24"/>
        </w:rPr>
        <w:t>deliver is the first step. These lead to the determination of resources (input) which</w:t>
      </w:r>
      <w:r>
        <w:rPr>
          <w:spacing w:val="1"/>
          <w:sz w:val="24"/>
        </w:rPr>
        <w:t> </w:t>
      </w:r>
      <w:r>
        <w:rPr>
          <w:sz w:val="24"/>
        </w:rPr>
        <w:t>subsequently constitute the inputs of the planning framework. The workings of</w:t>
      </w:r>
      <w:r>
        <w:rPr>
          <w:spacing w:val="1"/>
          <w:sz w:val="24"/>
        </w:rPr>
        <w:t> </w:t>
      </w:r>
      <w:r>
        <w:rPr>
          <w:sz w:val="24"/>
        </w:rPr>
        <w:t>factors (variables) of the planning component could lead to a reconsideration of the</w:t>
      </w:r>
      <w:r>
        <w:rPr>
          <w:spacing w:val="1"/>
          <w:sz w:val="24"/>
        </w:rPr>
        <w:t> </w:t>
      </w:r>
      <w:r>
        <w:rPr>
          <w:sz w:val="24"/>
        </w:rPr>
        <w:t>thrust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policy</w:t>
      </w:r>
      <w:r>
        <w:rPr>
          <w:spacing w:val="-3"/>
          <w:sz w:val="24"/>
        </w:rPr>
        <w:t> </w:t>
      </w:r>
      <w:r>
        <w:rPr>
          <w:sz w:val="24"/>
        </w:rPr>
        <w:t>framework.</w:t>
      </w:r>
    </w:p>
    <w:p>
      <w:pPr>
        <w:pStyle w:val="ListParagraph"/>
        <w:numPr>
          <w:ilvl w:val="2"/>
          <w:numId w:val="69"/>
        </w:numPr>
        <w:tabs>
          <w:tab w:pos="1216" w:val="left" w:leader="none"/>
        </w:tabs>
        <w:spacing w:line="477" w:lineRule="auto" w:before="1" w:after="0"/>
        <w:ind w:left="1215" w:right="457" w:hanging="360"/>
        <w:jc w:val="both"/>
        <w:rPr>
          <w:rFonts w:ascii="Calibri"/>
          <w:sz w:val="22"/>
        </w:rPr>
      </w:pPr>
      <w:r>
        <w:rPr>
          <w:sz w:val="24"/>
        </w:rPr>
        <w:t>The understanding of the imperatives of housing delivery aids the determination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mix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relevant</w:t>
      </w:r>
      <w:r>
        <w:rPr>
          <w:spacing w:val="1"/>
          <w:sz w:val="24"/>
        </w:rPr>
        <w:t> </w:t>
      </w:r>
      <w:r>
        <w:rPr>
          <w:sz w:val="24"/>
        </w:rPr>
        <w:t>stakeholders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1"/>
          <w:sz w:val="24"/>
        </w:rPr>
        <w:t> </w:t>
      </w:r>
      <w:r>
        <w:rPr>
          <w:sz w:val="24"/>
        </w:rPr>
        <w:t>(e.g.</w:t>
      </w:r>
      <w:r>
        <w:rPr>
          <w:spacing w:val="1"/>
          <w:sz w:val="24"/>
        </w:rPr>
        <w:t> </w:t>
      </w:r>
      <w:r>
        <w:rPr>
          <w:sz w:val="24"/>
        </w:rPr>
        <w:t>professionals/end-users)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frameworks at this stage of the process. These relevant framework then constitute</w:t>
      </w:r>
      <w:r>
        <w:rPr>
          <w:spacing w:val="1"/>
          <w:sz w:val="24"/>
        </w:rPr>
        <w:t> </w:t>
      </w:r>
      <w:r>
        <w:rPr>
          <w:sz w:val="24"/>
        </w:rPr>
        <w:t>the sub-systems for the planning and implementation processes. They include legal,</w:t>
      </w:r>
      <w:r>
        <w:rPr>
          <w:spacing w:val="-57"/>
          <w:sz w:val="24"/>
        </w:rPr>
        <w:t> </w:t>
      </w:r>
      <w:r>
        <w:rPr>
          <w:sz w:val="24"/>
        </w:rPr>
        <w:t>technological, financial, organisational, government and all such stakeholders that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enable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take-off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initial</w:t>
      </w:r>
      <w:r>
        <w:rPr>
          <w:spacing w:val="1"/>
          <w:sz w:val="24"/>
        </w:rPr>
        <w:t> </w:t>
      </w:r>
      <w:r>
        <w:rPr>
          <w:sz w:val="24"/>
        </w:rPr>
        <w:t>delivery</w:t>
      </w:r>
      <w:r>
        <w:rPr>
          <w:spacing w:val="1"/>
          <w:sz w:val="24"/>
        </w:rPr>
        <w:t> </w:t>
      </w:r>
      <w:r>
        <w:rPr>
          <w:sz w:val="24"/>
        </w:rPr>
        <w:t>process.</w:t>
      </w:r>
      <w:r>
        <w:rPr>
          <w:spacing w:val="1"/>
          <w:sz w:val="24"/>
        </w:rPr>
        <w:t> </w:t>
      </w:r>
      <w:r>
        <w:rPr>
          <w:sz w:val="24"/>
        </w:rPr>
        <w:t>Critical</w:t>
      </w:r>
      <w:r>
        <w:rPr>
          <w:spacing w:val="60"/>
          <w:sz w:val="24"/>
        </w:rPr>
        <w:t> </w:t>
      </w:r>
      <w:r>
        <w:rPr>
          <w:sz w:val="24"/>
        </w:rPr>
        <w:t>requirements</w:t>
      </w:r>
      <w:r>
        <w:rPr>
          <w:spacing w:val="1"/>
          <w:sz w:val="24"/>
        </w:rPr>
        <w:t> </w:t>
      </w:r>
      <w:r>
        <w:rPr>
          <w:sz w:val="24"/>
        </w:rPr>
        <w:t>(issues)</w:t>
      </w:r>
      <w:r>
        <w:rPr>
          <w:spacing w:val="1"/>
          <w:sz w:val="24"/>
        </w:rPr>
        <w:t> </w:t>
      </w:r>
      <w:r>
        <w:rPr>
          <w:sz w:val="24"/>
        </w:rPr>
        <w:t>here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clear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unambiguous</w:t>
      </w:r>
      <w:r>
        <w:rPr>
          <w:spacing w:val="1"/>
          <w:sz w:val="24"/>
        </w:rPr>
        <w:t> </w:t>
      </w:r>
      <w:r>
        <w:rPr>
          <w:sz w:val="24"/>
        </w:rPr>
        <w:t>definition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roles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responsibilities of the processes, their functions and the structures provided by the</w:t>
      </w:r>
      <w:r>
        <w:rPr>
          <w:spacing w:val="1"/>
          <w:sz w:val="24"/>
        </w:rPr>
        <w:t> </w:t>
      </w:r>
      <w:r>
        <w:rPr>
          <w:sz w:val="24"/>
        </w:rPr>
        <w:t>policy. The imperatives of the systems thinking demand that the guiding principles</w:t>
      </w:r>
      <w:r>
        <w:rPr>
          <w:spacing w:val="1"/>
          <w:sz w:val="24"/>
        </w:rPr>
        <w:t> </w:t>
      </w:r>
      <w:r>
        <w:rPr>
          <w:sz w:val="24"/>
        </w:rPr>
        <w:t>be systemic participation, inclusiveness/integration, collaboration and holism 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3"/>
          <w:sz w:val="24"/>
        </w:rPr>
        <w:t> </w:t>
      </w:r>
      <w:r>
        <w:rPr>
          <w:sz w:val="24"/>
        </w:rPr>
        <w:t>relationships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drive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process.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Innorisk</w:t>
      </w:r>
      <w:r>
        <w:rPr>
          <w:spacing w:val="15"/>
          <w:sz w:val="24"/>
        </w:rPr>
        <w:t> </w:t>
      </w:r>
      <w:r>
        <w:rPr>
          <w:sz w:val="24"/>
        </w:rPr>
        <w:t>PESTE</w:t>
      </w:r>
      <w:r>
        <w:rPr>
          <w:spacing w:val="15"/>
          <w:sz w:val="24"/>
        </w:rPr>
        <w:t> </w:t>
      </w:r>
      <w:r>
        <w:rPr>
          <w:sz w:val="24"/>
        </w:rPr>
        <w:t>concept</w:t>
      </w:r>
      <w:r>
        <w:rPr>
          <w:spacing w:val="16"/>
          <w:sz w:val="24"/>
        </w:rPr>
        <w:t> </w:t>
      </w:r>
      <w:r>
        <w:rPr>
          <w:sz w:val="24"/>
        </w:rPr>
        <w:t>(Figure</w:t>
      </w:r>
      <w:r>
        <w:rPr>
          <w:spacing w:val="19"/>
          <w:sz w:val="24"/>
        </w:rPr>
        <w:t> </w:t>
      </w:r>
      <w:r>
        <w:rPr>
          <w:sz w:val="24"/>
        </w:rPr>
        <w:t>9)</w:t>
      </w:r>
      <w:r>
        <w:rPr>
          <w:spacing w:val="13"/>
          <w:sz w:val="24"/>
        </w:rPr>
        <w:t> </w:t>
      </w:r>
      <w:r>
        <w:rPr>
          <w:sz w:val="24"/>
        </w:rPr>
        <w:t>as</w:t>
      </w:r>
    </w:p>
    <w:p>
      <w:pPr>
        <w:spacing w:after="0" w:line="477" w:lineRule="auto"/>
        <w:jc w:val="both"/>
        <w:rPr>
          <w:rFonts w:ascii="Calibri"/>
          <w:sz w:val="22"/>
        </w:rPr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1215" w:right="461"/>
        <w:jc w:val="both"/>
      </w:pPr>
      <w:r>
        <w:rPr/>
        <w:t>explained, determines relevant structures of the sub-systems of the framework such</w:t>
      </w:r>
      <w:r>
        <w:rPr>
          <w:spacing w:val="1"/>
        </w:rPr>
        <w:t> </w:t>
      </w:r>
      <w:r>
        <w:rPr/>
        <w:t>as the building industry, markets and other vital inputs like technology, resources,</w:t>
      </w:r>
      <w:r>
        <w:rPr>
          <w:spacing w:val="1"/>
        </w:rPr>
        <w:t> </w:t>
      </w:r>
      <w:r>
        <w:rPr/>
        <w:t>management,</w:t>
      </w:r>
      <w:r>
        <w:rPr>
          <w:spacing w:val="-1"/>
        </w:rPr>
        <w:t> </w:t>
      </w:r>
      <w:r>
        <w:rPr/>
        <w:t>labour,</w:t>
      </w:r>
      <w:r>
        <w:rPr>
          <w:spacing w:val="2"/>
        </w:rPr>
        <w:t> </w:t>
      </w:r>
      <w:r>
        <w:rPr/>
        <w:t>finance.</w:t>
      </w:r>
    </w:p>
    <w:p>
      <w:pPr>
        <w:pStyle w:val="BodyText"/>
        <w:spacing w:line="480" w:lineRule="auto" w:before="1"/>
        <w:ind w:left="1215" w:right="45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premised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provisions of policy strategies for housing delivery. They spell the basis for the</w:t>
      </w:r>
      <w:r>
        <w:rPr>
          <w:spacing w:val="1"/>
        </w:rPr>
        <w:t> </w:t>
      </w:r>
      <w:r>
        <w:rPr/>
        <w:t>system and sub-systems frameworks, the components of which are the structure(s),</w:t>
      </w:r>
      <w:r>
        <w:rPr>
          <w:spacing w:val="1"/>
        </w:rPr>
        <w:t> </w:t>
      </w:r>
      <w:r>
        <w:rPr/>
        <w:t>process(es) and function(s). The success of the systems approach to delivery is</w:t>
      </w:r>
      <w:r>
        <w:rPr>
          <w:spacing w:val="1"/>
        </w:rPr>
        <w:t> </w:t>
      </w:r>
      <w:r>
        <w:rPr/>
        <w:t>based on the strategies (drivers and barriers) of the framework(s).</w:t>
      </w:r>
      <w:r>
        <w:rPr>
          <w:spacing w:val="1"/>
        </w:rPr>
        <w:t> </w:t>
      </w:r>
      <w:r>
        <w:rPr/>
        <w:t>These need to be</w:t>
      </w:r>
      <w:r>
        <w:rPr>
          <w:spacing w:val="-57"/>
        </w:rPr>
        <w:t> </w:t>
      </w:r>
      <w:r>
        <w:rPr/>
        <w:t>examined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understood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process(es).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planning,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relationships,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(involvement),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(inclusiveness),</w:t>
      </w:r>
      <w:r>
        <w:rPr>
          <w:spacing w:val="1"/>
        </w:rPr>
        <w:t> </w:t>
      </w:r>
      <w:r>
        <w:rPr/>
        <w:t>collaboration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holism</w:t>
      </w:r>
      <w:r>
        <w:rPr>
          <w:spacing w:val="-1"/>
        </w:rPr>
        <w:t> </w:t>
      </w:r>
      <w:r>
        <w:rPr/>
        <w:t>(PICH)</w:t>
      </w:r>
      <w:r>
        <w:rPr>
          <w:spacing w:val="1"/>
        </w:rPr>
        <w:t> </w:t>
      </w:r>
      <w:r>
        <w:rPr/>
        <w:t>form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variables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study.</w:t>
      </w:r>
    </w:p>
    <w:p>
      <w:pPr>
        <w:pStyle w:val="Heading6"/>
        <w:spacing w:before="6"/>
        <w:ind w:left="495"/>
      </w:pPr>
      <w:r>
        <w:rPr/>
        <w:t>Participation.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95" w:right="459" w:firstLine="720"/>
        <w:jc w:val="both"/>
      </w:pPr>
      <w:r>
        <w:rPr/>
        <w:t>Every framework needs to be examined to determine or know its components and</w:t>
      </w:r>
      <w:r>
        <w:rPr>
          <w:spacing w:val="1"/>
        </w:rPr>
        <w:t> </w:t>
      </w:r>
      <w:r>
        <w:rPr/>
        <w:t>standing: a sole or shared framework, and if it is shared, to what extent.</w:t>
      </w:r>
      <w:r>
        <w:rPr>
          <w:spacing w:val="1"/>
        </w:rPr>
        <w:t> </w:t>
      </w:r>
      <w:r>
        <w:rPr/>
        <w:t>Once these are</w:t>
      </w:r>
      <w:r>
        <w:rPr>
          <w:spacing w:val="1"/>
        </w:rPr>
        <w:t> </w:t>
      </w:r>
      <w:r>
        <w:rPr/>
        <w:t>known, the logical follow up is to know who is to provide, sponsor or use the framework</w:t>
      </w:r>
      <w:r>
        <w:rPr>
          <w:spacing w:val="1"/>
        </w:rPr>
        <w:t> </w:t>
      </w:r>
      <w:r>
        <w:rPr/>
        <w:t>for the input and what implementation strategies are employed and expected outcomes.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spell out the participation: participants, decisions</w:t>
      </w:r>
      <w:r>
        <w:rPr>
          <w:spacing w:val="-1"/>
        </w:rPr>
        <w:t> </w:t>
      </w:r>
      <w:r>
        <w:rPr/>
        <w:t>and actions.</w:t>
      </w:r>
    </w:p>
    <w:p>
      <w:pPr>
        <w:pStyle w:val="BodyText"/>
        <w:spacing w:line="480" w:lineRule="auto"/>
        <w:ind w:left="495" w:right="460" w:firstLine="720"/>
        <w:jc w:val="both"/>
      </w:pPr>
      <w:r>
        <w:rPr/>
        <w:t>In other words, participation clearly identifies all relevant participants, functions</w:t>
      </w:r>
      <w:r>
        <w:rPr>
          <w:spacing w:val="1"/>
        </w:rPr>
        <w:t> </w:t>
      </w:r>
      <w:r>
        <w:rPr/>
        <w:t>(roles and responsibilities), processes and actions.</w:t>
      </w:r>
      <w:r>
        <w:rPr>
          <w:spacing w:val="1"/>
        </w:rPr>
        <w:t> </w:t>
      </w:r>
      <w:r>
        <w:rPr/>
        <w:t>Subsequently, the Initiation/Planning</w:t>
      </w:r>
      <w:r>
        <w:rPr>
          <w:spacing w:val="1"/>
        </w:rPr>
        <w:t> </w:t>
      </w:r>
      <w:r>
        <w:rPr/>
        <w:t>sub-system is formed. It has the role and responsibility of deciding on the goals and</w:t>
      </w:r>
      <w:r>
        <w:rPr>
          <w:spacing w:val="1"/>
        </w:rPr>
        <w:t> </w:t>
      </w:r>
      <w:r>
        <w:rPr/>
        <w:t>models/housing</w:t>
      </w:r>
      <w:r>
        <w:rPr>
          <w:spacing w:val="7"/>
        </w:rPr>
        <w:t> </w:t>
      </w:r>
      <w:r>
        <w:rPr/>
        <w:t>type,</w:t>
      </w:r>
      <w:r>
        <w:rPr>
          <w:spacing w:val="10"/>
        </w:rPr>
        <w:t> </w:t>
      </w:r>
      <w:r>
        <w:rPr/>
        <w:t>determination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planning</w:t>
      </w:r>
      <w:r>
        <w:rPr>
          <w:spacing w:val="10"/>
        </w:rPr>
        <w:t> </w:t>
      </w:r>
      <w:r>
        <w:rPr/>
        <w:t>of</w:t>
      </w:r>
      <w:r>
        <w:rPr>
          <w:spacing w:val="14"/>
        </w:rPr>
        <w:t> </w:t>
      </w:r>
      <w:r>
        <w:rPr/>
        <w:t>its</w:t>
      </w:r>
      <w:r>
        <w:rPr>
          <w:spacing w:val="11"/>
        </w:rPr>
        <w:t> </w:t>
      </w:r>
      <w:r>
        <w:rPr/>
        <w:t>resources.</w:t>
      </w:r>
      <w:r>
        <w:rPr>
          <w:spacing w:val="11"/>
        </w:rPr>
        <w:t> </w:t>
      </w:r>
      <w:r>
        <w:rPr/>
        <w:t>These</w:t>
      </w:r>
      <w:r>
        <w:rPr>
          <w:spacing w:val="10"/>
        </w:rPr>
        <w:t> </w:t>
      </w:r>
      <w:r>
        <w:rPr/>
        <w:t>are</w:t>
      </w:r>
      <w:r>
        <w:rPr>
          <w:spacing w:val="11"/>
        </w:rPr>
        <w:t> </w:t>
      </w:r>
      <w:r>
        <w:rPr/>
        <w:t>transferred</w:t>
      </w:r>
      <w:r>
        <w:rPr>
          <w:spacing w:val="10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495" w:right="352"/>
      </w:pPr>
      <w:r>
        <w:rPr/>
        <w:t>the</w:t>
      </w:r>
      <w:r>
        <w:rPr>
          <w:spacing w:val="6"/>
        </w:rPr>
        <w:t> </w:t>
      </w:r>
      <w:r>
        <w:rPr/>
        <w:t>Design</w:t>
      </w:r>
      <w:r>
        <w:rPr>
          <w:spacing w:val="8"/>
        </w:rPr>
        <w:t> </w:t>
      </w:r>
      <w:r>
        <w:rPr/>
        <w:t>sub-system</w:t>
      </w:r>
      <w:r>
        <w:rPr>
          <w:spacing w:val="8"/>
        </w:rPr>
        <w:t> </w:t>
      </w:r>
      <w:r>
        <w:rPr/>
        <w:t>whose</w:t>
      </w:r>
      <w:r>
        <w:rPr>
          <w:spacing w:val="7"/>
        </w:rPr>
        <w:t> </w:t>
      </w:r>
      <w:r>
        <w:rPr/>
        <w:t>role</w:t>
      </w:r>
      <w:r>
        <w:rPr>
          <w:spacing w:val="7"/>
        </w:rPr>
        <w:t> </w:t>
      </w:r>
      <w:r>
        <w:rPr/>
        <w:t>is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design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proposed</w:t>
      </w:r>
      <w:r>
        <w:rPr>
          <w:spacing w:val="8"/>
        </w:rPr>
        <w:t> </w:t>
      </w:r>
      <w:r>
        <w:rPr/>
        <w:t>development</w:t>
      </w:r>
      <w:r>
        <w:rPr>
          <w:spacing w:val="8"/>
        </w:rPr>
        <w:t> </w:t>
      </w:r>
      <w:r>
        <w:rPr/>
        <w:t>e.g.</w:t>
      </w:r>
      <w:r>
        <w:rPr>
          <w:spacing w:val="8"/>
        </w:rPr>
        <w:t> </w:t>
      </w:r>
      <w:r>
        <w:rPr/>
        <w:t>an</w:t>
      </w:r>
      <w:r>
        <w:rPr>
          <w:spacing w:val="10"/>
        </w:rPr>
        <w:t> </w:t>
      </w:r>
      <w:r>
        <w:rPr/>
        <w:t>estate</w:t>
      </w:r>
      <w:r>
        <w:rPr>
          <w:spacing w:val="6"/>
        </w:rPr>
        <w:t> </w:t>
      </w:r>
      <w:r>
        <w:rPr/>
        <w:t>for</w:t>
      </w:r>
      <w:r>
        <w:rPr>
          <w:spacing w:val="-57"/>
        </w:rPr>
        <w:t> </w:t>
      </w:r>
      <w:r>
        <w:rPr/>
        <w:t>500 households.</w:t>
      </w:r>
    </w:p>
    <w:p>
      <w:pPr>
        <w:pStyle w:val="Heading6"/>
        <w:spacing w:before="5"/>
        <w:ind w:left="495"/>
      </w:pPr>
      <w:r>
        <w:rPr/>
        <w:t>Decisions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95" w:right="457" w:firstLine="720"/>
        <w:jc w:val="both"/>
      </w:pPr>
      <w:r>
        <w:rPr/>
        <w:t>Decision and decision making are critical to the success of any component (sub-</w:t>
      </w:r>
      <w:r>
        <w:rPr>
          <w:spacing w:val="1"/>
        </w:rPr>
        <w:t> </w:t>
      </w:r>
      <w:r>
        <w:rPr/>
        <w:t>system) framework. e.g. the design component framework (structure, functions, processes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participants) must decide:</w:t>
      </w:r>
    </w:p>
    <w:p>
      <w:pPr>
        <w:pStyle w:val="ListParagraph"/>
        <w:numPr>
          <w:ilvl w:val="3"/>
          <w:numId w:val="69"/>
        </w:numPr>
        <w:tabs>
          <w:tab w:pos="1936" w:val="left" w:leader="none"/>
        </w:tabs>
        <w:spacing w:line="240" w:lineRule="auto" w:before="3" w:after="0"/>
        <w:ind w:left="1935" w:right="0" w:hanging="721"/>
        <w:jc w:val="both"/>
        <w:rPr>
          <w:sz w:val="24"/>
        </w:rPr>
      </w:pP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decides what 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estate</w:t>
      </w:r>
    </w:p>
    <w:p>
      <w:pPr>
        <w:pStyle w:val="ListParagraph"/>
        <w:numPr>
          <w:ilvl w:val="3"/>
          <w:numId w:val="69"/>
        </w:numPr>
        <w:tabs>
          <w:tab w:pos="1936" w:val="left" w:leader="none"/>
        </w:tabs>
        <w:spacing w:line="240" w:lineRule="auto" w:before="137" w:after="0"/>
        <w:ind w:left="1935" w:right="0" w:hanging="721"/>
        <w:jc w:val="both"/>
        <w:rPr>
          <w:sz w:val="24"/>
        </w:rPr>
      </w:pPr>
      <w:r>
        <w:rPr>
          <w:sz w:val="24"/>
        </w:rPr>
        <w:t>What should be done</w:t>
      </w:r>
      <w:r>
        <w:rPr>
          <w:spacing w:val="-2"/>
          <w:sz w:val="24"/>
        </w:rPr>
        <w:t> </w:t>
      </w:r>
      <w:r>
        <w:rPr>
          <w:sz w:val="24"/>
        </w:rPr>
        <w:t>to implement the</w:t>
      </w:r>
      <w:r>
        <w:rPr>
          <w:spacing w:val="-1"/>
          <w:sz w:val="24"/>
        </w:rPr>
        <w:t> </w:t>
      </w:r>
      <w:r>
        <w:rPr>
          <w:sz w:val="24"/>
        </w:rPr>
        <w:t>decisions</w:t>
      </w:r>
      <w:r>
        <w:rPr>
          <w:spacing w:val="1"/>
          <w:sz w:val="24"/>
        </w:rPr>
        <w:t> </w:t>
      </w:r>
      <w:r>
        <w:rPr>
          <w:sz w:val="24"/>
        </w:rPr>
        <w:t>and by</w:t>
      </w:r>
      <w:r>
        <w:rPr>
          <w:spacing w:val="-5"/>
          <w:sz w:val="24"/>
        </w:rPr>
        <w:t> </w:t>
      </w:r>
      <w:r>
        <w:rPr>
          <w:sz w:val="24"/>
        </w:rPr>
        <w:t>who</w:t>
      </w:r>
    </w:p>
    <w:p>
      <w:pPr>
        <w:pStyle w:val="ListParagraph"/>
        <w:numPr>
          <w:ilvl w:val="3"/>
          <w:numId w:val="69"/>
        </w:numPr>
        <w:tabs>
          <w:tab w:pos="1935" w:val="left" w:leader="none"/>
          <w:tab w:pos="1936" w:val="left" w:leader="none"/>
        </w:tabs>
        <w:spacing w:line="240" w:lineRule="auto" w:before="139" w:after="0"/>
        <w:ind w:left="1935" w:right="0" w:hanging="721"/>
        <w:jc w:val="left"/>
        <w:rPr>
          <w:sz w:val="24"/>
        </w:rPr>
      </w:pP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provides for</w:t>
      </w:r>
      <w:r>
        <w:rPr>
          <w:spacing w:val="-2"/>
          <w:sz w:val="24"/>
        </w:rPr>
        <w:t> </w:t>
      </w:r>
      <w:r>
        <w:rPr>
          <w:sz w:val="24"/>
        </w:rPr>
        <w:t>the estate</w:t>
      </w:r>
    </w:p>
    <w:p>
      <w:pPr>
        <w:pStyle w:val="ListParagraph"/>
        <w:numPr>
          <w:ilvl w:val="3"/>
          <w:numId w:val="69"/>
        </w:numPr>
        <w:tabs>
          <w:tab w:pos="1995" w:val="left" w:leader="none"/>
          <w:tab w:pos="1996" w:val="left" w:leader="none"/>
        </w:tabs>
        <w:spacing w:line="240" w:lineRule="auto" w:before="137" w:after="0"/>
        <w:ind w:left="1995" w:right="0" w:hanging="78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consequences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decisions</w:t>
      </w:r>
    </w:p>
    <w:p>
      <w:pPr>
        <w:pStyle w:val="BodyText"/>
        <w:spacing w:before="137"/>
        <w:ind w:left="495"/>
      </w:pPr>
      <w:r>
        <w:rPr/>
        <w:t>The</w:t>
      </w:r>
      <w:r>
        <w:rPr>
          <w:spacing w:val="-3"/>
        </w:rPr>
        <w:t> </w:t>
      </w:r>
      <w:r>
        <w:rPr/>
        <w:t>answer(s)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found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/>
        <w:t>Decision</w:t>
      </w:r>
      <w:r>
        <w:rPr>
          <w:spacing w:val="-1"/>
        </w:rPr>
        <w:t> </w:t>
      </w:r>
      <w:r>
        <w:rPr/>
        <w:t>Theory.</w:t>
      </w:r>
    </w:p>
    <w:p>
      <w:pPr>
        <w:pStyle w:val="BodyText"/>
      </w:pPr>
    </w:p>
    <w:p>
      <w:pPr>
        <w:pStyle w:val="BodyText"/>
        <w:spacing w:line="480" w:lineRule="auto"/>
        <w:ind w:left="495" w:right="458"/>
        <w:jc w:val="both"/>
      </w:pPr>
      <w:r>
        <w:rPr/>
        <w:t>The work of Bross (1953), one of the founding fathers of Decision Theory as employed by</w:t>
      </w:r>
      <w:r>
        <w:rPr>
          <w:spacing w:val="1"/>
        </w:rPr>
        <w:t> </w:t>
      </w:r>
      <w:r>
        <w:rPr/>
        <w:t>Uji (2000) espoused this concept of decision making.</w:t>
      </w:r>
      <w:r>
        <w:rPr>
          <w:spacing w:val="1"/>
        </w:rPr>
        <w:t> </w:t>
      </w:r>
      <w:r>
        <w:rPr/>
        <w:t>Decision making can simply be</w:t>
      </w:r>
      <w:r>
        <w:rPr>
          <w:spacing w:val="1"/>
        </w:rPr>
        <w:t> </w:t>
      </w:r>
      <w:r>
        <w:rPr/>
        <w:t>defined as the process of exercising power over any/something e.g. choice of a framework</w:t>
      </w:r>
      <w:r>
        <w:rPr>
          <w:spacing w:val="1"/>
        </w:rPr>
        <w:t> </w:t>
      </w:r>
      <w:r>
        <w:rPr/>
        <w:t>for design (implementation) to a desired outcome.</w:t>
      </w:r>
      <w:r>
        <w:rPr>
          <w:spacing w:val="1"/>
        </w:rPr>
        <w:t> </w:t>
      </w:r>
      <w:r>
        <w:rPr/>
        <w:t>It clearly spells out the who and what</w:t>
      </w:r>
      <w:r>
        <w:rPr>
          <w:spacing w:val="1"/>
        </w:rPr>
        <w:t> </w:t>
      </w:r>
      <w:r>
        <w:rPr/>
        <w:t>(purpose) and why (consequences) for the framework.</w:t>
      </w:r>
      <w:r>
        <w:rPr>
          <w:spacing w:val="1"/>
        </w:rPr>
        <w:t> </w:t>
      </w:r>
      <w:r>
        <w:rPr/>
        <w:t>Schematically, decision making is</w:t>
      </w:r>
      <w:r>
        <w:rPr>
          <w:spacing w:val="1"/>
        </w:rPr>
        <w:t> </w:t>
      </w:r>
      <w:r>
        <w:rPr/>
        <w:t>represented</w:t>
      </w:r>
      <w:r>
        <w:rPr>
          <w:spacing w:val="-1"/>
        </w:rPr>
        <w:t> </w:t>
      </w:r>
      <w:r>
        <w:rPr/>
        <w:t>in Figures 16</w:t>
      </w:r>
      <w:r>
        <w:rPr>
          <w:spacing w:val="2"/>
        </w:rPr>
        <w:t> </w:t>
      </w:r>
      <w:r>
        <w:rPr/>
        <w:t>and 17:</w:t>
      </w:r>
    </w:p>
    <w:p>
      <w:pPr>
        <w:spacing w:after="0" w:line="480" w:lineRule="auto"/>
        <w:jc w:val="both"/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6"/>
        <w:spacing w:before="90"/>
        <w:ind w:left="495" w:right="5268"/>
      </w:pPr>
      <w:r>
        <w:rPr/>
        <w:pict>
          <v:group style="position:absolute;margin-left:88.125pt;margin-top:-144.68187pt;width:486pt;height:144pt;mso-position-horizontal-relative:page;mso-position-vertical-relative:paragraph;z-index:15737856" coordorigin="1763,-2894" coordsize="9720,2880">
            <v:shape style="position:absolute;left:2096;top:-2303;width:6694;height:1656" coordorigin="2096,-2302" coordsize="6694,1656" path="m2834,-1268l2714,-1328,2714,-1278,2106,-1279,2100,-1279,2096,-1275,2096,-1264,2100,-1259,2714,-1258,2714,-1208,2814,-1258,2834,-1268xm2834,-1437l2715,-1499,2714,-1449,2106,-1460,2101,-1460,2096,-1456,2096,-1445,2100,-1440,2106,-1440,2714,-1429,2713,-1379,2816,-1429,2834,-1437xm4496,-985l4476,-995,4376,-1045,4376,-995,4153,-995,4153,-1259,4153,-1269,4153,-1275,4149,-1279,3784,-1279,3780,-1275,3780,-1264,3784,-1259,4133,-1259,4133,-980,4137,-975,4376,-975,4376,-925,4476,-975,4496,-985xm4496,-1926l4476,-1936,4376,-1986,4376,-1936,4150,-1936,4146,-1932,4146,-1447,3811,-1447,3807,-1443,3807,-1432,3811,-1427,4162,-1427,4166,-1432,4166,-1437,4166,-1447,4166,-1916,4376,-1916,4376,-1866,4476,-1916,4496,-1926xm7004,-1158l6984,-1168,6884,-1218,6884,-1168,6627,-1168,6623,-1164,6623,-666,6257,-666,6253,-662,6253,-651,6257,-646,6639,-646,6643,-651,6643,-656,6643,-666,6643,-1148,6884,-1148,6884,-1098,6984,-1148,7004,-1158xm7004,-1437l6984,-1447,6884,-1497,6884,-1447,6466,-1447,6466,-2282,6466,-2292,6466,-2298,6462,-2302,5903,-2302,5899,-2298,5899,-2287,5903,-2282,6446,-2282,6446,-1432,6450,-1427,6884,-1427,6884,-1377,6984,-1427,7004,-1437xm8790,-1269l8770,-1279,8670,-1329,8670,-1279,8193,-1279,8189,-1275,8189,-1264,8193,-1259,8670,-1259,8670,-1209,8770,-1259,8790,-1269xe" filled="true" fillcolor="#000000" stroked="false">
              <v:path arrowok="t"/>
              <v:fill type="solid"/>
            </v:shape>
            <v:rect style="position:absolute;left:1770;top:-2887;width:9705;height:2865" filled="false" stroked="true" strokeweight=".75pt" strokecolor="#000000">
              <v:stroke dashstyle="solid"/>
            </v:rect>
            <v:shape style="position:absolute;left:4496;top:-1232;width:1767;height:675" type="#_x0000_t202" filled="false" stroked="true" strokeweight=".75pt" strokecolor="#000000">
              <v:textbox inset="0,0,0,0">
                <w:txbxContent>
                  <w:p>
                    <w:pPr>
                      <w:spacing w:before="72"/>
                      <w:ind w:left="14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Value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System</w:t>
                    </w:r>
                  </w:p>
                </w:txbxContent>
              </v:textbox>
              <v:stroke dashstyle="solid"/>
              <w10:wrap type="none"/>
            </v:shape>
            <v:shape style="position:absolute;left:8797;top:-1562;width:2061;height:488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17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Recommendation</w:t>
                    </w:r>
                  </w:p>
                </w:txbxContent>
              </v:textbox>
              <v:stroke dashstyle="solid"/>
              <w10:wrap type="none"/>
            </v:shape>
            <v:shape style="position:absolute;left:2834;top:-1805;width:983;height:995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2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before="0"/>
                      <w:ind w:left="14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Data</w:t>
                    </w:r>
                  </w:p>
                </w:txbxContent>
              </v:textbox>
              <v:stroke dashstyle="solid"/>
              <w10:wrap type="none"/>
            </v:shape>
            <v:shape style="position:absolute;left:7004;top:-1929;width:1195;height:1372" type="#_x0000_t202" filled="false" stroked="true" strokeweight=".75pt" strokecolor="#000000">
              <v:textbox inset="0,0,0,0">
                <w:txbxContent>
                  <w:p>
                    <w:pPr>
                      <w:spacing w:line="244" w:lineRule="auto" w:before="66"/>
                      <w:ind w:left="146" w:right="16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Decision Criteria</w:t>
                    </w:r>
                  </w:p>
                </w:txbxContent>
              </v:textbox>
              <v:stroke dashstyle="solid"/>
              <w10:wrap type="none"/>
            </v:shape>
            <v:shape style="position:absolute;left:4496;top:-2473;width:1413;height:816" type="#_x0000_t202" filled="false" stroked="true" strokeweight=".75pt" strokecolor="#000000">
              <v:textbox inset="0,0,0,0">
                <w:txbxContent>
                  <w:p>
                    <w:pPr>
                      <w:spacing w:line="247" w:lineRule="auto" w:before="65"/>
                      <w:ind w:left="146" w:right="24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Predicting</w:t>
                    </w:r>
                    <w:r>
                      <w:rPr>
                        <w:w w:val="9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System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Figure:16:</w:t>
      </w:r>
      <w:r>
        <w:rPr>
          <w:spacing w:val="1"/>
        </w:rPr>
        <w:t> </w:t>
      </w:r>
      <w:r>
        <w:rPr/>
        <w:t>The Decision Maker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Uji (2000)</w:t>
      </w:r>
    </w:p>
    <w:p>
      <w:pPr>
        <w:spacing w:after="0"/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 w:before="90"/>
        <w:ind w:left="495" w:right="463"/>
        <w:jc w:val="both"/>
      </w:pPr>
      <w:r>
        <w:rPr/>
        <w:t>From the scheme above, the function (purpose) and the participation in decision making</w:t>
      </w:r>
      <w:r>
        <w:rPr>
          <w:spacing w:val="1"/>
        </w:rPr>
        <w:t> </w:t>
      </w:r>
      <w:r>
        <w:rPr/>
        <w:t>determine the quality and applicability of the decisions. Uji (2000) proposed a four (4)</w:t>
      </w:r>
      <w:r>
        <w:rPr>
          <w:spacing w:val="1"/>
        </w:rPr>
        <w:t> </w:t>
      </w:r>
      <w:r>
        <w:rPr/>
        <w:t>quadrant paradigms(options) for decision making based of who sponsors and who provides</w:t>
      </w:r>
      <w:r>
        <w:rPr>
          <w:spacing w:val="-57"/>
        </w:rPr>
        <w:t> </w:t>
      </w:r>
      <w:r>
        <w:rPr/>
        <w:t>for a decision in self help housing and other options for provisions approach to housing</w:t>
      </w:r>
      <w:r>
        <w:rPr>
          <w:spacing w:val="1"/>
        </w:rPr>
        <w:t> </w:t>
      </w:r>
      <w:r>
        <w:rPr/>
        <w:t>delivery. This work has modified this to produce a fifth-option housing decision paradigm</w:t>
      </w:r>
      <w:r>
        <w:rPr>
          <w:spacing w:val="1"/>
        </w:rPr>
        <w:t> </w:t>
      </w:r>
      <w:r>
        <w:rPr/>
        <w:t>suitable for the Systems Approach decision making where both sponsors and users together</w:t>
      </w:r>
      <w:r>
        <w:rPr>
          <w:spacing w:val="-57"/>
        </w:rPr>
        <w:t> </w:t>
      </w:r>
      <w:r>
        <w:rPr/>
        <w:t>decide</w:t>
      </w:r>
      <w:r>
        <w:rPr>
          <w:spacing w:val="-1"/>
        </w:rPr>
        <w:t> </w:t>
      </w:r>
      <w:r>
        <w:rPr/>
        <w:t>and provide</w:t>
      </w:r>
      <w:r>
        <w:rPr>
          <w:spacing w:val="-1"/>
        </w:rPr>
        <w:t> </w:t>
      </w:r>
      <w:r>
        <w:rPr/>
        <w:t>together. This is shown in Figure</w:t>
      </w:r>
      <w:r>
        <w:rPr>
          <w:spacing w:val="-2"/>
        </w:rPr>
        <w:t> </w:t>
      </w:r>
      <w:r>
        <w:rPr/>
        <w:t>17.</w:t>
      </w:r>
    </w:p>
    <w:p>
      <w:pPr>
        <w:spacing w:after="0" w:line="480" w:lineRule="auto"/>
        <w:jc w:val="both"/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8.199997pt;margin-top:153.300018pt;width:199.3pt;height:44.7pt;mso-position-horizontal-relative:page;mso-position-vertical-relative:page;z-index:-31219200" coordorigin="2364,3066" coordsize="3986,894" path="m4049,3797l6350,3797,6350,3066,4049,3066,4049,3797xm2364,3960l3967,3960,3967,3525,2364,3525,2364,3960x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rect style="position:absolute;margin-left:348.450012pt;margin-top:153.300018pt;width:108pt;height:36.550pt;mso-position-horizontal-relative:page;mso-position-vertical-relative:page;z-index:-31218688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112.5pt;margin-top:288.750031pt;width:82.45pt;height:25.15pt;mso-position-horizontal-relative:page;mso-position-vertical-relative:page;z-index:-31218176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202.449997pt;margin-top:252.750031pt;width:101.85pt;height:36pt;mso-position-horizontal-relative:page;mso-position-vertical-relative:page;z-index:-31217664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367.899994pt;margin-top:252.750031pt;width:100.55pt;height:40.050pt;mso-position-horizontal-relative:page;mso-position-vertical-relative:page;z-index:-31217152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340.649994pt;margin-top:305.100037pt;width:135.15pt;height:22.2pt;mso-position-horizontal-relative:page;mso-position-vertical-relative:page;z-index:-31216640" filled="false" stroked="true" strokeweight=".75pt" strokecolor="#000000">
            <v:stroke dashstyl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3"/>
        <w:gridCol w:w="1359"/>
        <w:gridCol w:w="1413"/>
        <w:gridCol w:w="1947"/>
      </w:tblGrid>
      <w:tr>
        <w:trPr>
          <w:trHeight w:val="2455" w:hRule="atLeast"/>
        </w:trPr>
        <w:tc>
          <w:tcPr>
            <w:tcW w:w="4702" w:type="dxa"/>
            <w:gridSpan w:val="2"/>
            <w:tcBorders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7"/>
              <w:ind w:left="1661" w:right="2634"/>
              <w:jc w:val="center"/>
              <w:rPr>
                <w:sz w:val="24"/>
              </w:rPr>
            </w:pPr>
            <w:r>
              <w:rPr>
                <w:sz w:val="24"/>
              </w:rPr>
              <w:t>Q.1</w:t>
            </w:r>
          </w:p>
          <w:p>
            <w:pPr>
              <w:pStyle w:val="TableParagraph"/>
              <w:tabs>
                <w:tab w:pos="2285" w:val="left" w:leader="none"/>
              </w:tabs>
              <w:spacing w:line="247" w:lineRule="auto" w:before="72"/>
              <w:ind w:left="600" w:right="713" w:firstLine="1685"/>
              <w:rPr>
                <w:sz w:val="24"/>
              </w:rPr>
            </w:pPr>
            <w:r>
              <w:rPr>
                <w:sz w:val="24"/>
              </w:rPr>
              <w:t>sponsor Decide,</w:t>
            </w:r>
            <w:r>
              <w:rPr>
                <w:spacing w:val="1"/>
                <w:sz w:val="24"/>
              </w:rPr>
              <w:t> </w:t>
            </w:r>
            <w:r>
              <w:rPr>
                <w:position w:val="-17"/>
                <w:sz w:val="24"/>
              </w:rPr>
              <w:t>Top-Bottom</w:t>
              <w:tab/>
            </w:r>
            <w:r>
              <w:rPr>
                <w:sz w:val="24"/>
              </w:rPr>
              <w:t>Sponsors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Provide</w:t>
            </w:r>
          </w:p>
        </w:tc>
        <w:tc>
          <w:tcPr>
            <w:tcW w:w="3360" w:type="dxa"/>
            <w:gridSpan w:val="2"/>
            <w:tcBorders>
              <w:left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7"/>
              <w:ind w:left="162"/>
              <w:rPr>
                <w:sz w:val="24"/>
              </w:rPr>
            </w:pPr>
            <w:r>
              <w:rPr>
                <w:sz w:val="24"/>
              </w:rPr>
              <w:t>Q.2</w:t>
            </w:r>
          </w:p>
          <w:p>
            <w:pPr>
              <w:pStyle w:val="TableParagraph"/>
              <w:spacing w:line="247" w:lineRule="auto" w:before="72"/>
              <w:ind w:left="507" w:right="1214"/>
              <w:rPr>
                <w:sz w:val="24"/>
              </w:rPr>
            </w:pPr>
            <w:r>
              <w:rPr>
                <w:sz w:val="24"/>
              </w:rPr>
              <w:t>Sponsors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Decide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Provide</w:t>
            </w:r>
          </w:p>
        </w:tc>
      </w:tr>
      <w:tr>
        <w:trPr>
          <w:trHeight w:val="1848" w:hRule="atLeast"/>
        </w:trPr>
        <w:tc>
          <w:tcPr>
            <w:tcW w:w="4702" w:type="dxa"/>
            <w:gridSpan w:val="2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tabs>
                <w:tab w:pos="2285" w:val="left" w:leader="none"/>
              </w:tabs>
              <w:spacing w:line="156" w:lineRule="auto" w:before="1"/>
              <w:ind w:left="1680"/>
              <w:rPr>
                <w:sz w:val="24"/>
              </w:rPr>
            </w:pPr>
            <w:r>
              <w:rPr>
                <w:position w:val="-14"/>
                <w:sz w:val="24"/>
              </w:rPr>
              <w:t>Q.4</w:t>
              <w:tab/>
            </w:r>
            <w:r>
              <w:rPr>
                <w:sz w:val="24"/>
              </w:rPr>
              <w:t>Users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Decide</w:t>
            </w:r>
          </w:p>
          <w:p>
            <w:pPr>
              <w:pStyle w:val="TableParagraph"/>
              <w:spacing w:line="206" w:lineRule="exact"/>
              <w:ind w:left="2286"/>
              <w:rPr>
                <w:sz w:val="24"/>
              </w:rPr>
            </w:pPr>
            <w:r>
              <w:rPr>
                <w:sz w:val="24"/>
              </w:rPr>
              <w:t>Sponsors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Provide</w:t>
            </w:r>
          </w:p>
          <w:p>
            <w:pPr>
              <w:pStyle w:val="TableParagraph"/>
              <w:spacing w:before="165"/>
              <w:ind w:left="487"/>
              <w:rPr>
                <w:sz w:val="24"/>
              </w:rPr>
            </w:pPr>
            <w:r>
              <w:rPr>
                <w:sz w:val="24"/>
              </w:rPr>
              <w:t>Bottom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-Top</w:t>
            </w:r>
          </w:p>
        </w:tc>
        <w:tc>
          <w:tcPr>
            <w:tcW w:w="3360" w:type="dxa"/>
            <w:gridSpan w:val="2"/>
            <w:tcBorders>
              <w:top w:val="single" w:sz="8" w:space="0" w:color="000000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tabs>
                <w:tab w:pos="896" w:val="left" w:leader="none"/>
              </w:tabs>
              <w:spacing w:line="156" w:lineRule="auto" w:before="1"/>
              <w:ind w:left="162"/>
              <w:rPr>
                <w:sz w:val="24"/>
              </w:rPr>
            </w:pPr>
            <w:r>
              <w:rPr>
                <w:position w:val="-14"/>
                <w:sz w:val="24"/>
              </w:rPr>
              <w:t>Q.3</w:t>
              <w:tab/>
            </w:r>
            <w:r>
              <w:rPr>
                <w:sz w:val="24"/>
              </w:rPr>
              <w:t>Users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Deicide</w:t>
            </w:r>
          </w:p>
          <w:p>
            <w:pPr>
              <w:pStyle w:val="TableParagraph"/>
              <w:spacing w:line="206" w:lineRule="exact"/>
              <w:ind w:left="896"/>
              <w:rPr>
                <w:sz w:val="24"/>
              </w:rPr>
            </w:pPr>
            <w:r>
              <w:rPr>
                <w:sz w:val="24"/>
              </w:rPr>
              <w:t>Users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Provide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5"/>
              <w:ind w:left="351"/>
              <w:rPr>
                <w:sz w:val="24"/>
              </w:rPr>
            </w:pPr>
            <w:r>
              <w:rPr>
                <w:sz w:val="24"/>
              </w:rPr>
              <w:t>e.g.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Self-Help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Housing</w:t>
            </w:r>
          </w:p>
        </w:tc>
      </w:tr>
      <w:tr>
        <w:trPr>
          <w:trHeight w:val="406" w:hRule="atLeast"/>
        </w:trPr>
        <w:tc>
          <w:tcPr>
            <w:tcW w:w="334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72" w:type="dxa"/>
            <w:gridSpan w:val="2"/>
          </w:tcPr>
          <w:p>
            <w:pPr>
              <w:pStyle w:val="TableParagraph"/>
              <w:spacing w:before="71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Provisions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Approaches</w:t>
            </w:r>
          </w:p>
        </w:tc>
        <w:tc>
          <w:tcPr>
            <w:tcW w:w="194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03" w:hRule="atLeast"/>
        </w:trPr>
        <w:tc>
          <w:tcPr>
            <w:tcW w:w="8062" w:type="dxa"/>
            <w:gridSpan w:val="4"/>
            <w:tcBorders>
              <w:bottom w:val="single" w:sz="24" w:space="0" w:color="964605"/>
            </w:tcBorders>
          </w:tcPr>
          <w:p>
            <w:pPr>
              <w:pStyle w:val="TableParagraph"/>
              <w:spacing w:line="532" w:lineRule="exact" w:before="44"/>
              <w:ind w:left="2924" w:right="178" w:hanging="1676"/>
              <w:rPr>
                <w:b/>
                <w:sz w:val="24"/>
              </w:rPr>
            </w:pPr>
            <w:r>
              <w:rPr>
                <w:b/>
                <w:sz w:val="24"/>
              </w:rPr>
              <w:t>Q.5 -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Both Users &amp; Sponsors Decide &amp; Provide Together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Systems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Approach</w:t>
            </w:r>
          </w:p>
        </w:tc>
      </w:tr>
    </w:tbl>
    <w:p>
      <w:pPr>
        <w:pStyle w:val="BodyText"/>
        <w:spacing w:before="9"/>
        <w:rPr>
          <w:sz w:val="14"/>
        </w:rPr>
      </w:pPr>
    </w:p>
    <w:p>
      <w:pPr>
        <w:pStyle w:val="Heading6"/>
        <w:spacing w:before="90"/>
        <w:ind w:left="495" w:right="2386"/>
      </w:pPr>
      <w:r>
        <w:rPr/>
        <w:pict>
          <v:shape style="position:absolute;margin-left:153.259995pt;margin-top:-66.241417pt;width:72.45pt;height:15.3pt;mso-position-horizontal-relative:page;mso-position-vertical-relative:paragraph;z-index:-31220224" type="#_x0000_t202" filled="false" stroked="false">
            <v:textbox inset="0,0,0,0">
              <w:txbxContent>
                <w:p>
                  <w:pPr>
                    <w:pStyle w:val="BodyText"/>
                    <w:spacing w:before="29"/>
                  </w:pPr>
                  <w:r>
                    <w:rPr/>
                    <w:t>5</w:t>
                  </w:r>
                  <w:r>
                    <w:rPr>
                      <w:vertAlign w:val="superscript"/>
                    </w:rPr>
                    <w:t>th</w:t>
                  </w:r>
                  <w:r>
                    <w:rPr>
                      <w:spacing w:val="-7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Option,</w:t>
                  </w:r>
                  <w:r>
                    <w:rPr>
                      <w:spacing w:val="-7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Q.5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95.75pt;margin-top:-71.776871pt;width:403pt;height:61.25pt;mso-position-horizontal-relative:page;mso-position-vertical-relative:paragraph;z-index:-31219712" coordorigin="1915,-1436" coordsize="8060,1225">
            <v:rect style="position:absolute;left:1915;top:-1436;width:8060;height:1225" filled="true" fillcolor="#f79546" stroked="false">
              <v:fill type="solid"/>
            </v:rect>
            <v:rect style="position:absolute;left:2664;top:-1260;width:6874;height:435" filled="true" fillcolor="#ffffff" stroked="false">
              <v:fill type="solid"/>
            </v:rect>
            <v:rect style="position:absolute;left:2664;top:-1260;width:6874;height:435" filled="false" stroked="true" strokeweight=".75pt" strokecolor="#000000">
              <v:stroke dashstyle="solid"/>
            </v:rect>
            <v:rect style="position:absolute;left:4576;top:-727;width:2438;height:425" filled="true" fillcolor="#ffffff" stroked="false">
              <v:fill type="solid"/>
            </v:rect>
            <v:rect style="position:absolute;left:4576;top:-727;width:2438;height:425" filled="false" stroked="true" strokeweight=".75pt" strokecolor="#000000">
              <v:stroke dashstyle="solid"/>
            </v:rect>
            <w10:wrap type="none"/>
          </v:group>
        </w:pict>
      </w:r>
      <w:r>
        <w:rPr/>
        <w:t>Figure 17:</w:t>
      </w:r>
      <w:r>
        <w:rPr>
          <w:spacing w:val="1"/>
        </w:rPr>
        <w:t> </w:t>
      </w:r>
      <w:r>
        <w:rPr/>
        <w:t>Five options housing decision making paradigms</w:t>
      </w:r>
      <w:r>
        <w:rPr>
          <w:spacing w:val="-57"/>
        </w:rPr>
        <w:t> </w:t>
      </w:r>
      <w:r>
        <w:rPr/>
        <w:t>Source:</w:t>
      </w:r>
      <w:r>
        <w:rPr>
          <w:spacing w:val="-2"/>
        </w:rPr>
        <w:t> </w:t>
      </w:r>
      <w:r>
        <w:rPr/>
        <w:t>Author</w:t>
      </w:r>
    </w:p>
    <w:p>
      <w:pPr>
        <w:spacing w:after="0"/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 w:before="90"/>
        <w:ind w:left="495" w:right="461"/>
        <w:jc w:val="both"/>
      </w:pPr>
      <w:r>
        <w:rPr/>
        <w:t>A close look at Fig.17, easily show systems of approaches that are not systemic, but are</w:t>
      </w:r>
      <w:r>
        <w:rPr>
          <w:spacing w:val="1"/>
        </w:rPr>
        <w:t> </w:t>
      </w:r>
      <w:r>
        <w:rPr/>
        <w:t>bureaucratic. Option Q.1 where the sponsor decides and sponsor provides, fits the extant</w:t>
      </w:r>
      <w:r>
        <w:rPr>
          <w:spacing w:val="1"/>
        </w:rPr>
        <w:t> </w:t>
      </w:r>
      <w:r>
        <w:rPr/>
        <w:t>policy's stance, suitable for a provisions approach of "Top</w:t>
      </w:r>
      <w:r>
        <w:rPr>
          <w:spacing w:val="60"/>
        </w:rPr>
        <w:t> </w:t>
      </w:r>
      <w:r>
        <w:rPr/>
        <w:t>- Down" bureaucratic delivery.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has</w:t>
      </w:r>
      <w:r>
        <w:rPr>
          <w:spacing w:val="1"/>
        </w:rPr>
        <w:t> </w:t>
      </w:r>
      <w:r>
        <w:rPr/>
        <w:t>failed to support</w:t>
      </w:r>
      <w:r>
        <w:rPr>
          <w:spacing w:val="-1"/>
        </w:rPr>
        <w:t> </w:t>
      </w:r>
      <w:r>
        <w:rPr/>
        <w:t>adequate and sustainable delivery.</w:t>
      </w:r>
    </w:p>
    <w:p>
      <w:pPr>
        <w:pStyle w:val="BodyText"/>
        <w:spacing w:before="1"/>
        <w:ind w:left="1215"/>
        <w:jc w:val="both"/>
      </w:pPr>
      <w:r>
        <w:rPr/>
        <w:t>Option</w:t>
      </w:r>
      <w:r>
        <w:rPr>
          <w:spacing w:val="1"/>
        </w:rPr>
        <w:t> </w:t>
      </w:r>
      <w:r>
        <w:rPr/>
        <w:t>Q. 2</w:t>
      </w:r>
      <w:r>
        <w:rPr>
          <w:spacing w:val="1"/>
        </w:rPr>
        <w:t> </w:t>
      </w:r>
      <w:r>
        <w:rPr/>
        <w:t>where</w:t>
      </w:r>
      <w:r>
        <w:rPr>
          <w:spacing w:val="-1"/>
        </w:rPr>
        <w:t> </w:t>
      </w:r>
      <w:r>
        <w:rPr/>
        <w:t>Sponsor</w:t>
      </w:r>
      <w:r>
        <w:rPr>
          <w:spacing w:val="1"/>
        </w:rPr>
        <w:t> </w:t>
      </w:r>
      <w:r>
        <w:rPr/>
        <w:t>decides, Users provide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another</w:t>
      </w:r>
      <w:r>
        <w:rPr>
          <w:spacing w:val="-1"/>
        </w:rPr>
        <w:t> </w:t>
      </w:r>
      <w:r>
        <w:rPr/>
        <w:t>version</w:t>
      </w:r>
      <w:r>
        <w:rPr>
          <w:spacing w:val="1"/>
        </w:rPr>
        <w:t> </w:t>
      </w:r>
      <w:r>
        <w:rPr/>
        <w:t>of Q. 1, a Top</w:t>
      </w:r>
    </w:p>
    <w:p>
      <w:pPr>
        <w:pStyle w:val="BodyText"/>
      </w:pPr>
    </w:p>
    <w:p>
      <w:pPr>
        <w:pStyle w:val="BodyText"/>
        <w:spacing w:line="480" w:lineRule="auto"/>
        <w:ind w:left="495" w:right="460"/>
        <w:jc w:val="both"/>
      </w:pPr>
      <w:r>
        <w:rPr/>
        <w:t>- Down approach, but inviting the users to solely finance or co-finance the developments,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Sponsors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government)</w:t>
      </w:r>
      <w:r>
        <w:rPr>
          <w:spacing w:val="1"/>
        </w:rPr>
        <w:t> </w:t>
      </w:r>
      <w:r>
        <w:rPr/>
        <w:t>facilitates,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partnership such as the public private partnership (PPP)</w:t>
      </w:r>
      <w:r>
        <w:rPr>
          <w:spacing w:val="1"/>
        </w:rPr>
        <w:t> </w:t>
      </w:r>
      <w:r>
        <w:rPr/>
        <w:t>or social housing concepts. These</w:t>
      </w:r>
      <w:r>
        <w:rPr>
          <w:spacing w:val="1"/>
        </w:rPr>
        <w:t> </w:t>
      </w:r>
      <w:r>
        <w:rPr/>
        <w:t>featured in the NHP reviews of 2004, 2006 and 2012. They are yet to show any appreciable</w:t>
      </w:r>
      <w:r>
        <w:rPr>
          <w:spacing w:val="-57"/>
        </w:rPr>
        <w:t> </w:t>
      </w:r>
      <w:r>
        <w:rPr/>
        <w:t>level of success for efficiency or sustainability in housing delivery.</w:t>
      </w:r>
      <w:r>
        <w:rPr>
          <w:spacing w:val="60"/>
        </w:rPr>
        <w:t> </w:t>
      </w:r>
      <w:r>
        <w:rPr/>
        <w:t>The 2012 revision is</w:t>
      </w:r>
      <w:r>
        <w:rPr>
          <w:spacing w:val="1"/>
        </w:rPr>
        <w:t> </w:t>
      </w:r>
      <w:r>
        <w:rPr/>
        <w:t>yet</w:t>
      </w:r>
      <w:r>
        <w:rPr>
          <w:spacing w:val="-1"/>
        </w:rPr>
        <w:t> </w:t>
      </w:r>
      <w:r>
        <w:rPr/>
        <w:t>to take</w:t>
      </w:r>
      <w:r>
        <w:rPr>
          <w:spacing w:val="-1"/>
        </w:rPr>
        <w:t> </w:t>
      </w:r>
      <w:r>
        <w:rPr/>
        <w:t>off.</w:t>
      </w:r>
    </w:p>
    <w:p>
      <w:pPr>
        <w:pStyle w:val="BodyText"/>
        <w:spacing w:line="480" w:lineRule="auto" w:before="1"/>
        <w:ind w:left="495" w:right="458" w:firstLine="720"/>
        <w:jc w:val="both"/>
      </w:pPr>
      <w:r>
        <w:rPr/>
        <w:t>Option Q.3: Users decide, Users provide is the reverse of quadrant 1 - a "Bottom -</w:t>
      </w:r>
      <w:r>
        <w:rPr>
          <w:spacing w:val="1"/>
        </w:rPr>
        <w:t> </w:t>
      </w:r>
      <w:r>
        <w:rPr/>
        <w:t>up" approach. This has the challenge of the problems of planning and leadership. Self-help</w:t>
      </w:r>
      <w:r>
        <w:rPr>
          <w:spacing w:val="1"/>
        </w:rPr>
        <w:t> </w:t>
      </w:r>
      <w:r>
        <w:rPr/>
        <w:t>housing</w:t>
      </w:r>
      <w:r>
        <w:rPr>
          <w:spacing w:val="20"/>
        </w:rPr>
        <w:t> </w:t>
      </w:r>
      <w:r>
        <w:rPr/>
        <w:t>models</w:t>
      </w:r>
      <w:r>
        <w:rPr>
          <w:spacing w:val="23"/>
        </w:rPr>
        <w:t> </w:t>
      </w:r>
      <w:r>
        <w:rPr/>
        <w:t>typifies</w:t>
      </w:r>
      <w:r>
        <w:rPr>
          <w:spacing w:val="25"/>
        </w:rPr>
        <w:t> </w:t>
      </w:r>
      <w:r>
        <w:rPr/>
        <w:t>this</w:t>
      </w:r>
      <w:r>
        <w:rPr>
          <w:spacing w:val="23"/>
        </w:rPr>
        <w:t> </w:t>
      </w:r>
      <w:r>
        <w:rPr/>
        <w:t>development.</w:t>
      </w:r>
      <w:r>
        <w:rPr>
          <w:spacing w:val="26"/>
        </w:rPr>
        <w:t> </w:t>
      </w:r>
      <w:r>
        <w:rPr/>
        <w:t>Self-help</w:t>
      </w:r>
      <w:r>
        <w:rPr>
          <w:spacing w:val="24"/>
        </w:rPr>
        <w:t> </w:t>
      </w:r>
      <w:r>
        <w:rPr/>
        <w:t>models</w:t>
      </w:r>
      <w:r>
        <w:rPr>
          <w:spacing w:val="23"/>
        </w:rPr>
        <w:t> </w:t>
      </w:r>
      <w:r>
        <w:rPr/>
        <w:t>however,</w:t>
      </w:r>
      <w:r>
        <w:rPr>
          <w:spacing w:val="23"/>
        </w:rPr>
        <w:t> </w:t>
      </w:r>
      <w:r>
        <w:rPr/>
        <w:t>are</w:t>
      </w:r>
      <w:r>
        <w:rPr>
          <w:spacing w:val="23"/>
        </w:rPr>
        <w:t> </w:t>
      </w:r>
      <w:r>
        <w:rPr/>
        <w:t>not</w:t>
      </w:r>
      <w:r>
        <w:rPr>
          <w:spacing w:val="23"/>
        </w:rPr>
        <w:t> </w:t>
      </w:r>
      <w:r>
        <w:rPr/>
        <w:t>sustainable</w:t>
      </w:r>
      <w:r>
        <w:rPr>
          <w:spacing w:val="-57"/>
        </w:rPr>
        <w:t> </w:t>
      </w:r>
      <w:r>
        <w:rPr/>
        <w:t>as they often become victims of development control laws in evictions and demolitions</w:t>
      </w:r>
      <w:r>
        <w:rPr>
          <w:spacing w:val="1"/>
        </w:rPr>
        <w:t> </w:t>
      </w:r>
      <w:r>
        <w:rPr/>
        <w:t>(SERAC,</w:t>
      </w:r>
      <w:r>
        <w:rPr>
          <w:spacing w:val="18"/>
        </w:rPr>
        <w:t> </w:t>
      </w:r>
      <w:r>
        <w:rPr/>
        <w:t>2007).</w:t>
      </w:r>
      <w:r>
        <w:rPr>
          <w:spacing w:val="17"/>
        </w:rPr>
        <w:t> </w:t>
      </w:r>
      <w:r>
        <w:rPr/>
        <w:t>Self-help</w:t>
      </w:r>
      <w:r>
        <w:rPr>
          <w:spacing w:val="19"/>
        </w:rPr>
        <w:t> </w:t>
      </w:r>
      <w:r>
        <w:rPr/>
        <w:t>housing</w:t>
      </w:r>
      <w:r>
        <w:rPr>
          <w:spacing w:val="15"/>
        </w:rPr>
        <w:t> </w:t>
      </w:r>
      <w:r>
        <w:rPr/>
        <w:t>is</w:t>
      </w:r>
      <w:r>
        <w:rPr>
          <w:spacing w:val="21"/>
        </w:rPr>
        <w:t> </w:t>
      </w:r>
      <w:r>
        <w:rPr/>
        <w:t>yet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/>
        <w:t>be</w:t>
      </w:r>
      <w:r>
        <w:rPr>
          <w:spacing w:val="19"/>
        </w:rPr>
        <w:t> </w:t>
      </w:r>
      <w:r>
        <w:rPr/>
        <w:t>formally</w:t>
      </w:r>
      <w:r>
        <w:rPr>
          <w:spacing w:val="14"/>
        </w:rPr>
        <w:t> </w:t>
      </w:r>
      <w:r>
        <w:rPr/>
        <w:t>acknowledged</w:t>
      </w:r>
      <w:r>
        <w:rPr>
          <w:spacing w:val="17"/>
        </w:rPr>
        <w:t> </w:t>
      </w:r>
      <w:r>
        <w:rPr/>
        <w:t>by</w:t>
      </w:r>
      <w:r>
        <w:rPr>
          <w:spacing w:val="15"/>
        </w:rPr>
        <w:t> </w:t>
      </w:r>
      <w:r>
        <w:rPr/>
        <w:t>government</w:t>
      </w:r>
      <w:r>
        <w:rPr>
          <w:spacing w:val="19"/>
        </w:rPr>
        <w:t> </w:t>
      </w:r>
      <w:r>
        <w:rPr/>
        <w:t>as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heavily</w:t>
      </w:r>
      <w:r>
        <w:rPr>
          <w:spacing w:val="1"/>
        </w:rPr>
        <w:t> </w:t>
      </w:r>
      <w:r>
        <w:rPr/>
        <w:t>depended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contingencies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 reforms of governments and political dispensations, which in Nigeria has shown</w:t>
      </w:r>
      <w:r>
        <w:rPr>
          <w:spacing w:val="1"/>
        </w:rPr>
        <w:t> </w:t>
      </w:r>
      <w:r>
        <w:rPr/>
        <w:t>much</w:t>
      </w:r>
      <w:r>
        <w:rPr>
          <w:spacing w:val="-1"/>
        </w:rPr>
        <w:t> </w:t>
      </w:r>
      <w:r>
        <w:rPr/>
        <w:t>uncertainties</w:t>
      </w:r>
      <w:r>
        <w:rPr>
          <w:spacing w:val="1"/>
        </w:rPr>
        <w:t> </w:t>
      </w:r>
      <w:r>
        <w:rPr/>
        <w:t>and therefore, not</w:t>
      </w:r>
      <w:r>
        <w:rPr>
          <w:spacing w:val="-1"/>
        </w:rPr>
        <w:t> </w:t>
      </w:r>
      <w:r>
        <w:rPr/>
        <w:t>reliable nor sustainable.</w:t>
      </w:r>
    </w:p>
    <w:p>
      <w:pPr>
        <w:pStyle w:val="BodyText"/>
        <w:spacing w:line="480" w:lineRule="auto"/>
        <w:ind w:left="495" w:right="459"/>
        <w:jc w:val="both"/>
      </w:pPr>
      <w:r>
        <w:rPr/>
        <w:t>Option Q. 4:</w:t>
      </w:r>
      <w:r>
        <w:rPr>
          <w:spacing w:val="60"/>
        </w:rPr>
        <w:t> </w:t>
      </w:r>
      <w:r>
        <w:rPr/>
        <w:t>Users decide, Sponsors provide may be suitable for Social housing approach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sponsors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agency.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fails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requirements for housing delivery. It depends on the health of the state economy and</w:t>
      </w:r>
      <w:r>
        <w:rPr>
          <w:spacing w:val="1"/>
        </w:rPr>
        <w:t> </w:t>
      </w:r>
      <w:r>
        <w:rPr/>
        <w:t>political</w:t>
      </w:r>
      <w:r>
        <w:rPr>
          <w:spacing w:val="-1"/>
        </w:rPr>
        <w:t> </w:t>
      </w:r>
      <w:r>
        <w:rPr/>
        <w:t>will.</w:t>
      </w:r>
    </w:p>
    <w:p>
      <w:pPr>
        <w:spacing w:after="0" w:line="480" w:lineRule="auto"/>
        <w:jc w:val="both"/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495" w:right="463" w:firstLine="720"/>
        <w:jc w:val="both"/>
      </w:pPr>
      <w:r>
        <w:rPr/>
        <w:t>All of the above work under separation principle variations in decision making and</w:t>
      </w:r>
      <w:r>
        <w:rPr>
          <w:spacing w:val="1"/>
        </w:rPr>
        <w:t> </w:t>
      </w:r>
      <w:r>
        <w:rPr/>
        <w:t>affects the extent and quality of participation and commitment to success and ultimately,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sustainability.</w:t>
      </w:r>
    </w:p>
    <w:p>
      <w:pPr>
        <w:pStyle w:val="BodyText"/>
        <w:spacing w:line="480" w:lineRule="auto" w:before="1"/>
        <w:ind w:left="495" w:right="463" w:firstLine="720"/>
        <w:jc w:val="both"/>
      </w:pPr>
      <w:r>
        <w:rPr/>
        <w:t>This study proposes a 5th Option Q.5 where Both Sponsors and Users, Decide and</w:t>
      </w:r>
      <w:r>
        <w:rPr>
          <w:spacing w:val="1"/>
        </w:rPr>
        <w:t> </w:t>
      </w:r>
      <w:r>
        <w:rPr/>
        <w:t>Provide Together. This aligns with the systems thinking of inclusiveness as it makes for</w:t>
      </w:r>
      <w:r>
        <w:rPr>
          <w:spacing w:val="1"/>
        </w:rPr>
        <w:t> </w:t>
      </w:r>
      <w:r>
        <w:rPr/>
        <w:t>participation, induces integration, commands collaboration and is holistic.</w:t>
      </w:r>
      <w:r>
        <w:rPr>
          <w:spacing w:val="1"/>
        </w:rPr>
        <w:t> </w:t>
      </w:r>
      <w:r>
        <w:rPr/>
        <w:t>It also answers</w:t>
      </w:r>
      <w:r>
        <w:rPr>
          <w:spacing w:val="1"/>
        </w:rPr>
        <w:t> </w:t>
      </w:r>
      <w:r>
        <w:rPr/>
        <w:t>critical</w:t>
      </w:r>
      <w:r>
        <w:rPr>
          <w:spacing w:val="40"/>
        </w:rPr>
        <w:t> </w:t>
      </w:r>
      <w:r>
        <w:rPr/>
        <w:t>participation</w:t>
      </w:r>
      <w:r>
        <w:rPr>
          <w:spacing w:val="39"/>
        </w:rPr>
        <w:t> </w:t>
      </w:r>
      <w:r>
        <w:rPr/>
        <w:t>questions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42"/>
        </w:rPr>
        <w:t> </w:t>
      </w:r>
      <w:r>
        <w:rPr/>
        <w:t>circumstances</w:t>
      </w:r>
      <w:r>
        <w:rPr>
          <w:spacing w:val="39"/>
        </w:rPr>
        <w:t> </w:t>
      </w:r>
      <w:r>
        <w:rPr/>
        <w:t>of</w:t>
      </w:r>
      <w:r>
        <w:rPr>
          <w:spacing w:val="42"/>
        </w:rPr>
        <w:t> </w:t>
      </w:r>
      <w:r>
        <w:rPr/>
        <w:t>decisions</w:t>
      </w:r>
      <w:r>
        <w:rPr>
          <w:spacing w:val="39"/>
        </w:rPr>
        <w:t> </w:t>
      </w:r>
      <w:r>
        <w:rPr/>
        <w:t>for</w:t>
      </w:r>
      <w:r>
        <w:rPr>
          <w:spacing w:val="41"/>
        </w:rPr>
        <w:t> </w:t>
      </w:r>
      <w:r>
        <w:rPr/>
        <w:t>who</w:t>
      </w:r>
      <w:r>
        <w:rPr>
          <w:spacing w:val="39"/>
        </w:rPr>
        <w:t> </w:t>
      </w:r>
      <w:r>
        <w:rPr/>
        <w:t>will</w:t>
      </w:r>
      <w:r>
        <w:rPr>
          <w:spacing w:val="41"/>
        </w:rPr>
        <w:t> </w:t>
      </w:r>
      <w:r>
        <w:rPr/>
        <w:t>do</w:t>
      </w:r>
      <w:r>
        <w:rPr>
          <w:spacing w:val="39"/>
        </w:rPr>
        <w:t> </w:t>
      </w:r>
      <w:r>
        <w:rPr/>
        <w:t>what,</w:t>
      </w:r>
      <w:r>
        <w:rPr>
          <w:spacing w:val="-57"/>
        </w:rPr>
        <w:t> </w:t>
      </w:r>
      <w:r>
        <w:rPr/>
        <w:t>and, under what circumstances will who do what and for what consequences.</w:t>
      </w:r>
      <w:r>
        <w:rPr>
          <w:spacing w:val="60"/>
        </w:rPr>
        <w:t> </w:t>
      </w:r>
      <w:r>
        <w:rPr/>
        <w:t>It answers</w:t>
      </w:r>
      <w:r>
        <w:rPr>
          <w:spacing w:val="1"/>
        </w:rPr>
        <w:t> </w:t>
      </w:r>
      <w:r>
        <w:rPr/>
        <w:t>the questions of control and decision making which is crucial.</w:t>
      </w:r>
      <w:r>
        <w:rPr>
          <w:spacing w:val="1"/>
        </w:rPr>
        <w:t> </w:t>
      </w:r>
      <w:r>
        <w:rPr/>
        <w:t>Such dependent variables of</w:t>
      </w:r>
      <w:r>
        <w:rPr>
          <w:spacing w:val="-57"/>
        </w:rPr>
        <w:t> </w:t>
      </w:r>
      <w:r>
        <w:rPr/>
        <w:t>choices of site, location, neighbourhood, housing typology, technology, funding/financing,</w:t>
      </w:r>
      <w:r>
        <w:rPr>
          <w:spacing w:val="1"/>
        </w:rPr>
        <w:t> </w:t>
      </w:r>
      <w:r>
        <w:rPr/>
        <w:t>administration,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issues,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(tenure,</w:t>
      </w:r>
      <w:r>
        <w:rPr>
          <w:spacing w:val="1"/>
        </w:rPr>
        <w:t> </w:t>
      </w:r>
      <w:r>
        <w:rPr/>
        <w:t>registration,</w:t>
      </w:r>
      <w:r>
        <w:rPr>
          <w:spacing w:val="1"/>
        </w:rPr>
        <w:t> </w:t>
      </w:r>
      <w:r>
        <w:rPr/>
        <w:t>security),</w:t>
      </w:r>
      <w:r>
        <w:rPr>
          <w:spacing w:val="1"/>
        </w:rPr>
        <w:t> </w:t>
      </w:r>
      <w:r>
        <w:rPr/>
        <w:t>labour,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maintenance and those issues on design decisions, planning, production, standards (the</w:t>
      </w:r>
      <w:r>
        <w:rPr>
          <w:spacing w:val="1"/>
        </w:rPr>
        <w:t> </w:t>
      </w:r>
      <w:r>
        <w:rPr/>
        <w:t>imperatives of design,</w:t>
      </w:r>
      <w:r>
        <w:rPr>
          <w:spacing w:val="1"/>
        </w:rPr>
        <w:t> </w:t>
      </w:r>
      <w:r>
        <w:rPr/>
        <w:t>production and management /environment)</w:t>
      </w:r>
      <w:r>
        <w:rPr>
          <w:spacing w:val="1"/>
        </w:rPr>
        <w:t> </w:t>
      </w:r>
      <w:r>
        <w:rPr/>
        <w:t>are 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answers</w:t>
      </w:r>
      <w:r>
        <w:rPr>
          <w:spacing w:val="-1"/>
        </w:rPr>
        <w:t> </w:t>
      </w:r>
      <w:r>
        <w:rPr/>
        <w:t>before</w:t>
      </w:r>
      <w:r>
        <w:rPr>
          <w:spacing w:val="-1"/>
        </w:rPr>
        <w:t> </w:t>
      </w:r>
      <w:r>
        <w:rPr/>
        <w:t>implementation</w:t>
      </w:r>
      <w:r>
        <w:rPr>
          <w:spacing w:val="2"/>
        </w:rPr>
        <w:t> </w:t>
      </w:r>
      <w:r>
        <w:rPr/>
        <w:t>commences.</w:t>
      </w:r>
    </w:p>
    <w:p>
      <w:pPr>
        <w:pStyle w:val="BodyText"/>
        <w:spacing w:line="480" w:lineRule="auto" w:before="1"/>
        <w:ind w:left="495" w:right="465" w:firstLine="720"/>
        <w:jc w:val="both"/>
      </w:pPr>
      <w:r>
        <w:rPr/>
        <w:t>Ultimately, all the sub-systems can easily be established based on their structures,</w:t>
      </w:r>
      <w:r>
        <w:rPr>
          <w:spacing w:val="1"/>
        </w:rPr>
        <w:t> </w:t>
      </w:r>
      <w:r>
        <w:rPr/>
        <w:t>functions</w:t>
      </w:r>
      <w:r>
        <w:rPr>
          <w:spacing w:val="-1"/>
        </w:rPr>
        <w:t> </w:t>
      </w:r>
      <w:r>
        <w:rPr/>
        <w:t>and processes</w:t>
      </w:r>
      <w:r>
        <w:rPr>
          <w:spacing w:val="1"/>
        </w:rPr>
        <w:t> </w:t>
      </w:r>
      <w:r>
        <w:rPr/>
        <w:t>under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housing</w:t>
      </w:r>
      <w:r>
        <w:rPr>
          <w:spacing w:val="-3"/>
        </w:rPr>
        <w:t> </w:t>
      </w:r>
      <w:r>
        <w:rPr/>
        <w:t>management concept,</w:t>
      </w:r>
      <w:r>
        <w:rPr>
          <w:spacing w:val="-1"/>
        </w:rPr>
        <w:t> </w:t>
      </w:r>
      <w:r>
        <w:rPr/>
        <w:t>as this study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proposing.</w:t>
      </w:r>
    </w:p>
    <w:p>
      <w:pPr>
        <w:pStyle w:val="BodyText"/>
        <w:spacing w:line="480" w:lineRule="auto"/>
        <w:ind w:left="495" w:right="460"/>
        <w:jc w:val="both"/>
      </w:pPr>
      <w:r>
        <w:rPr/>
        <w:t>The purpose of a decision is important for the paradigm shift.</w:t>
      </w:r>
      <w:r>
        <w:rPr>
          <w:spacing w:val="1"/>
        </w:rPr>
        <w:t> </w:t>
      </w:r>
      <w:r>
        <w:rPr/>
        <w:t>The purpose spells out the</w:t>
      </w:r>
      <w:r>
        <w:rPr>
          <w:spacing w:val="1"/>
        </w:rPr>
        <w:t> </w:t>
      </w:r>
      <w:r>
        <w:rPr/>
        <w:t>value systems of the outcome of the framework; the objectives and functions to achieve</w:t>
      </w:r>
      <w:r>
        <w:rPr>
          <w:spacing w:val="1"/>
        </w:rPr>
        <w:t> </w:t>
      </w:r>
      <w:r>
        <w:rPr/>
        <w:t>them; as well as determine the course(s) of action from all the possibilities available for</w:t>
      </w:r>
      <w:r>
        <w:rPr>
          <w:spacing w:val="1"/>
        </w:rPr>
        <w:t> </w:t>
      </w:r>
      <w:r>
        <w:rPr/>
        <w:t>choices and the circumstances under which they are made - whether automatic, trial and</w:t>
      </w:r>
      <w:r>
        <w:rPr>
          <w:spacing w:val="1"/>
        </w:rPr>
        <w:t> </w:t>
      </w:r>
      <w:r>
        <w:rPr/>
        <w:t>error or pragmatic.</w:t>
      </w:r>
      <w:r>
        <w:rPr>
          <w:spacing w:val="1"/>
        </w:rPr>
        <w:t> </w:t>
      </w:r>
      <w:r>
        <w:rPr/>
        <w:t>Housing is an unstructured phenomenon.</w:t>
      </w:r>
      <w:r>
        <w:rPr>
          <w:spacing w:val="1"/>
        </w:rPr>
        <w:t> </w:t>
      </w:r>
      <w:r>
        <w:rPr/>
        <w:t>Decisions can therefore be</w:t>
      </w:r>
      <w:r>
        <w:rPr>
          <w:spacing w:val="1"/>
        </w:rPr>
        <w:t> </w:t>
      </w:r>
      <w:r>
        <w:rPr/>
        <w:t>made under conditions of uncertainty or for choices where the probabilities of intended</w:t>
      </w:r>
      <w:r>
        <w:rPr>
          <w:spacing w:val="1"/>
        </w:rPr>
        <w:t> </w:t>
      </w:r>
      <w:r>
        <w:rPr/>
        <w:t>outcomes</w:t>
      </w:r>
      <w:r>
        <w:rPr>
          <w:spacing w:val="19"/>
        </w:rPr>
        <w:t> </w:t>
      </w:r>
      <w:r>
        <w:rPr/>
        <w:t>are</w:t>
      </w:r>
      <w:r>
        <w:rPr>
          <w:spacing w:val="17"/>
        </w:rPr>
        <w:t> </w:t>
      </w:r>
      <w:r>
        <w:rPr/>
        <w:t>unknown.</w:t>
      </w:r>
      <w:r>
        <w:rPr>
          <w:spacing w:val="41"/>
        </w:rPr>
        <w:t> </w:t>
      </w:r>
      <w:r>
        <w:rPr/>
        <w:t>This</w:t>
      </w:r>
      <w:r>
        <w:rPr>
          <w:spacing w:val="17"/>
        </w:rPr>
        <w:t> </w:t>
      </w:r>
      <w:r>
        <w:rPr/>
        <w:t>explains</w:t>
      </w:r>
      <w:r>
        <w:rPr>
          <w:spacing w:val="16"/>
        </w:rPr>
        <w:t> </w:t>
      </w:r>
      <w:r>
        <w:rPr/>
        <w:t>why</w:t>
      </w:r>
      <w:r>
        <w:rPr>
          <w:spacing w:val="11"/>
        </w:rPr>
        <w:t> </w:t>
      </w:r>
      <w:r>
        <w:rPr/>
        <w:t>this</w:t>
      </w:r>
      <w:r>
        <w:rPr>
          <w:spacing w:val="19"/>
        </w:rPr>
        <w:t> </w:t>
      </w:r>
      <w:r>
        <w:rPr/>
        <w:t>study</w:t>
      </w:r>
      <w:r>
        <w:rPr>
          <w:spacing w:val="11"/>
        </w:rPr>
        <w:t> </w:t>
      </w:r>
      <w:r>
        <w:rPr/>
        <w:t>aligns</w:t>
      </w:r>
      <w:r>
        <w:rPr>
          <w:spacing w:val="19"/>
        </w:rPr>
        <w:t> </w:t>
      </w:r>
      <w:r>
        <w:rPr/>
        <w:t>with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thoughts</w:t>
      </w:r>
      <w:r>
        <w:rPr>
          <w:spacing w:val="19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495" w:right="460"/>
        <w:jc w:val="both"/>
      </w:pPr>
      <w:r>
        <w:rPr/>
        <w:t>Leppimaki and Laitenen (2007) in futures studies and the pragmatic philosophy for the</w:t>
      </w:r>
      <w:r>
        <w:rPr>
          <w:spacing w:val="1"/>
        </w:rPr>
        <w:t> </w:t>
      </w:r>
      <w:r>
        <w:rPr/>
        <w:t>systems approach that posits that the tasks for solutions to housing delivery problems be</w:t>
      </w:r>
      <w:r>
        <w:rPr>
          <w:spacing w:val="1"/>
        </w:rPr>
        <w:t> </w:t>
      </w:r>
      <w:r>
        <w:rPr/>
        <w:t>based on imagination for what is possible, analysis for what is probable and participation</w:t>
      </w:r>
      <w:r>
        <w:rPr>
          <w:spacing w:val="1"/>
        </w:rPr>
        <w:t> </w:t>
      </w:r>
      <w:r>
        <w:rPr/>
        <w:t>for what is preferable.   For instance decision for a housing scheme could then be made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cooperative,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inclusive,</w:t>
      </w:r>
      <w:r>
        <w:rPr>
          <w:spacing w:val="1"/>
        </w:rPr>
        <w:t> </w:t>
      </w:r>
      <w:r>
        <w:rPr/>
        <w:t>self-help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incremental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models/typologies.</w:t>
      </w:r>
    </w:p>
    <w:p>
      <w:pPr>
        <w:pStyle w:val="BodyText"/>
        <w:spacing w:line="480" w:lineRule="auto" w:before="1"/>
        <w:ind w:left="495" w:right="463" w:firstLine="720"/>
        <w:jc w:val="both"/>
      </w:pPr>
      <w:r>
        <w:rPr/>
        <w:t>Data is required for quality decisions.</w:t>
      </w:r>
      <w:r>
        <w:rPr>
          <w:spacing w:val="1"/>
        </w:rPr>
        <w:t> </w:t>
      </w:r>
      <w:r>
        <w:rPr/>
        <w:t>Data here refers to all available and relevant</w:t>
      </w:r>
      <w:r>
        <w:rPr>
          <w:spacing w:val="1"/>
        </w:rPr>
        <w:t> </w:t>
      </w:r>
      <w:r>
        <w:rPr/>
        <w:t>processed information required for all possible actions and probabilities (certainty, risk and</w:t>
      </w:r>
      <w:r>
        <w:rPr>
          <w:spacing w:val="-57"/>
        </w:rPr>
        <w:t> </w:t>
      </w:r>
      <w:r>
        <w:rPr/>
        <w:t>uncertainty) for each action.</w:t>
      </w:r>
      <w:r>
        <w:rPr>
          <w:spacing w:val="1"/>
        </w:rPr>
        <w:t> </w:t>
      </w:r>
      <w:r>
        <w:rPr/>
        <w:t>To ensure that the outcome of decisions taken are qualitative,</w:t>
      </w:r>
      <w:r>
        <w:rPr>
          <w:spacing w:val="1"/>
        </w:rPr>
        <w:t> </w:t>
      </w:r>
      <w:r>
        <w:rPr/>
        <w:t>there must be a means of assessing the value. The use of "Value Tree" concept e.g. the</w:t>
      </w:r>
      <w:r>
        <w:rPr>
          <w:spacing w:val="1"/>
        </w:rPr>
        <w:t> </w:t>
      </w:r>
      <w:r>
        <w:rPr/>
        <w:t>Radford's</w:t>
      </w:r>
      <w:r>
        <w:rPr>
          <w:spacing w:val="-1"/>
        </w:rPr>
        <w:t> </w:t>
      </w:r>
      <w:r>
        <w:rPr/>
        <w:t>Analytical Technique in Uji</w:t>
      </w:r>
      <w:r>
        <w:rPr>
          <w:spacing w:val="-1"/>
        </w:rPr>
        <w:t> </w:t>
      </w:r>
      <w:r>
        <w:rPr/>
        <w:t>(2000)</w:t>
      </w:r>
      <w:r>
        <w:rPr>
          <w:spacing w:val="-1"/>
        </w:rPr>
        <w:t> </w:t>
      </w:r>
      <w:r>
        <w:rPr/>
        <w:t>can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employed.</w:t>
      </w:r>
    </w:p>
    <w:p>
      <w:pPr>
        <w:pStyle w:val="Heading6"/>
        <w:spacing w:before="5"/>
        <w:ind w:left="495"/>
      </w:pPr>
      <w:r>
        <w:rPr/>
        <w:t>Relationships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95" w:right="460" w:firstLine="720"/>
        <w:jc w:val="both"/>
      </w:pPr>
      <w:r>
        <w:rPr/>
        <w:t>The workings of the systems approach relies heavily on the relationships of the</w:t>
      </w:r>
      <w:r>
        <w:rPr>
          <w:spacing w:val="1"/>
        </w:rPr>
        <w:t> </w:t>
      </w:r>
      <w:r>
        <w:rPr/>
        <w:t>framework's sub-systems to cooperate with each other in the systems</w:t>
      </w:r>
      <w:r>
        <w:rPr>
          <w:spacing w:val="60"/>
        </w:rPr>
        <w:t> </w:t>
      </w:r>
      <w:r>
        <w:rPr/>
        <w:t>processes.   van</w:t>
      </w:r>
      <w:r>
        <w:rPr>
          <w:spacing w:val="1"/>
        </w:rPr>
        <w:t> </w:t>
      </w:r>
      <w:r>
        <w:rPr/>
        <w:t>Wyk's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Leppimaki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Laitenen's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framework combine to introduce a housing delivery management process for working on</w:t>
      </w:r>
      <w:r>
        <w:rPr>
          <w:spacing w:val="1"/>
        </w:rPr>
        <w:t> </w:t>
      </w:r>
      <w:r>
        <w:rPr/>
        <w:t>the principles of sustainable developments to deliver and manage the systems approach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sustainability.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PREDICATIVELY tested and validated for its efficiency and sustainability for adoption in</w:t>
      </w:r>
      <w:r>
        <w:rPr>
          <w:spacing w:val="-57"/>
        </w:rPr>
        <w:t> </w:t>
      </w:r>
      <w:r>
        <w:rPr/>
        <w:t>this study.</w:t>
      </w:r>
      <w:r>
        <w:rPr>
          <w:spacing w:val="1"/>
        </w:rPr>
        <w:t> </w:t>
      </w:r>
      <w:r>
        <w:rPr/>
        <w:t>The aim is to seek for a framework and delivery approach that will be jointly</w:t>
      </w:r>
      <w:r>
        <w:rPr>
          <w:spacing w:val="1"/>
        </w:rPr>
        <w:t> </w:t>
      </w:r>
      <w:r>
        <w:rPr/>
        <w:t>acceptable to the participants (stakeholders) without necessarily providing each participant</w:t>
      </w:r>
      <w:r>
        <w:rPr>
          <w:spacing w:val="1"/>
        </w:rPr>
        <w:t> </w:t>
      </w:r>
      <w:r>
        <w:rPr/>
        <w:t>with the alternative of their most preference, but an outcome which they will all accept as</w:t>
      </w:r>
      <w:r>
        <w:rPr>
          <w:spacing w:val="1"/>
        </w:rPr>
        <w:t> </w:t>
      </w:r>
      <w:r>
        <w:rPr/>
        <w:t>constituting</w:t>
      </w:r>
      <w:r>
        <w:rPr>
          <w:spacing w:val="48"/>
        </w:rPr>
        <w:t> </w:t>
      </w:r>
      <w:r>
        <w:rPr/>
        <w:t>a</w:t>
      </w:r>
      <w:r>
        <w:rPr>
          <w:spacing w:val="52"/>
        </w:rPr>
        <w:t> </w:t>
      </w:r>
      <w:r>
        <w:rPr/>
        <w:t>compromise</w:t>
      </w:r>
      <w:r>
        <w:rPr>
          <w:spacing w:val="50"/>
        </w:rPr>
        <w:t> </w:t>
      </w:r>
      <w:r>
        <w:rPr/>
        <w:t>of</w:t>
      </w:r>
      <w:r>
        <w:rPr>
          <w:spacing w:val="50"/>
        </w:rPr>
        <w:t> </w:t>
      </w:r>
      <w:r>
        <w:rPr/>
        <w:t>their</w:t>
      </w:r>
      <w:r>
        <w:rPr>
          <w:spacing w:val="52"/>
        </w:rPr>
        <w:t> </w:t>
      </w:r>
      <w:r>
        <w:rPr/>
        <w:t>individual</w:t>
      </w:r>
      <w:r>
        <w:rPr>
          <w:spacing w:val="51"/>
        </w:rPr>
        <w:t> </w:t>
      </w:r>
      <w:r>
        <w:rPr/>
        <w:t>preferences,</w:t>
      </w:r>
      <w:r>
        <w:rPr>
          <w:spacing w:val="53"/>
        </w:rPr>
        <w:t> </w:t>
      </w:r>
      <w:r>
        <w:rPr/>
        <w:t>providing</w:t>
      </w:r>
      <w:r>
        <w:rPr>
          <w:spacing w:val="51"/>
        </w:rPr>
        <w:t> </w:t>
      </w:r>
      <w:r>
        <w:rPr/>
        <w:t>an</w:t>
      </w:r>
      <w:r>
        <w:rPr>
          <w:spacing w:val="53"/>
        </w:rPr>
        <w:t> </w:t>
      </w:r>
      <w:r>
        <w:rPr/>
        <w:t>equitable</w:t>
      </w:r>
    </w:p>
    <w:p>
      <w:pPr>
        <w:spacing w:after="0" w:line="480" w:lineRule="auto"/>
        <w:jc w:val="both"/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495" w:right="462"/>
        <w:jc w:val="both"/>
      </w:pPr>
      <w:r>
        <w:rPr/>
        <w:t>resolution of the problem. Considerations are for the participants' different preferences</w:t>
      </w:r>
      <w:r>
        <w:rPr>
          <w:spacing w:val="1"/>
        </w:rPr>
        <w:t> </w:t>
      </w:r>
      <w:r>
        <w:rPr/>
        <w:t>among available alternative courses of action, while recognising each participant's future</w:t>
      </w:r>
      <w:r>
        <w:rPr>
          <w:spacing w:val="1"/>
        </w:rPr>
        <w:t> </w:t>
      </w:r>
      <w:r>
        <w:rPr/>
        <w:t>situation most agreeable to them.</w:t>
      </w:r>
      <w:r>
        <w:rPr>
          <w:spacing w:val="1"/>
        </w:rPr>
        <w:t> </w:t>
      </w:r>
      <w:r>
        <w:rPr/>
        <w:t>Thus, different possible future scenarios of the problem</w:t>
      </w:r>
      <w:r>
        <w:rPr>
          <w:spacing w:val="1"/>
        </w:rPr>
        <w:t> </w:t>
      </w:r>
      <w:r>
        <w:rPr/>
        <w:t>are considered and the interactions of the participants within the scenario as in the PESTE</w:t>
      </w:r>
      <w:r>
        <w:rPr>
          <w:spacing w:val="1"/>
        </w:rPr>
        <w:t> </w:t>
      </w:r>
      <w:r>
        <w:rPr/>
        <w:t>Innorisk</w:t>
      </w:r>
      <w:r>
        <w:rPr>
          <w:spacing w:val="-1"/>
        </w:rPr>
        <w:t> </w:t>
      </w:r>
      <w:r>
        <w:rPr/>
        <w:t>Framework</w:t>
      </w:r>
      <w:r>
        <w:rPr>
          <w:spacing w:val="2"/>
        </w:rPr>
        <w:t> </w:t>
      </w:r>
      <w:r>
        <w:rPr/>
        <w:t>(Figure</w:t>
      </w:r>
      <w:r>
        <w:rPr>
          <w:spacing w:val="-1"/>
        </w:rPr>
        <w:t> </w:t>
      </w:r>
      <w:r>
        <w:rPr/>
        <w:t>10).</w:t>
      </w:r>
    </w:p>
    <w:p>
      <w:pPr>
        <w:pStyle w:val="BodyText"/>
        <w:spacing w:line="480" w:lineRule="auto" w:before="1"/>
        <w:ind w:left="495" w:right="462" w:firstLine="720"/>
        <w:jc w:val="both"/>
      </w:pPr>
      <w:r>
        <w:rPr/>
        <w:t>For an example, an estate developer will need to consider social/cultural scenarios</w:t>
      </w:r>
      <w:r>
        <w:rPr>
          <w:spacing w:val="1"/>
        </w:rPr>
        <w:t> </w:t>
      </w:r>
      <w:r>
        <w:rPr/>
        <w:t>such as - places of worship, events management- weddings, sports, shopping malls and</w:t>
      </w:r>
      <w:r>
        <w:rPr>
          <w:spacing w:val="1"/>
        </w:rPr>
        <w:t> </w:t>
      </w:r>
      <w:r>
        <w:rPr/>
        <w:t>abattoirs for their relationships. The case is for a state of equilibrium to be reached in an</w:t>
      </w:r>
      <w:r>
        <w:rPr>
          <w:spacing w:val="1"/>
        </w:rPr>
        <w:t> </w:t>
      </w:r>
      <w:r>
        <w:rPr/>
        <w:t>effort to decide on the most appropriate situation for action for all participants to remain</w:t>
      </w:r>
      <w:r>
        <w:rPr>
          <w:spacing w:val="1"/>
        </w:rPr>
        <w:t> </w:t>
      </w:r>
      <w:r>
        <w:rPr/>
        <w:t>together</w:t>
      </w:r>
      <w:r>
        <w:rPr>
          <w:spacing w:val="-1"/>
        </w:rPr>
        <w:t> </w:t>
      </w:r>
      <w:r>
        <w:rPr/>
        <w:t>pending</w:t>
      </w:r>
      <w:r>
        <w:rPr>
          <w:spacing w:val="-3"/>
        </w:rPr>
        <w:t> </w:t>
      </w:r>
      <w:r>
        <w:rPr/>
        <w:t>future</w:t>
      </w:r>
      <w:r>
        <w:rPr>
          <w:spacing w:val="-1"/>
        </w:rPr>
        <w:t> </w:t>
      </w:r>
      <w:r>
        <w:rPr/>
        <w:t>developments.</w:t>
      </w:r>
    </w:p>
    <w:p>
      <w:pPr>
        <w:pStyle w:val="BodyText"/>
        <w:spacing w:line="480" w:lineRule="auto" w:before="1"/>
        <w:ind w:left="495" w:right="469"/>
        <w:jc w:val="both"/>
      </w:pPr>
      <w:r>
        <w:rPr/>
        <w:t>Decisions for complex situations (phenomena) like housing will take the following steps.</w:t>
      </w:r>
      <w:r>
        <w:rPr>
          <w:spacing w:val="1"/>
        </w:rPr>
        <w:t> </w:t>
      </w:r>
      <w:r>
        <w:rPr/>
        <w:t>Step 1.</w:t>
      </w:r>
      <w:r>
        <w:rPr>
          <w:spacing w:val="3"/>
        </w:rPr>
        <w:t> </w:t>
      </w:r>
      <w:r>
        <w:rPr/>
        <w:t>List</w:t>
      </w:r>
      <w:r>
        <w:rPr>
          <w:spacing w:val="4"/>
        </w:rPr>
        <w:t> </w:t>
      </w:r>
      <w:r>
        <w:rPr/>
        <w:t>all</w:t>
      </w:r>
      <w:r>
        <w:rPr>
          <w:spacing w:val="1"/>
        </w:rPr>
        <w:t> </w:t>
      </w:r>
      <w:r>
        <w:rPr/>
        <w:t>stakeholders (participants)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the decision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all</w:t>
      </w:r>
      <w:r>
        <w:rPr>
          <w:spacing w:val="1"/>
        </w:rPr>
        <w:t> </w:t>
      </w:r>
      <w:r>
        <w:rPr/>
        <w:t>available options</w:t>
      </w:r>
    </w:p>
    <w:p>
      <w:pPr>
        <w:pStyle w:val="BodyText"/>
        <w:ind w:left="495"/>
        <w:jc w:val="both"/>
      </w:pPr>
      <w:r>
        <w:rPr/>
        <w:t>-</w:t>
      </w:r>
      <w:r>
        <w:rPr>
          <w:spacing w:val="-3"/>
        </w:rPr>
        <w:t> </w:t>
      </w:r>
      <w:r>
        <w:rPr/>
        <w:t>Housing</w:t>
      </w:r>
      <w:r>
        <w:rPr>
          <w:spacing w:val="-4"/>
        </w:rPr>
        <w:t> </w:t>
      </w:r>
      <w:r>
        <w:rPr/>
        <w:t>types,</w:t>
      </w:r>
      <w:r>
        <w:rPr>
          <w:spacing w:val="-1"/>
        </w:rPr>
        <w:t> </w:t>
      </w:r>
      <w:r>
        <w:rPr/>
        <w:t>shapes,</w:t>
      </w:r>
      <w:r>
        <w:rPr>
          <w:spacing w:val="1"/>
        </w:rPr>
        <w:t> </w:t>
      </w:r>
      <w:r>
        <w:rPr/>
        <w:t>forms,</w:t>
      </w:r>
      <w:r>
        <w:rPr>
          <w:spacing w:val="-1"/>
        </w:rPr>
        <w:t> </w:t>
      </w:r>
      <w:r>
        <w:rPr/>
        <w:t>character, standards,</w:t>
      </w:r>
      <w:r>
        <w:rPr>
          <w:spacing w:val="-1"/>
        </w:rPr>
        <w:t> </w:t>
      </w:r>
      <w:r>
        <w:rPr/>
        <w:t>materials, etc.</w:t>
      </w:r>
    </w:p>
    <w:p>
      <w:pPr>
        <w:pStyle w:val="BodyText"/>
      </w:pPr>
    </w:p>
    <w:p>
      <w:pPr>
        <w:pStyle w:val="BodyText"/>
        <w:spacing w:line="480" w:lineRule="auto"/>
        <w:ind w:left="495" w:right="461"/>
        <w:jc w:val="both"/>
      </w:pPr>
      <w:r>
        <w:rPr/>
        <w:t>Step 2. List details of the particular scenarios - (site, location, etc.) to be evaluated for</w:t>
      </w:r>
      <w:r>
        <w:rPr>
          <w:spacing w:val="1"/>
        </w:rPr>
        <w:t> </w:t>
      </w:r>
      <w:r>
        <w:rPr/>
        <w:t>options opened to participants (stakeholders; end users in particular). This need not be</w:t>
      </w:r>
      <w:r>
        <w:rPr>
          <w:spacing w:val="1"/>
        </w:rPr>
        <w:t> </w:t>
      </w:r>
      <w:r>
        <w:rPr/>
        <w:t>current</w:t>
      </w:r>
      <w:r>
        <w:rPr>
          <w:spacing w:val="20"/>
        </w:rPr>
        <w:t> </w:t>
      </w:r>
      <w:r>
        <w:rPr/>
        <w:t>(status</w:t>
      </w:r>
      <w:r>
        <w:rPr>
          <w:spacing w:val="21"/>
        </w:rPr>
        <w:t> </w:t>
      </w:r>
      <w:r>
        <w:rPr/>
        <w:t>quo),</w:t>
      </w:r>
      <w:r>
        <w:rPr>
          <w:spacing w:val="19"/>
        </w:rPr>
        <w:t> </w:t>
      </w:r>
      <w:r>
        <w:rPr/>
        <w:t>though</w:t>
      </w:r>
      <w:r>
        <w:rPr>
          <w:spacing w:val="20"/>
        </w:rPr>
        <w:t> </w:t>
      </w:r>
      <w:r>
        <w:rPr/>
        <w:t>it</w:t>
      </w:r>
      <w:r>
        <w:rPr>
          <w:spacing w:val="21"/>
        </w:rPr>
        <w:t> </w:t>
      </w:r>
      <w:r>
        <w:rPr/>
        <w:t>might</w:t>
      </w:r>
      <w:r>
        <w:rPr>
          <w:spacing w:val="20"/>
        </w:rPr>
        <w:t> </w:t>
      </w:r>
      <w:r>
        <w:rPr/>
        <w:t>be.</w:t>
      </w:r>
      <w:r>
        <w:rPr>
          <w:spacing w:val="22"/>
        </w:rPr>
        <w:t> </w:t>
      </w:r>
      <w:r>
        <w:rPr/>
        <w:t>It</w:t>
      </w:r>
      <w:r>
        <w:rPr>
          <w:spacing w:val="20"/>
        </w:rPr>
        <w:t> </w:t>
      </w:r>
      <w:r>
        <w:rPr/>
        <w:t>must</w:t>
      </w:r>
      <w:r>
        <w:rPr>
          <w:spacing w:val="20"/>
        </w:rPr>
        <w:t> </w:t>
      </w:r>
      <w:r>
        <w:rPr/>
        <w:t>however</w:t>
      </w:r>
      <w:r>
        <w:rPr>
          <w:spacing w:val="20"/>
        </w:rPr>
        <w:t> </w:t>
      </w:r>
      <w:r>
        <w:rPr/>
        <w:t>answer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question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stability</w:t>
      </w:r>
      <w:r>
        <w:rPr>
          <w:spacing w:val="-58"/>
        </w:rPr>
        <w:t> </w:t>
      </w:r>
      <w:r>
        <w:rPr/>
        <w:t>for</w:t>
      </w:r>
      <w:r>
        <w:rPr>
          <w:spacing w:val="-3"/>
        </w:rPr>
        <w:t> </w:t>
      </w:r>
      <w:r>
        <w:rPr/>
        <w:t>the participants in the future.</w:t>
      </w:r>
    </w:p>
    <w:p>
      <w:pPr>
        <w:pStyle w:val="BodyText"/>
        <w:spacing w:line="477" w:lineRule="auto"/>
        <w:ind w:left="495" w:right="466"/>
        <w:jc w:val="both"/>
      </w:pPr>
      <w:r>
        <w:rPr/>
        <w:t>Step 3. Select a particular scenario containing potential choices of available options: types,</w:t>
      </w:r>
      <w:r>
        <w:rPr>
          <w:spacing w:val="1"/>
        </w:rPr>
        <w:t> </w:t>
      </w:r>
      <w:r>
        <w:rPr/>
        <w:t>location,</w:t>
      </w:r>
      <w:r>
        <w:rPr>
          <w:spacing w:val="-1"/>
        </w:rPr>
        <w:t> </w:t>
      </w:r>
      <w:r>
        <w:rPr/>
        <w:t>neighbourhood,</w:t>
      </w:r>
      <w:r>
        <w:rPr>
          <w:spacing w:val="2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participants in the</w:t>
      </w:r>
      <w:r>
        <w:rPr>
          <w:spacing w:val="-1"/>
        </w:rPr>
        <w:t> </w:t>
      </w:r>
      <w:r>
        <w:rPr/>
        <w:t>decision situation.</w:t>
      </w:r>
    </w:p>
    <w:p>
      <w:pPr>
        <w:pStyle w:val="BodyText"/>
        <w:spacing w:before="4"/>
        <w:ind w:left="495"/>
        <w:jc w:val="both"/>
      </w:pPr>
      <w:r>
        <w:rPr/>
        <w:t>Step</w:t>
      </w:r>
      <w:r>
        <w:rPr>
          <w:spacing w:val="-3"/>
        </w:rPr>
        <w:t> </w:t>
      </w:r>
      <w:r>
        <w:rPr/>
        <w:t>4.</w:t>
      </w:r>
      <w:r>
        <w:rPr>
          <w:spacing w:val="-2"/>
        </w:rPr>
        <w:t> </w:t>
      </w:r>
      <w:r>
        <w:rPr/>
        <w:t>Identify:</w:t>
      </w:r>
    </w:p>
    <w:p>
      <w:pPr>
        <w:pStyle w:val="BodyText"/>
      </w:pPr>
    </w:p>
    <w:p>
      <w:pPr>
        <w:pStyle w:val="ListParagraph"/>
        <w:numPr>
          <w:ilvl w:val="0"/>
          <w:numId w:val="70"/>
        </w:numPr>
        <w:tabs>
          <w:tab w:pos="1541" w:val="left" w:leader="none"/>
        </w:tabs>
        <w:spacing w:line="240" w:lineRule="auto" w:before="0" w:after="0"/>
        <w:ind w:left="1540" w:right="0" w:hanging="326"/>
        <w:jc w:val="left"/>
        <w:rPr>
          <w:sz w:val="24"/>
        </w:rPr>
      </w:pPr>
      <w:r>
        <w:rPr>
          <w:sz w:val="24"/>
        </w:rPr>
        <w:t>Participants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make</w:t>
      </w:r>
      <w:r>
        <w:rPr>
          <w:spacing w:val="-1"/>
          <w:sz w:val="24"/>
        </w:rPr>
        <w:t> </w:t>
      </w:r>
      <w:r>
        <w:rPr>
          <w:sz w:val="24"/>
        </w:rPr>
        <w:t>/take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decisions;</w:t>
      </w:r>
    </w:p>
    <w:p>
      <w:pPr>
        <w:pStyle w:val="BodyText"/>
      </w:pPr>
    </w:p>
    <w:p>
      <w:pPr>
        <w:pStyle w:val="ListParagraph"/>
        <w:numPr>
          <w:ilvl w:val="0"/>
          <w:numId w:val="70"/>
        </w:numPr>
        <w:tabs>
          <w:tab w:pos="1679" w:val="left" w:leader="none"/>
          <w:tab w:pos="4816" w:val="left" w:leader="none"/>
        </w:tabs>
        <w:spacing w:line="480" w:lineRule="auto" w:before="0" w:after="0"/>
        <w:ind w:left="1215" w:right="461" w:firstLine="0"/>
        <w:jc w:val="left"/>
        <w:rPr>
          <w:sz w:val="24"/>
        </w:rPr>
      </w:pPr>
      <w:r>
        <w:rPr>
          <w:sz w:val="24"/>
        </w:rPr>
        <w:t>Options,</w:t>
      </w:r>
      <w:r>
        <w:rPr>
          <w:spacing w:val="4"/>
          <w:sz w:val="24"/>
        </w:rPr>
        <w:t> </w:t>
      </w:r>
      <w:r>
        <w:rPr>
          <w:sz w:val="24"/>
        </w:rPr>
        <w:t>strategies,</w:t>
      </w:r>
      <w:r>
        <w:rPr>
          <w:spacing w:val="6"/>
          <w:sz w:val="24"/>
        </w:rPr>
        <w:t> </w:t>
      </w:r>
      <w:r>
        <w:rPr>
          <w:sz w:val="24"/>
        </w:rPr>
        <w:t>scenarios</w:t>
      </w:r>
      <w:r>
        <w:rPr>
          <w:spacing w:val="4"/>
          <w:sz w:val="24"/>
        </w:rPr>
        <w:t> </w:t>
      </w:r>
      <w:r>
        <w:rPr>
          <w:sz w:val="24"/>
        </w:rPr>
        <w:t>(all</w:t>
      </w:r>
      <w:r>
        <w:rPr>
          <w:spacing w:val="5"/>
          <w:sz w:val="24"/>
        </w:rPr>
        <w:t> </w:t>
      </w:r>
      <w:r>
        <w:rPr>
          <w:sz w:val="24"/>
        </w:rPr>
        <w:t>or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combination)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Political,</w:t>
      </w:r>
      <w:r>
        <w:rPr>
          <w:spacing w:val="-57"/>
          <w:sz w:val="24"/>
        </w:rPr>
        <w:t> </w:t>
      </w:r>
      <w:r>
        <w:rPr>
          <w:sz w:val="24"/>
        </w:rPr>
        <w:t>Economical,</w:t>
      </w:r>
      <w:r>
        <w:rPr>
          <w:spacing w:val="-3"/>
          <w:sz w:val="24"/>
        </w:rPr>
        <w:t> </w:t>
      </w:r>
      <w:r>
        <w:rPr>
          <w:sz w:val="24"/>
        </w:rPr>
        <w:t>Social,</w:t>
      </w:r>
      <w:r>
        <w:rPr>
          <w:spacing w:val="-2"/>
          <w:sz w:val="24"/>
        </w:rPr>
        <w:t> </w:t>
      </w:r>
      <w:r>
        <w:rPr>
          <w:sz w:val="24"/>
        </w:rPr>
        <w:t>Technological</w:t>
        <w:tab/>
        <w:t>and Environmental (PESTE):</w:t>
      </w:r>
    </w:p>
    <w:p>
      <w:pPr>
        <w:spacing w:after="0" w:line="480" w:lineRule="auto"/>
        <w:jc w:val="left"/>
        <w:rPr>
          <w:sz w:val="24"/>
        </w:rPr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1"/>
          <w:numId w:val="70"/>
        </w:numPr>
        <w:tabs>
          <w:tab w:pos="1942" w:val="left" w:leader="none"/>
          <w:tab w:pos="1943" w:val="left" w:leader="none"/>
        </w:tabs>
        <w:spacing w:line="240" w:lineRule="auto" w:before="90" w:after="0"/>
        <w:ind w:left="1942" w:right="0" w:hanging="488"/>
        <w:jc w:val="left"/>
        <w:rPr>
          <w:sz w:val="24"/>
        </w:rPr>
      </w:pPr>
      <w:r>
        <w:rPr>
          <w:sz w:val="24"/>
        </w:rPr>
        <w:t>Project</w:t>
      </w:r>
      <w:r>
        <w:rPr>
          <w:spacing w:val="-2"/>
          <w:sz w:val="24"/>
        </w:rPr>
        <w:t> </w:t>
      </w:r>
      <w:r>
        <w:rPr>
          <w:sz w:val="24"/>
        </w:rPr>
        <w:t>Group</w:t>
      </w:r>
      <w:r>
        <w:rPr>
          <w:spacing w:val="-2"/>
          <w:sz w:val="24"/>
        </w:rPr>
        <w:t> </w:t>
      </w:r>
      <w:r>
        <w:rPr>
          <w:sz w:val="24"/>
        </w:rPr>
        <w:t>(Developers,</w:t>
      </w:r>
      <w:r>
        <w:rPr>
          <w:spacing w:val="-2"/>
          <w:sz w:val="24"/>
        </w:rPr>
        <w:t> </w:t>
      </w:r>
      <w:r>
        <w:rPr>
          <w:sz w:val="24"/>
        </w:rPr>
        <w:t>non-profit/private</w:t>
      </w:r>
      <w:r>
        <w:rPr>
          <w:spacing w:val="-2"/>
          <w:sz w:val="24"/>
        </w:rPr>
        <w:t> </w:t>
      </w:r>
      <w:r>
        <w:rPr>
          <w:sz w:val="24"/>
        </w:rPr>
        <w:t>organisations,</w:t>
      </w:r>
      <w:r>
        <w:rPr>
          <w:spacing w:val="-1"/>
          <w:sz w:val="24"/>
        </w:rPr>
        <w:t> </w:t>
      </w:r>
      <w:r>
        <w:rPr>
          <w:sz w:val="24"/>
        </w:rPr>
        <w:t>NGOs,</w:t>
      </w:r>
      <w:r>
        <w:rPr>
          <w:spacing w:val="-3"/>
          <w:sz w:val="24"/>
        </w:rPr>
        <w:t> </w:t>
      </w:r>
      <w:r>
        <w:rPr>
          <w:sz w:val="24"/>
        </w:rPr>
        <w:t>etc.),</w:t>
      </w:r>
    </w:p>
    <w:p>
      <w:pPr>
        <w:pStyle w:val="BodyText"/>
      </w:pPr>
    </w:p>
    <w:p>
      <w:pPr>
        <w:pStyle w:val="ListParagraph"/>
        <w:numPr>
          <w:ilvl w:val="1"/>
          <w:numId w:val="70"/>
        </w:numPr>
        <w:tabs>
          <w:tab w:pos="1942" w:val="left" w:leader="none"/>
          <w:tab w:pos="1943" w:val="left" w:leader="none"/>
        </w:tabs>
        <w:spacing w:line="240" w:lineRule="auto" w:before="1" w:after="0"/>
        <w:ind w:left="1942" w:right="0" w:hanging="555"/>
        <w:jc w:val="left"/>
        <w:rPr>
          <w:sz w:val="24"/>
        </w:rPr>
      </w:pPr>
      <w:r>
        <w:rPr>
          <w:sz w:val="24"/>
        </w:rPr>
        <w:t>End</w:t>
      </w:r>
      <w:r>
        <w:rPr>
          <w:spacing w:val="-2"/>
          <w:sz w:val="24"/>
        </w:rPr>
        <w:t> </w:t>
      </w:r>
      <w:r>
        <w:rPr>
          <w:sz w:val="24"/>
        </w:rPr>
        <w:t>users,</w:t>
      </w:r>
      <w:r>
        <w:rPr>
          <w:spacing w:val="-1"/>
          <w:sz w:val="24"/>
        </w:rPr>
        <w:t> </w:t>
      </w:r>
      <w:r>
        <w:rPr>
          <w:sz w:val="24"/>
        </w:rPr>
        <w:t>rentals,</w:t>
      </w:r>
      <w:r>
        <w:rPr>
          <w:spacing w:val="-2"/>
          <w:sz w:val="24"/>
        </w:rPr>
        <w:t> </w:t>
      </w:r>
      <w:r>
        <w:rPr>
          <w:sz w:val="24"/>
        </w:rPr>
        <w:t>lease holdings,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70"/>
        </w:numPr>
        <w:tabs>
          <w:tab w:pos="1942" w:val="left" w:leader="none"/>
          <w:tab w:pos="1943" w:val="left" w:leader="none"/>
        </w:tabs>
        <w:spacing w:line="240" w:lineRule="auto" w:before="0" w:after="0"/>
        <w:ind w:left="1942" w:right="0" w:hanging="622"/>
        <w:jc w:val="left"/>
        <w:rPr>
          <w:sz w:val="24"/>
        </w:rPr>
      </w:pPr>
      <w:r>
        <w:rPr>
          <w:sz w:val="24"/>
        </w:rPr>
        <w:t>Locations</w:t>
      </w:r>
      <w:r>
        <w:rPr>
          <w:spacing w:val="-2"/>
          <w:sz w:val="24"/>
        </w:rPr>
        <w:t> </w:t>
      </w:r>
      <w:r>
        <w:rPr>
          <w:sz w:val="24"/>
        </w:rPr>
        <w:t>(site,</w:t>
      </w:r>
      <w:r>
        <w:rPr>
          <w:spacing w:val="-2"/>
          <w:sz w:val="24"/>
        </w:rPr>
        <w:t> </w:t>
      </w:r>
      <w:r>
        <w:rPr>
          <w:sz w:val="24"/>
        </w:rPr>
        <w:t>neighbours,</w:t>
      </w:r>
      <w:r>
        <w:rPr>
          <w:spacing w:val="-1"/>
          <w:sz w:val="24"/>
        </w:rPr>
        <w:t> </w:t>
      </w:r>
      <w:r>
        <w:rPr>
          <w:sz w:val="24"/>
        </w:rPr>
        <w:t>environment),</w:t>
      </w:r>
    </w:p>
    <w:p>
      <w:pPr>
        <w:pStyle w:val="BodyText"/>
      </w:pPr>
    </w:p>
    <w:p>
      <w:pPr>
        <w:pStyle w:val="ListParagraph"/>
        <w:numPr>
          <w:ilvl w:val="1"/>
          <w:numId w:val="70"/>
        </w:numPr>
        <w:tabs>
          <w:tab w:pos="1942" w:val="left" w:leader="none"/>
          <w:tab w:pos="1943" w:val="left" w:leader="none"/>
        </w:tabs>
        <w:spacing w:line="240" w:lineRule="auto" w:before="0" w:after="0"/>
        <w:ind w:left="1942" w:right="0" w:hanging="608"/>
        <w:jc w:val="left"/>
        <w:rPr>
          <w:sz w:val="24"/>
        </w:rPr>
      </w:pPr>
      <w:r>
        <w:rPr>
          <w:sz w:val="24"/>
        </w:rPr>
        <w:t>Government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agencies</w:t>
      </w:r>
      <w:r>
        <w:rPr>
          <w:spacing w:val="-2"/>
          <w:sz w:val="24"/>
        </w:rPr>
        <w:t> </w:t>
      </w:r>
      <w:r>
        <w:rPr>
          <w:sz w:val="24"/>
        </w:rPr>
        <w:t>(organisation),</w:t>
      </w:r>
    </w:p>
    <w:p>
      <w:pPr>
        <w:pStyle w:val="BodyText"/>
      </w:pPr>
    </w:p>
    <w:p>
      <w:pPr>
        <w:pStyle w:val="ListParagraph"/>
        <w:numPr>
          <w:ilvl w:val="1"/>
          <w:numId w:val="70"/>
        </w:numPr>
        <w:tabs>
          <w:tab w:pos="1942" w:val="left" w:leader="none"/>
          <w:tab w:pos="1943" w:val="left" w:leader="none"/>
        </w:tabs>
        <w:spacing w:line="240" w:lineRule="auto" w:before="0" w:after="0"/>
        <w:ind w:left="1942" w:right="0" w:hanging="541"/>
        <w:jc w:val="left"/>
        <w:rPr>
          <w:sz w:val="24"/>
        </w:rPr>
      </w:pPr>
      <w:r>
        <w:rPr>
          <w:sz w:val="24"/>
        </w:rPr>
        <w:t>Opposition</w:t>
      </w:r>
      <w:r>
        <w:rPr>
          <w:spacing w:val="-2"/>
          <w:sz w:val="24"/>
        </w:rPr>
        <w:t> </w:t>
      </w:r>
      <w:r>
        <w:rPr>
          <w:sz w:val="24"/>
        </w:rPr>
        <w:t>Groups</w:t>
      </w:r>
      <w:r>
        <w:rPr>
          <w:spacing w:val="-2"/>
          <w:sz w:val="24"/>
        </w:rPr>
        <w:t> </w:t>
      </w:r>
      <w:r>
        <w:rPr>
          <w:sz w:val="24"/>
        </w:rPr>
        <w:t>(Union),</w:t>
      </w:r>
      <w:r>
        <w:rPr>
          <w:spacing w:val="-2"/>
          <w:sz w:val="24"/>
        </w:rPr>
        <w:t> </w:t>
      </w:r>
      <w:r>
        <w:rPr>
          <w:sz w:val="24"/>
        </w:rPr>
        <w:t>political</w:t>
      </w:r>
      <w:r>
        <w:rPr>
          <w:spacing w:val="-2"/>
          <w:sz w:val="24"/>
        </w:rPr>
        <w:t> </w:t>
      </w:r>
      <w:r>
        <w:rPr>
          <w:sz w:val="24"/>
        </w:rPr>
        <w:t>parties.</w:t>
      </w:r>
    </w:p>
    <w:p>
      <w:pPr>
        <w:pStyle w:val="BodyText"/>
      </w:pPr>
    </w:p>
    <w:p>
      <w:pPr>
        <w:pStyle w:val="ListParagraph"/>
        <w:numPr>
          <w:ilvl w:val="0"/>
          <w:numId w:val="70"/>
        </w:numPr>
        <w:tabs>
          <w:tab w:pos="1410" w:val="left" w:leader="none"/>
        </w:tabs>
        <w:spacing w:line="480" w:lineRule="auto" w:before="0" w:after="0"/>
        <w:ind w:left="1061" w:right="471" w:firstLine="0"/>
        <w:jc w:val="both"/>
        <w:rPr>
          <w:sz w:val="24"/>
        </w:rPr>
      </w:pPr>
      <w:r>
        <w:rPr>
          <w:sz w:val="24"/>
        </w:rPr>
        <w:t>Development concept and strategies: Project designs, production strategies, cost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new and maintenance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old stock and other</w:t>
      </w:r>
      <w:r>
        <w:rPr>
          <w:spacing w:val="-2"/>
          <w:sz w:val="24"/>
        </w:rPr>
        <w:t> </w:t>
      </w:r>
      <w:r>
        <w:rPr>
          <w:sz w:val="24"/>
        </w:rPr>
        <w:t>facilities, standards.</w:t>
      </w:r>
    </w:p>
    <w:p>
      <w:pPr>
        <w:pStyle w:val="BodyText"/>
        <w:spacing w:line="480" w:lineRule="auto" w:before="1"/>
        <w:ind w:left="1061" w:right="462"/>
        <w:jc w:val="both"/>
      </w:pPr>
      <w:r>
        <w:rPr/>
        <w:t>Thus,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(scenario)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compromise where all stakeholders can fully participate and feel so, without any</w:t>
      </w:r>
      <w:r>
        <w:rPr>
          <w:spacing w:val="1"/>
        </w:rPr>
        <w:t> </w:t>
      </w:r>
      <w:r>
        <w:rPr/>
        <w:t>encumbrances from any of the stakeholders who might have not completely bought</w:t>
      </w:r>
      <w:r>
        <w:rPr>
          <w:spacing w:val="1"/>
        </w:rPr>
        <w:t> </w:t>
      </w:r>
      <w:r>
        <w:rPr/>
        <w:t>into the ideas. This is for a buy-in, ownership structure and management of the</w:t>
      </w:r>
      <w:r>
        <w:rPr>
          <w:spacing w:val="1"/>
        </w:rPr>
        <w:t> </w:t>
      </w:r>
      <w:r>
        <w:rPr/>
        <w:t>development.</w:t>
      </w:r>
    </w:p>
    <w:p>
      <w:pPr>
        <w:pStyle w:val="BodyText"/>
        <w:ind w:left="555"/>
        <w:jc w:val="both"/>
      </w:pPr>
      <w:r>
        <w:rPr/>
        <w:t>Step</w:t>
      </w:r>
      <w:r>
        <w:rPr>
          <w:spacing w:val="-1"/>
        </w:rPr>
        <w:t> </w:t>
      </w:r>
      <w:r>
        <w:rPr/>
        <w:t>5. Application:</w:t>
      </w:r>
      <w:r>
        <w:rPr>
          <w:spacing w:val="-1"/>
        </w:rPr>
        <w:t> </w:t>
      </w:r>
      <w:r>
        <w:rPr/>
        <w:t>Decisions are</w:t>
      </w:r>
      <w:r>
        <w:rPr>
          <w:spacing w:val="-3"/>
        </w:rPr>
        <w:t> </w:t>
      </w:r>
      <w:r>
        <w:rPr/>
        <w:t>made</w:t>
      </w:r>
      <w:r>
        <w:rPr>
          <w:spacing w:val="-2"/>
        </w:rPr>
        <w:t> </w:t>
      </w:r>
      <w:r>
        <w:rPr/>
        <w:t>for:</w:t>
      </w:r>
    </w:p>
    <w:p>
      <w:pPr>
        <w:pStyle w:val="BodyText"/>
      </w:pPr>
    </w:p>
    <w:p>
      <w:pPr>
        <w:pStyle w:val="ListParagraph"/>
        <w:numPr>
          <w:ilvl w:val="0"/>
          <w:numId w:val="71"/>
        </w:numPr>
        <w:tabs>
          <w:tab w:pos="1653" w:val="left" w:leader="none"/>
        </w:tabs>
        <w:spacing w:line="480" w:lineRule="auto" w:before="1" w:after="0"/>
        <w:ind w:left="1935" w:right="464" w:hanging="720"/>
        <w:jc w:val="left"/>
        <w:rPr>
          <w:sz w:val="24"/>
        </w:rPr>
      </w:pPr>
      <w:r>
        <w:rPr>
          <w:sz w:val="24"/>
        </w:rPr>
        <w:t>Housing</w:t>
      </w:r>
      <w:r>
        <w:rPr>
          <w:spacing w:val="50"/>
          <w:sz w:val="24"/>
        </w:rPr>
        <w:t> </w:t>
      </w:r>
      <w:r>
        <w:rPr>
          <w:sz w:val="24"/>
        </w:rPr>
        <w:t>Goals</w:t>
      </w:r>
      <w:r>
        <w:rPr>
          <w:spacing w:val="53"/>
          <w:sz w:val="24"/>
        </w:rPr>
        <w:t> </w:t>
      </w:r>
      <w:r>
        <w:rPr>
          <w:sz w:val="24"/>
        </w:rPr>
        <w:t>(demand,</w:t>
      </w:r>
      <w:r>
        <w:rPr>
          <w:spacing w:val="52"/>
          <w:sz w:val="24"/>
        </w:rPr>
        <w:t> </w:t>
      </w:r>
      <w:r>
        <w:rPr>
          <w:sz w:val="24"/>
        </w:rPr>
        <w:t>need,</w:t>
      </w:r>
      <w:r>
        <w:rPr>
          <w:spacing w:val="52"/>
          <w:sz w:val="24"/>
        </w:rPr>
        <w:t> </w:t>
      </w:r>
      <w:r>
        <w:rPr>
          <w:sz w:val="24"/>
        </w:rPr>
        <w:t>supply</w:t>
      </w:r>
      <w:r>
        <w:rPr>
          <w:spacing w:val="47"/>
          <w:sz w:val="24"/>
        </w:rPr>
        <w:t> </w:t>
      </w:r>
      <w:r>
        <w:rPr>
          <w:sz w:val="24"/>
        </w:rPr>
        <w:t>and</w:t>
      </w:r>
      <w:r>
        <w:rPr>
          <w:spacing w:val="52"/>
          <w:sz w:val="24"/>
        </w:rPr>
        <w:t> </w:t>
      </w:r>
      <w:r>
        <w:rPr>
          <w:sz w:val="24"/>
        </w:rPr>
        <w:t>stakeholders</w:t>
      </w:r>
      <w:r>
        <w:rPr>
          <w:spacing w:val="52"/>
          <w:sz w:val="24"/>
        </w:rPr>
        <w:t> </w:t>
      </w:r>
      <w:r>
        <w:rPr>
          <w:sz w:val="24"/>
        </w:rPr>
        <w:t>mix)</w:t>
      </w:r>
      <w:r>
        <w:rPr>
          <w:spacing w:val="51"/>
          <w:sz w:val="24"/>
        </w:rPr>
        <w:t> </w:t>
      </w:r>
      <w:r>
        <w:rPr>
          <w:sz w:val="24"/>
        </w:rPr>
        <w:t>to</w:t>
      </w:r>
      <w:r>
        <w:rPr>
          <w:spacing w:val="53"/>
          <w:sz w:val="24"/>
        </w:rPr>
        <w:t> </w:t>
      </w:r>
      <w:r>
        <w:rPr>
          <w:sz w:val="24"/>
        </w:rPr>
        <w:t>meet</w:t>
      </w:r>
      <w:r>
        <w:rPr>
          <w:spacing w:val="-57"/>
          <w:sz w:val="24"/>
        </w:rPr>
        <w:t> </w:t>
      </w:r>
      <w:r>
        <w:rPr>
          <w:sz w:val="24"/>
        </w:rPr>
        <w:t>stakeholders</w:t>
      </w:r>
      <w:r>
        <w:rPr>
          <w:spacing w:val="-1"/>
          <w:sz w:val="24"/>
        </w:rPr>
        <w:t> </w:t>
      </w:r>
      <w:r>
        <w:rPr>
          <w:sz w:val="24"/>
        </w:rPr>
        <w:t>requirements and</w:t>
      </w:r>
      <w:r>
        <w:rPr>
          <w:spacing w:val="-1"/>
          <w:sz w:val="24"/>
        </w:rPr>
        <w:t> </w:t>
      </w:r>
      <w:r>
        <w:rPr>
          <w:sz w:val="24"/>
        </w:rPr>
        <w:t>gain acceptability.</w:t>
      </w:r>
    </w:p>
    <w:p>
      <w:pPr>
        <w:pStyle w:val="ListParagraph"/>
        <w:numPr>
          <w:ilvl w:val="0"/>
          <w:numId w:val="71"/>
        </w:numPr>
        <w:tabs>
          <w:tab w:pos="1935" w:val="left" w:leader="none"/>
          <w:tab w:pos="1936" w:val="left" w:leader="none"/>
        </w:tabs>
        <w:spacing w:line="480" w:lineRule="auto" w:before="0" w:after="0"/>
        <w:ind w:left="1935" w:right="459" w:hanging="720"/>
        <w:jc w:val="left"/>
        <w:rPr>
          <w:sz w:val="24"/>
        </w:rPr>
      </w:pPr>
      <w:r>
        <w:rPr>
          <w:sz w:val="24"/>
        </w:rPr>
        <w:t>Design,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(constructability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sustainability)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procurement type, distribution, usage and all management processes using</w:t>
      </w:r>
      <w:r>
        <w:rPr>
          <w:spacing w:val="1"/>
          <w:sz w:val="24"/>
        </w:rPr>
        <w:t> </w:t>
      </w:r>
      <w:r>
        <w:rPr>
          <w:sz w:val="24"/>
        </w:rPr>
        <w:t>choice</w:t>
      </w:r>
      <w:r>
        <w:rPr>
          <w:spacing w:val="-3"/>
          <w:sz w:val="24"/>
        </w:rPr>
        <w:t> </w:t>
      </w:r>
      <w:r>
        <w:rPr>
          <w:sz w:val="24"/>
        </w:rPr>
        <w:t>technology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each as appropriate.</w:t>
      </w:r>
    </w:p>
    <w:p>
      <w:pPr>
        <w:pStyle w:val="BodyText"/>
        <w:spacing w:line="480" w:lineRule="auto"/>
        <w:ind w:left="495" w:right="460" w:firstLine="720"/>
        <w:jc w:val="both"/>
      </w:pPr>
      <w:r>
        <w:rPr/>
        <w:t>Systems engineering technology can be employed where processes are considered</w:t>
      </w:r>
      <w:r>
        <w:rPr>
          <w:spacing w:val="1"/>
        </w:rPr>
        <w:t> </w:t>
      </w:r>
      <w:r>
        <w:rPr/>
        <w:t>as</w:t>
      </w:r>
      <w:r>
        <w:rPr>
          <w:spacing w:val="56"/>
        </w:rPr>
        <w:t> </w:t>
      </w:r>
      <w:r>
        <w:rPr/>
        <w:t>a</w:t>
      </w:r>
      <w:r>
        <w:rPr>
          <w:spacing w:val="58"/>
        </w:rPr>
        <w:t> </w:t>
      </w:r>
      <w:r>
        <w:rPr/>
        <w:t>complex</w:t>
      </w:r>
      <w:r>
        <w:rPr>
          <w:spacing w:val="59"/>
        </w:rPr>
        <w:t> </w:t>
      </w:r>
      <w:r>
        <w:rPr/>
        <w:t>whole</w:t>
      </w:r>
      <w:r>
        <w:rPr>
          <w:spacing w:val="56"/>
        </w:rPr>
        <w:t> </w:t>
      </w:r>
      <w:r>
        <w:rPr/>
        <w:t>with</w:t>
      </w:r>
      <w:r>
        <w:rPr>
          <w:spacing w:val="57"/>
        </w:rPr>
        <w:t> </w:t>
      </w:r>
      <w:r>
        <w:rPr/>
        <w:t>parts</w:t>
      </w:r>
      <w:r>
        <w:rPr>
          <w:spacing w:val="56"/>
        </w:rPr>
        <w:t> </w:t>
      </w:r>
      <w:r>
        <w:rPr/>
        <w:t>divided</w:t>
      </w:r>
      <w:r>
        <w:rPr>
          <w:spacing w:val="57"/>
        </w:rPr>
        <w:t> </w:t>
      </w:r>
      <w:r>
        <w:rPr/>
        <w:t>into</w:t>
      </w:r>
      <w:r>
        <w:rPr>
          <w:spacing w:val="57"/>
        </w:rPr>
        <w:t> </w:t>
      </w:r>
      <w:r>
        <w:rPr/>
        <w:t>sub-systems,</w:t>
      </w:r>
      <w:r>
        <w:rPr>
          <w:spacing w:val="57"/>
        </w:rPr>
        <w:t> </w:t>
      </w:r>
      <w:r>
        <w:rPr/>
        <w:t>through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examination</w:t>
      </w:r>
      <w:r>
        <w:rPr>
          <w:spacing w:val="57"/>
        </w:rPr>
        <w:t> </w:t>
      </w:r>
      <w:r>
        <w:rPr/>
        <w:t>of</w:t>
      </w:r>
      <w:r>
        <w:rPr>
          <w:spacing w:val="-57"/>
        </w:rPr>
        <w:t> </w:t>
      </w:r>
      <w:r>
        <w:rPr/>
        <w:t>relationships among them. Critical to success is information flow, stakeholder and process</w:t>
      </w:r>
      <w:r>
        <w:rPr>
          <w:spacing w:val="1"/>
        </w:rPr>
        <w:t> </w:t>
      </w:r>
      <w:r>
        <w:rPr/>
        <w:t>influence (relationships), materials adequacy, energy and the routes they follow within the</w:t>
      </w:r>
      <w:r>
        <w:rPr>
          <w:spacing w:val="1"/>
        </w:rPr>
        <w:t> </w:t>
      </w:r>
      <w:r>
        <w:rPr/>
        <w:t>systems</w:t>
      </w:r>
      <w:r>
        <w:rPr>
          <w:spacing w:val="-1"/>
        </w:rPr>
        <w:t> </w:t>
      </w:r>
      <w:r>
        <w:rPr/>
        <w:t>flow of</w:t>
      </w:r>
      <w:r>
        <w:rPr>
          <w:spacing w:val="1"/>
        </w:rPr>
        <w:t> </w:t>
      </w:r>
      <w:r>
        <w:rPr/>
        <w:t>resources.</w:t>
      </w:r>
    </w:p>
    <w:p>
      <w:pPr>
        <w:spacing w:after="0" w:line="480" w:lineRule="auto"/>
        <w:jc w:val="both"/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495" w:right="460" w:firstLine="720"/>
        <w:jc w:val="both"/>
      </w:pPr>
      <w:r>
        <w:rPr/>
        <w:t>Housing in the FCT, Abuja in accordance with NHP,1991,</w:t>
      </w:r>
      <w:r>
        <w:rPr>
          <w:spacing w:val="60"/>
        </w:rPr>
        <w:t> </w:t>
      </w:r>
      <w:r>
        <w:rPr/>
        <w:t>is provided by the</w:t>
      </w:r>
      <w:r>
        <w:rPr>
          <w:spacing w:val="1"/>
        </w:rPr>
        <w:t> </w:t>
      </w:r>
      <w:r>
        <w:rPr/>
        <w:t>formal and informal sectors. The formal settlements have continued to present problems of</w:t>
      </w:r>
      <w:r>
        <w:rPr>
          <w:spacing w:val="1"/>
        </w:rPr>
        <w:t> </w:t>
      </w:r>
      <w:r>
        <w:rPr/>
        <w:t>capacity, knowledge of the issues of housing, arrogance of government, with a claim to the</w:t>
      </w:r>
      <w:r>
        <w:rPr>
          <w:spacing w:val="-57"/>
        </w:rPr>
        <w:t> </w:t>
      </w:r>
      <w:r>
        <w:rPr/>
        <w:t>ability to provide or facilitate the provision of affordable housing to enable its citizens</w:t>
      </w:r>
      <w:r>
        <w:rPr>
          <w:spacing w:val="1"/>
        </w:rPr>
        <w:t> </w:t>
      </w:r>
      <w:r>
        <w:rPr/>
        <w:t>"own" or "have access" to housing at "affordable costs." Housing has thus remained a</w:t>
      </w:r>
      <w:r>
        <w:rPr>
          <w:spacing w:val="1"/>
        </w:rPr>
        <w:t> </w:t>
      </w:r>
      <w:r>
        <w:rPr/>
        <w:t>problem, not for lack of efforts, but perhaps for proffering (administering) the wrong</w:t>
      </w:r>
      <w:r>
        <w:rPr>
          <w:spacing w:val="1"/>
        </w:rPr>
        <w:t> </w:t>
      </w:r>
      <w:r>
        <w:rPr/>
        <w:t>solution to the problem.</w:t>
      </w:r>
      <w:r>
        <w:rPr>
          <w:spacing w:val="1"/>
        </w:rPr>
        <w:t> </w:t>
      </w:r>
      <w:r>
        <w:rPr/>
        <w:t>This arrogance of government has led to the near total negligence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informal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sectors,</w:t>
      </w:r>
      <w:r>
        <w:rPr>
          <w:spacing w:val="1"/>
        </w:rPr>
        <w:t> </w:t>
      </w:r>
      <w:r>
        <w:rPr/>
        <w:t>particularly,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housing,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continuous/persistent application of the "Implementation theory, Provisions approach" to</w:t>
      </w:r>
      <w:r>
        <w:rPr>
          <w:spacing w:val="1"/>
        </w:rPr>
        <w:t> </w:t>
      </w:r>
      <w:r>
        <w:rPr/>
        <w:t>housing provision (delivery) for over five decades, indeed, since the pre-colonial days to</w:t>
      </w:r>
      <w:r>
        <w:rPr>
          <w:spacing w:val="1"/>
        </w:rPr>
        <w:t> </w:t>
      </w:r>
      <w:r>
        <w:rPr/>
        <w:t>date.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is</w:t>
      </w:r>
      <w:r>
        <w:rPr>
          <w:spacing w:val="1"/>
        </w:rPr>
        <w:t> </w:t>
      </w:r>
      <w:r>
        <w:rPr/>
        <w:t>seeking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remedy to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perennial</w:t>
      </w:r>
      <w:r>
        <w:rPr>
          <w:spacing w:val="-1"/>
        </w:rPr>
        <w:t> </w:t>
      </w:r>
      <w:r>
        <w:rPr/>
        <w:t>failure.</w:t>
      </w:r>
    </w:p>
    <w:p>
      <w:pPr>
        <w:pStyle w:val="BodyText"/>
        <w:spacing w:line="480" w:lineRule="auto" w:before="2"/>
        <w:ind w:left="495" w:right="461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retrospect,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enabled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components to delivery especially the role of stakeholders in which the extant approach</w:t>
      </w:r>
      <w:r>
        <w:rPr>
          <w:spacing w:val="1"/>
        </w:rPr>
        <w:t> </w:t>
      </w:r>
      <w:r>
        <w:rPr/>
        <w:t>(framework)</w:t>
      </w:r>
      <w:r>
        <w:rPr>
          <w:spacing w:val="1"/>
        </w:rPr>
        <w:t> </w:t>
      </w:r>
      <w:r>
        <w:rPr/>
        <w:t>failed to acknowledge:</w:t>
      </w:r>
    </w:p>
    <w:p>
      <w:pPr>
        <w:pStyle w:val="ListParagraph"/>
        <w:numPr>
          <w:ilvl w:val="0"/>
          <w:numId w:val="72"/>
        </w:numPr>
        <w:tabs>
          <w:tab w:pos="753" w:val="left" w:leader="none"/>
        </w:tabs>
        <w:spacing w:line="480" w:lineRule="auto" w:before="0" w:after="0"/>
        <w:ind w:left="495" w:right="460" w:firstLine="0"/>
        <w:jc w:val="both"/>
        <w:rPr>
          <w:sz w:val="24"/>
        </w:rPr>
      </w:pPr>
      <w:r>
        <w:rPr>
          <w:sz w:val="24"/>
        </w:rPr>
        <w:t>The needs of the urban poor dwellers who are capable of taking their own decisions to</w:t>
      </w:r>
      <w:r>
        <w:rPr>
          <w:spacing w:val="1"/>
          <w:sz w:val="24"/>
        </w:rPr>
        <w:t> </w:t>
      </w:r>
      <w:r>
        <w:rPr>
          <w:sz w:val="24"/>
        </w:rPr>
        <w:t>provide better and more appropriate housing for themselves through self help (Uji, 2000),</w:t>
      </w:r>
      <w:r>
        <w:rPr>
          <w:spacing w:val="1"/>
          <w:sz w:val="24"/>
        </w:rPr>
        <w:t> </w:t>
      </w:r>
      <w:r>
        <w:rPr>
          <w:sz w:val="24"/>
        </w:rPr>
        <w:t>though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contravention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standards,</w:t>
      </w:r>
      <w:r>
        <w:rPr>
          <w:spacing w:val="1"/>
          <w:sz w:val="24"/>
        </w:rPr>
        <w:t> </w:t>
      </w:r>
      <w:r>
        <w:rPr>
          <w:sz w:val="24"/>
        </w:rPr>
        <w:t>distorting the Master plan. Yet, these informal "self-help " housing efforts have succeeded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2"/>
          <w:sz w:val="24"/>
        </w:rPr>
        <w:t> </w:t>
      </w:r>
      <w:r>
        <w:rPr>
          <w:sz w:val="24"/>
        </w:rPr>
        <w:t>them better than all the government policies have.</w:t>
      </w:r>
    </w:p>
    <w:p>
      <w:pPr>
        <w:pStyle w:val="ListParagraph"/>
        <w:numPr>
          <w:ilvl w:val="0"/>
          <w:numId w:val="72"/>
        </w:numPr>
        <w:tabs>
          <w:tab w:pos="765" w:val="left" w:leader="none"/>
        </w:tabs>
        <w:spacing w:line="480" w:lineRule="auto" w:before="0" w:after="0"/>
        <w:ind w:left="495" w:right="465" w:firstLine="0"/>
        <w:jc w:val="both"/>
        <w:rPr>
          <w:sz w:val="24"/>
        </w:rPr>
      </w:pPr>
      <w:r>
        <w:rPr>
          <w:sz w:val="24"/>
        </w:rPr>
        <w:t>That government is not putting in place the appropriate FRAMEWORKS for housing</w:t>
      </w:r>
      <w:r>
        <w:rPr>
          <w:spacing w:val="1"/>
          <w:sz w:val="24"/>
        </w:rPr>
        <w:t> </w:t>
      </w:r>
      <w:r>
        <w:rPr>
          <w:sz w:val="24"/>
        </w:rPr>
        <w:t>delivery.</w:t>
      </w:r>
    </w:p>
    <w:p>
      <w:pPr>
        <w:spacing w:after="0" w:line="480" w:lineRule="auto"/>
        <w:jc w:val="both"/>
        <w:rPr>
          <w:sz w:val="24"/>
        </w:rPr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495" w:right="460" w:firstLine="720"/>
        <w:jc w:val="both"/>
      </w:pPr>
      <w:r>
        <w:rPr/>
        <w:t>The systems approach flexibility elicits team work and participatory ownership</w:t>
      </w:r>
      <w:r>
        <w:rPr>
          <w:spacing w:val="1"/>
        </w:rPr>
        <w:t> </w:t>
      </w:r>
      <w:r>
        <w:rPr/>
        <w:t>structure for concept, planning, implementation and management that promises to give the</w:t>
      </w:r>
      <w:r>
        <w:rPr>
          <w:spacing w:val="1"/>
        </w:rPr>
        <w:t> </w:t>
      </w:r>
      <w:r>
        <w:rPr/>
        <w:t>end users options to choose location and neighbours; the ultimate satisfaction of value -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owned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rented,</w:t>
      </w:r>
      <w:r>
        <w:rPr>
          <w:spacing w:val="1"/>
        </w:rPr>
        <w:t> </w:t>
      </w:r>
      <w:r>
        <w:rPr/>
        <w:t>guaranteed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tenure,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"freedom"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housing because they are affordable and protection from exploitation by landlords/house</w:t>
      </w:r>
      <w:r>
        <w:rPr>
          <w:spacing w:val="1"/>
        </w:rPr>
        <w:t> </w:t>
      </w:r>
      <w:r>
        <w:rPr/>
        <w:t>providers,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other</w:t>
      </w:r>
      <w:r>
        <w:rPr>
          <w:spacing w:val="-2"/>
        </w:rPr>
        <w:t> </w:t>
      </w:r>
      <w:r>
        <w:rPr/>
        <w:t>benefits.</w:t>
      </w:r>
    </w:p>
    <w:p>
      <w:pPr>
        <w:pStyle w:val="BodyText"/>
        <w:spacing w:line="480" w:lineRule="auto" w:before="1"/>
        <w:ind w:left="495" w:right="460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developments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development concepts, making room for models such as "Incremental housing" (Harper et</w:t>
      </w:r>
      <w:r>
        <w:rPr>
          <w:spacing w:val="1"/>
        </w:rPr>
        <w:t> </w:t>
      </w:r>
      <w:r>
        <w:rPr/>
        <w:t>al,</w:t>
      </w:r>
      <w:r>
        <w:rPr>
          <w:spacing w:val="1"/>
        </w:rPr>
        <w:t> </w:t>
      </w:r>
      <w:r>
        <w:rPr/>
        <w:t>2015)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estate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cooperative,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other</w:t>
      </w:r>
      <w:r>
        <w:rPr>
          <w:spacing w:val="60"/>
        </w:rPr>
        <w:t> </w:t>
      </w:r>
      <w:r>
        <w:rPr/>
        <w:t>forms</w:t>
      </w:r>
      <w:r>
        <w:rPr>
          <w:spacing w:val="60"/>
        </w:rPr>
        <w:t> </w:t>
      </w:r>
      <w:r>
        <w:rPr/>
        <w:t>or</w:t>
      </w:r>
      <w:r>
        <w:rPr>
          <w:spacing w:val="-57"/>
        </w:rPr>
        <w:t> </w:t>
      </w:r>
      <w:r>
        <w:rPr/>
        <w:t>models.</w:t>
      </w:r>
      <w:r>
        <w:rPr>
          <w:spacing w:val="1"/>
        </w:rPr>
        <w:t> </w:t>
      </w:r>
      <w:r>
        <w:rPr/>
        <w:t>This therefore, accommodates the formal and informal self help housing concepts</w:t>
      </w:r>
      <w:r>
        <w:rPr>
          <w:spacing w:val="1"/>
        </w:rPr>
        <w:t> </w:t>
      </w:r>
      <w:r>
        <w:rPr/>
        <w:t>as well as provisions of cognate facilities of water supply, energy, sewerage, roads and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infrastructure.</w:t>
      </w:r>
    </w:p>
    <w:p>
      <w:pPr>
        <w:pStyle w:val="Heading6"/>
        <w:numPr>
          <w:ilvl w:val="0"/>
          <w:numId w:val="73"/>
        </w:numPr>
        <w:tabs>
          <w:tab w:pos="736" w:val="left" w:leader="none"/>
        </w:tabs>
        <w:spacing w:line="240" w:lineRule="auto" w:before="6" w:after="0"/>
        <w:ind w:left="735" w:right="0" w:hanging="241"/>
        <w:jc w:val="both"/>
      </w:pPr>
      <w:r>
        <w:rPr/>
        <w:t>Design</w:t>
      </w:r>
      <w:r>
        <w:rPr>
          <w:spacing w:val="-3"/>
        </w:rPr>
        <w:t> </w:t>
      </w:r>
      <w:r>
        <w:rPr/>
        <w:t>Component</w:t>
      </w:r>
      <w:r>
        <w:rPr>
          <w:spacing w:val="-3"/>
        </w:rPr>
        <w:t> </w:t>
      </w:r>
      <w:r>
        <w:rPr/>
        <w:t>(Sub-System)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95" w:right="460" w:firstLine="720"/>
        <w:jc w:val="both"/>
      </w:pPr>
      <w:r>
        <w:rPr/>
        <w:t>Systems approach puts in place more efficient methods of resource planning and</w:t>
      </w:r>
      <w:r>
        <w:rPr>
          <w:spacing w:val="1"/>
        </w:rPr>
        <w:t> </w:t>
      </w:r>
      <w:r>
        <w:rPr/>
        <w:t>management in the context of developmental impulses employing adequate resources and</w:t>
      </w:r>
      <w:r>
        <w:rPr>
          <w:spacing w:val="1"/>
        </w:rPr>
        <w:t> </w:t>
      </w:r>
      <w:r>
        <w:rPr/>
        <w:t>strategies promoting sustainable living and the opportunity for quality ways of life for all</w:t>
      </w:r>
      <w:r>
        <w:rPr>
          <w:spacing w:val="1"/>
        </w:rPr>
        <w:t> </w:t>
      </w:r>
      <w:r>
        <w:rPr/>
        <w:t>people. Global increases in population and rapid urbanisation are fuelling the demand for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nations,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affordability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great</w:t>
      </w:r>
      <w:r>
        <w:rPr>
          <w:spacing w:val="60"/>
        </w:rPr>
        <w:t> </w:t>
      </w:r>
      <w:r>
        <w:rPr/>
        <w:t>essence.</w:t>
      </w:r>
      <w:r>
        <w:rPr>
          <w:spacing w:val="1"/>
        </w:rPr>
        <w:t> </w:t>
      </w:r>
      <w:r>
        <w:rPr/>
        <w:t>Bordignon</w:t>
      </w:r>
      <w:r>
        <w:rPr>
          <w:spacing w:val="1"/>
        </w:rPr>
        <w:t> </w:t>
      </w:r>
      <w:r>
        <w:rPr/>
        <w:t>(1998)</w:t>
      </w:r>
      <w:r>
        <w:rPr>
          <w:spacing w:val="1"/>
        </w:rPr>
        <w:t> </w:t>
      </w:r>
      <w:r>
        <w:rPr/>
        <w:t>asserts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approaching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civil</w:t>
      </w:r>
      <w:r>
        <w:rPr>
          <w:spacing w:val="1"/>
        </w:rPr>
        <w:t> </w:t>
      </w:r>
      <w:r>
        <w:rPr/>
        <w:t>engineering systems perspective, considerable resources may be saved and a better quality</w:t>
      </w:r>
      <w:r>
        <w:rPr>
          <w:spacing w:val="1"/>
        </w:rPr>
        <w:t> </w:t>
      </w:r>
      <w:r>
        <w:rPr/>
        <w:t>product can be produced. He defined a sustainable affordable house design as “one which</w:t>
      </w:r>
      <w:r>
        <w:rPr>
          <w:spacing w:val="1"/>
        </w:rPr>
        <w:t> </w:t>
      </w:r>
      <w:r>
        <w:rPr/>
        <w:t>minimises cost and environmental impact while maximising the social acceptability. The</w:t>
      </w:r>
      <w:r>
        <w:rPr>
          <w:spacing w:val="1"/>
        </w:rPr>
        <w:t> </w:t>
      </w:r>
      <w:r>
        <w:rPr/>
        <w:t>imperatives</w:t>
      </w:r>
      <w:r>
        <w:rPr>
          <w:spacing w:val="1"/>
        </w:rPr>
        <w:t> </w:t>
      </w:r>
      <w:r>
        <w:rPr/>
        <w:t>of design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/>
        <w:t>housing</w:t>
      </w:r>
      <w:r>
        <w:rPr>
          <w:spacing w:val="-2"/>
        </w:rPr>
        <w:t> </w:t>
      </w:r>
      <w:r>
        <w:rPr/>
        <w:t>delivery</w:t>
      </w:r>
      <w:r>
        <w:rPr>
          <w:spacing w:val="3"/>
        </w:rPr>
        <w:t> </w:t>
      </w:r>
      <w:r>
        <w:rPr/>
        <w:t>(see Section</w:t>
      </w:r>
      <w:r>
        <w:rPr>
          <w:spacing w:val="2"/>
        </w:rPr>
        <w:t> </w:t>
      </w:r>
      <w:r>
        <w:rPr/>
        <w:t>2.2.4(a))</w:t>
      </w:r>
      <w:r>
        <w:rPr>
          <w:spacing w:val="1"/>
        </w:rPr>
        <w:t> </w:t>
      </w:r>
      <w:r>
        <w:rPr/>
        <w:t>demand a</w:t>
      </w:r>
      <w:r>
        <w:rPr>
          <w:spacing w:val="2"/>
        </w:rPr>
        <w:t> </w:t>
      </w:r>
      <w:r>
        <w:rPr/>
        <w:t>systemic</w:t>
      </w:r>
      <w:r>
        <w:rPr>
          <w:spacing w:val="1"/>
        </w:rPr>
        <w:t> </w:t>
      </w:r>
      <w:r>
        <w:rPr/>
        <w:t>design</w:t>
      </w:r>
    </w:p>
    <w:p>
      <w:pPr>
        <w:spacing w:after="0" w:line="480" w:lineRule="auto"/>
        <w:jc w:val="both"/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495" w:right="458"/>
        <w:jc w:val="both"/>
      </w:pPr>
      <w:r>
        <w:rPr/>
        <w:t>perspective that would utilise multiple design alternatives that assess the time need of the</w:t>
      </w:r>
      <w:r>
        <w:rPr>
          <w:spacing w:val="1"/>
        </w:rPr>
        <w:t> </w:t>
      </w:r>
      <w:r>
        <w:rPr/>
        <w:t>people, utilise appropriate building materials, consider the physical environment and utilise</w:t>
      </w:r>
      <w:r>
        <w:rPr>
          <w:spacing w:val="-57"/>
        </w:rPr>
        <w:t> </w:t>
      </w:r>
      <w:r>
        <w:rPr/>
        <w:t>methods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industrialisation</w:t>
      </w:r>
      <w:r>
        <w:rPr>
          <w:spacing w:val="58"/>
        </w:rPr>
        <w:t> </w:t>
      </w:r>
      <w:r>
        <w:rPr/>
        <w:t>as</w:t>
      </w:r>
      <w:r>
        <w:rPr>
          <w:spacing w:val="58"/>
        </w:rPr>
        <w:t> </w:t>
      </w:r>
      <w:r>
        <w:rPr/>
        <w:t>well</w:t>
      </w:r>
      <w:r>
        <w:rPr>
          <w:spacing w:val="58"/>
        </w:rPr>
        <w:t> </w:t>
      </w:r>
      <w:r>
        <w:rPr/>
        <w:t>as</w:t>
      </w:r>
      <w:r>
        <w:rPr>
          <w:spacing w:val="59"/>
        </w:rPr>
        <w:t> </w:t>
      </w:r>
      <w:r>
        <w:rPr/>
        <w:t>a</w:t>
      </w:r>
      <w:r>
        <w:rPr>
          <w:spacing w:val="56"/>
        </w:rPr>
        <w:t> </w:t>
      </w:r>
      <w:r>
        <w:rPr/>
        <w:t>multi-objective</w:t>
      </w:r>
      <w:r>
        <w:rPr>
          <w:spacing w:val="56"/>
        </w:rPr>
        <w:t> </w:t>
      </w:r>
      <w:r>
        <w:rPr/>
        <w:t>evaluation</w:t>
      </w:r>
      <w:r>
        <w:rPr>
          <w:spacing w:val="59"/>
        </w:rPr>
        <w:t> </w:t>
      </w:r>
      <w:r>
        <w:rPr/>
        <w:t>of</w:t>
      </w:r>
      <w:r>
        <w:rPr>
          <w:spacing w:val="59"/>
        </w:rPr>
        <w:t> </w:t>
      </w:r>
      <w:r>
        <w:rPr/>
        <w:t>procedures</w:t>
      </w:r>
      <w:r>
        <w:rPr>
          <w:spacing w:val="59"/>
        </w:rPr>
        <w:t> </w:t>
      </w:r>
      <w:r>
        <w:rPr/>
        <w:t>for</w:t>
      </w:r>
      <w:r>
        <w:rPr>
          <w:spacing w:val="-58"/>
        </w:rPr>
        <w:t> </w:t>
      </w:r>
      <w:r>
        <w:rPr/>
        <w:t>alternatives based on the culture, environment, life-cycle costs, material life-cycle and the</w:t>
      </w:r>
      <w:r>
        <w:rPr>
          <w:spacing w:val="1"/>
        </w:rPr>
        <w:t> </w:t>
      </w:r>
      <w:r>
        <w:rPr/>
        <w:t>functionality and familiarity of the design. The selected preferred alternative is optimised</w:t>
      </w:r>
      <w:r>
        <w:rPr>
          <w:spacing w:val="1"/>
        </w:rPr>
        <w:t> </w:t>
      </w:r>
      <w:r>
        <w:rPr/>
        <w:t>by changing individual design parameters, watch the outcomes and based on the observed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re-evaluated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compromise decision is made and accepted. This brings in all the stakeholders- from</w:t>
      </w:r>
      <w:r>
        <w:rPr>
          <w:spacing w:val="1"/>
        </w:rPr>
        <w:t> </w:t>
      </w:r>
      <w:r>
        <w:rPr/>
        <w:t>planning, design, production, financing, legal, environmental, end-users and beneficiaries</w:t>
      </w:r>
      <w:r>
        <w:rPr>
          <w:spacing w:val="1"/>
        </w:rPr>
        <w:t> </w:t>
      </w:r>
      <w:r>
        <w:rPr/>
        <w:t>perspectives</w:t>
      </w:r>
      <w:r>
        <w:rPr>
          <w:spacing w:val="-1"/>
        </w:rPr>
        <w:t> </w:t>
      </w:r>
      <w:r>
        <w:rPr/>
        <w:t>together.</w:t>
      </w:r>
    </w:p>
    <w:p>
      <w:pPr>
        <w:pStyle w:val="BodyText"/>
        <w:spacing w:line="480" w:lineRule="auto" w:before="2"/>
        <w:ind w:left="495" w:right="461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way,</w:t>
      </w:r>
      <w:r>
        <w:rPr>
          <w:spacing w:val="1"/>
        </w:rPr>
        <w:t> </w:t>
      </w:r>
      <w:r>
        <w:rPr/>
        <w:t>designs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flexible,</w:t>
      </w:r>
      <w:r>
        <w:rPr>
          <w:spacing w:val="1"/>
        </w:rPr>
        <w:t> </w:t>
      </w:r>
      <w:r>
        <w:rPr/>
        <w:t>anticipated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identified,</w:t>
      </w:r>
      <w:r>
        <w:rPr>
          <w:spacing w:val="1"/>
        </w:rPr>
        <w:t> </w:t>
      </w:r>
      <w:r>
        <w:rPr/>
        <w:t>constructability and maintainability are reasonably guaranteed and participation by and</w:t>
      </w:r>
      <w:r>
        <w:rPr>
          <w:spacing w:val="1"/>
        </w:rPr>
        <w:t> </w:t>
      </w:r>
      <w:r>
        <w:rPr/>
        <w:t>commitment from all stakeholders are obtained; so that just as Foster (1975) long ago said,</w:t>
      </w:r>
      <w:r>
        <w:rPr>
          <w:spacing w:val="1"/>
        </w:rPr>
        <w:t> </w:t>
      </w:r>
      <w:r>
        <w:rPr/>
        <w:t>the house is used more efficiently and new forms of construction may be developed for the</w:t>
      </w:r>
      <w:r>
        <w:rPr>
          <w:spacing w:val="1"/>
        </w:rPr>
        <w:t> </w:t>
      </w:r>
      <w:r>
        <w:rPr/>
        <w:t>solution</w:t>
      </w:r>
      <w:r>
        <w:rPr>
          <w:spacing w:val="-1"/>
        </w:rPr>
        <w:t> </w:t>
      </w:r>
      <w:r>
        <w:rPr/>
        <w:t>of environmental and structural problems.</w:t>
      </w:r>
    </w:p>
    <w:p>
      <w:pPr>
        <w:pStyle w:val="Heading6"/>
        <w:numPr>
          <w:ilvl w:val="0"/>
          <w:numId w:val="73"/>
        </w:numPr>
        <w:tabs>
          <w:tab w:pos="736" w:val="left" w:leader="none"/>
        </w:tabs>
        <w:spacing w:line="240" w:lineRule="auto" w:before="5" w:after="0"/>
        <w:ind w:left="735" w:right="0" w:hanging="241"/>
        <w:jc w:val="both"/>
      </w:pPr>
      <w:r>
        <w:rPr/>
        <w:t>Production</w:t>
      </w:r>
      <w:r>
        <w:rPr>
          <w:spacing w:val="-4"/>
        </w:rPr>
        <w:t> </w:t>
      </w:r>
      <w:r>
        <w:rPr/>
        <w:t>Component</w:t>
      </w:r>
      <w:r>
        <w:rPr>
          <w:spacing w:val="-3"/>
        </w:rPr>
        <w:t> </w:t>
      </w:r>
      <w:r>
        <w:rPr/>
        <w:t>(Sub-Systems):</w:t>
      </w:r>
      <w:r>
        <w:rPr>
          <w:spacing w:val="-4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Construction</w:t>
      </w:r>
      <w:r>
        <w:rPr>
          <w:spacing w:val="-3"/>
        </w:rPr>
        <w:t> </w:t>
      </w:r>
      <w:r>
        <w:rPr/>
        <w:t>Industry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95" w:right="460" w:firstLine="720"/>
        <w:jc w:val="both"/>
      </w:pPr>
      <w:r>
        <w:rPr/>
        <w:t>Building construction consumes resources. In this context, an important area of</w:t>
      </w:r>
      <w:r>
        <w:rPr>
          <w:spacing w:val="1"/>
        </w:rPr>
        <w:t> </w:t>
      </w:r>
      <w:r>
        <w:rPr/>
        <w:t>concern is that of sustainable developments, especially the environment that provides the</w:t>
      </w:r>
      <w:r>
        <w:rPr>
          <w:spacing w:val="1"/>
        </w:rPr>
        <w:t> </w:t>
      </w:r>
      <w:r>
        <w:rPr/>
        <w:t>resources required for building construction. The success of a production component (sub-</w:t>
      </w:r>
      <w:r>
        <w:rPr>
          <w:spacing w:val="1"/>
        </w:rPr>
        <w:t> </w:t>
      </w:r>
      <w:r>
        <w:rPr/>
        <w:t>system)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(factors)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processes, such as the flow and application of resources (labour, technology, land and</w:t>
      </w:r>
      <w:r>
        <w:rPr>
          <w:spacing w:val="1"/>
        </w:rPr>
        <w:t> </w:t>
      </w:r>
      <w:r>
        <w:rPr/>
        <w:t>capital)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management.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60"/>
        </w:rPr>
        <w:t> </w:t>
      </w:r>
      <w:r>
        <w:rPr/>
        <w:t>handling</w:t>
      </w:r>
      <w:r>
        <w:rPr>
          <w:spacing w:val="1"/>
        </w:rPr>
        <w:t> </w:t>
      </w:r>
      <w:r>
        <w:rPr/>
        <w:t>channels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sub-system</w:t>
      </w:r>
      <w:r>
        <w:rPr>
          <w:spacing w:val="20"/>
        </w:rPr>
        <w:t> </w:t>
      </w:r>
      <w:r>
        <w:rPr/>
        <w:t>(the</w:t>
      </w:r>
      <w:r>
        <w:rPr>
          <w:spacing w:val="19"/>
        </w:rPr>
        <w:t> </w:t>
      </w:r>
      <w:r>
        <w:rPr/>
        <w:t>system</w:t>
      </w:r>
      <w:r>
        <w:rPr>
          <w:spacing w:val="20"/>
        </w:rPr>
        <w:t> </w:t>
      </w:r>
      <w:r>
        <w:rPr/>
        <w:t>input/output</w:t>
      </w:r>
      <w:r>
        <w:rPr>
          <w:spacing w:val="20"/>
        </w:rPr>
        <w:t> </w:t>
      </w:r>
      <w:r>
        <w:rPr/>
        <w:t>measures),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management</w:t>
      </w:r>
      <w:r>
        <w:rPr>
          <w:spacing w:val="20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495" w:right="462"/>
        <w:jc w:val="both"/>
      </w:pPr>
      <w:r>
        <w:rPr/>
        <w:t>information flow (planning and control) for acceptable output, the capacity of the 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objectively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(appearance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characteristics), durability, serviceability and other physical characteristics, timelines of</w:t>
      </w:r>
      <w:r>
        <w:rPr>
          <w:spacing w:val="1"/>
        </w:rPr>
        <w:t> </w:t>
      </w:r>
      <w:r>
        <w:rPr/>
        <w:t>delivery, cost, appropriateness of documentation and supporting materials. These go to</w:t>
      </w:r>
      <w:r>
        <w:rPr>
          <w:spacing w:val="1"/>
        </w:rPr>
        <w:t> </w:t>
      </w:r>
      <w:r>
        <w:rPr/>
        <w:t>define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sub-system,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driver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constructability,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determines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availability</w:t>
      </w:r>
      <w:r>
        <w:rPr>
          <w:spacing w:val="-4"/>
        </w:rPr>
        <w:t> </w:t>
      </w:r>
      <w:r>
        <w:rPr/>
        <w:t>in quantity</w:t>
      </w:r>
      <w:r>
        <w:rPr>
          <w:spacing w:val="-3"/>
        </w:rPr>
        <w:t> </w:t>
      </w:r>
      <w:r>
        <w:rPr/>
        <w:t>and quality</w:t>
      </w:r>
      <w:r>
        <w:rPr>
          <w:spacing w:val="-5"/>
        </w:rPr>
        <w:t> </w:t>
      </w:r>
      <w:r>
        <w:rPr/>
        <w:t>and productivity</w:t>
      </w:r>
      <w:r>
        <w:rPr>
          <w:spacing w:val="-5"/>
        </w:rPr>
        <w:t> </w:t>
      </w:r>
      <w:r>
        <w:rPr/>
        <w:t>issues of the</w:t>
      </w:r>
      <w:r>
        <w:rPr>
          <w:spacing w:val="-1"/>
        </w:rPr>
        <w:t> </w:t>
      </w:r>
      <w:r>
        <w:rPr/>
        <w:t>delivery.</w:t>
      </w:r>
    </w:p>
    <w:p>
      <w:pPr>
        <w:pStyle w:val="BodyText"/>
        <w:spacing w:line="480" w:lineRule="auto" w:before="1"/>
        <w:ind w:left="495" w:right="464" w:firstLine="720"/>
        <w:jc w:val="both"/>
      </w:pPr>
      <w:r>
        <w:rPr/>
        <w:t>In typical production systems, there are three types: batch, the continuous and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systems.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batch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mechanistic</w:t>
      </w:r>
      <w:r>
        <w:rPr>
          <w:spacing w:val="1"/>
        </w:rPr>
        <w:t> </w:t>
      </w:r>
      <w:r>
        <w:rPr/>
        <w:t>production of such goods/services as electronic items and consumables. The third, project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‘one-short’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one-of-a-kind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house</w:t>
      </w:r>
      <w:r>
        <w:rPr>
          <w:spacing w:val="1"/>
        </w:rPr>
        <w:t> </w:t>
      </w:r>
      <w:r>
        <w:rPr/>
        <w:t>(building) or a ship. Project system requires processes of management for success that</w:t>
      </w:r>
      <w:r>
        <w:rPr>
          <w:spacing w:val="1"/>
        </w:rPr>
        <w:t> </w:t>
      </w:r>
      <w:r>
        <w:rPr/>
        <w:t>contain the cost, time of production and quality as in project management types of building</w:t>
      </w:r>
      <w:r>
        <w:rPr>
          <w:spacing w:val="-57"/>
        </w:rPr>
        <w:t> </w:t>
      </w:r>
      <w:r>
        <w:rPr/>
        <w:t>projects</w:t>
      </w:r>
      <w:r>
        <w:rPr>
          <w:spacing w:val="-1"/>
        </w:rPr>
        <w:t> </w:t>
      </w:r>
      <w:r>
        <w:rPr/>
        <w:t>(see</w:t>
      </w:r>
      <w:r>
        <w:rPr>
          <w:spacing w:val="-1"/>
        </w:rPr>
        <w:t> </w:t>
      </w:r>
      <w:r>
        <w:rPr/>
        <w:t>Sec.2.2.4(b),</w:t>
      </w:r>
      <w:r>
        <w:rPr>
          <w:spacing w:val="1"/>
        </w:rPr>
        <w:t> </w:t>
      </w:r>
      <w:r>
        <w:rPr/>
        <w:t>and imperatives of production).</w:t>
      </w:r>
    </w:p>
    <w:p>
      <w:pPr>
        <w:pStyle w:val="BodyText"/>
        <w:spacing w:line="480" w:lineRule="auto" w:before="1"/>
        <w:ind w:left="495" w:right="463" w:firstLine="720"/>
        <w:jc w:val="both"/>
      </w:pPr>
      <w:r>
        <w:rPr/>
        <w:t>Once</w:t>
      </w:r>
      <w:r>
        <w:rPr>
          <w:spacing w:val="56"/>
        </w:rPr>
        <w:t> </w:t>
      </w:r>
      <w:r>
        <w:rPr/>
        <w:t>the</w:t>
      </w:r>
      <w:r>
        <w:rPr>
          <w:spacing w:val="58"/>
        </w:rPr>
        <w:t> </w:t>
      </w:r>
      <w:r>
        <w:rPr/>
        <w:t>design,</w:t>
      </w:r>
      <w:r>
        <w:rPr>
          <w:spacing w:val="58"/>
        </w:rPr>
        <w:t> </w:t>
      </w:r>
      <w:r>
        <w:rPr/>
        <w:t>specifications,</w:t>
      </w:r>
      <w:r>
        <w:rPr>
          <w:spacing w:val="58"/>
        </w:rPr>
        <w:t> </w:t>
      </w:r>
      <w:r>
        <w:rPr/>
        <w:t>needed</w:t>
      </w:r>
      <w:r>
        <w:rPr>
          <w:spacing w:val="58"/>
        </w:rPr>
        <w:t> </w:t>
      </w:r>
      <w:r>
        <w:rPr/>
        <w:t>resources</w:t>
      </w:r>
      <w:r>
        <w:rPr>
          <w:spacing w:val="59"/>
        </w:rPr>
        <w:t> </w:t>
      </w:r>
      <w:r>
        <w:rPr/>
        <w:t>and</w:t>
      </w:r>
      <w:r>
        <w:rPr>
          <w:spacing w:val="57"/>
        </w:rPr>
        <w:t> </w:t>
      </w:r>
      <w:r>
        <w:rPr/>
        <w:t>expected</w:t>
      </w:r>
      <w:r>
        <w:rPr>
          <w:spacing w:val="58"/>
        </w:rPr>
        <w:t> </w:t>
      </w:r>
      <w:r>
        <w:rPr/>
        <w:t>outcomes</w:t>
      </w:r>
      <w:r>
        <w:rPr>
          <w:spacing w:val="59"/>
        </w:rPr>
        <w:t> </w:t>
      </w:r>
      <w:r>
        <w:rPr/>
        <w:t>of</w:t>
      </w:r>
      <w:r>
        <w:rPr>
          <w:spacing w:val="57"/>
        </w:rPr>
        <w:t> </w:t>
      </w:r>
      <w:r>
        <w:rPr/>
        <w:t>a</w:t>
      </w:r>
      <w:r>
        <w:rPr>
          <w:spacing w:val="-57"/>
        </w:rPr>
        <w:t> </w:t>
      </w:r>
      <w:r>
        <w:rPr/>
        <w:t>project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determined and planned, three</w:t>
      </w:r>
      <w:r>
        <w:rPr>
          <w:spacing w:val="-1"/>
        </w:rPr>
        <w:t> </w:t>
      </w:r>
      <w:r>
        <w:rPr/>
        <w:t>important</w:t>
      </w:r>
      <w:r>
        <w:rPr>
          <w:spacing w:val="2"/>
        </w:rPr>
        <w:t> </w:t>
      </w:r>
      <w:r>
        <w:rPr/>
        <w:t>decisions follow:</w:t>
      </w:r>
    </w:p>
    <w:p>
      <w:pPr>
        <w:pStyle w:val="ListParagraph"/>
        <w:numPr>
          <w:ilvl w:val="1"/>
          <w:numId w:val="73"/>
        </w:numPr>
        <w:tabs>
          <w:tab w:pos="1576" w:val="left" w:leader="none"/>
        </w:tabs>
        <w:spacing w:line="480" w:lineRule="auto" w:before="0" w:after="0"/>
        <w:ind w:left="1575" w:right="463" w:hanging="500"/>
        <w:jc w:val="both"/>
        <w:rPr>
          <w:sz w:val="24"/>
        </w:rPr>
      </w:pPr>
      <w:r>
        <w:rPr>
          <w:sz w:val="24"/>
        </w:rPr>
        <w:t>Builders,</w:t>
      </w:r>
      <w:r>
        <w:rPr>
          <w:spacing w:val="1"/>
          <w:sz w:val="24"/>
        </w:rPr>
        <w:t> </w:t>
      </w:r>
      <w:r>
        <w:rPr>
          <w:sz w:val="24"/>
        </w:rPr>
        <w:t>engineers,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managers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specialists</w:t>
      </w:r>
      <w:r>
        <w:rPr>
          <w:spacing w:val="1"/>
          <w:sz w:val="24"/>
        </w:rPr>
        <w:t> </w:t>
      </w:r>
      <w:r>
        <w:rPr>
          <w:sz w:val="24"/>
        </w:rPr>
        <w:t>choose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design, procurement type and technology to be used, including the choice of</w:t>
      </w:r>
      <w:r>
        <w:rPr>
          <w:spacing w:val="1"/>
          <w:sz w:val="24"/>
        </w:rPr>
        <w:t> </w:t>
      </w:r>
      <w:r>
        <w:rPr>
          <w:sz w:val="24"/>
        </w:rPr>
        <w:t>equipment,</w:t>
      </w:r>
      <w:r>
        <w:rPr>
          <w:spacing w:val="1"/>
          <w:sz w:val="24"/>
        </w:rPr>
        <w:t> </w:t>
      </w:r>
      <w:r>
        <w:rPr>
          <w:sz w:val="24"/>
        </w:rPr>
        <w:t>tools,</w:t>
      </w:r>
      <w:r>
        <w:rPr>
          <w:spacing w:val="1"/>
          <w:sz w:val="24"/>
        </w:rPr>
        <w:t> </w:t>
      </w:r>
      <w:r>
        <w:rPr>
          <w:sz w:val="24"/>
        </w:rPr>
        <w:t>site</w:t>
      </w:r>
      <w:r>
        <w:rPr>
          <w:spacing w:val="1"/>
          <w:sz w:val="24"/>
        </w:rPr>
        <w:t> </w:t>
      </w:r>
      <w:r>
        <w:rPr>
          <w:sz w:val="24"/>
        </w:rPr>
        <w:t>layout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facilities,</w:t>
      </w:r>
      <w:r>
        <w:rPr>
          <w:spacing w:val="1"/>
          <w:sz w:val="24"/>
        </w:rPr>
        <w:t> </w:t>
      </w:r>
      <w:r>
        <w:rPr>
          <w:sz w:val="24"/>
        </w:rPr>
        <w:t>selection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workforce,</w:t>
      </w:r>
      <w:r>
        <w:rPr>
          <w:spacing w:val="1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methods, etc. These are carefully done to avoid mistakes at this stage which</w:t>
      </w:r>
      <w:r>
        <w:rPr>
          <w:spacing w:val="1"/>
          <w:sz w:val="24"/>
        </w:rPr>
        <w:t> </w:t>
      </w:r>
      <w:r>
        <w:rPr>
          <w:sz w:val="24"/>
        </w:rPr>
        <w:t>could be costly</w:t>
      </w:r>
      <w:r>
        <w:rPr>
          <w:spacing w:val="-5"/>
          <w:sz w:val="24"/>
        </w:rPr>
        <w:t> </w:t>
      </w:r>
      <w:r>
        <w:rPr>
          <w:sz w:val="24"/>
        </w:rPr>
        <w:t>leading</w:t>
      </w:r>
      <w:r>
        <w:rPr>
          <w:spacing w:val="-3"/>
          <w:sz w:val="24"/>
        </w:rPr>
        <w:t> </w:t>
      </w:r>
      <w:r>
        <w:rPr>
          <w:sz w:val="24"/>
        </w:rPr>
        <w:t>to failures.</w:t>
      </w:r>
    </w:p>
    <w:p>
      <w:pPr>
        <w:pStyle w:val="ListParagraph"/>
        <w:numPr>
          <w:ilvl w:val="1"/>
          <w:numId w:val="73"/>
        </w:numPr>
        <w:tabs>
          <w:tab w:pos="1576" w:val="left" w:leader="none"/>
        </w:tabs>
        <w:spacing w:line="480" w:lineRule="auto" w:before="0" w:after="0"/>
        <w:ind w:left="1575" w:right="464" w:hanging="581"/>
        <w:jc w:val="both"/>
        <w:rPr>
          <w:sz w:val="24"/>
        </w:rPr>
      </w:pPr>
      <w:r>
        <w:rPr>
          <w:sz w:val="24"/>
        </w:rPr>
        <w:t>Determination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capacity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sub-system</w:t>
      </w:r>
      <w:r>
        <w:rPr>
          <w:spacing w:val="1"/>
          <w:sz w:val="24"/>
        </w:rPr>
        <w:t> </w:t>
      </w:r>
      <w:r>
        <w:rPr>
          <w:sz w:val="24"/>
        </w:rPr>
        <w:t>(building</w:t>
      </w:r>
      <w:r>
        <w:rPr>
          <w:spacing w:val="1"/>
          <w:sz w:val="24"/>
        </w:rPr>
        <w:t> </w:t>
      </w:r>
      <w:r>
        <w:rPr>
          <w:sz w:val="24"/>
        </w:rPr>
        <w:t>industry)</w:t>
      </w:r>
      <w:r>
        <w:rPr>
          <w:spacing w:val="1"/>
          <w:sz w:val="24"/>
        </w:rPr>
        <w:t> </w:t>
      </w:r>
      <w:r>
        <w:rPr>
          <w:sz w:val="24"/>
        </w:rPr>
        <w:t>depending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capital,</w:t>
      </w:r>
      <w:r>
        <w:rPr>
          <w:spacing w:val="1"/>
          <w:sz w:val="24"/>
        </w:rPr>
        <w:t> </w:t>
      </w:r>
      <w:r>
        <w:rPr>
          <w:sz w:val="24"/>
        </w:rPr>
        <w:t>demand</w:t>
      </w:r>
      <w:r>
        <w:rPr>
          <w:spacing w:val="1"/>
          <w:sz w:val="24"/>
        </w:rPr>
        <w:t> </w:t>
      </w:r>
      <w:r>
        <w:rPr>
          <w:sz w:val="24"/>
        </w:rPr>
        <w:t>(product)</w:t>
      </w:r>
      <w:r>
        <w:rPr>
          <w:spacing w:val="1"/>
          <w:sz w:val="24"/>
        </w:rPr>
        <w:t> </w:t>
      </w:r>
      <w:r>
        <w:rPr>
          <w:sz w:val="24"/>
        </w:rPr>
        <w:t>forecast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output,</w:t>
      </w:r>
      <w:r>
        <w:rPr>
          <w:spacing w:val="1"/>
          <w:sz w:val="24"/>
        </w:rPr>
        <w:t> </w:t>
      </w:r>
      <w:r>
        <w:rPr>
          <w:sz w:val="24"/>
        </w:rPr>
        <w:t>technology/techniques,</w:t>
      </w:r>
      <w:r>
        <w:rPr>
          <w:spacing w:val="25"/>
          <w:sz w:val="24"/>
        </w:rPr>
        <w:t> </w:t>
      </w:r>
      <w:r>
        <w:rPr>
          <w:sz w:val="24"/>
        </w:rPr>
        <w:t>methods,</w:t>
      </w:r>
      <w:r>
        <w:rPr>
          <w:spacing w:val="26"/>
          <w:sz w:val="24"/>
        </w:rPr>
        <w:t> </w:t>
      </w:r>
      <w:r>
        <w:rPr>
          <w:sz w:val="24"/>
        </w:rPr>
        <w:t>labour,</w:t>
      </w:r>
      <w:r>
        <w:rPr>
          <w:spacing w:val="26"/>
          <w:sz w:val="24"/>
        </w:rPr>
        <w:t> </w:t>
      </w:r>
      <w:r>
        <w:rPr>
          <w:sz w:val="24"/>
        </w:rPr>
        <w:t>etc.</w:t>
      </w:r>
      <w:r>
        <w:rPr>
          <w:spacing w:val="28"/>
          <w:sz w:val="24"/>
        </w:rPr>
        <w:t> </w:t>
      </w:r>
      <w:r>
        <w:rPr>
          <w:sz w:val="24"/>
        </w:rPr>
        <w:t>It</w:t>
      </w:r>
      <w:r>
        <w:rPr>
          <w:spacing w:val="26"/>
          <w:sz w:val="24"/>
        </w:rPr>
        <w:t> </w:t>
      </w:r>
      <w:r>
        <w:rPr>
          <w:sz w:val="24"/>
        </w:rPr>
        <w:t>needs</w:t>
      </w:r>
      <w:r>
        <w:rPr>
          <w:spacing w:val="26"/>
          <w:sz w:val="24"/>
        </w:rPr>
        <w:t> </w:t>
      </w:r>
      <w:r>
        <w:rPr>
          <w:sz w:val="24"/>
        </w:rPr>
        <w:t>experience,</w:t>
      </w:r>
      <w:r>
        <w:rPr>
          <w:spacing w:val="26"/>
          <w:sz w:val="24"/>
        </w:rPr>
        <w:t> </w:t>
      </w:r>
      <w:r>
        <w:rPr>
          <w:sz w:val="24"/>
        </w:rPr>
        <w:t>wisdom</w:t>
      </w:r>
      <w:r>
        <w:rPr>
          <w:spacing w:val="27"/>
          <w:sz w:val="24"/>
        </w:rPr>
        <w:t> </w:t>
      </w:r>
      <w:r>
        <w:rPr>
          <w:sz w:val="24"/>
        </w:rPr>
        <w:t>and</w:t>
      </w:r>
    </w:p>
    <w:p>
      <w:pPr>
        <w:spacing w:after="0" w:line="480" w:lineRule="auto"/>
        <w:jc w:val="both"/>
        <w:rPr>
          <w:sz w:val="24"/>
        </w:rPr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1575" w:right="468"/>
        <w:jc w:val="both"/>
      </w:pPr>
      <w:r>
        <w:rPr/>
        <w:t>continuous learning through monitoring and evaluations to avoid mistakes, e.g.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striking</w:t>
      </w:r>
      <w:r>
        <w:rPr>
          <w:spacing w:val="-3"/>
        </w:rPr>
        <w:t> </w:t>
      </w:r>
      <w:r>
        <w:rPr/>
        <w:t>the right balance</w:t>
      </w:r>
      <w:r>
        <w:rPr>
          <w:spacing w:val="-1"/>
        </w:rPr>
        <w:t> </w:t>
      </w:r>
      <w:r>
        <w:rPr/>
        <w:t>of capacity</w:t>
      </w:r>
      <w:r>
        <w:rPr>
          <w:spacing w:val="-5"/>
        </w:rPr>
        <w:t> </w:t>
      </w:r>
      <w:r>
        <w:rPr/>
        <w:t>utilization.</w:t>
      </w:r>
    </w:p>
    <w:p>
      <w:pPr>
        <w:pStyle w:val="ListParagraph"/>
        <w:numPr>
          <w:ilvl w:val="1"/>
          <w:numId w:val="73"/>
        </w:numPr>
        <w:tabs>
          <w:tab w:pos="1576" w:val="left" w:leader="none"/>
        </w:tabs>
        <w:spacing w:line="480" w:lineRule="auto" w:before="1" w:after="0"/>
        <w:ind w:left="1575" w:right="462" w:hanging="660"/>
        <w:jc w:val="both"/>
        <w:rPr>
          <w:sz w:val="24"/>
        </w:rPr>
      </w:pPr>
      <w:r>
        <w:rPr>
          <w:sz w:val="24"/>
        </w:rPr>
        <w:t>Adaptability (management) parameters for future challenges depending on the</w:t>
      </w:r>
      <w:r>
        <w:rPr>
          <w:spacing w:val="1"/>
          <w:sz w:val="24"/>
        </w:rPr>
        <w:t> </w:t>
      </w:r>
      <w:r>
        <w:rPr>
          <w:sz w:val="24"/>
        </w:rPr>
        <w:t>technological constraints of the processes, the economics of the industry and the</w:t>
      </w:r>
      <w:r>
        <w:rPr>
          <w:spacing w:val="-57"/>
          <w:sz w:val="24"/>
        </w:rPr>
        <w:t> </w:t>
      </w:r>
      <w:r>
        <w:rPr>
          <w:sz w:val="24"/>
        </w:rPr>
        <w:t>nature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competition.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example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integrated</w:t>
      </w:r>
      <w:r>
        <w:rPr>
          <w:spacing w:val="1"/>
          <w:sz w:val="24"/>
        </w:rPr>
        <w:t> </w:t>
      </w:r>
      <w:r>
        <w:rPr>
          <w:sz w:val="24"/>
        </w:rPr>
        <w:t>building</w:t>
      </w:r>
      <w:r>
        <w:rPr>
          <w:spacing w:val="-57"/>
          <w:sz w:val="24"/>
        </w:rPr>
        <w:t> </w:t>
      </w:r>
      <w:r>
        <w:rPr>
          <w:sz w:val="24"/>
        </w:rPr>
        <w:t>systems</w:t>
      </w:r>
      <w:r>
        <w:rPr>
          <w:spacing w:val="1"/>
          <w:sz w:val="24"/>
        </w:rPr>
        <w:t> </w:t>
      </w:r>
      <w:r>
        <w:rPr>
          <w:sz w:val="24"/>
        </w:rPr>
        <w:t>(IBS)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systems</w:t>
      </w:r>
      <w:r>
        <w:rPr>
          <w:spacing w:val="1"/>
          <w:sz w:val="24"/>
        </w:rPr>
        <w:t> </w:t>
      </w:r>
      <w:r>
        <w:rPr>
          <w:sz w:val="24"/>
        </w:rPr>
        <w:t>buildings</w:t>
      </w:r>
      <w:r>
        <w:rPr>
          <w:spacing w:val="1"/>
          <w:sz w:val="24"/>
        </w:rPr>
        <w:t> </w:t>
      </w:r>
      <w:r>
        <w:rPr>
          <w:sz w:val="24"/>
        </w:rPr>
        <w:t>depends</w:t>
      </w:r>
      <w:r>
        <w:rPr>
          <w:spacing w:val="1"/>
          <w:sz w:val="24"/>
        </w:rPr>
        <w:t> </w:t>
      </w:r>
      <w:r>
        <w:rPr>
          <w:sz w:val="24"/>
        </w:rPr>
        <w:t>significantly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building</w:t>
      </w:r>
      <w:r>
        <w:rPr>
          <w:spacing w:val="1"/>
          <w:sz w:val="24"/>
        </w:rPr>
        <w:t> </w:t>
      </w:r>
      <w:r>
        <w:rPr>
          <w:sz w:val="24"/>
        </w:rPr>
        <w:t>industry.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95" w:right="462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buildings use technology for various positive reasons. However, technology can be a two-</w:t>
      </w:r>
      <w:r>
        <w:rPr>
          <w:spacing w:val="1"/>
        </w:rPr>
        <w:t> </w:t>
      </w:r>
      <w:r>
        <w:rPr/>
        <w:t>edge sword. It solves one problem and creates another. It must therefore be used in a</w:t>
      </w:r>
      <w:r>
        <w:rPr>
          <w:spacing w:val="1"/>
        </w:rPr>
        <w:t> </w:t>
      </w:r>
      <w:r>
        <w:rPr/>
        <w:t>manner that enhances proper resource management technique, while recognising future</w:t>
      </w:r>
      <w:r>
        <w:rPr>
          <w:spacing w:val="1"/>
        </w:rPr>
        <w:t> </w:t>
      </w:r>
      <w:r>
        <w:rPr/>
        <w:t>global</w:t>
      </w:r>
      <w:r>
        <w:rPr>
          <w:spacing w:val="-1"/>
        </w:rPr>
        <w:t> </w:t>
      </w:r>
      <w:r>
        <w:rPr/>
        <w:t>consequences of</w:t>
      </w:r>
      <w:r>
        <w:rPr>
          <w:spacing w:val="-1"/>
        </w:rPr>
        <w:t> </w:t>
      </w:r>
      <w:r>
        <w:rPr/>
        <w:t>development.</w:t>
      </w:r>
      <w:r>
        <w:rPr>
          <w:spacing w:val="2"/>
        </w:rPr>
        <w:t> </w:t>
      </w:r>
      <w:r>
        <w:rPr/>
        <w:t>Flexibility</w:t>
      </w:r>
      <w:r>
        <w:rPr>
          <w:spacing w:val="-7"/>
        </w:rPr>
        <w:t> </w:t>
      </w:r>
      <w:r>
        <w:rPr/>
        <w:t>must be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prime</w:t>
      </w:r>
      <w:r>
        <w:rPr>
          <w:spacing w:val="-2"/>
        </w:rPr>
        <w:t> </w:t>
      </w:r>
      <w:r>
        <w:rPr/>
        <w:t>consideration here.</w:t>
      </w:r>
    </w:p>
    <w:p>
      <w:pPr>
        <w:pStyle w:val="BodyText"/>
        <w:spacing w:before="4"/>
        <w:rPr>
          <w:sz w:val="21"/>
        </w:rPr>
      </w:pPr>
    </w:p>
    <w:p>
      <w:pPr>
        <w:pStyle w:val="Heading6"/>
        <w:numPr>
          <w:ilvl w:val="0"/>
          <w:numId w:val="73"/>
        </w:numPr>
        <w:tabs>
          <w:tab w:pos="796" w:val="left" w:leader="none"/>
        </w:tabs>
        <w:spacing w:line="240" w:lineRule="auto" w:before="0" w:after="0"/>
        <w:ind w:left="795" w:right="0" w:hanging="241"/>
        <w:jc w:val="both"/>
      </w:pPr>
      <w:r>
        <w:rPr/>
        <w:t>The</w:t>
      </w:r>
      <w:r>
        <w:rPr>
          <w:spacing w:val="-4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Sub-System</w:t>
      </w:r>
      <w:r>
        <w:rPr>
          <w:spacing w:val="-4"/>
        </w:rPr>
        <w:t> </w:t>
      </w:r>
      <w:r>
        <w:rPr/>
        <w:t>(Product</w:t>
      </w:r>
      <w:r>
        <w:rPr>
          <w:spacing w:val="-1"/>
        </w:rPr>
        <w:t> </w:t>
      </w:r>
      <w:r>
        <w:rPr/>
        <w:t>Management)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95" w:right="461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delivery,</w:t>
      </w:r>
      <w:r>
        <w:rPr>
          <w:spacing w:val="1"/>
        </w:rPr>
        <w:t> </w:t>
      </w:r>
      <w:r>
        <w:rPr/>
        <w:t>globally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"wicked</w:t>
      </w:r>
      <w:r>
        <w:rPr>
          <w:spacing w:val="1"/>
        </w:rPr>
        <w:t> </w:t>
      </w:r>
      <w:r>
        <w:rPr/>
        <w:t>problems" especially their adequacy, affordability and sustainability. The issues identified</w:t>
      </w:r>
      <w:r>
        <w:rPr>
          <w:spacing w:val="1"/>
        </w:rPr>
        <w:t> </w:t>
      </w:r>
      <w:r>
        <w:rPr/>
        <w:t>for these include population growth, increased levels of poverty in the face of increasing</w:t>
      </w:r>
      <w:r>
        <w:rPr>
          <w:spacing w:val="1"/>
        </w:rPr>
        <w:t> </w:t>
      </w:r>
      <w:r>
        <w:rPr/>
        <w:t>housing costs, rapid urbanisation and urban sprawl (squatter settlement), inadequate/lack of</w:t>
      </w:r>
      <w:r>
        <w:rPr>
          <w:spacing w:val="-57"/>
        </w:rPr>
        <w:t> </w:t>
      </w:r>
      <w:r>
        <w:rPr/>
        <w:t>education, self-help housing (houses self-built by the occupants) and failed government</w:t>
      </w:r>
      <w:r>
        <w:rPr>
          <w:spacing w:val="1"/>
        </w:rPr>
        <w:t> </w:t>
      </w:r>
      <w:r>
        <w:rPr/>
        <w:t>policies (Bordignon, 1998). The management sub-system considers and</w:t>
      </w:r>
      <w:r>
        <w:rPr>
          <w:spacing w:val="60"/>
        </w:rPr>
        <w:t> </w:t>
      </w:r>
      <w:r>
        <w:rPr/>
        <w:t>puts in place all</w:t>
      </w:r>
      <w:r>
        <w:rPr>
          <w:spacing w:val="1"/>
        </w:rPr>
        <w:t> </w:t>
      </w:r>
      <w:r>
        <w:rPr/>
        <w:t>the factors that produce, distribute and manage housing, ensuring sustainability in the</w:t>
      </w:r>
      <w:r>
        <w:rPr>
          <w:spacing w:val="1"/>
        </w:rPr>
        <w:t> </w:t>
      </w:r>
      <w:r>
        <w:rPr/>
        <w:t>social,</w:t>
      </w:r>
      <w:r>
        <w:rPr>
          <w:spacing w:val="46"/>
        </w:rPr>
        <w:t> </w:t>
      </w:r>
      <w:r>
        <w:rPr/>
        <w:t>economic</w:t>
      </w:r>
      <w:r>
        <w:rPr>
          <w:spacing w:val="45"/>
        </w:rPr>
        <w:t> </w:t>
      </w:r>
      <w:r>
        <w:rPr/>
        <w:t>and</w:t>
      </w:r>
      <w:r>
        <w:rPr>
          <w:spacing w:val="46"/>
        </w:rPr>
        <w:t> </w:t>
      </w:r>
      <w:r>
        <w:rPr/>
        <w:t>environment</w:t>
      </w:r>
      <w:r>
        <w:rPr>
          <w:spacing w:val="45"/>
        </w:rPr>
        <w:t> </w:t>
      </w:r>
      <w:r>
        <w:rPr/>
        <w:t>parameters</w:t>
      </w:r>
      <w:r>
        <w:rPr>
          <w:spacing w:val="46"/>
        </w:rPr>
        <w:t> </w:t>
      </w:r>
      <w:r>
        <w:rPr/>
        <w:t>to</w:t>
      </w:r>
      <w:r>
        <w:rPr>
          <w:spacing w:val="49"/>
        </w:rPr>
        <w:t> </w:t>
      </w:r>
      <w:r>
        <w:rPr/>
        <w:t>provide</w:t>
      </w:r>
      <w:r>
        <w:rPr>
          <w:spacing w:val="46"/>
        </w:rPr>
        <w:t> </w:t>
      </w:r>
      <w:r>
        <w:rPr/>
        <w:t>user</w:t>
      </w:r>
      <w:r>
        <w:rPr>
          <w:spacing w:val="44"/>
        </w:rPr>
        <w:t> </w:t>
      </w:r>
      <w:r>
        <w:rPr/>
        <w:t>satisfaction,</w:t>
      </w:r>
      <w:r>
        <w:rPr>
          <w:spacing w:val="46"/>
        </w:rPr>
        <w:t> </w:t>
      </w:r>
      <w:r>
        <w:rPr/>
        <w:t>value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495" w:right="458"/>
      </w:pPr>
      <w:r>
        <w:rPr/>
        <w:t>liveable</w:t>
      </w:r>
      <w:r>
        <w:rPr>
          <w:spacing w:val="10"/>
        </w:rPr>
        <w:t> </w:t>
      </w:r>
      <w:r>
        <w:rPr/>
        <w:t>environment/community.</w:t>
      </w:r>
      <w:r>
        <w:rPr>
          <w:spacing w:val="17"/>
        </w:rPr>
        <w:t> </w:t>
      </w:r>
      <w:r>
        <w:rPr/>
        <w:t>It</w:t>
      </w:r>
      <w:r>
        <w:rPr>
          <w:spacing w:val="11"/>
        </w:rPr>
        <w:t> </w:t>
      </w:r>
      <w:r>
        <w:rPr/>
        <w:t>should</w:t>
      </w:r>
      <w:r>
        <w:rPr>
          <w:spacing w:val="10"/>
        </w:rPr>
        <w:t> </w:t>
      </w:r>
      <w:r>
        <w:rPr/>
        <w:t>therefore</w:t>
      </w:r>
      <w:r>
        <w:rPr>
          <w:spacing w:val="11"/>
        </w:rPr>
        <w:t> </w:t>
      </w:r>
      <w:r>
        <w:rPr/>
        <w:t>put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place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suitable</w:t>
      </w:r>
      <w:r>
        <w:rPr>
          <w:spacing w:val="10"/>
        </w:rPr>
        <w:t> </w:t>
      </w:r>
      <w:r>
        <w:rPr/>
        <w:t>housing</w:t>
      </w:r>
      <w:r>
        <w:rPr>
          <w:spacing w:val="-57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management process advanced by</w:t>
      </w:r>
      <w:r>
        <w:rPr>
          <w:spacing w:val="-5"/>
        </w:rPr>
        <w:t> </w:t>
      </w:r>
      <w:r>
        <w:rPr/>
        <w:t>van Wyk, (2006)</w:t>
      </w:r>
      <w:r>
        <w:rPr>
          <w:spacing w:val="-1"/>
        </w:rPr>
        <w:t> </w:t>
      </w:r>
      <w:r>
        <w:rPr/>
        <w:t>and as modified in</w:t>
      </w:r>
      <w:r>
        <w:rPr>
          <w:spacing w:val="1"/>
        </w:rPr>
        <w:t> </w:t>
      </w:r>
      <w:r>
        <w:rPr/>
        <w:t>figure</w:t>
      </w:r>
      <w:r>
        <w:rPr>
          <w:spacing w:val="-2"/>
        </w:rPr>
        <w:t> </w:t>
      </w:r>
      <w:r>
        <w:rPr/>
        <w:t>18.</w:t>
      </w:r>
    </w:p>
    <w:p>
      <w:pPr>
        <w:spacing w:after="0" w:line="480" w:lineRule="auto"/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634"/>
        <w:rPr>
          <w:sz w:val="20"/>
        </w:rPr>
      </w:pPr>
      <w:r>
        <w:rPr>
          <w:sz w:val="20"/>
        </w:rPr>
        <w:drawing>
          <wp:inline distT="0" distB="0" distL="0" distR="0">
            <wp:extent cx="4772052" cy="3596640"/>
            <wp:effectExtent l="0" t="0" r="0" b="0"/>
            <wp:docPr id="1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52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5"/>
        </w:rPr>
      </w:pPr>
    </w:p>
    <w:p>
      <w:pPr>
        <w:pStyle w:val="Heading6"/>
        <w:spacing w:before="90"/>
        <w:ind w:left="495" w:right="4155"/>
      </w:pPr>
      <w:r>
        <w:rPr/>
        <w:t>Figure 18:Housing Delivery Management Process</w:t>
      </w:r>
      <w:r>
        <w:rPr>
          <w:spacing w:val="-57"/>
        </w:rPr>
        <w:t> </w:t>
      </w:r>
      <w:r>
        <w:rPr/>
        <w:t>Source:</w:t>
      </w:r>
      <w:r>
        <w:rPr>
          <w:spacing w:val="-2"/>
        </w:rPr>
        <w:t> </w:t>
      </w:r>
      <w:r>
        <w:rPr/>
        <w:t>Modified from</w:t>
      </w:r>
      <w:r>
        <w:rPr>
          <w:spacing w:val="-1"/>
        </w:rPr>
        <w:t> </w:t>
      </w:r>
      <w:r>
        <w:rPr/>
        <w:t>van Wyk</w:t>
      </w:r>
      <w:r>
        <w:rPr>
          <w:spacing w:val="2"/>
        </w:rPr>
        <w:t> </w:t>
      </w:r>
      <w:r>
        <w:rPr/>
        <w:t>(2006)</w:t>
      </w:r>
    </w:p>
    <w:p>
      <w:pPr>
        <w:spacing w:after="0"/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 w:before="90"/>
        <w:ind w:left="495" w:right="463"/>
        <w:jc w:val="both"/>
      </w:pPr>
      <w:r>
        <w:rPr/>
        <w:t>This sub-system is at the centre of the implementation stage. Critical issues (independent</w:t>
      </w:r>
      <w:r>
        <w:rPr>
          <w:spacing w:val="1"/>
        </w:rPr>
        <w:t> </w:t>
      </w:r>
      <w:r>
        <w:rPr/>
        <w:t>variables) here are the relationships, organisation of resources and efficient management,</w:t>
      </w:r>
      <w:r>
        <w:rPr>
          <w:spacing w:val="1"/>
        </w:rPr>
        <w:t> </w:t>
      </w:r>
      <w:r>
        <w:rPr/>
        <w:t>productivity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sub-systems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 and manage the products/services. This is at the heart of concerns of the delivery</w:t>
      </w:r>
      <w:r>
        <w:rPr>
          <w:spacing w:val="1"/>
        </w:rPr>
        <w:t> </w:t>
      </w:r>
      <w:r>
        <w:rPr/>
        <w:t>aspects</w:t>
      </w:r>
      <w:r>
        <w:rPr>
          <w:spacing w:val="-1"/>
        </w:rPr>
        <w:t> </w:t>
      </w:r>
      <w:r>
        <w:rPr/>
        <w:t>of constructability.</w:t>
      </w:r>
    </w:p>
    <w:p>
      <w:pPr>
        <w:pStyle w:val="BodyText"/>
        <w:spacing w:line="480" w:lineRule="auto" w:before="1"/>
        <w:ind w:left="495" w:right="460" w:firstLine="720"/>
        <w:jc w:val="both"/>
      </w:pPr>
      <w:r>
        <w:rPr/>
        <w:t>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frameworks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critically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evaluations for the</w:t>
      </w:r>
      <w:r>
        <w:rPr>
          <w:spacing w:val="1"/>
        </w:rPr>
        <w:t> </w:t>
      </w:r>
      <w:r>
        <w:rPr/>
        <w:t>efficiency and</w:t>
      </w:r>
      <w:r>
        <w:rPr>
          <w:spacing w:val="1"/>
        </w:rPr>
        <w:t> </w:t>
      </w:r>
      <w:r>
        <w:rPr/>
        <w:t>adequacy of inputs, structures, processes and</w:t>
      </w:r>
      <w:r>
        <w:rPr>
          <w:spacing w:val="60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of the systems frameworks and sub- systems in the context of van Wky's development</w:t>
      </w:r>
      <w:r>
        <w:rPr>
          <w:spacing w:val="1"/>
        </w:rPr>
        <w:t> </w:t>
      </w:r>
      <w:r>
        <w:rPr/>
        <w:t>processes (van Wyk, 2006). Each loop indicates progress made from one sub-system to</w:t>
      </w:r>
      <w:r>
        <w:rPr>
          <w:spacing w:val="1"/>
        </w:rPr>
        <w:t> </w:t>
      </w:r>
      <w:r>
        <w:rPr/>
        <w:t>another in the horizontal arrow direction e.g. when the planning operation component (sub-</w:t>
      </w:r>
      <w:r>
        <w:rPr>
          <w:spacing w:val="-57"/>
        </w:rPr>
        <w:t> </w:t>
      </w:r>
      <w:r>
        <w:rPr/>
        <w:t>system) is completed, it passes on to the design operation component (sub-system). Yet</w:t>
      </w:r>
      <w:r>
        <w:rPr>
          <w:spacing w:val="1"/>
        </w:rPr>
        <w:t> </w:t>
      </w:r>
      <w:r>
        <w:rPr/>
        <w:t>they are not separated but work is dependent on feedback from related sub-systems (roles)</w:t>
      </w:r>
      <w:r>
        <w:rPr>
          <w:spacing w:val="1"/>
        </w:rPr>
        <w:t> </w:t>
      </w:r>
      <w:r>
        <w:rPr/>
        <w:t>reflecting learning and</w:t>
      </w:r>
      <w:r>
        <w:rPr>
          <w:spacing w:val="1"/>
        </w:rPr>
        <w:t> </w:t>
      </w:r>
      <w:r>
        <w:rPr/>
        <w:t>innovation.</w:t>
      </w:r>
      <w:r>
        <w:rPr>
          <w:spacing w:val="1"/>
        </w:rPr>
        <w:t> </w:t>
      </w:r>
      <w:r>
        <w:rPr/>
        <w:t>Each stage is considered as an</w:t>
      </w:r>
      <w:r>
        <w:rPr>
          <w:spacing w:val="60"/>
        </w:rPr>
        <w:t> </w:t>
      </w:r>
      <w:r>
        <w:rPr/>
        <w:t>operation paradigm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stage.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participative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consultative approach as against a product/project "straight-line mechanistic approach" in</w:t>
      </w:r>
      <w:r>
        <w:rPr>
          <w:spacing w:val="1"/>
        </w:rPr>
        <w:t> </w:t>
      </w:r>
      <w:r>
        <w:rPr/>
        <w:t>provision of products. This makes housing delivery a "people driven process to improve</w:t>
      </w:r>
      <w:r>
        <w:rPr>
          <w:spacing w:val="1"/>
        </w:rPr>
        <w:t> </w:t>
      </w:r>
      <w:r>
        <w:rPr/>
        <w:t>households and communities" (Figure 18). It is expected that learning will come from the</w:t>
      </w:r>
      <w:r>
        <w:rPr>
          <w:spacing w:val="1"/>
        </w:rPr>
        <w:t> </w:t>
      </w:r>
      <w:r>
        <w:rPr/>
        <w:t>feedback from future expectations to aid sustainability, while the feed-forward from past</w:t>
      </w:r>
      <w:r>
        <w:rPr>
          <w:spacing w:val="1"/>
        </w:rPr>
        <w:t> </w:t>
      </w:r>
      <w:r>
        <w:rPr/>
        <w:t>experiences would aid constructability factors e.g. tacit knowledge. Planning then becomes</w:t>
      </w:r>
      <w:r>
        <w:rPr>
          <w:spacing w:val="-57"/>
        </w:rPr>
        <w:t> </w:t>
      </w:r>
      <w:r>
        <w:rPr/>
        <w:t>interactive. The process continues until the products (houses) are produced, distributed,</w:t>
      </w:r>
      <w:r>
        <w:rPr>
          <w:spacing w:val="1"/>
        </w:rPr>
        <w:t> </w:t>
      </w:r>
      <w:r>
        <w:rPr/>
        <w:t>used,</w:t>
      </w:r>
      <w:r>
        <w:rPr>
          <w:spacing w:val="1"/>
        </w:rPr>
        <w:t> </w:t>
      </w:r>
      <w:r>
        <w:rPr/>
        <w:t>managed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renewed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life-cycle-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"cyclical</w:t>
      </w:r>
      <w:r>
        <w:rPr>
          <w:spacing w:val="1"/>
        </w:rPr>
        <w:t> </w:t>
      </w:r>
      <w:r>
        <w:rPr/>
        <w:t>process,"</w:t>
      </w:r>
      <w:r>
        <w:rPr>
          <w:spacing w:val="1"/>
        </w:rPr>
        <w:t> </w:t>
      </w:r>
      <w:r>
        <w:rPr/>
        <w:t>requiring</w:t>
      </w:r>
      <w:r>
        <w:rPr>
          <w:spacing w:val="-3"/>
        </w:rPr>
        <w:t> </w:t>
      </w:r>
      <w:r>
        <w:rPr/>
        <w:t>management.</w:t>
      </w:r>
    </w:p>
    <w:p>
      <w:pPr>
        <w:spacing w:after="0" w:line="480" w:lineRule="auto"/>
        <w:jc w:val="both"/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495" w:right="461" w:firstLine="720"/>
        <w:jc w:val="both"/>
      </w:pPr>
      <w:r>
        <w:rPr/>
        <w:t>The final stage is sustainability of the</w:t>
      </w:r>
      <w:r>
        <w:rPr>
          <w:spacing w:val="1"/>
        </w:rPr>
        <w:t> </w:t>
      </w:r>
      <w:r>
        <w:rPr/>
        <w:t>framework. Key performance indicators</w:t>
      </w:r>
      <w:r>
        <w:rPr>
          <w:spacing w:val="1"/>
        </w:rPr>
        <w:t> </w:t>
      </w:r>
      <w:r>
        <w:rPr/>
        <w:t>(KPIs) are designed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used to</w:t>
      </w:r>
      <w:r>
        <w:rPr>
          <w:spacing w:val="1"/>
        </w:rPr>
        <w:t> </w:t>
      </w:r>
      <w:r>
        <w:rPr/>
        <w:t>monitor and manage performance.</w:t>
      </w:r>
      <w:r>
        <w:rPr>
          <w:spacing w:val="60"/>
        </w:rPr>
        <w:t> </w:t>
      </w:r>
      <w:r>
        <w:rPr/>
        <w:t>These are 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end-users,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players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evaluation,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databank,</w:t>
      </w:r>
      <w:r>
        <w:rPr>
          <w:spacing w:val="25"/>
        </w:rPr>
        <w:t> </w:t>
      </w:r>
      <w:r>
        <w:rPr/>
        <w:t>enhanced</w:t>
      </w:r>
      <w:r>
        <w:rPr>
          <w:spacing w:val="22"/>
        </w:rPr>
        <w:t> </w:t>
      </w:r>
      <w:r>
        <w:rPr/>
        <w:t>by</w:t>
      </w:r>
      <w:r>
        <w:rPr>
          <w:spacing w:val="20"/>
        </w:rPr>
        <w:t> </w:t>
      </w:r>
      <w:r>
        <w:rPr/>
        <w:t>research</w:t>
      </w:r>
      <w:r>
        <w:rPr>
          <w:spacing w:val="25"/>
        </w:rPr>
        <w:t> </w:t>
      </w:r>
      <w:r>
        <w:rPr/>
        <w:t>and</w:t>
      </w:r>
      <w:r>
        <w:rPr>
          <w:spacing w:val="23"/>
        </w:rPr>
        <w:t> </w:t>
      </w:r>
      <w:r>
        <w:rPr/>
        <w:t>development</w:t>
      </w:r>
      <w:r>
        <w:rPr>
          <w:spacing w:val="23"/>
        </w:rPr>
        <w:t> </w:t>
      </w:r>
      <w:r>
        <w:rPr/>
        <w:t>(R&amp;D)</w:t>
      </w:r>
      <w:r>
        <w:rPr>
          <w:spacing w:val="22"/>
        </w:rPr>
        <w:t> </w:t>
      </w:r>
      <w:r>
        <w:rPr/>
        <w:t>and</w:t>
      </w:r>
      <w:r>
        <w:rPr>
          <w:spacing w:val="24"/>
        </w:rPr>
        <w:t> </w:t>
      </w:r>
      <w:r>
        <w:rPr/>
        <w:t>other</w:t>
      </w:r>
      <w:r>
        <w:rPr>
          <w:spacing w:val="23"/>
        </w:rPr>
        <w:t> </w:t>
      </w:r>
      <w:r>
        <w:rPr/>
        <w:t>systemic</w:t>
      </w:r>
      <w:r>
        <w:rPr>
          <w:spacing w:val="22"/>
        </w:rPr>
        <w:t> </w:t>
      </w:r>
      <w:r>
        <w:rPr/>
        <w:t>instruments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success.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satisfaction,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(economic</w:t>
      </w:r>
      <w:r>
        <w:rPr>
          <w:spacing w:val="1"/>
        </w:rPr>
        <w:t> </w:t>
      </w:r>
      <w:r>
        <w:rPr/>
        <w:t>contributions,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development),</w:t>
      </w:r>
      <w:r>
        <w:rPr>
          <w:spacing w:val="-57"/>
        </w:rPr>
        <w:t> </w:t>
      </w:r>
      <w:r>
        <w:rPr/>
        <w:t>employment,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life,</w:t>
      </w:r>
      <w:r>
        <w:rPr>
          <w:spacing w:val="1"/>
        </w:rPr>
        <w:t> </w:t>
      </w:r>
      <w:r>
        <w:rPr/>
        <w:t>adaptability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demographics</w:t>
      </w:r>
      <w:r>
        <w:rPr>
          <w:spacing w:val="60"/>
        </w:rPr>
        <w:t> </w:t>
      </w:r>
      <w:r>
        <w:rPr/>
        <w:t>on</w:t>
      </w:r>
      <w:r>
        <w:rPr>
          <w:spacing w:val="60"/>
        </w:rPr>
        <w:t> </w:t>
      </w:r>
      <w:r>
        <w:rPr/>
        <w:t>health,</w:t>
      </w:r>
      <w:r>
        <w:rPr>
          <w:spacing w:val="1"/>
        </w:rPr>
        <w:t> </w:t>
      </w:r>
      <w:r>
        <w:rPr/>
        <w:t>harmony,</w:t>
      </w:r>
      <w:r>
        <w:rPr>
          <w:spacing w:val="1"/>
        </w:rPr>
        <w:t> </w:t>
      </w:r>
      <w:r>
        <w:rPr/>
        <w:t>peace,</w:t>
      </w:r>
      <w:r>
        <w:rPr>
          <w:spacing w:val="1"/>
        </w:rPr>
        <w:t> </w:t>
      </w:r>
      <w:r>
        <w:rPr/>
        <w:t>choices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typology,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neighbourhoods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sustainability of new and improved sustainable human living environment are critical. The</w:t>
      </w:r>
      <w:r>
        <w:rPr>
          <w:spacing w:val="1"/>
        </w:rPr>
        <w:t> </w:t>
      </w:r>
      <w:r>
        <w:rPr/>
        <w:t>methodology of the study therefore, directs thinking to the development of the systems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(Figure</w:t>
      </w:r>
      <w:r>
        <w:rPr>
          <w:spacing w:val="-2"/>
        </w:rPr>
        <w:t> </w:t>
      </w:r>
      <w:r>
        <w:rPr/>
        <w:t>20)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is discussed in</w:t>
      </w:r>
      <w:r>
        <w:rPr>
          <w:spacing w:val="2"/>
        </w:rPr>
        <w:t> </w:t>
      </w:r>
      <w:r>
        <w:rPr/>
        <w:t>the next</w:t>
      </w:r>
      <w:r>
        <w:rPr>
          <w:spacing w:val="-1"/>
        </w:rPr>
        <w:t> </w:t>
      </w:r>
      <w:r>
        <w:rPr/>
        <w:t>section.</w:t>
      </w:r>
    </w:p>
    <w:p>
      <w:pPr>
        <w:pStyle w:val="Heading6"/>
        <w:numPr>
          <w:ilvl w:val="0"/>
          <w:numId w:val="69"/>
        </w:numPr>
        <w:tabs>
          <w:tab w:pos="777" w:val="left" w:leader="none"/>
        </w:tabs>
        <w:spacing w:line="240" w:lineRule="auto" w:before="7" w:after="0"/>
        <w:ind w:left="776" w:right="0" w:hanging="282"/>
        <w:jc w:val="both"/>
      </w:pPr>
      <w:r>
        <w:rPr/>
        <w:t>The</w:t>
      </w:r>
      <w:r>
        <w:rPr>
          <w:spacing w:val="-3"/>
        </w:rPr>
        <w:t> </w:t>
      </w:r>
      <w:r>
        <w:rPr/>
        <w:t>Framework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95" w:right="657" w:firstLine="720"/>
      </w:pPr>
      <w:r>
        <w:rPr/>
        <w:t>The concept in Figure19 is developed to provide the Research Design Framework</w:t>
      </w:r>
      <w:r>
        <w:rPr>
          <w:spacing w:val="-57"/>
        </w:rPr>
        <w:t> </w:t>
      </w:r>
      <w:r>
        <w:rPr/>
        <w:t>in Figure 20. Details of how this is addressed are discussed in the next chapter,</w:t>
      </w:r>
      <w:r>
        <w:rPr>
          <w:spacing w:val="1"/>
        </w:rPr>
        <w:t> </w:t>
      </w:r>
      <w:r>
        <w:rPr/>
        <w:t>methodology.</w:t>
      </w:r>
    </w:p>
    <w:p>
      <w:pPr>
        <w:spacing w:after="0" w:line="480" w:lineRule="auto"/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BodyText"/>
        <w:ind w:left="707"/>
        <w:rPr>
          <w:sz w:val="20"/>
        </w:rPr>
      </w:pPr>
      <w:r>
        <w:rPr>
          <w:sz w:val="20"/>
        </w:rPr>
        <w:drawing>
          <wp:inline distT="0" distB="0" distL="0" distR="0">
            <wp:extent cx="4772539" cy="2566416"/>
            <wp:effectExtent l="0" t="0" r="0" b="0"/>
            <wp:docPr id="1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539" cy="256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6"/>
        <w:spacing w:before="227"/>
        <w:ind w:left="495"/>
      </w:pPr>
      <w:r>
        <w:rPr/>
        <w:t>Figure</w:t>
      </w:r>
      <w:r>
        <w:rPr>
          <w:spacing w:val="-4"/>
        </w:rPr>
        <w:t> </w:t>
      </w:r>
      <w:r>
        <w:rPr/>
        <w:t>19:Conceptual Framework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Systems</w:t>
      </w:r>
      <w:r>
        <w:rPr>
          <w:spacing w:val="-3"/>
        </w:rPr>
        <w:t> </w:t>
      </w:r>
      <w:r>
        <w:rPr/>
        <w:t>Approach Housing</w:t>
      </w:r>
      <w:r>
        <w:rPr>
          <w:spacing w:val="-2"/>
        </w:rPr>
        <w:t> </w:t>
      </w:r>
      <w:r>
        <w:rPr/>
        <w:t>Delivery</w:t>
      </w:r>
    </w:p>
    <w:p>
      <w:pPr>
        <w:spacing w:after="0"/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ind w:left="1092"/>
        <w:rPr>
          <w:sz w:val="20"/>
        </w:rPr>
      </w:pPr>
      <w:r>
        <w:rPr>
          <w:sz w:val="20"/>
        </w:rPr>
        <w:drawing>
          <wp:inline distT="0" distB="0" distL="0" distR="0">
            <wp:extent cx="5197681" cy="2729483"/>
            <wp:effectExtent l="0" t="0" r="0" b="0"/>
            <wp:docPr id="2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681" cy="272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6"/>
        <w:ind w:left="495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20: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Framework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Development</w:t>
      </w:r>
    </w:p>
    <w:p>
      <w:pPr>
        <w:spacing w:after="0"/>
        <w:jc w:val="left"/>
        <w:rPr>
          <w:sz w:val="24"/>
        </w:rPr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ind w:left="4435"/>
        <w:rPr>
          <w:sz w:val="20"/>
        </w:rPr>
      </w:pPr>
      <w:r>
        <w:rPr>
          <w:sz w:val="20"/>
        </w:rPr>
        <w:pict>
          <v:group style="width:51.65pt;height:30.6pt;mso-position-horizontal-relative:char;mso-position-vertical-relative:line" coordorigin="0,0" coordsize="1033,612">
            <v:rect style="position:absolute;left:0;top:0;width:1033;height:612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pStyle w:val="Heading6"/>
        <w:spacing w:before="90"/>
        <w:ind w:left="3198" w:right="3164" w:firstLine="652"/>
      </w:pPr>
      <w:r>
        <w:rPr/>
        <w:pict>
          <v:shape style="position:absolute;margin-left:319.989990pt;margin-top:-43.970238pt;width:18pt;height:13.3pt;mso-position-horizontal-relative:page;mso-position-vertical-relative:paragraph;z-index:-3121561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205</w:t>
                  </w:r>
                </w:p>
              </w:txbxContent>
            </v:textbox>
            <w10:wrap type="none"/>
          </v:shape>
        </w:pict>
      </w:r>
      <w:bookmarkStart w:name="_TOC_250030" w:id="47"/>
      <w:r>
        <w:rPr/>
        <w:t>CHAPTER THREE</w:t>
      </w:r>
      <w:r>
        <w:rPr>
          <w:spacing w:val="1"/>
        </w:rPr>
        <w:t> </w:t>
      </w:r>
      <w:r>
        <w:rPr/>
        <w:t>RESEARCH</w:t>
      </w:r>
      <w:r>
        <w:rPr>
          <w:spacing w:val="-13"/>
        </w:rPr>
        <w:t> </w:t>
      </w:r>
      <w:bookmarkEnd w:id="47"/>
      <w:r>
        <w:rPr/>
        <w:t>METHODOLOGY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Heading6"/>
        <w:numPr>
          <w:ilvl w:val="1"/>
          <w:numId w:val="74"/>
        </w:numPr>
        <w:tabs>
          <w:tab w:pos="856" w:val="left" w:leader="none"/>
        </w:tabs>
        <w:spacing w:line="240" w:lineRule="auto" w:before="90" w:after="0"/>
        <w:ind w:left="855" w:right="0" w:hanging="361"/>
        <w:jc w:val="left"/>
      </w:pPr>
      <w:bookmarkStart w:name="_TOC_250029" w:id="48"/>
      <w:bookmarkEnd w:id="48"/>
      <w:r>
        <w:rPr/>
        <w:t>OVERVIEW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95" w:right="461" w:firstLine="720"/>
        <w:jc w:val="both"/>
      </w:pPr>
      <w:r>
        <w:rPr/>
        <w:t>This chapter provides discussions on the methodological processes of the study. It</w:t>
      </w:r>
      <w:r>
        <w:rPr>
          <w:spacing w:val="1"/>
        </w:rPr>
        <w:t> </w:t>
      </w:r>
      <w:r>
        <w:rPr/>
        <w:t>first,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philosophical</w:t>
      </w:r>
      <w:r>
        <w:rPr>
          <w:spacing w:val="1"/>
        </w:rPr>
        <w:t> </w:t>
      </w:r>
      <w:r>
        <w:rPr/>
        <w:t>assumptions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informed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-58"/>
        </w:rPr>
        <w:t> </w:t>
      </w:r>
      <w:r>
        <w:rPr/>
        <w:t>approach and strategy. It then provided explanations on the choice of research methods,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data</w:t>
      </w:r>
      <w:r>
        <w:rPr>
          <w:spacing w:val="-57"/>
        </w:rPr>
        <w:t> </w:t>
      </w:r>
      <w:r>
        <w:rPr/>
        <w:t>collection. Finally, it provided procedures and selected statistical tools appropriate for data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and analysis 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 towards addressing</w:t>
      </w:r>
      <w:r>
        <w:rPr>
          <w:spacing w:val="-4"/>
        </w:rPr>
        <w:t> </w:t>
      </w:r>
      <w:r>
        <w:rPr/>
        <w:t>the research</w:t>
      </w:r>
      <w:r>
        <w:rPr>
          <w:spacing w:val="-1"/>
        </w:rPr>
        <w:t> </w:t>
      </w:r>
      <w:r>
        <w:rPr/>
        <w:t>objectives.</w:t>
      </w:r>
    </w:p>
    <w:p>
      <w:pPr>
        <w:pStyle w:val="BodyText"/>
        <w:spacing w:before="6"/>
      </w:pPr>
    </w:p>
    <w:p>
      <w:pPr>
        <w:pStyle w:val="Heading6"/>
        <w:numPr>
          <w:ilvl w:val="1"/>
          <w:numId w:val="74"/>
        </w:numPr>
        <w:tabs>
          <w:tab w:pos="856" w:val="left" w:leader="none"/>
        </w:tabs>
        <w:spacing w:line="240" w:lineRule="auto" w:before="0" w:after="0"/>
        <w:ind w:left="855" w:right="0" w:hanging="361"/>
        <w:jc w:val="left"/>
      </w:pPr>
      <w:bookmarkStart w:name="_TOC_250028" w:id="49"/>
      <w:r>
        <w:rPr/>
        <w:t>PHILOSOPHICAL POSITION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49"/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95" w:right="459" w:firstLine="720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branches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philosophy that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addressing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questions. These are ontology and epistemology (Blaikie, 2010). Ontology is a branch of</w:t>
      </w:r>
      <w:r>
        <w:rPr>
          <w:spacing w:val="1"/>
        </w:rPr>
        <w:t> </w:t>
      </w:r>
      <w:r>
        <w:rPr/>
        <w:t>philosophy concerned with the nature and reality of what exists. In other words, ontology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philosophically</w:t>
      </w:r>
      <w:r>
        <w:rPr>
          <w:spacing w:val="1"/>
        </w:rPr>
        <w:t> </w:t>
      </w:r>
      <w:r>
        <w:rPr/>
        <w:t>justify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(Creswell,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Epistemology provides the philosophical basis for establishing what kind of knowledge is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criteria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deciding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adjudged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legitimate (Blaikie, 2010). Whereas ontology is geared towards understanding what exists,</w:t>
      </w:r>
      <w:r>
        <w:rPr>
          <w:spacing w:val="1"/>
        </w:rPr>
        <w:t> </w:t>
      </w:r>
      <w:r>
        <w:rPr/>
        <w:t>epistemology</w:t>
      </w:r>
      <w:r>
        <w:rPr>
          <w:spacing w:val="-6"/>
        </w:rPr>
        <w:t> </w:t>
      </w:r>
      <w:r>
        <w:rPr/>
        <w:t>is concerned with espousing</w:t>
      </w:r>
      <w:r>
        <w:rPr>
          <w:spacing w:val="-2"/>
        </w:rPr>
        <w:t> </w:t>
      </w:r>
      <w:r>
        <w:rPr/>
        <w:t>what it</w:t>
      </w:r>
      <w:r>
        <w:rPr>
          <w:spacing w:val="2"/>
        </w:rPr>
        <w:t> </w:t>
      </w:r>
      <w:r>
        <w:rPr/>
        <w:t>means to know what exists.</w:t>
      </w:r>
    </w:p>
    <w:p>
      <w:pPr>
        <w:pStyle w:val="BodyText"/>
        <w:spacing w:line="480" w:lineRule="auto"/>
        <w:ind w:left="495" w:right="458" w:firstLine="720"/>
        <w:jc w:val="both"/>
      </w:pPr>
      <w:r>
        <w:rPr/>
        <w:t>Furthermore, there are two ontological options of assumptions available for the</w:t>
      </w:r>
      <w:r>
        <w:rPr>
          <w:spacing w:val="1"/>
        </w:rPr>
        <w:t> </w:t>
      </w:r>
      <w:r>
        <w:rPr/>
        <w:t>researchers:</w:t>
      </w:r>
      <w:r>
        <w:rPr>
          <w:spacing w:val="1"/>
        </w:rPr>
        <w:t> </w:t>
      </w:r>
      <w:r>
        <w:rPr/>
        <w:t>Objectivism</w:t>
      </w:r>
      <w:r>
        <w:rPr>
          <w:spacing w:val="1"/>
        </w:rPr>
        <w:t> </w:t>
      </w:r>
      <w:r>
        <w:rPr/>
        <w:t>(realism)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Subjectivism</w:t>
      </w:r>
      <w:r>
        <w:rPr>
          <w:spacing w:val="1"/>
        </w:rPr>
        <w:t> </w:t>
      </w:r>
      <w:r>
        <w:rPr/>
        <w:t>(idealism)</w:t>
      </w:r>
      <w:r>
        <w:rPr>
          <w:spacing w:val="1"/>
        </w:rPr>
        <w:t> </w:t>
      </w:r>
      <w:r>
        <w:rPr/>
        <w:t>(Blaikie,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objectivist believes that the existence of social actor entities (phenomenon) is external to</w:t>
      </w:r>
      <w:r>
        <w:rPr>
          <w:spacing w:val="1"/>
        </w:rPr>
        <w:t> </w:t>
      </w:r>
      <w:r>
        <w:rPr/>
        <w:t>the</w:t>
      </w:r>
      <w:r>
        <w:rPr>
          <w:spacing w:val="11"/>
        </w:rPr>
        <w:t> </w:t>
      </w:r>
      <w:r>
        <w:rPr/>
        <w:t>social</w:t>
      </w:r>
      <w:r>
        <w:rPr>
          <w:spacing w:val="13"/>
        </w:rPr>
        <w:t> </w:t>
      </w:r>
      <w:r>
        <w:rPr/>
        <w:t>actors</w:t>
      </w:r>
      <w:r>
        <w:rPr>
          <w:spacing w:val="12"/>
        </w:rPr>
        <w:t> </w:t>
      </w:r>
      <w:r>
        <w:rPr/>
        <w:t>concerned</w:t>
      </w:r>
      <w:r>
        <w:rPr>
          <w:spacing w:val="13"/>
        </w:rPr>
        <w:t> </w:t>
      </w:r>
      <w:r>
        <w:rPr/>
        <w:t>with</w:t>
      </w:r>
      <w:r>
        <w:rPr>
          <w:spacing w:val="13"/>
        </w:rPr>
        <w:t> </w:t>
      </w:r>
      <w:r>
        <w:rPr/>
        <w:t>their</w:t>
      </w:r>
      <w:r>
        <w:rPr>
          <w:spacing w:val="11"/>
        </w:rPr>
        <w:t> </w:t>
      </w:r>
      <w:r>
        <w:rPr/>
        <w:t>existence,</w:t>
      </w:r>
      <w:r>
        <w:rPr>
          <w:spacing w:val="13"/>
        </w:rPr>
        <w:t> </w:t>
      </w:r>
      <w:r>
        <w:rPr/>
        <w:t>whereas,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subjectivist</w:t>
      </w:r>
      <w:r>
        <w:rPr>
          <w:spacing w:val="11"/>
        </w:rPr>
        <w:t> </w:t>
      </w:r>
      <w:r>
        <w:rPr/>
        <w:t>believes</w:t>
      </w:r>
      <w:r>
        <w:rPr>
          <w:spacing w:val="12"/>
        </w:rPr>
        <w:t> </w:t>
      </w:r>
      <w:r>
        <w:rPr/>
        <w:t>that</w:t>
      </w:r>
      <w:r>
        <w:rPr>
          <w:spacing w:val="1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headerReference w:type="default" r:id="rId42"/>
          <w:pgSz w:w="11910" w:h="15410"/>
          <w:pgMar w:header="0" w:footer="0" w:top="300" w:bottom="280" w:left="1660" w:right="5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495" w:right="471"/>
        <w:jc w:val="both"/>
      </w:pPr>
      <w:r>
        <w:rPr/>
        <w:t>social entities (phenomenon) are created by the thoughts, perceptions and resultant actions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social actors concerned with their existence.</w:t>
      </w:r>
    </w:p>
    <w:p>
      <w:pPr>
        <w:pStyle w:val="BodyText"/>
        <w:spacing w:line="480" w:lineRule="auto" w:before="1"/>
        <w:ind w:left="495" w:right="458" w:firstLine="720"/>
        <w:jc w:val="both"/>
      </w:pPr>
      <w:r>
        <w:rPr/>
        <w:t>Similarly,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epistemological</w:t>
      </w:r>
      <w:r>
        <w:rPr>
          <w:spacing w:val="1"/>
        </w:rPr>
        <w:t> </w:t>
      </w:r>
      <w:r>
        <w:rPr/>
        <w:t>positions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researcher</w:t>
      </w:r>
      <w:r>
        <w:rPr>
          <w:spacing w:val="60"/>
        </w:rPr>
        <w:t> </w:t>
      </w:r>
      <w:r>
        <w:rPr/>
        <w:t>can</w:t>
      </w:r>
      <w:r>
        <w:rPr>
          <w:spacing w:val="60"/>
        </w:rPr>
        <w:t> </w:t>
      </w:r>
      <w:r>
        <w:rPr/>
        <w:t>take.</w:t>
      </w:r>
      <w:r>
        <w:rPr>
          <w:spacing w:val="-57"/>
        </w:rPr>
        <w:t> </w:t>
      </w:r>
      <w:r>
        <w:rPr/>
        <w:t>These include positivist and interpretivist stand points. The positivist researcher believes</w:t>
      </w:r>
      <w:r>
        <w:rPr>
          <w:spacing w:val="1"/>
        </w:rPr>
        <w:t> </w:t>
      </w:r>
      <w:r>
        <w:rPr/>
        <w:t>that only observable phenomena can lead to acceptable information which can be gathered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theory(ies).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words,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positivist stand point is based on facts. The interpretivist stand point is based on the need</w:t>
      </w:r>
      <w:r>
        <w:rPr>
          <w:spacing w:val="1"/>
        </w:rPr>
        <w:t> </w:t>
      </w:r>
      <w:r>
        <w:rPr/>
        <w:t>for researchers to understand the differences between social actors in a given phenomenon.</w:t>
      </w:r>
      <w:r>
        <w:rPr>
          <w:spacing w:val="1"/>
        </w:rPr>
        <w:t> </w:t>
      </w:r>
      <w:r>
        <w:rPr/>
        <w:t>Hence the interpretivist researcher is actively involved in what is being studied (Blaikie,</w:t>
      </w:r>
      <w:r>
        <w:rPr>
          <w:spacing w:val="1"/>
        </w:rPr>
        <w:t> </w:t>
      </w:r>
      <w:r>
        <w:rPr/>
        <w:t>2010).</w:t>
      </w:r>
    </w:p>
    <w:p>
      <w:pPr>
        <w:pStyle w:val="BodyText"/>
        <w:spacing w:line="480" w:lineRule="auto" w:before="1"/>
        <w:ind w:left="495" w:right="467" w:firstLine="720"/>
        <w:jc w:val="both"/>
      </w:pPr>
      <w:r>
        <w:rPr/>
        <w:t>Creswell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posited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pragmatism. Pragmatism is neither based on ontological nor epistemological stand points</w:t>
      </w:r>
      <w:r>
        <w:rPr>
          <w:spacing w:val="1"/>
        </w:rPr>
        <w:t> </w:t>
      </w:r>
      <w:r>
        <w:rPr/>
        <w:t>alone. It is based on the combination of possible stand points to enable the researcher to</w:t>
      </w:r>
      <w:r>
        <w:rPr>
          <w:spacing w:val="1"/>
        </w:rPr>
        <w:t> </w:t>
      </w:r>
      <w:r>
        <w:rPr/>
        <w:t>adequately</w:t>
      </w:r>
      <w:r>
        <w:rPr>
          <w:spacing w:val="-4"/>
        </w:rPr>
        <w:t> </w:t>
      </w:r>
      <w:r>
        <w:rPr/>
        <w:t>address the</w:t>
      </w:r>
      <w:r>
        <w:rPr>
          <w:spacing w:val="1"/>
        </w:rPr>
        <w:t> </w:t>
      </w:r>
      <w:r>
        <w:rPr/>
        <w:t>research objectives.</w:t>
      </w:r>
    </w:p>
    <w:p>
      <w:pPr>
        <w:pStyle w:val="BodyText"/>
        <w:spacing w:line="480" w:lineRule="auto"/>
        <w:ind w:left="495" w:right="462" w:firstLine="720"/>
        <w:jc w:val="both"/>
      </w:pPr>
      <w:r>
        <w:rPr/>
        <w:t>Housing,</w:t>
      </w:r>
      <w:r>
        <w:rPr>
          <w:spacing w:val="1"/>
        </w:rPr>
        <w:t> </w:t>
      </w:r>
      <w:r>
        <w:rPr/>
        <w:t>a public social policy issue, is a complex, unstructured phenomenon and</w:t>
      </w:r>
      <w:r>
        <w:rPr>
          <w:spacing w:val="1"/>
        </w:rPr>
        <w:t> </w:t>
      </w:r>
      <w:r>
        <w:rPr/>
        <w:t>its delivery is accepted to be a “wicked problem" involving complex processes and various</w:t>
      </w:r>
      <w:r>
        <w:rPr>
          <w:spacing w:val="1"/>
        </w:rPr>
        <w:t> </w:t>
      </w:r>
      <w:r>
        <w:rPr/>
        <w:t>disciplines, partnerships,</w:t>
      </w:r>
      <w:r>
        <w:rPr>
          <w:spacing w:val="1"/>
        </w:rPr>
        <w:t> </w:t>
      </w:r>
      <w:r>
        <w:rPr/>
        <w:t>collaborations and</w:t>
      </w:r>
      <w:r>
        <w:rPr>
          <w:spacing w:val="1"/>
        </w:rPr>
        <w:t> </w:t>
      </w:r>
      <w:r>
        <w:rPr/>
        <w:t>policy mixes</w:t>
      </w:r>
      <w:r>
        <w:rPr>
          <w:spacing w:val="1"/>
        </w:rPr>
        <w:t> </w:t>
      </w:r>
      <w:r>
        <w:rPr/>
        <w:t>- a complex</w:t>
      </w:r>
      <w:r>
        <w:rPr>
          <w:spacing w:val="60"/>
        </w:rPr>
        <w:t> </w:t>
      </w:r>
      <w:r>
        <w:rPr/>
        <w:t>management issue</w:t>
      </w:r>
      <w:r>
        <w:rPr>
          <w:spacing w:val="-57"/>
        </w:rPr>
        <w:t> </w:t>
      </w:r>
      <w:r>
        <w:rPr/>
        <w:t>(le Roux, 2011). Housing problems cannot be successfully treated on simple traditional</w:t>
      </w:r>
      <w:r>
        <w:rPr>
          <w:spacing w:val="1"/>
        </w:rPr>
        <w:t> </w:t>
      </w:r>
      <w:r>
        <w:rPr/>
        <w:t>linear analytical approaches (Ritchey, 2005), neither is housing sectorally bounded nor</w:t>
      </w:r>
      <w:r>
        <w:rPr>
          <w:spacing w:val="1"/>
        </w:rPr>
        <w:t> </w:t>
      </w:r>
      <w:r>
        <w:rPr/>
        <w:t>departmentally pigeon-holed.</w:t>
      </w:r>
      <w:r>
        <w:rPr>
          <w:spacing w:val="1"/>
        </w:rPr>
        <w:t> </w:t>
      </w:r>
      <w:r>
        <w:rPr/>
        <w:t>It is impacted by and impacts on broader social processes. 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appropriately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“integrated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development"</w:t>
      </w:r>
      <w:r>
        <w:rPr>
          <w:spacing w:val="40"/>
        </w:rPr>
        <w:t> </w:t>
      </w:r>
      <w:r>
        <w:rPr/>
        <w:t>(le</w:t>
      </w:r>
      <w:r>
        <w:rPr>
          <w:spacing w:val="38"/>
        </w:rPr>
        <w:t> </w:t>
      </w:r>
      <w:r>
        <w:rPr/>
        <w:t>Roux,</w:t>
      </w:r>
      <w:r>
        <w:rPr>
          <w:spacing w:val="40"/>
        </w:rPr>
        <w:t> </w:t>
      </w:r>
      <w:r>
        <w:rPr/>
        <w:t>2011).</w:t>
      </w:r>
      <w:r>
        <w:rPr>
          <w:spacing w:val="39"/>
        </w:rPr>
        <w:t> </w:t>
      </w:r>
      <w:r>
        <w:rPr/>
        <w:t>Therefore,</w:t>
      </w:r>
      <w:r>
        <w:rPr>
          <w:spacing w:val="40"/>
        </w:rPr>
        <w:t> </w:t>
      </w:r>
      <w:r>
        <w:rPr/>
        <w:t>studying</w:t>
      </w:r>
      <w:r>
        <w:rPr>
          <w:spacing w:val="37"/>
        </w:rPr>
        <w:t> </w:t>
      </w:r>
      <w:r>
        <w:rPr/>
        <w:t>housing</w:t>
      </w:r>
      <w:r>
        <w:rPr>
          <w:spacing w:val="38"/>
        </w:rPr>
        <w:t> </w:t>
      </w:r>
      <w:r>
        <w:rPr/>
        <w:t>requires</w:t>
      </w:r>
      <w:r>
        <w:rPr>
          <w:spacing w:val="39"/>
        </w:rPr>
        <w:t> </w:t>
      </w:r>
      <w:r>
        <w:rPr/>
        <w:t>the</w:t>
      </w:r>
      <w:r>
        <w:rPr>
          <w:spacing w:val="42"/>
        </w:rPr>
        <w:t> </w:t>
      </w:r>
      <w:r>
        <w:rPr/>
        <w:t>use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holistic</w:t>
      </w:r>
    </w:p>
    <w:p>
      <w:pPr>
        <w:spacing w:after="0" w:line="480" w:lineRule="auto"/>
        <w:jc w:val="both"/>
        <w:sectPr>
          <w:headerReference w:type="default" r:id="rId43"/>
          <w:pgSz w:w="11910" w:h="15410"/>
          <w:pgMar w:header="722" w:footer="0" w:top="980" w:bottom="280" w:left="1660" w:right="500"/>
          <w:pgNumType w:start="206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495" w:right="463"/>
      </w:pPr>
      <w:r>
        <w:rPr/>
        <w:t>approach,</w:t>
      </w:r>
      <w:r>
        <w:rPr>
          <w:spacing w:val="53"/>
        </w:rPr>
        <w:t> </w:t>
      </w:r>
      <w:r>
        <w:rPr/>
        <w:t>as</w:t>
      </w:r>
      <w:r>
        <w:rPr>
          <w:spacing w:val="52"/>
        </w:rPr>
        <w:t> </w:t>
      </w:r>
      <w:r>
        <w:rPr/>
        <w:t>using</w:t>
      </w:r>
      <w:r>
        <w:rPr>
          <w:spacing w:val="52"/>
        </w:rPr>
        <w:t> </w:t>
      </w:r>
      <w:r>
        <w:rPr/>
        <w:t>either</w:t>
      </w:r>
      <w:r>
        <w:rPr>
          <w:spacing w:val="51"/>
        </w:rPr>
        <w:t> </w:t>
      </w:r>
      <w:r>
        <w:rPr/>
        <w:t>quantitative</w:t>
      </w:r>
      <w:r>
        <w:rPr>
          <w:spacing w:val="52"/>
        </w:rPr>
        <w:t> </w:t>
      </w:r>
      <w:r>
        <w:rPr/>
        <w:t>or</w:t>
      </w:r>
      <w:r>
        <w:rPr>
          <w:spacing w:val="51"/>
        </w:rPr>
        <w:t> </w:t>
      </w:r>
      <w:r>
        <w:rPr/>
        <w:t>qualitative</w:t>
      </w:r>
      <w:r>
        <w:rPr>
          <w:spacing w:val="52"/>
        </w:rPr>
        <w:t> </w:t>
      </w:r>
      <w:r>
        <w:rPr/>
        <w:t>methods</w:t>
      </w:r>
      <w:r>
        <w:rPr>
          <w:spacing w:val="52"/>
        </w:rPr>
        <w:t> </w:t>
      </w:r>
      <w:r>
        <w:rPr/>
        <w:t>alone</w:t>
      </w:r>
      <w:r>
        <w:rPr>
          <w:spacing w:val="54"/>
        </w:rPr>
        <w:t> </w:t>
      </w:r>
      <w:r>
        <w:rPr/>
        <w:t>cannot</w:t>
      </w:r>
      <w:r>
        <w:rPr>
          <w:spacing w:val="53"/>
        </w:rPr>
        <w:t> </w:t>
      </w:r>
      <w:r>
        <w:rPr/>
        <w:t>address</w:t>
      </w:r>
      <w:r>
        <w:rPr>
          <w:spacing w:val="52"/>
        </w:rPr>
        <w:t> </w:t>
      </w:r>
      <w:r>
        <w:rPr/>
        <w:t>the</w:t>
      </w:r>
      <w:r>
        <w:rPr>
          <w:spacing w:val="-57"/>
        </w:rPr>
        <w:t> </w:t>
      </w:r>
      <w:r>
        <w:rPr/>
        <w:t>issues</w:t>
      </w:r>
      <w:r>
        <w:rPr>
          <w:spacing w:val="-1"/>
        </w:rPr>
        <w:t> </w:t>
      </w:r>
      <w:r>
        <w:rPr/>
        <w:t>involved (Creswell, 2009).</w:t>
      </w:r>
    </w:p>
    <w:p>
      <w:pPr>
        <w:pStyle w:val="BodyText"/>
        <w:spacing w:line="480" w:lineRule="auto" w:before="1"/>
        <w:ind w:left="495" w:right="352" w:firstLine="720"/>
      </w:pPr>
      <w:r>
        <w:rPr/>
        <w:t>This study 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empirical study of the</w:t>
      </w:r>
      <w:r>
        <w:rPr>
          <w:spacing w:val="1"/>
        </w:rPr>
        <w:t> </w:t>
      </w:r>
      <w:r>
        <w:rPr/>
        <w:t>complexity in housing delivery in</w:t>
      </w:r>
      <w:r>
        <w:rPr>
          <w:spacing w:val="1"/>
        </w:rPr>
        <w:t> </w:t>
      </w:r>
      <w:r>
        <w:rPr/>
        <w:t>the FCT</w:t>
      </w:r>
      <w:r>
        <w:rPr>
          <w:spacing w:val="-57"/>
        </w:rPr>
        <w:t> </w:t>
      </w:r>
      <w:r>
        <w:rPr/>
        <w:t>which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last</w:t>
      </w:r>
      <w:r>
        <w:rPr>
          <w:spacing w:val="23"/>
        </w:rPr>
        <w:t> </w:t>
      </w:r>
      <w:r>
        <w:rPr/>
        <w:t>two</w:t>
      </w:r>
      <w:r>
        <w:rPr>
          <w:spacing w:val="22"/>
        </w:rPr>
        <w:t> </w:t>
      </w:r>
      <w:r>
        <w:rPr/>
        <w:t>decades</w:t>
      </w:r>
      <w:r>
        <w:rPr>
          <w:spacing w:val="23"/>
        </w:rPr>
        <w:t> </w:t>
      </w:r>
      <w:r>
        <w:rPr/>
        <w:t>(1992</w:t>
      </w:r>
      <w:r>
        <w:rPr>
          <w:spacing w:val="26"/>
        </w:rPr>
        <w:t> </w:t>
      </w:r>
      <w:r>
        <w:rPr/>
        <w:t>-</w:t>
      </w:r>
      <w:r>
        <w:rPr>
          <w:spacing w:val="23"/>
        </w:rPr>
        <w:t> </w:t>
      </w:r>
      <w:r>
        <w:rPr/>
        <w:t>2011)</w:t>
      </w:r>
      <w:r>
        <w:rPr>
          <w:spacing w:val="22"/>
        </w:rPr>
        <w:t> </w:t>
      </w:r>
      <w:r>
        <w:rPr/>
        <w:t>has</w:t>
      </w:r>
      <w:r>
        <w:rPr>
          <w:spacing w:val="25"/>
        </w:rPr>
        <w:t> </w:t>
      </w:r>
      <w:r>
        <w:rPr/>
        <w:t>experienced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persistent</w:t>
      </w:r>
      <w:r>
        <w:rPr>
          <w:spacing w:val="23"/>
        </w:rPr>
        <w:t> </w:t>
      </w:r>
      <w:r>
        <w:rPr/>
        <w:t>failure</w:t>
      </w:r>
      <w:r>
        <w:rPr>
          <w:spacing w:val="25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-57"/>
        </w:rPr>
        <w:t> </w:t>
      </w:r>
      <w:r>
        <w:rPr/>
        <w:t>provisions</w:t>
      </w:r>
      <w:r>
        <w:rPr>
          <w:spacing w:val="14"/>
        </w:rPr>
        <w:t> </w:t>
      </w:r>
      <w:r>
        <w:rPr/>
        <w:t>approach,</w:t>
      </w:r>
      <w:r>
        <w:rPr>
          <w:spacing w:val="14"/>
        </w:rPr>
        <w:t> </w:t>
      </w:r>
      <w:r>
        <w:rPr/>
        <w:t>using</w:t>
      </w:r>
      <w:r>
        <w:rPr>
          <w:spacing w:val="11"/>
        </w:rPr>
        <w:t> </w:t>
      </w:r>
      <w:r>
        <w:rPr/>
        <w:t>the</w:t>
      </w:r>
      <w:r>
        <w:rPr>
          <w:spacing w:val="14"/>
        </w:rPr>
        <w:t> </w:t>
      </w:r>
      <w:r>
        <w:rPr/>
        <w:t>implementation</w:t>
      </w:r>
      <w:r>
        <w:rPr>
          <w:spacing w:val="14"/>
        </w:rPr>
        <w:t> </w:t>
      </w:r>
      <w:r>
        <w:rPr/>
        <w:t>theory</w:t>
      </w:r>
      <w:r>
        <w:rPr>
          <w:spacing w:val="9"/>
        </w:rPr>
        <w:t> </w:t>
      </w:r>
      <w:r>
        <w:rPr/>
        <w:t>(see</w:t>
      </w:r>
      <w:r>
        <w:rPr>
          <w:spacing w:val="14"/>
        </w:rPr>
        <w:t> </w:t>
      </w:r>
      <w:r>
        <w:rPr/>
        <w:t>Table</w:t>
      </w:r>
      <w:r>
        <w:rPr>
          <w:spacing w:val="13"/>
        </w:rPr>
        <w:t> </w:t>
      </w:r>
      <w:r>
        <w:rPr/>
        <w:t>1</w:t>
      </w:r>
      <w:r>
        <w:rPr>
          <w:spacing w:val="15"/>
        </w:rPr>
        <w:t> </w:t>
      </w:r>
      <w:r>
        <w:rPr/>
        <w:t>and</w:t>
      </w:r>
      <w:r>
        <w:rPr>
          <w:spacing w:val="17"/>
        </w:rPr>
        <w:t> </w:t>
      </w:r>
      <w:r>
        <w:rPr/>
        <w:t>Appendix</w:t>
      </w:r>
      <w:r>
        <w:rPr>
          <w:spacing w:val="16"/>
        </w:rPr>
        <w:t> </w:t>
      </w:r>
      <w:r>
        <w:rPr/>
        <w:t>C).</w:t>
      </w:r>
      <w:r>
        <w:rPr>
          <w:spacing w:val="13"/>
        </w:rPr>
        <w:t> </w:t>
      </w:r>
      <w:r>
        <w:rPr/>
        <w:t>The</w:t>
      </w:r>
      <w:r>
        <w:rPr>
          <w:spacing w:val="-57"/>
        </w:rPr>
        <w:t> </w:t>
      </w:r>
      <w:r>
        <w:rPr>
          <w:spacing w:val="-1"/>
        </w:rPr>
        <w:t>study </w:t>
      </w:r>
      <w:r>
        <w:rPr/>
        <w:t>therefore has aligned with the philosophical thinking of pragmatism</w:t>
      </w:r>
      <w:r>
        <w:rPr>
          <w:i/>
        </w:rPr>
        <w:t>. </w:t>
      </w:r>
      <w:r>
        <w:rPr/>
        <w:t>Pragmatism</w:t>
      </w:r>
      <w:r>
        <w:rPr>
          <w:spacing w:val="1"/>
        </w:rPr>
        <w:t> </w:t>
      </w:r>
      <w:r>
        <w:rPr/>
        <w:t>assumes</w:t>
      </w:r>
      <w:r>
        <w:rPr>
          <w:spacing w:val="12"/>
        </w:rPr>
        <w:t> </w:t>
      </w:r>
      <w:r>
        <w:rPr/>
        <w:t>that</w:t>
      </w:r>
      <w:r>
        <w:rPr>
          <w:spacing w:val="12"/>
        </w:rPr>
        <w:t> </w:t>
      </w:r>
      <w:r>
        <w:rPr/>
        <w:t>all</w:t>
      </w:r>
      <w:r>
        <w:rPr>
          <w:spacing w:val="13"/>
        </w:rPr>
        <w:t> </w:t>
      </w:r>
      <w:r>
        <w:rPr/>
        <w:t>realities</w:t>
      </w:r>
      <w:r>
        <w:rPr>
          <w:spacing w:val="10"/>
        </w:rPr>
        <w:t> </w:t>
      </w:r>
      <w:r>
        <w:rPr/>
        <w:t>(such</w:t>
      </w:r>
      <w:r>
        <w:rPr>
          <w:spacing w:val="12"/>
        </w:rPr>
        <w:t> </w:t>
      </w:r>
      <w:r>
        <w:rPr/>
        <w:t>as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complexities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housing)</w:t>
      </w:r>
      <w:r>
        <w:rPr>
          <w:spacing w:val="11"/>
        </w:rPr>
        <w:t> </w:t>
      </w:r>
      <w:r>
        <w:rPr/>
        <w:t>influence</w:t>
      </w:r>
      <w:r>
        <w:rPr>
          <w:spacing w:val="18"/>
        </w:rPr>
        <w:t> </w:t>
      </w:r>
      <w:r>
        <w:rPr/>
        <w:t>practice</w:t>
      </w:r>
      <w:r>
        <w:rPr>
          <w:spacing w:val="11"/>
        </w:rPr>
        <w:t> </w:t>
      </w:r>
      <w:r>
        <w:rPr/>
        <w:t>as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-57"/>
        </w:rPr>
        <w:t> </w:t>
      </w:r>
      <w:r>
        <w:rPr/>
        <w:t>delivery</w:t>
      </w:r>
      <w:r>
        <w:rPr>
          <w:spacing w:val="10"/>
        </w:rPr>
        <w:t> </w:t>
      </w:r>
      <w:r>
        <w:rPr/>
        <w:t>of</w:t>
      </w:r>
      <w:r>
        <w:rPr>
          <w:spacing w:val="18"/>
        </w:rPr>
        <w:t> </w:t>
      </w:r>
      <w:r>
        <w:rPr/>
        <w:t>housing</w:t>
      </w:r>
      <w:r>
        <w:rPr>
          <w:spacing w:val="16"/>
        </w:rPr>
        <w:t> </w:t>
      </w:r>
      <w:r>
        <w:rPr/>
        <w:t>and</w:t>
      </w:r>
      <w:r>
        <w:rPr>
          <w:spacing w:val="21"/>
        </w:rPr>
        <w:t> </w:t>
      </w:r>
      <w:r>
        <w:rPr/>
        <w:t>that</w:t>
      </w:r>
      <w:r>
        <w:rPr>
          <w:spacing w:val="19"/>
        </w:rPr>
        <w:t> </w:t>
      </w:r>
      <w:r>
        <w:rPr/>
        <w:t>those</w:t>
      </w:r>
      <w:r>
        <w:rPr>
          <w:spacing w:val="17"/>
        </w:rPr>
        <w:t> </w:t>
      </w:r>
      <w:r>
        <w:rPr/>
        <w:t>influences</w:t>
      </w:r>
      <w:r>
        <w:rPr>
          <w:spacing w:val="19"/>
        </w:rPr>
        <w:t> </w:t>
      </w:r>
      <w:r>
        <w:rPr/>
        <w:t>have</w:t>
      </w:r>
      <w:r>
        <w:rPr>
          <w:spacing w:val="18"/>
        </w:rPr>
        <w:t> </w:t>
      </w:r>
      <w:r>
        <w:rPr/>
        <w:t>meaning</w:t>
      </w:r>
      <w:r>
        <w:rPr>
          <w:spacing w:val="16"/>
        </w:rPr>
        <w:t> </w:t>
      </w:r>
      <w:r>
        <w:rPr/>
        <w:t>to</w:t>
      </w:r>
      <w:r>
        <w:rPr>
          <w:spacing w:val="19"/>
        </w:rPr>
        <w:t> </w:t>
      </w:r>
      <w:r>
        <w:rPr/>
        <w:t>researchers,</w:t>
      </w:r>
      <w:r>
        <w:rPr>
          <w:spacing w:val="18"/>
        </w:rPr>
        <w:t> </w:t>
      </w:r>
      <w:r>
        <w:rPr/>
        <w:t>policy</w:t>
      </w:r>
      <w:r>
        <w:rPr>
          <w:spacing w:val="10"/>
        </w:rPr>
        <w:t> </w:t>
      </w:r>
      <w:r>
        <w:rPr/>
        <w:t>makers</w:t>
      </w:r>
      <w:r>
        <w:rPr>
          <w:spacing w:val="-57"/>
        </w:rPr>
        <w:t> </w:t>
      </w:r>
      <w:r>
        <w:rPr/>
        <w:t>and</w:t>
      </w:r>
      <w:r>
        <w:rPr>
          <w:spacing w:val="20"/>
        </w:rPr>
        <w:t> </w:t>
      </w:r>
      <w:r>
        <w:rPr/>
        <w:t>practitioners.</w:t>
      </w:r>
      <w:r>
        <w:rPr>
          <w:spacing w:val="19"/>
        </w:rPr>
        <w:t> </w:t>
      </w:r>
      <w:r>
        <w:rPr/>
        <w:t>Philosophically,</w:t>
      </w:r>
      <w:r>
        <w:rPr>
          <w:spacing w:val="23"/>
        </w:rPr>
        <w:t> </w:t>
      </w:r>
      <w:r>
        <w:rPr/>
        <w:t>pragmatists</w:t>
      </w:r>
      <w:r>
        <w:rPr>
          <w:spacing w:val="21"/>
        </w:rPr>
        <w:t> </w:t>
      </w:r>
      <w:r>
        <w:rPr/>
        <w:t>reject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idea</w:t>
      </w:r>
      <w:r>
        <w:rPr>
          <w:spacing w:val="19"/>
        </w:rPr>
        <w:t> </w:t>
      </w:r>
      <w:r>
        <w:rPr/>
        <w:t>that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function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thought</w:t>
      </w:r>
      <w:r>
        <w:rPr>
          <w:spacing w:val="-57"/>
        </w:rPr>
        <w:t> </w:t>
      </w:r>
      <w:r>
        <w:rPr/>
        <w:t>is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describe,</w:t>
      </w:r>
      <w:r>
        <w:rPr>
          <w:spacing w:val="7"/>
        </w:rPr>
        <w:t> </w:t>
      </w:r>
      <w:r>
        <w:rPr/>
        <w:t>represent,</w:t>
      </w:r>
      <w:r>
        <w:rPr>
          <w:spacing w:val="11"/>
        </w:rPr>
        <w:t> </w:t>
      </w:r>
      <w:r>
        <w:rPr/>
        <w:t>or</w:t>
      </w:r>
      <w:r>
        <w:rPr>
          <w:spacing w:val="6"/>
        </w:rPr>
        <w:t> </w:t>
      </w:r>
      <w:r>
        <w:rPr/>
        <w:t>mirror</w:t>
      </w:r>
      <w:r>
        <w:rPr>
          <w:spacing w:val="7"/>
        </w:rPr>
        <w:t> </w:t>
      </w:r>
      <w:r>
        <w:rPr/>
        <w:t>reality.</w:t>
      </w:r>
      <w:r>
        <w:rPr>
          <w:spacing w:val="8"/>
        </w:rPr>
        <w:t> </w:t>
      </w:r>
      <w:r>
        <w:rPr/>
        <w:t>Rather,</w:t>
      </w:r>
      <w:r>
        <w:rPr>
          <w:spacing w:val="14"/>
        </w:rPr>
        <w:t> </w:t>
      </w:r>
      <w:r>
        <w:rPr/>
        <w:t>they</w:t>
      </w:r>
      <w:r>
        <w:rPr>
          <w:spacing w:val="3"/>
        </w:rPr>
        <w:t> </w:t>
      </w:r>
      <w:r>
        <w:rPr/>
        <w:t>believe</w:t>
      </w:r>
      <w:r>
        <w:rPr>
          <w:spacing w:val="6"/>
        </w:rPr>
        <w:t> </w:t>
      </w:r>
      <w:r>
        <w:rPr/>
        <w:t>that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function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thought</w:t>
      </w:r>
      <w:r>
        <w:rPr>
          <w:spacing w:val="-57"/>
        </w:rPr>
        <w:t> </w:t>
      </w:r>
      <w:r>
        <w:rPr/>
        <w:t>is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an</w:t>
      </w:r>
      <w:r>
        <w:rPr>
          <w:spacing w:val="5"/>
        </w:rPr>
        <w:t> </w:t>
      </w:r>
      <w:r>
        <w:rPr/>
        <w:t>instrument</w:t>
      </w:r>
      <w:r>
        <w:rPr>
          <w:spacing w:val="6"/>
        </w:rPr>
        <w:t> </w:t>
      </w:r>
      <w:r>
        <w:rPr/>
        <w:t>or</w:t>
      </w:r>
      <w:r>
        <w:rPr>
          <w:spacing w:val="7"/>
        </w:rPr>
        <w:t> </w:t>
      </w:r>
      <w:r>
        <w:rPr/>
        <w:t>tool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prediction,</w:t>
      </w:r>
      <w:r>
        <w:rPr>
          <w:spacing w:val="6"/>
        </w:rPr>
        <w:t> </w:t>
      </w:r>
      <w:r>
        <w:rPr/>
        <w:t>action,</w:t>
      </w:r>
      <w:r>
        <w:rPr>
          <w:spacing w:val="8"/>
        </w:rPr>
        <w:t> </w:t>
      </w:r>
      <w:r>
        <w:rPr/>
        <w:t>and</w:t>
      </w:r>
      <w:r>
        <w:rPr>
          <w:spacing w:val="5"/>
        </w:rPr>
        <w:t> </w:t>
      </w:r>
      <w:r>
        <w:rPr/>
        <w:t>problem</w:t>
      </w:r>
      <w:r>
        <w:rPr>
          <w:spacing w:val="5"/>
        </w:rPr>
        <w:t> </w:t>
      </w:r>
      <w:r>
        <w:rPr/>
        <w:t>solving</w:t>
      </w:r>
      <w:r>
        <w:rPr>
          <w:spacing w:val="4"/>
        </w:rPr>
        <w:t> </w:t>
      </w:r>
      <w:r>
        <w:rPr/>
        <w:t>(Williams,</w:t>
      </w:r>
      <w:r>
        <w:rPr>
          <w:spacing w:val="6"/>
        </w:rPr>
        <w:t> </w:t>
      </w:r>
      <w:r>
        <w:rPr/>
        <w:t>1904).</w:t>
      </w:r>
      <w:r>
        <w:rPr>
          <w:spacing w:val="16"/>
        </w:rPr>
        <w:t> </w:t>
      </w:r>
      <w:r>
        <w:rPr/>
        <w:t>In</w:t>
      </w:r>
      <w:r>
        <w:rPr>
          <w:spacing w:val="-57"/>
        </w:rPr>
        <w:t> </w:t>
      </w:r>
      <w:r>
        <w:rPr/>
        <w:t>explaining</w:t>
      </w:r>
      <w:r>
        <w:rPr>
          <w:spacing w:val="-3"/>
        </w:rPr>
        <w:t> </w:t>
      </w:r>
      <w:r>
        <w:rPr/>
        <w:t>the tradition of pragmatism, Williams (1904)</w:t>
      </w:r>
      <w:r>
        <w:rPr>
          <w:spacing w:val="-2"/>
        </w:rPr>
        <w:t> </w:t>
      </w:r>
      <w:r>
        <w:rPr/>
        <w:t>notes that:</w:t>
      </w:r>
    </w:p>
    <w:p>
      <w:pPr>
        <w:pStyle w:val="BodyText"/>
        <w:spacing w:before="1"/>
        <w:ind w:left="1215" w:right="461"/>
        <w:jc w:val="both"/>
      </w:pPr>
      <w:r>
        <w:rPr/>
        <w:t>Pragmatism represents a perfectly familiar attitude in philosophy, the empiricist</w:t>
      </w:r>
      <w:r>
        <w:rPr>
          <w:spacing w:val="1"/>
        </w:rPr>
        <w:t> </w:t>
      </w:r>
      <w:r>
        <w:rPr/>
        <w:t>attitude, but it represents it, as it seems to me, both in a more radical and in a less</w:t>
      </w:r>
      <w:r>
        <w:rPr>
          <w:spacing w:val="1"/>
        </w:rPr>
        <w:t> </w:t>
      </w:r>
      <w:r>
        <w:rPr/>
        <w:t>objectionable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ever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assumed.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pragmatist</w:t>
      </w:r>
      <w:r>
        <w:rPr>
          <w:spacing w:val="1"/>
        </w:rPr>
        <w:t> </w:t>
      </w:r>
      <w:r>
        <w:rPr/>
        <w:t>turns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back</w:t>
      </w:r>
      <w:r>
        <w:rPr>
          <w:spacing w:val="-57"/>
        </w:rPr>
        <w:t> </w:t>
      </w:r>
      <w:r>
        <w:rPr/>
        <w:t>resolutely and once and for all upon a lot of inveterate habits dear to professional</w:t>
      </w:r>
      <w:r>
        <w:rPr>
          <w:spacing w:val="1"/>
        </w:rPr>
        <w:t> </w:t>
      </w:r>
      <w:r>
        <w:rPr/>
        <w:t>philosophers.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turns</w:t>
      </w:r>
      <w:r>
        <w:rPr>
          <w:spacing w:val="1"/>
        </w:rPr>
        <w:t> </w:t>
      </w:r>
      <w:r>
        <w:rPr/>
        <w:t>away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abstraction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insufficiency,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solutions, from bad a priori reasons, from fixed principles, closed systems, and</w:t>
      </w:r>
      <w:r>
        <w:rPr>
          <w:spacing w:val="1"/>
        </w:rPr>
        <w:t> </w:t>
      </w:r>
      <w:r>
        <w:rPr/>
        <w:t>pretended</w:t>
      </w:r>
      <w:r>
        <w:rPr>
          <w:spacing w:val="1"/>
        </w:rPr>
        <w:t> </w:t>
      </w:r>
      <w:r>
        <w:rPr/>
        <w:t>absolutes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origins.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turns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concreteness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adequacy,</w:t>
      </w:r>
      <w:r>
        <w:rPr>
          <w:spacing w:val="-57"/>
        </w:rPr>
        <w:t> </w:t>
      </w:r>
      <w:r>
        <w:rPr/>
        <w:t>towards</w:t>
      </w:r>
      <w:r>
        <w:rPr>
          <w:spacing w:val="-1"/>
        </w:rPr>
        <w:t> </w:t>
      </w:r>
      <w:r>
        <w:rPr/>
        <w:t>facts, towards action and towards power.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95" w:right="459" w:firstLine="720"/>
        <w:jc w:val="both"/>
      </w:pPr>
      <w:r>
        <w:rPr/>
        <w:t>This thinking gains acceptability from Cresswell (2009), in his considerations of</w:t>
      </w:r>
      <w:r>
        <w:rPr>
          <w:spacing w:val="1"/>
        </w:rPr>
        <w:t> </w:t>
      </w:r>
      <w:r>
        <w:rPr/>
        <w:t>research world views. According to Creswell (2009), the Pragmatic world view is more</w:t>
      </w:r>
      <w:r>
        <w:rPr>
          <w:spacing w:val="1"/>
        </w:rPr>
        <w:t> </w:t>
      </w:r>
      <w:r>
        <w:rPr/>
        <w:t>concerned with the consequences of actions, problem centred, pluralistic and real-world</w:t>
      </w:r>
      <w:r>
        <w:rPr>
          <w:spacing w:val="1"/>
        </w:rPr>
        <w:t> </w:t>
      </w:r>
      <w:r>
        <w:rPr/>
        <w:t>oriented thinking in researching any problem that is as complex as the wicked problems 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contrast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Post-</w:t>
      </w:r>
      <w:r>
        <w:rPr>
          <w:spacing w:val="1"/>
        </w:rPr>
        <w:t> </w:t>
      </w:r>
      <w:r>
        <w:rPr/>
        <w:t>positivism,</w:t>
      </w:r>
      <w:r>
        <w:rPr>
          <w:spacing w:val="1"/>
        </w:rPr>
        <w:t> </w:t>
      </w:r>
      <w:r>
        <w:rPr/>
        <w:t>Constructivism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Advocacy/participatory</w:t>
      </w:r>
      <w:r>
        <w:rPr>
          <w:spacing w:val="10"/>
        </w:rPr>
        <w:t> </w:t>
      </w:r>
      <w:r>
        <w:rPr/>
        <w:t>world</w:t>
      </w:r>
      <w:r>
        <w:rPr>
          <w:spacing w:val="14"/>
        </w:rPr>
        <w:t> </w:t>
      </w:r>
      <w:r>
        <w:rPr/>
        <w:t>views</w:t>
      </w:r>
      <w:r>
        <w:rPr>
          <w:spacing w:val="11"/>
        </w:rPr>
        <w:t> </w:t>
      </w:r>
      <w:r>
        <w:rPr/>
        <w:t>that</w:t>
      </w:r>
      <w:r>
        <w:rPr>
          <w:spacing w:val="12"/>
        </w:rPr>
        <w:t> </w:t>
      </w:r>
      <w:r>
        <w:rPr/>
        <w:t>deal</w:t>
      </w:r>
      <w:r>
        <w:rPr>
          <w:spacing w:val="12"/>
        </w:rPr>
        <w:t> </w:t>
      </w:r>
      <w:r>
        <w:rPr/>
        <w:t>more</w:t>
      </w:r>
      <w:r>
        <w:rPr>
          <w:spacing w:val="9"/>
        </w:rPr>
        <w:t> </w:t>
      </w:r>
      <w:r>
        <w:rPr/>
        <w:t>with</w:t>
      </w:r>
      <w:r>
        <w:rPr>
          <w:spacing w:val="12"/>
        </w:rPr>
        <w:t> </w:t>
      </w:r>
      <w:r>
        <w:rPr/>
        <w:t>problems/issues</w:t>
      </w:r>
      <w:r>
        <w:rPr>
          <w:spacing w:val="12"/>
        </w:rPr>
        <w:t> </w:t>
      </w:r>
      <w:r>
        <w:rPr/>
        <w:t>that</w:t>
      </w:r>
      <w:r>
        <w:rPr>
          <w:spacing w:val="10"/>
        </w:rPr>
        <w:t> </w:t>
      </w:r>
      <w:r>
        <w:rPr/>
        <w:t>can</w:t>
      </w:r>
      <w:r>
        <w:rPr>
          <w:spacing w:val="11"/>
        </w:rPr>
        <w:t> </w:t>
      </w:r>
      <w:r>
        <w:rPr/>
        <w:t>be</w:t>
      </w:r>
      <w:r>
        <w:rPr>
          <w:spacing w:val="11"/>
        </w:rPr>
        <w:t> </w:t>
      </w:r>
      <w:r>
        <w:rPr/>
        <w:t>dealt</w:t>
      </w:r>
    </w:p>
    <w:p>
      <w:pPr>
        <w:spacing w:after="0" w:line="480" w:lineRule="auto"/>
        <w:jc w:val="both"/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495" w:right="461"/>
        <w:jc w:val="both"/>
      </w:pPr>
      <w:r>
        <w:rPr/>
        <w:t>with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linear analytical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(Ritchey,</w:t>
      </w:r>
      <w:r>
        <w:rPr>
          <w:spacing w:val="1"/>
        </w:rPr>
        <w:t> </w:t>
      </w:r>
      <w:r>
        <w:rPr/>
        <w:t>2005). Pragmatism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tandem with Systems Thinking and Futures Studies in solving complex , unstructured and</w:t>
      </w:r>
      <w:r>
        <w:rPr>
          <w:spacing w:val="1"/>
        </w:rPr>
        <w:t> </w:t>
      </w:r>
      <w:r>
        <w:rPr/>
        <w:t>multi-dimensional,</w:t>
      </w:r>
      <w:r>
        <w:rPr>
          <w:spacing w:val="1"/>
        </w:rPr>
        <w:t> </w:t>
      </w:r>
      <w:r>
        <w:rPr/>
        <w:t>multi-processes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Leppimaki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Laitinen</w:t>
      </w:r>
      <w:r>
        <w:rPr>
          <w:spacing w:val="1"/>
        </w:rPr>
        <w:t> </w:t>
      </w:r>
      <w:r>
        <w:rPr/>
        <w:t>(2007),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imagination for what is possible, analysis for what is probable and participation for what is</w:t>
      </w:r>
      <w:r>
        <w:rPr>
          <w:spacing w:val="1"/>
        </w:rPr>
        <w:t> </w:t>
      </w:r>
      <w:r>
        <w:rPr/>
        <w:t>preferable</w:t>
      </w:r>
      <w:r>
        <w:rPr>
          <w:i/>
        </w:rPr>
        <w:t>. </w:t>
      </w:r>
      <w:r>
        <w:rPr/>
        <w:t>Creswell (2009) supports this by positing that pragmatist researchers look to the</w:t>
      </w:r>
      <w:r>
        <w:rPr>
          <w:spacing w:val="-57"/>
        </w:rPr>
        <w:t> </w:t>
      </w:r>
      <w:r>
        <w:rPr/>
        <w:t>"what and how" to research, based on intended consequences and epistemologically, where</w:t>
      </w:r>
      <w:r>
        <w:rPr>
          <w:spacing w:val="-57"/>
        </w:rPr>
        <w:t> </w:t>
      </w:r>
      <w:r>
        <w:rPr/>
        <w:t>they</w:t>
      </w:r>
      <w:r>
        <w:rPr>
          <w:spacing w:val="-6"/>
        </w:rPr>
        <w:t> </w:t>
      </w:r>
      <w:r>
        <w:rPr/>
        <w:t>want to go</w:t>
      </w:r>
      <w:r>
        <w:rPr>
          <w:spacing w:val="2"/>
        </w:rPr>
        <w:t> </w:t>
      </w:r>
      <w:r>
        <w:rPr/>
        <w:t>with it (Creswell, 2009).</w:t>
      </w:r>
    </w:p>
    <w:p>
      <w:pPr>
        <w:pStyle w:val="BodyText"/>
        <w:spacing w:line="480" w:lineRule="auto" w:before="2"/>
        <w:ind w:left="495" w:right="459" w:firstLine="720"/>
        <w:jc w:val="both"/>
      </w:pPr>
      <w:r>
        <w:rPr/>
        <w:t>Following the argument of Williams, (1904); Leppimaki and Laitinen (2007) and</w:t>
      </w:r>
      <w:r>
        <w:rPr>
          <w:spacing w:val="1"/>
        </w:rPr>
        <w:t> </w:t>
      </w:r>
      <w:r>
        <w:rPr/>
        <w:t>Creswell (2009) , this study of complexities in housing delivery can possibly be achieved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turning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realities</w:t>
      </w:r>
      <w:r>
        <w:rPr>
          <w:spacing w:val="1"/>
        </w:rPr>
        <w:t> </w:t>
      </w:r>
      <w:r>
        <w:rPr/>
        <w:t>(concreteness,</w:t>
      </w:r>
      <w:r>
        <w:rPr>
          <w:spacing w:val="1"/>
        </w:rPr>
        <w:t> </w:t>
      </w:r>
      <w:r>
        <w:rPr/>
        <w:t>adequacy,</w:t>
      </w:r>
      <w:r>
        <w:rPr>
          <w:spacing w:val="1"/>
        </w:rPr>
        <w:t> </w:t>
      </w:r>
      <w:r>
        <w:rPr/>
        <w:t>facts,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power).</w:t>
      </w:r>
      <w:r>
        <w:rPr>
          <w:spacing w:val="1"/>
        </w:rPr>
        <w:t> </w:t>
      </w:r>
      <w:r>
        <w:rPr/>
        <w:t>These</w:t>
      </w:r>
      <w:r>
        <w:rPr>
          <w:spacing w:val="-57"/>
        </w:rPr>
        <w:t> </w:t>
      </w:r>
      <w:r>
        <w:rPr/>
        <w:t>realities</w:t>
      </w:r>
      <w:r>
        <w:rPr>
          <w:spacing w:val="1"/>
        </w:rPr>
        <w:t> </w:t>
      </w:r>
      <w:r>
        <w:rPr/>
        <w:t>partly</w:t>
      </w:r>
      <w:r>
        <w:rPr>
          <w:spacing w:val="1"/>
        </w:rPr>
        <w:t> </w:t>
      </w:r>
      <w:r>
        <w:rPr/>
        <w:t>lie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arrangement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urban</w:t>
      </w:r>
      <w:r>
        <w:rPr>
          <w:spacing w:val="-57"/>
        </w:rPr>
        <w:t> </w:t>
      </w:r>
      <w:r>
        <w:rPr/>
        <w:t>management in the FCT, and partly within the interaction of the building industry and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actors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Lands,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Development,   Federal Capital Development Authority (FCDA), the six (6) Municipal</w:t>
      </w:r>
      <w:r>
        <w:rPr>
          <w:spacing w:val="1"/>
        </w:rPr>
        <w:t> </w:t>
      </w:r>
      <w:r>
        <w:rPr/>
        <w:t>Area Councils of the FCT, Federal Housing Authority (FHA), Federal Mortgage Bank 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(FMBN),</w:t>
      </w:r>
      <w:r>
        <w:rPr>
          <w:spacing w:val="1"/>
        </w:rPr>
        <w:t> </w:t>
      </w:r>
      <w:r>
        <w:rPr/>
        <w:t>Mortgage</w:t>
      </w:r>
      <w:r>
        <w:rPr>
          <w:spacing w:val="1"/>
        </w:rPr>
        <w:t> </w:t>
      </w:r>
      <w:r>
        <w:rPr/>
        <w:t>Banking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Estate</w:t>
      </w:r>
      <w:r>
        <w:rPr>
          <w:spacing w:val="1"/>
        </w:rPr>
        <w:t> </w:t>
      </w:r>
      <w:r>
        <w:rPr/>
        <w:t>Developers</w:t>
      </w:r>
      <w:r>
        <w:rPr>
          <w:spacing w:val="1"/>
        </w:rPr>
        <w:t> </w:t>
      </w:r>
      <w:r>
        <w:rPr/>
        <w:t>Association of Nigeria (REDAN), International industry players like the IMF, World Bank</w:t>
      </w:r>
      <w:r>
        <w:rPr>
          <w:spacing w:val="1"/>
        </w:rPr>
        <w:t> </w:t>
      </w:r>
      <w:r>
        <w:rPr/>
        <w:t>involved in the processes or within the system. Some of the realities also lie within experts:</w:t>
      </w:r>
      <w:r>
        <w:rPr>
          <w:spacing w:val="-57"/>
        </w:rPr>
        <w:t> </w:t>
      </w:r>
      <w:r>
        <w:rPr/>
        <w:t>policy makers, architects, builders, engineers, quantity surveyors, urban planners, estate</w:t>
      </w:r>
      <w:r>
        <w:rPr>
          <w:spacing w:val="1"/>
        </w:rPr>
        <w:t> </w:t>
      </w:r>
      <w:r>
        <w:rPr/>
        <w:t>surveyors, among others, in and around the building industry and the built environment</w:t>
      </w:r>
      <w:r>
        <w:rPr>
          <w:spacing w:val="1"/>
        </w:rPr>
        <w:t> </w:t>
      </w:r>
      <w:r>
        <w:rPr/>
        <w:t>involved</w:t>
      </w:r>
      <w:r>
        <w:rPr>
          <w:spacing w:val="22"/>
        </w:rPr>
        <w:t> </w:t>
      </w:r>
      <w:r>
        <w:rPr/>
        <w:t>with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implementation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housing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urban</w:t>
      </w:r>
      <w:r>
        <w:rPr>
          <w:spacing w:val="22"/>
        </w:rPr>
        <w:t> </w:t>
      </w:r>
      <w:r>
        <w:rPr/>
        <w:t>development</w:t>
      </w:r>
      <w:r>
        <w:rPr>
          <w:spacing w:val="24"/>
        </w:rPr>
        <w:t> </w:t>
      </w:r>
      <w:r>
        <w:rPr/>
        <w:t>policy/programmes</w:t>
      </w:r>
      <w:r>
        <w:rPr>
          <w:spacing w:val="-58"/>
        </w:rPr>
        <w:t> </w:t>
      </w:r>
      <w:r>
        <w:rPr/>
        <w:t>in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FCT.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nature</w:t>
      </w:r>
      <w:r>
        <w:rPr>
          <w:spacing w:val="47"/>
        </w:rPr>
        <w:t> </w:t>
      </w:r>
      <w:r>
        <w:rPr/>
        <w:t>and</w:t>
      </w:r>
      <w:r>
        <w:rPr>
          <w:spacing w:val="50"/>
        </w:rPr>
        <w:t> </w:t>
      </w:r>
      <w:r>
        <w:rPr/>
        <w:t>character</w:t>
      </w:r>
      <w:r>
        <w:rPr>
          <w:spacing w:val="46"/>
        </w:rPr>
        <w:t> </w:t>
      </w:r>
      <w:r>
        <w:rPr/>
        <w:t>of</w:t>
      </w:r>
      <w:r>
        <w:rPr>
          <w:spacing w:val="49"/>
        </w:rPr>
        <w:t> </w:t>
      </w:r>
      <w:r>
        <w:rPr/>
        <w:t>housing</w:t>
      </w:r>
      <w:r>
        <w:rPr>
          <w:spacing w:val="44"/>
        </w:rPr>
        <w:t> </w:t>
      </w:r>
      <w:r>
        <w:rPr/>
        <w:t>provided</w:t>
      </w:r>
      <w:r>
        <w:rPr>
          <w:spacing w:val="47"/>
        </w:rPr>
        <w:t> </w:t>
      </w:r>
      <w:r>
        <w:rPr/>
        <w:t>in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FCT</w:t>
      </w:r>
      <w:r>
        <w:rPr>
          <w:spacing w:val="48"/>
        </w:rPr>
        <w:t> </w:t>
      </w:r>
      <w:r>
        <w:rPr/>
        <w:t>over</w:t>
      </w:r>
      <w:r>
        <w:rPr>
          <w:spacing w:val="49"/>
        </w:rPr>
        <w:t> </w:t>
      </w:r>
      <w:r>
        <w:rPr/>
        <w:t>time</w:t>
      </w:r>
      <w:r>
        <w:rPr>
          <w:spacing w:val="47"/>
        </w:rPr>
        <w:t> </w:t>
      </w:r>
      <w:r>
        <w:rPr/>
        <w:t>also</w:t>
      </w:r>
    </w:p>
    <w:p>
      <w:pPr>
        <w:spacing w:after="0" w:line="480" w:lineRule="auto"/>
        <w:jc w:val="both"/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495" w:right="460"/>
        <w:jc w:val="both"/>
      </w:pPr>
      <w:r>
        <w:rPr/>
        <w:t>contain some realities such as the evictions of "Self-help" housing providers (SERAC,</w:t>
      </w:r>
      <w:r>
        <w:rPr>
          <w:spacing w:val="1"/>
        </w:rPr>
        <w:t> </w:t>
      </w:r>
      <w:r>
        <w:rPr/>
        <w:t>2007) similar to</w:t>
      </w:r>
      <w:r>
        <w:rPr>
          <w:spacing w:val="1"/>
        </w:rPr>
        <w:t> </w:t>
      </w:r>
      <w:r>
        <w:rPr/>
        <w:t>the "Barriadas" of</w:t>
      </w:r>
      <w:r>
        <w:rPr>
          <w:spacing w:val="1"/>
        </w:rPr>
        <w:t> </w:t>
      </w:r>
      <w:r>
        <w:rPr/>
        <w:t>Lima,</w:t>
      </w:r>
      <w:r>
        <w:rPr>
          <w:spacing w:val="1"/>
        </w:rPr>
        <w:t> </w:t>
      </w:r>
      <w:r>
        <w:rPr/>
        <w:t>Peru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works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Fernandez-Maldonado,</w:t>
      </w:r>
      <w:r>
        <w:rPr>
          <w:spacing w:val="1"/>
        </w:rPr>
        <w:t> </w:t>
      </w:r>
      <w:r>
        <w:rPr/>
        <w:t>2006 &amp; 2007 (le Roux, 2011). Therefore, answers to the questions presented in chapter one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(Sections</w:t>
      </w:r>
      <w:r>
        <w:rPr>
          <w:spacing w:val="1"/>
        </w:rPr>
        <w:t> </w:t>
      </w:r>
      <w:r>
        <w:rPr/>
        <w:t>1.3,</w:t>
      </w:r>
      <w:r>
        <w:rPr>
          <w:spacing w:val="1"/>
        </w:rPr>
        <w:t> </w:t>
      </w:r>
      <w:r>
        <w:rPr/>
        <w:t>1.4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1.5)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frameworks of the NHP, industry and individual actors in the FCT </w:t>
      </w:r>
      <w:r>
        <w:rPr>
          <w:b/>
        </w:rPr>
        <w:t>(</w:t>
      </w:r>
      <w:r>
        <w:rPr/>
        <w:t>See Questionnaires as</w:t>
      </w:r>
      <w:r>
        <w:rPr>
          <w:spacing w:val="1"/>
        </w:rPr>
        <w:t> </w:t>
      </w:r>
      <w:r>
        <w:rPr/>
        <w:t>well</w:t>
      </w:r>
      <w:r>
        <w:rPr>
          <w:spacing w:val="-1"/>
        </w:rPr>
        <w:t> </w:t>
      </w:r>
      <w:r>
        <w:rPr/>
        <w:t>as other</w:t>
      </w:r>
      <w:r>
        <w:rPr>
          <w:spacing w:val="-2"/>
        </w:rPr>
        <w:t> </w:t>
      </w:r>
      <w:r>
        <w:rPr/>
        <w:t>research instruments used).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6"/>
        <w:numPr>
          <w:ilvl w:val="1"/>
          <w:numId w:val="74"/>
        </w:numPr>
        <w:tabs>
          <w:tab w:pos="916" w:val="left" w:leader="none"/>
        </w:tabs>
        <w:spacing w:line="240" w:lineRule="auto" w:before="0" w:after="0"/>
        <w:ind w:left="915" w:right="0" w:hanging="421"/>
        <w:jc w:val="left"/>
      </w:pPr>
      <w:bookmarkStart w:name="_TOC_250027" w:id="50"/>
      <w:r>
        <w:rPr/>
        <w:t>METHODOLOGICAL</w:t>
      </w:r>
      <w:r>
        <w:rPr>
          <w:spacing w:val="-3"/>
        </w:rPr>
        <w:t> </w:t>
      </w:r>
      <w:bookmarkEnd w:id="50"/>
      <w:r>
        <w:rPr/>
        <w:t>APPROACH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95" w:right="458" w:firstLine="720"/>
        <w:jc w:val="both"/>
      </w:pPr>
      <w:r>
        <w:rPr/>
        <w:t>The methodological approach to this study is open to either inductive or deductive</w:t>
      </w:r>
      <w:r>
        <w:rPr>
          <w:spacing w:val="1"/>
        </w:rPr>
        <w:t> </w:t>
      </w:r>
      <w:r>
        <w:rPr/>
        <w:t>reasoning. this study opted for deductive reasoning because it helps researchers to work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(Trochim,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complex phenomenon and dealing with its issues require holistic understanding for specific</w:t>
      </w:r>
      <w:r>
        <w:rPr>
          <w:spacing w:val="-57"/>
        </w:rPr>
        <w:t> </w:t>
      </w:r>
      <w:r>
        <w:rPr/>
        <w:t>issues such as delivery.</w:t>
      </w:r>
      <w:r>
        <w:rPr>
          <w:spacing w:val="1"/>
        </w:rPr>
        <w:t> </w:t>
      </w:r>
      <w:r>
        <w:rPr/>
        <w:t>Trochim (2006) provides a concise explanation to the logic of</w:t>
      </w:r>
      <w:r>
        <w:rPr>
          <w:spacing w:val="1"/>
        </w:rPr>
        <w:t> </w:t>
      </w:r>
      <w:r>
        <w:rPr/>
        <w:t>problem solving in deductive reasoning: First, the logic operates from top to down, starting</w:t>
      </w:r>
      <w:r>
        <w:rPr>
          <w:spacing w:val="-57"/>
        </w:rPr>
        <w:t> </w:t>
      </w:r>
      <w:r>
        <w:rPr/>
        <w:t>with thinking up a theory about a topic of interest. This aspect has been covered in the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review,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assumptions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explored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underpinning the thesis. The second stage involved narrowing down into more specific</w:t>
      </w:r>
      <w:r>
        <w:rPr>
          <w:spacing w:val="1"/>
        </w:rPr>
        <w:t> </w:t>
      </w:r>
      <w:r>
        <w:rPr/>
        <w:t>hypotheses/research questions</w:t>
      </w:r>
      <w:r>
        <w:rPr>
          <w:spacing w:val="60"/>
        </w:rPr>
        <w:t> </w:t>
      </w:r>
      <w:r>
        <w:rPr/>
        <w:t>that the study tested or examined. This aspect was covered</w:t>
      </w:r>
      <w:r>
        <w:rPr>
          <w:spacing w:val="1"/>
        </w:rPr>
        <w:t> </w:t>
      </w:r>
      <w:r>
        <w:rPr/>
        <w:t>in chapter one through the formulation of relevant research questions and hypotheses (See</w:t>
      </w:r>
      <w:r>
        <w:rPr>
          <w:spacing w:val="1"/>
        </w:rPr>
        <w:t> </w:t>
      </w:r>
      <w:r>
        <w:rPr/>
        <w:t>Section 1.4 and 1.5). The third stage involved narrowing down even further by collecting</w:t>
      </w:r>
      <w:r>
        <w:rPr>
          <w:spacing w:val="1"/>
        </w:rPr>
        <w:t> </w:t>
      </w:r>
      <w:r>
        <w:rPr>
          <w:i/>
        </w:rPr>
        <w:t>data </w:t>
      </w:r>
      <w:r>
        <w:rPr/>
        <w:t>to address the objectives and research questions. The process of data collection was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framework</w:t>
      </w:r>
      <w:r>
        <w:rPr>
          <w:spacing w:val="29"/>
        </w:rPr>
        <w:t> </w:t>
      </w:r>
      <w:r>
        <w:rPr/>
        <w:t>that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efficient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sustainable.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last</w:t>
      </w:r>
      <w:r>
        <w:rPr>
          <w:spacing w:val="30"/>
        </w:rPr>
        <w:t> </w:t>
      </w:r>
      <w:r>
        <w:rPr/>
        <w:t>stage</w:t>
      </w:r>
      <w:r>
        <w:rPr>
          <w:spacing w:val="30"/>
        </w:rPr>
        <w:t> </w:t>
      </w:r>
      <w:r>
        <w:rPr/>
        <w:t>was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confirmation/validation</w:t>
      </w:r>
    </w:p>
    <w:p>
      <w:pPr>
        <w:spacing w:after="0" w:line="480" w:lineRule="auto"/>
        <w:jc w:val="both"/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495" w:right="458"/>
      </w:pPr>
      <w:r>
        <w:rPr/>
        <w:t>carried</w:t>
      </w:r>
      <w:r>
        <w:rPr>
          <w:spacing w:val="10"/>
        </w:rPr>
        <w:t> </w:t>
      </w:r>
      <w:r>
        <w:rPr/>
        <w:t>out</w:t>
      </w:r>
      <w:r>
        <w:rPr>
          <w:spacing w:val="12"/>
        </w:rPr>
        <w:t> </w:t>
      </w:r>
      <w:r>
        <w:rPr/>
        <w:t>by</w:t>
      </w:r>
      <w:r>
        <w:rPr>
          <w:spacing w:val="5"/>
        </w:rPr>
        <w:t> </w:t>
      </w:r>
      <w:r>
        <w:rPr/>
        <w:t>testing</w:t>
      </w:r>
      <w:r>
        <w:rPr>
          <w:spacing w:val="9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1"/>
        </w:rPr>
        <w:t> </w:t>
      </w:r>
      <w:r>
        <w:rPr/>
        <w:t>framework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scrutinising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research</w:t>
      </w:r>
      <w:r>
        <w:rPr>
          <w:spacing w:val="10"/>
        </w:rPr>
        <w:t> </w:t>
      </w:r>
      <w:r>
        <w:rPr/>
        <w:t>with</w:t>
      </w:r>
      <w:r>
        <w:rPr>
          <w:spacing w:val="12"/>
        </w:rPr>
        <w:t> </w:t>
      </w:r>
      <w:r>
        <w:rPr/>
        <w:t>specific</w:t>
      </w:r>
      <w:r>
        <w:rPr>
          <w:spacing w:val="10"/>
        </w:rPr>
        <w:t> </w:t>
      </w:r>
      <w:r>
        <w:rPr/>
        <w:t>data</w:t>
      </w:r>
      <w:r>
        <w:rPr>
          <w:spacing w:val="13"/>
        </w:rPr>
        <w:t> </w:t>
      </w:r>
      <w:r>
        <w:rPr/>
        <w:t>and</w:t>
      </w:r>
      <w:r>
        <w:rPr>
          <w:spacing w:val="-57"/>
        </w:rPr>
        <w:t> </w:t>
      </w:r>
      <w:r>
        <w:rPr/>
        <w:t>analysis.</w:t>
      </w:r>
    </w:p>
    <w:p>
      <w:pPr>
        <w:pStyle w:val="Heading6"/>
        <w:numPr>
          <w:ilvl w:val="1"/>
          <w:numId w:val="74"/>
        </w:numPr>
        <w:tabs>
          <w:tab w:pos="916" w:val="left" w:leader="none"/>
        </w:tabs>
        <w:spacing w:line="240" w:lineRule="auto" w:before="5" w:after="0"/>
        <w:ind w:left="915" w:right="0" w:hanging="421"/>
        <w:jc w:val="left"/>
      </w:pPr>
      <w:bookmarkStart w:name="_TOC_250026" w:id="51"/>
      <w:r>
        <w:rPr/>
        <w:t>RESEARCH</w:t>
      </w:r>
      <w:r>
        <w:rPr>
          <w:spacing w:val="-4"/>
        </w:rPr>
        <w:t> </w:t>
      </w:r>
      <w:bookmarkEnd w:id="51"/>
      <w:r>
        <w:rPr/>
        <w:t>STRATEGY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15" w:right="460" w:firstLine="720"/>
        <w:jc w:val="both"/>
      </w:pPr>
      <w:r>
        <w:rPr/>
        <w:t>Two possible strategies opened for solving complex problems like housing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Survey</w:t>
      </w:r>
      <w:r>
        <w:rPr>
          <w:spacing w:val="-2"/>
        </w:rPr>
        <w:t> </w:t>
      </w:r>
      <w:r>
        <w:rPr/>
        <w:t>and Case</w:t>
      </w:r>
      <w:r>
        <w:rPr>
          <w:spacing w:val="-1"/>
        </w:rPr>
        <w:t> </w:t>
      </w:r>
      <w:r>
        <w:rPr/>
        <w:t>Study. (Yin, 2009)</w:t>
      </w:r>
      <w:r>
        <w:rPr>
          <w:spacing w:val="-1"/>
        </w:rPr>
        <w:t> </w:t>
      </w:r>
      <w:r>
        <w:rPr/>
        <w:t>described a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study</w:t>
      </w:r>
      <w:r>
        <w:rPr>
          <w:spacing w:val="-2"/>
        </w:rPr>
        <w:t> </w:t>
      </w:r>
      <w:r>
        <w:rPr/>
        <w:t>as:.</w:t>
      </w:r>
    </w:p>
    <w:p>
      <w:pPr>
        <w:pStyle w:val="BodyText"/>
        <w:ind w:left="1215" w:right="462" w:firstLine="60"/>
        <w:jc w:val="both"/>
      </w:pPr>
      <w:r>
        <w:rPr/>
        <w:t>an empirical inquiry that investigates a contemporary phenomenon in depth and</w:t>
      </w:r>
      <w:r>
        <w:rPr>
          <w:spacing w:val="1"/>
        </w:rPr>
        <w:t> </w:t>
      </w:r>
      <w:r>
        <w:rPr/>
        <w:t>within its real-life context, especially when the boundaries between phenomenon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evident.</w:t>
      </w:r>
      <w:r>
        <w:rPr>
          <w:spacing w:val="1"/>
        </w:rPr>
        <w:t> </w:t>
      </w:r>
      <w:r>
        <w:rPr/>
        <w:t>…the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copes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distinctive situation in</w:t>
      </w:r>
      <w:r>
        <w:rPr>
          <w:spacing w:val="60"/>
        </w:rPr>
        <w:t> </w:t>
      </w:r>
      <w:r>
        <w:rPr/>
        <w:t>which there be many more variables of interest</w:t>
      </w:r>
      <w:r>
        <w:rPr>
          <w:spacing w:val="1"/>
        </w:rPr>
        <w:t> </w:t>
      </w:r>
      <w:r>
        <w:rPr/>
        <w:t>than the data points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one result</w:t>
      </w:r>
      <w:r>
        <w:rPr>
          <w:spacing w:val="1"/>
        </w:rPr>
        <w:t> </w:t>
      </w:r>
      <w:r>
        <w:rPr/>
        <w:t>rely on multiple sources</w:t>
      </w:r>
      <w:r>
        <w:rPr>
          <w:spacing w:val="60"/>
        </w:rPr>
        <w:t> </w:t>
      </w:r>
      <w:r>
        <w:rPr/>
        <w:t>of evidence, with</w:t>
      </w:r>
      <w:r>
        <w:rPr>
          <w:spacing w:val="1"/>
        </w:rPr>
        <w:t> </w:t>
      </w:r>
      <w:r>
        <w:rPr/>
        <w:t>data needing to converge in triangulating fashion, and another result benefits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propositions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95" w:right="461" w:firstLine="720"/>
        <w:jc w:val="both"/>
      </w:pPr>
      <w:r>
        <w:rPr/>
        <w:t>Case study strategy is appropriate for use where: first, a study is trying to uncover a</w:t>
      </w:r>
      <w:r>
        <w:rPr>
          <w:spacing w:val="-57"/>
        </w:rPr>
        <w:t> </w:t>
      </w:r>
      <w:r>
        <w:rPr/>
        <w:t>phenomenon,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causal</w:t>
      </w:r>
      <w:r>
        <w:rPr>
          <w:spacing w:val="1"/>
        </w:rPr>
        <w:t> </w:t>
      </w:r>
      <w:r>
        <w:rPr/>
        <w:t>links;</w:t>
      </w:r>
      <w:r>
        <w:rPr>
          <w:spacing w:val="1"/>
        </w:rPr>
        <w:t> </w:t>
      </w:r>
      <w:r>
        <w:rPr/>
        <w:t>secondly,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investigation is a complex functioning unit; thirdly, the ‘case’ under investigation is in its</w:t>
      </w:r>
      <w:r>
        <w:rPr>
          <w:spacing w:val="1"/>
        </w:rPr>
        <w:t> </w:t>
      </w:r>
      <w:r>
        <w:rPr/>
        <w:t>natural context and can be studied with a multitude of methods; and finally, the case is a</w:t>
      </w:r>
      <w:r>
        <w:rPr>
          <w:spacing w:val="1"/>
        </w:rPr>
        <w:t> </w:t>
      </w:r>
      <w:r>
        <w:rPr/>
        <w:t>contemporary</w:t>
      </w:r>
      <w:r>
        <w:rPr>
          <w:spacing w:val="-6"/>
        </w:rPr>
        <w:t> </w:t>
      </w:r>
      <w:r>
        <w:rPr/>
        <w:t>issue</w:t>
      </w:r>
      <w:r>
        <w:rPr>
          <w:spacing w:val="1"/>
        </w:rPr>
        <w:t> </w:t>
      </w:r>
      <w:r>
        <w:rPr/>
        <w:t>(Yin,</w:t>
      </w:r>
      <w:r>
        <w:rPr>
          <w:spacing w:val="2"/>
        </w:rPr>
        <w:t> </w:t>
      </w:r>
      <w:r>
        <w:rPr/>
        <w:t>2009).</w:t>
      </w:r>
    </w:p>
    <w:p>
      <w:pPr>
        <w:pStyle w:val="BodyText"/>
        <w:spacing w:line="480" w:lineRule="auto" w:before="1"/>
        <w:ind w:left="495" w:right="459" w:firstLine="720"/>
        <w:jc w:val="both"/>
      </w:pPr>
      <w:r>
        <w:rPr/>
        <w:t>Survey is a strategy of inquiry that provides a quantitative or numeric description of</w:t>
      </w:r>
      <w:r>
        <w:rPr>
          <w:spacing w:val="-57"/>
        </w:rPr>
        <w:t> </w:t>
      </w:r>
      <w:r>
        <w:rPr/>
        <w:t>trends, attitudes or opinions of a population by studying a sample of that population using</w:t>
      </w:r>
      <w:r>
        <w:rPr>
          <w:spacing w:val="1"/>
        </w:rPr>
        <w:t> </w:t>
      </w:r>
      <w:r>
        <w:rPr/>
        <w:t>questionnaires or structured interviews for data collection with the intent of generalising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a sample</w:t>
      </w:r>
      <w:r>
        <w:rPr>
          <w:spacing w:val="-1"/>
        </w:rPr>
        <w:t> </w:t>
      </w:r>
      <w:r>
        <w:rPr/>
        <w:t>to a population (Creswell,2009).</w:t>
      </w:r>
    </w:p>
    <w:p>
      <w:pPr>
        <w:pStyle w:val="BodyText"/>
        <w:spacing w:line="480" w:lineRule="auto"/>
        <w:ind w:left="495" w:right="461" w:firstLine="720"/>
        <w:jc w:val="both"/>
      </w:pPr>
      <w:r>
        <w:rPr/>
        <w:t>The basic intent of a survey is to "test the impact" of a treatment on an outcome, at</w:t>
      </w:r>
      <w:r>
        <w:rPr>
          <w:spacing w:val="1"/>
        </w:rPr>
        <w:t> </w:t>
      </w:r>
      <w:r>
        <w:rPr/>
        <w:t>all times controlling for all other factors that might influence that outcome. The survey</w:t>
      </w:r>
      <w:r>
        <w:rPr>
          <w:spacing w:val="1"/>
        </w:rPr>
        <w:t> </w:t>
      </w:r>
      <w:r>
        <w:rPr/>
        <w:t>follows a format that might influence that outcome, and a format that among others has the</w:t>
      </w:r>
      <w:r>
        <w:rPr>
          <w:spacing w:val="1"/>
        </w:rPr>
        <w:t> </w:t>
      </w:r>
      <w:r>
        <w:rPr/>
        <w:t>survey</w:t>
      </w:r>
      <w:r>
        <w:rPr>
          <w:spacing w:val="33"/>
        </w:rPr>
        <w:t> </w:t>
      </w:r>
      <w:r>
        <w:rPr/>
        <w:t>design,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population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sample,</w:t>
      </w:r>
      <w:r>
        <w:rPr>
          <w:spacing w:val="38"/>
        </w:rPr>
        <w:t> </w:t>
      </w:r>
      <w:r>
        <w:rPr/>
        <w:t>instruments,</w:t>
      </w:r>
      <w:r>
        <w:rPr>
          <w:spacing w:val="38"/>
        </w:rPr>
        <w:t> </w:t>
      </w:r>
      <w:r>
        <w:rPr/>
        <w:t>identified</w:t>
      </w:r>
      <w:r>
        <w:rPr>
          <w:spacing w:val="38"/>
        </w:rPr>
        <w:t> </w:t>
      </w:r>
      <w:r>
        <w:rPr/>
        <w:t>variables</w:t>
      </w:r>
      <w:r>
        <w:rPr>
          <w:spacing w:val="37"/>
        </w:rPr>
        <w:t> </w:t>
      </w:r>
      <w:r>
        <w:rPr/>
        <w:t>in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study</w:t>
      </w:r>
    </w:p>
    <w:p>
      <w:pPr>
        <w:spacing w:after="0" w:line="480" w:lineRule="auto"/>
        <w:jc w:val="both"/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495" w:right="467"/>
        <w:jc w:val="both"/>
      </w:pPr>
      <w:r>
        <w:rPr/>
        <w:t>(independent,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control),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defined/designed</w:t>
      </w:r>
      <w:r>
        <w:rPr>
          <w:spacing w:val="-1"/>
        </w:rPr>
        <w:t> </w:t>
      </w:r>
      <w:r>
        <w:rPr/>
        <w:t>methodology</w:t>
      </w:r>
      <w:r>
        <w:rPr>
          <w:spacing w:val="-5"/>
        </w:rPr>
        <w:t> </w:t>
      </w:r>
      <w:r>
        <w:rPr/>
        <w:t>(Creswell,2009).</w:t>
      </w:r>
    </w:p>
    <w:p>
      <w:pPr>
        <w:pStyle w:val="BodyText"/>
        <w:spacing w:line="480" w:lineRule="auto" w:before="1"/>
        <w:ind w:left="495" w:right="456" w:firstLine="720"/>
        <w:jc w:val="both"/>
      </w:pPr>
      <w:r>
        <w:rPr/>
        <w:t>While case study as a strategy has these advantages, the unstructured nature of</w:t>
      </w:r>
      <w:r>
        <w:rPr>
          <w:spacing w:val="1"/>
        </w:rPr>
        <w:t> </w:t>
      </w:r>
      <w:r>
        <w:rPr/>
        <w:t>housing,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"wicked"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uncoordinated</w:t>
      </w:r>
      <w:r>
        <w:rPr>
          <w:spacing w:val="1"/>
        </w:rPr>
        <w:t> </w:t>
      </w:r>
      <w:r>
        <w:rPr/>
        <w:t>"implementation</w:t>
      </w:r>
      <w:r>
        <w:rPr>
          <w:spacing w:val="1"/>
        </w:rPr>
        <w:t> </w:t>
      </w:r>
      <w:r>
        <w:rPr/>
        <w:t>approach"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-57"/>
        </w:rPr>
        <w:t> </w:t>
      </w:r>
      <w:r>
        <w:rPr/>
        <w:t>delivery</w:t>
      </w:r>
      <w:r>
        <w:rPr>
          <w:spacing w:val="9"/>
        </w:rPr>
        <w:t> </w:t>
      </w:r>
      <w:r>
        <w:rPr/>
        <w:t>carried</w:t>
      </w:r>
      <w:r>
        <w:rPr>
          <w:spacing w:val="15"/>
        </w:rPr>
        <w:t> </w:t>
      </w:r>
      <w:r>
        <w:rPr/>
        <w:t>out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FCT</w:t>
      </w:r>
      <w:r>
        <w:rPr>
          <w:spacing w:val="16"/>
        </w:rPr>
        <w:t> </w:t>
      </w:r>
      <w:r>
        <w:rPr/>
        <w:t>as</w:t>
      </w:r>
      <w:r>
        <w:rPr>
          <w:spacing w:val="14"/>
        </w:rPr>
        <w:t> </w:t>
      </w:r>
      <w:r>
        <w:rPr/>
        <w:t>shown</w:t>
      </w:r>
      <w:r>
        <w:rPr>
          <w:spacing w:val="13"/>
        </w:rPr>
        <w:t> </w:t>
      </w:r>
      <w:r>
        <w:rPr/>
        <w:t>so</w:t>
      </w:r>
      <w:r>
        <w:rPr>
          <w:spacing w:val="16"/>
        </w:rPr>
        <w:t> </w:t>
      </w:r>
      <w:r>
        <w:rPr/>
        <w:t>far</w:t>
      </w:r>
      <w:r>
        <w:rPr>
          <w:spacing w:val="13"/>
        </w:rPr>
        <w:t> </w:t>
      </w:r>
      <w:r>
        <w:rPr/>
        <w:t>in</w:t>
      </w:r>
      <w:r>
        <w:rPr>
          <w:spacing w:val="15"/>
        </w:rPr>
        <w:t> </w:t>
      </w:r>
      <w:r>
        <w:rPr/>
        <w:t>this</w:t>
      </w:r>
      <w:r>
        <w:rPr>
          <w:spacing w:val="14"/>
        </w:rPr>
        <w:t> </w:t>
      </w:r>
      <w:r>
        <w:rPr/>
        <w:t>study,</w:t>
      </w:r>
      <w:r>
        <w:rPr>
          <w:spacing w:val="21"/>
        </w:rPr>
        <w:t> </w:t>
      </w:r>
      <w:r>
        <w:rPr/>
        <w:t>makes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choice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Survey</w:t>
      </w:r>
      <w:r>
        <w:rPr>
          <w:spacing w:val="-57"/>
        </w:rPr>
        <w:t> </w:t>
      </w:r>
      <w:r>
        <w:rPr/>
        <w:t>as a strategy a more appropriate option particularly for paradigms of housing delivery, a</w:t>
      </w:r>
      <w:r>
        <w:rPr>
          <w:spacing w:val="1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approach.</w:t>
      </w:r>
    </w:p>
    <w:p>
      <w:pPr>
        <w:pStyle w:val="BodyText"/>
        <w:spacing w:before="5"/>
      </w:pPr>
    </w:p>
    <w:p>
      <w:pPr>
        <w:pStyle w:val="Heading6"/>
        <w:numPr>
          <w:ilvl w:val="1"/>
          <w:numId w:val="74"/>
        </w:numPr>
        <w:tabs>
          <w:tab w:pos="916" w:val="left" w:leader="none"/>
        </w:tabs>
        <w:spacing w:line="240" w:lineRule="auto" w:before="0" w:after="0"/>
        <w:ind w:left="915" w:right="0" w:hanging="421"/>
        <w:jc w:val="both"/>
      </w:pPr>
      <w:bookmarkStart w:name="_TOC_250025" w:id="52"/>
      <w:r>
        <w:rPr/>
        <w:t>RESEARCH</w:t>
      </w:r>
      <w:r>
        <w:rPr>
          <w:spacing w:val="-3"/>
        </w:rPr>
        <w:t> </w:t>
      </w:r>
      <w:bookmarkEnd w:id="52"/>
      <w:r>
        <w:rPr/>
        <w:t>DESIGN</w:t>
      </w:r>
    </w:p>
    <w:p>
      <w:pPr>
        <w:pStyle w:val="BodyText"/>
        <w:rPr>
          <w:b/>
        </w:rPr>
      </w:pPr>
    </w:p>
    <w:p>
      <w:pPr>
        <w:pStyle w:val="Heading6"/>
        <w:numPr>
          <w:ilvl w:val="2"/>
          <w:numId w:val="74"/>
        </w:numPr>
        <w:tabs>
          <w:tab w:pos="1036" w:val="left" w:leader="none"/>
        </w:tabs>
        <w:spacing w:line="240" w:lineRule="auto" w:before="0" w:after="0"/>
        <w:ind w:left="1035" w:right="0" w:hanging="541"/>
        <w:jc w:val="both"/>
      </w:pPr>
      <w:bookmarkStart w:name="_TOC_250024" w:id="53"/>
      <w:bookmarkEnd w:id="53"/>
      <w:r>
        <w:rPr/>
        <w:t>Methods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95" w:right="460" w:firstLine="720"/>
        <w:jc w:val="both"/>
      </w:pPr>
      <w:r>
        <w:rPr/>
        <w:t>For the purpose of collecting robust data that addressed the complexity of housing,</w:t>
      </w:r>
      <w:r>
        <w:rPr>
          <w:spacing w:val="1"/>
        </w:rPr>
        <w:t> </w:t>
      </w:r>
      <w:r>
        <w:rPr/>
        <w:t>this study utilised Persuasive Mixed Research Methods, including structured questionnaire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and analysis of documents. Persuasive Mixed Method involves the concurrent</w:t>
      </w:r>
      <w:r>
        <w:rPr>
          <w:spacing w:val="1"/>
        </w:rPr>
        <w:t> </w:t>
      </w:r>
      <w:r>
        <w:rPr/>
        <w:t>mixing of methods which merge or converge quantitative and qualitative data in order 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sustainability of housing and its efficient delivery in Abuja, FCT. Data was therefore</w:t>
      </w:r>
      <w:r>
        <w:rPr>
          <w:spacing w:val="1"/>
        </w:rPr>
        <w:t> </w:t>
      </w:r>
      <w:r>
        <w:rPr/>
        <w:t>collected concurrently and integrated in the interpretation of the overall results (Cresswell,</w:t>
      </w:r>
      <w:r>
        <w:rPr>
          <w:spacing w:val="1"/>
        </w:rPr>
        <w:t> </w:t>
      </w:r>
      <w:r>
        <w:rPr/>
        <w:t>2009). In this research, the qualitative data addressed the frameworks (structures, processes</w:t>
      </w:r>
      <w:r>
        <w:rPr>
          <w:spacing w:val="-57"/>
        </w:rPr>
        <w:t> </w:t>
      </w:r>
      <w:r>
        <w:rPr/>
        <w:t>and functions), while the quantitative, addressed the outcomes. Variables were analysed for</w:t>
      </w:r>
      <w:r>
        <w:rPr>
          <w:spacing w:val="-57"/>
        </w:rPr>
        <w:t> </w:t>
      </w:r>
      <w:r>
        <w:rPr/>
        <w:t>their</w:t>
      </w:r>
      <w:r>
        <w:rPr>
          <w:spacing w:val="-2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performances among</w:t>
      </w:r>
      <w:r>
        <w:rPr>
          <w:spacing w:val="-4"/>
        </w:rPr>
        <w:t> </w:t>
      </w:r>
      <w:r>
        <w:rPr/>
        <w:t>the systemic</w:t>
      </w:r>
      <w:r>
        <w:rPr>
          <w:spacing w:val="-1"/>
        </w:rPr>
        <w:t> </w:t>
      </w:r>
      <w:r>
        <w:rPr/>
        <w:t>frameworks</w:t>
      </w:r>
      <w:r>
        <w:rPr>
          <w:spacing w:val="-1"/>
        </w:rPr>
        <w:t> </w:t>
      </w:r>
      <w:r>
        <w:rPr/>
        <w:t>(sub-systems).</w:t>
      </w:r>
    </w:p>
    <w:p>
      <w:pPr>
        <w:pStyle w:val="Heading6"/>
        <w:numPr>
          <w:ilvl w:val="2"/>
          <w:numId w:val="74"/>
        </w:numPr>
        <w:tabs>
          <w:tab w:pos="1036" w:val="left" w:leader="none"/>
        </w:tabs>
        <w:spacing w:line="240" w:lineRule="auto" w:before="4" w:after="0"/>
        <w:ind w:left="1035" w:right="0" w:hanging="541"/>
        <w:jc w:val="both"/>
      </w:pPr>
      <w:bookmarkStart w:name="_TOC_250023" w:id="54"/>
      <w:r>
        <w:rPr/>
        <w:t>Sampling</w:t>
      </w:r>
      <w:r>
        <w:rPr>
          <w:spacing w:val="-4"/>
        </w:rPr>
        <w:t> </w:t>
      </w:r>
      <w:bookmarkEnd w:id="54"/>
      <w:r>
        <w:rPr/>
        <w:t>Techniques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95" w:right="464" w:firstLine="720"/>
        <w:jc w:val="both"/>
      </w:pPr>
      <w:r>
        <w:rPr/>
        <w:t>The sample population consists of estates in the FCT, Abuja, experts, practitioners</w:t>
      </w:r>
      <w:r>
        <w:rPr>
          <w:spacing w:val="1"/>
        </w:rPr>
        <w:t> </w:t>
      </w:r>
      <w:r>
        <w:rPr/>
        <w:t>and key industry role players as well as end-users and beneficiaries. These are involved in</w:t>
      </w:r>
      <w:r>
        <w:rPr>
          <w:spacing w:val="1"/>
        </w:rPr>
        <w:t> </w:t>
      </w:r>
      <w:r>
        <w:rPr/>
        <w:t>housing</w:t>
      </w:r>
      <w:r>
        <w:rPr>
          <w:spacing w:val="10"/>
        </w:rPr>
        <w:t> </w:t>
      </w:r>
      <w:r>
        <w:rPr/>
        <w:t>policy</w:t>
      </w:r>
      <w:r>
        <w:rPr>
          <w:spacing w:val="6"/>
        </w:rPr>
        <w:t> </w:t>
      </w:r>
      <w:r>
        <w:rPr/>
        <w:t>making,</w:t>
      </w:r>
      <w:r>
        <w:rPr>
          <w:spacing w:val="15"/>
        </w:rPr>
        <w:t> </w:t>
      </w:r>
      <w:r>
        <w:rPr/>
        <w:t>policy</w:t>
      </w:r>
      <w:r>
        <w:rPr>
          <w:spacing w:val="9"/>
        </w:rPr>
        <w:t> </w:t>
      </w:r>
      <w:r>
        <w:rPr/>
        <w:t>implementation,</w:t>
      </w:r>
      <w:r>
        <w:rPr>
          <w:spacing w:val="14"/>
        </w:rPr>
        <w:t> </w:t>
      </w:r>
      <w:r>
        <w:rPr/>
        <w:t>housing</w:t>
      </w:r>
      <w:r>
        <w:rPr>
          <w:spacing w:val="10"/>
        </w:rPr>
        <w:t> </w:t>
      </w:r>
      <w:r>
        <w:rPr/>
        <w:t>finance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production</w:t>
      </w:r>
      <w:r>
        <w:rPr>
          <w:spacing w:val="13"/>
        </w:rPr>
        <w:t> </w:t>
      </w:r>
      <w:r>
        <w:rPr/>
        <w:t>as</w:t>
      </w:r>
      <w:r>
        <w:rPr>
          <w:spacing w:val="22"/>
        </w:rPr>
        <w:t> </w:t>
      </w:r>
      <w:r>
        <w:rPr/>
        <w:t>well</w:t>
      </w:r>
      <w:r>
        <w:rPr>
          <w:spacing w:val="13"/>
        </w:rPr>
        <w:t> </w:t>
      </w:r>
      <w:r>
        <w:rPr/>
        <w:t>as</w:t>
      </w:r>
    </w:p>
    <w:p>
      <w:pPr>
        <w:spacing w:after="0" w:line="480" w:lineRule="auto"/>
        <w:jc w:val="both"/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tabs>
          <w:tab w:pos="1939" w:val="left" w:leader="none"/>
          <w:tab w:pos="3287" w:val="left" w:leader="none"/>
          <w:tab w:pos="5700" w:val="left" w:leader="none"/>
          <w:tab w:pos="7006" w:val="left" w:leader="none"/>
        </w:tabs>
        <w:spacing w:line="480" w:lineRule="auto" w:before="90"/>
        <w:ind w:left="495" w:right="456"/>
      </w:pPr>
      <w:r>
        <w:rPr/>
        <w:t>urban</w:t>
      </w:r>
      <w:r>
        <w:rPr>
          <w:spacing w:val="8"/>
        </w:rPr>
        <w:t> </w:t>
      </w:r>
      <w:r>
        <w:rPr/>
        <w:t>planning</w:t>
      </w:r>
      <w:r>
        <w:rPr>
          <w:spacing w:val="6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FCT.</w:t>
      </w:r>
      <w:r>
        <w:rPr>
          <w:spacing w:val="11"/>
        </w:rPr>
        <w:t> </w:t>
      </w:r>
      <w:r>
        <w:rPr/>
        <w:t>Probability</w:t>
      </w:r>
      <w:r>
        <w:rPr>
          <w:spacing w:val="1"/>
        </w:rPr>
        <w:t> </w:t>
      </w:r>
      <w:r>
        <w:rPr/>
        <w:t>sampling</w:t>
      </w:r>
      <w:r>
        <w:rPr>
          <w:spacing w:val="7"/>
        </w:rPr>
        <w:t> </w:t>
      </w:r>
      <w:r>
        <w:rPr/>
        <w:t>technique</w:t>
      </w:r>
      <w:r>
        <w:rPr>
          <w:spacing w:val="8"/>
        </w:rPr>
        <w:t> </w:t>
      </w:r>
      <w:r>
        <w:rPr/>
        <w:t>was</w:t>
      </w:r>
      <w:r>
        <w:rPr>
          <w:spacing w:val="9"/>
        </w:rPr>
        <w:t> </w:t>
      </w:r>
      <w:r>
        <w:rPr/>
        <w:t>utilised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sampling</w:t>
      </w:r>
      <w:r>
        <w:rPr>
          <w:spacing w:val="7"/>
        </w:rPr>
        <w:t> </w:t>
      </w:r>
      <w:r>
        <w:rPr/>
        <w:t>of</w:t>
      </w:r>
      <w:r>
        <w:rPr>
          <w:spacing w:val="-57"/>
        </w:rPr>
        <w:t> </w:t>
      </w:r>
      <w:r>
        <w:rPr/>
        <w:t>respondents</w:t>
        <w:tab/>
        <w:t>(designers,</w:t>
        <w:tab/>
        <w:t>producers/developers,</w:t>
        <w:tab/>
        <w:t>marketers,</w:t>
        <w:tab/>
        <w:t>end-users/beneficiaries,</w:t>
      </w:r>
      <w:r>
        <w:rPr>
          <w:spacing w:val="-57"/>
        </w:rPr>
        <w:t> </w:t>
      </w:r>
      <w:r>
        <w:rPr/>
        <w:t>managers</w:t>
      </w:r>
      <w:r>
        <w:rPr>
          <w:spacing w:val="17"/>
        </w:rPr>
        <w:t> </w:t>
      </w:r>
      <w:r>
        <w:rPr/>
        <w:t>among</w:t>
      </w:r>
      <w:r>
        <w:rPr>
          <w:spacing w:val="16"/>
        </w:rPr>
        <w:t> </w:t>
      </w:r>
      <w:r>
        <w:rPr/>
        <w:t>others)</w:t>
      </w:r>
      <w:r>
        <w:rPr>
          <w:spacing w:val="20"/>
        </w:rPr>
        <w:t> </w:t>
      </w:r>
      <w:r>
        <w:rPr/>
        <w:t>for</w:t>
      </w:r>
      <w:r>
        <w:rPr>
          <w:spacing w:val="17"/>
        </w:rPr>
        <w:t> </w:t>
      </w:r>
      <w:r>
        <w:rPr/>
        <w:t>questionnaire</w:t>
      </w:r>
      <w:r>
        <w:rPr>
          <w:spacing w:val="17"/>
        </w:rPr>
        <w:t> </w:t>
      </w:r>
      <w:r>
        <w:rPr/>
        <w:t>survey.</w:t>
      </w:r>
      <w:r>
        <w:rPr>
          <w:spacing w:val="43"/>
        </w:rPr>
        <w:t> </w:t>
      </w:r>
      <w:r>
        <w:rPr/>
        <w:t>A</w:t>
      </w:r>
      <w:r>
        <w:rPr>
          <w:spacing w:val="18"/>
        </w:rPr>
        <w:t> </w:t>
      </w:r>
      <w:r>
        <w:rPr/>
        <w:t>probability</w:t>
      </w:r>
      <w:r>
        <w:rPr>
          <w:spacing w:val="11"/>
        </w:rPr>
        <w:t> </w:t>
      </w:r>
      <w:r>
        <w:rPr/>
        <w:t>sampling</w:t>
      </w:r>
      <w:r>
        <w:rPr>
          <w:spacing w:val="16"/>
        </w:rPr>
        <w:t> </w:t>
      </w:r>
      <w:r>
        <w:rPr/>
        <w:t>method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any</w:t>
      </w:r>
      <w:r>
        <w:rPr>
          <w:spacing w:val="-57"/>
        </w:rPr>
        <w:t> </w:t>
      </w:r>
      <w:r>
        <w:rPr/>
        <w:t>method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sampling</w:t>
      </w:r>
      <w:r>
        <w:rPr>
          <w:spacing w:val="19"/>
        </w:rPr>
        <w:t> </w:t>
      </w:r>
      <w:r>
        <w:rPr/>
        <w:t>that</w:t>
      </w:r>
      <w:r>
        <w:rPr>
          <w:spacing w:val="20"/>
        </w:rPr>
        <w:t> </w:t>
      </w:r>
      <w:r>
        <w:rPr/>
        <w:t>utilises</w:t>
      </w:r>
      <w:r>
        <w:rPr>
          <w:spacing w:val="19"/>
        </w:rPr>
        <w:t> </w:t>
      </w:r>
      <w:r>
        <w:rPr/>
        <w:t>some</w:t>
      </w:r>
      <w:r>
        <w:rPr>
          <w:spacing w:val="18"/>
        </w:rPr>
        <w:t> </w:t>
      </w:r>
      <w:r>
        <w:rPr/>
        <w:t>form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random</w:t>
      </w:r>
      <w:r>
        <w:rPr>
          <w:spacing w:val="19"/>
        </w:rPr>
        <w:t> </w:t>
      </w:r>
      <w:r>
        <w:rPr/>
        <w:t>selection</w:t>
      </w:r>
      <w:r>
        <w:rPr>
          <w:spacing w:val="17"/>
        </w:rPr>
        <w:t> </w:t>
      </w:r>
      <w:r>
        <w:rPr/>
        <w:t>(Trochim,</w:t>
      </w:r>
      <w:r>
        <w:rPr>
          <w:spacing w:val="19"/>
        </w:rPr>
        <w:t> </w:t>
      </w:r>
      <w:r>
        <w:rPr/>
        <w:t>2006)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for</w:t>
      </w:r>
      <w:r>
        <w:rPr>
          <w:spacing w:val="-57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simple</w:t>
      </w:r>
      <w:r>
        <w:rPr>
          <w:spacing w:val="3"/>
        </w:rPr>
        <w:t> </w:t>
      </w:r>
      <w:r>
        <w:rPr/>
        <w:t>random</w:t>
      </w:r>
      <w:r>
        <w:rPr>
          <w:spacing w:val="1"/>
        </w:rPr>
        <w:t> </w:t>
      </w:r>
      <w:r>
        <w:rPr/>
        <w:t>sampling technique</w:t>
      </w:r>
      <w:r>
        <w:rPr>
          <w:spacing w:val="5"/>
        </w:rPr>
        <w:t> </w:t>
      </w:r>
      <w:r>
        <w:rPr/>
        <w:t>was</w:t>
      </w:r>
      <w:r>
        <w:rPr>
          <w:spacing w:val="1"/>
        </w:rPr>
        <w:t> </w:t>
      </w:r>
      <w:r>
        <w:rPr/>
        <w:t>employed.</w:t>
      </w:r>
      <w:r>
        <w:rPr>
          <w:spacing w:val="4"/>
        </w:rPr>
        <w:t> </w:t>
      </w:r>
      <w:r>
        <w:rPr/>
        <w:t>A simple</w:t>
      </w:r>
      <w:r>
        <w:rPr>
          <w:spacing w:val="5"/>
        </w:rPr>
        <w:t> </w:t>
      </w:r>
      <w:r>
        <w:rPr/>
        <w:t>random</w:t>
      </w:r>
      <w:r>
        <w:rPr>
          <w:spacing w:val="1"/>
        </w:rPr>
        <w:t> </w:t>
      </w:r>
      <w:r>
        <w:rPr/>
        <w:t>sampling</w:t>
      </w:r>
      <w:r>
        <w:rPr>
          <w:spacing w:val="-57"/>
        </w:rPr>
        <w:t> </w:t>
      </w:r>
      <w:r>
        <w:rPr/>
        <w:t>allows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selection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>
          <w:i/>
        </w:rPr>
        <w:t>n</w:t>
      </w:r>
      <w:r>
        <w:rPr>
          <w:i/>
          <w:spacing w:val="4"/>
        </w:rPr>
        <w:t> </w:t>
      </w:r>
      <w:r>
        <w:rPr/>
        <w:t>units</w:t>
      </w:r>
      <w:r>
        <w:rPr>
          <w:spacing w:val="3"/>
        </w:rPr>
        <w:t> </w:t>
      </w:r>
      <w:r>
        <w:rPr/>
        <w:t>out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>
          <w:i/>
        </w:rPr>
        <w:t>N</w:t>
      </w:r>
      <w:r>
        <w:rPr>
          <w:i/>
          <w:spacing w:val="5"/>
        </w:rPr>
        <w:t> </w:t>
      </w:r>
      <w:r>
        <w:rPr/>
        <w:t>such</w:t>
      </w:r>
      <w:r>
        <w:rPr>
          <w:spacing w:val="2"/>
        </w:rPr>
        <w:t> </w:t>
      </w:r>
      <w:r>
        <w:rPr/>
        <w:t>that</w:t>
      </w:r>
      <w:r>
        <w:rPr>
          <w:spacing w:val="5"/>
        </w:rPr>
        <w:t> </w:t>
      </w:r>
      <w:r>
        <w:rPr/>
        <w:t>each</w:t>
      </w:r>
      <w:r>
        <w:rPr>
          <w:spacing w:val="4"/>
        </w:rPr>
        <w:t> </w:t>
      </w:r>
      <w:r>
        <w:rPr>
          <w:i/>
          <w:vertAlign w:val="subscript"/>
        </w:rPr>
        <w:t>N</w:t>
      </w:r>
      <w:r>
        <w:rPr>
          <w:vertAlign w:val="baseline"/>
        </w:rPr>
        <w:t>C</w:t>
      </w:r>
      <w:r>
        <w:rPr>
          <w:i/>
          <w:vertAlign w:val="subscript"/>
        </w:rPr>
        <w:t>n</w:t>
      </w:r>
      <w:r>
        <w:rPr>
          <w:i/>
          <w:spacing w:val="6"/>
          <w:vertAlign w:val="baseline"/>
        </w:rPr>
        <w:t> </w:t>
      </w:r>
      <w:r>
        <w:rPr>
          <w:vertAlign w:val="baseline"/>
        </w:rPr>
        <w:t>has</w:t>
      </w:r>
      <w:r>
        <w:rPr>
          <w:spacing w:val="3"/>
          <w:vertAlign w:val="baseline"/>
        </w:rPr>
        <w:t> </w:t>
      </w:r>
      <w:r>
        <w:rPr>
          <w:vertAlign w:val="baseline"/>
        </w:rPr>
        <w:t>an</w:t>
      </w:r>
      <w:r>
        <w:rPr>
          <w:spacing w:val="4"/>
          <w:vertAlign w:val="baseline"/>
        </w:rPr>
        <w:t> </w:t>
      </w:r>
      <w:r>
        <w:rPr>
          <w:vertAlign w:val="baseline"/>
        </w:rPr>
        <w:t>equal</w:t>
      </w:r>
      <w:r>
        <w:rPr>
          <w:spacing w:val="6"/>
          <w:vertAlign w:val="baseline"/>
        </w:rPr>
        <w:t> </w:t>
      </w:r>
      <w:r>
        <w:rPr>
          <w:vertAlign w:val="baseline"/>
        </w:rPr>
        <w:t>chance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being</w:t>
      </w:r>
      <w:r>
        <w:rPr>
          <w:spacing w:val="-57"/>
          <w:vertAlign w:val="baseline"/>
        </w:rPr>
        <w:t> </w:t>
      </w:r>
      <w:r>
        <w:rPr>
          <w:vertAlign w:val="baseline"/>
        </w:rPr>
        <w:t>selected.</w:t>
      </w:r>
      <w:r>
        <w:rPr>
          <w:spacing w:val="5"/>
          <w:vertAlign w:val="baseline"/>
        </w:rPr>
        <w:t> </w:t>
      </w:r>
      <w:r>
        <w:rPr>
          <w:vertAlign w:val="baseline"/>
        </w:rPr>
        <w:t>Where:</w:t>
      </w:r>
      <w:r>
        <w:rPr>
          <w:spacing w:val="9"/>
          <w:vertAlign w:val="baseline"/>
        </w:rPr>
        <w:t> </w:t>
      </w:r>
      <w:r>
        <w:rPr>
          <w:i/>
          <w:vertAlign w:val="baseline"/>
        </w:rPr>
        <w:t>N</w:t>
      </w:r>
      <w:r>
        <w:rPr>
          <w:i/>
          <w:spacing w:val="6"/>
          <w:vertAlign w:val="baseline"/>
        </w:rPr>
        <w:t> </w:t>
      </w:r>
      <w:r>
        <w:rPr>
          <w:vertAlign w:val="baseline"/>
        </w:rPr>
        <w:t>is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number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vertAlign w:val="baseline"/>
        </w:rPr>
        <w:t>cases</w:t>
      </w:r>
      <w:r>
        <w:rPr>
          <w:spacing w:val="7"/>
          <w:vertAlign w:val="baseline"/>
        </w:rPr>
        <w:t> </w:t>
      </w:r>
      <w:r>
        <w:rPr>
          <w:vertAlign w:val="baseline"/>
        </w:rPr>
        <w:t>in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sample</w:t>
      </w:r>
      <w:r>
        <w:rPr>
          <w:spacing w:val="6"/>
          <w:vertAlign w:val="baseline"/>
        </w:rPr>
        <w:t> </w:t>
      </w:r>
      <w:r>
        <w:rPr>
          <w:vertAlign w:val="baseline"/>
        </w:rPr>
        <w:t>frame;</w:t>
      </w:r>
      <w:r>
        <w:rPr>
          <w:spacing w:val="10"/>
          <w:vertAlign w:val="baseline"/>
        </w:rPr>
        <w:t> </w:t>
      </w:r>
      <w:r>
        <w:rPr>
          <w:i/>
          <w:vertAlign w:val="baseline"/>
        </w:rPr>
        <w:t>n</w:t>
      </w:r>
      <w:r>
        <w:rPr>
          <w:i/>
          <w:spacing w:val="7"/>
          <w:vertAlign w:val="baseline"/>
        </w:rPr>
        <w:t> </w:t>
      </w:r>
      <w:r>
        <w:rPr>
          <w:vertAlign w:val="baseline"/>
        </w:rPr>
        <w:t>is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number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vertAlign w:val="baseline"/>
        </w:rPr>
        <w:t>cases</w:t>
      </w:r>
      <w:r>
        <w:rPr>
          <w:spacing w:val="6"/>
          <w:vertAlign w:val="baseline"/>
        </w:rPr>
        <w:t> </w:t>
      </w:r>
      <w:r>
        <w:rPr>
          <w:vertAlign w:val="baseline"/>
        </w:rPr>
        <w:t>in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sample; and </w:t>
      </w:r>
      <w:r>
        <w:rPr>
          <w:i/>
          <w:vertAlign w:val="subscript"/>
        </w:rPr>
        <w:t>N</w:t>
      </w:r>
      <w:r>
        <w:rPr>
          <w:vertAlign w:val="baseline"/>
        </w:rPr>
        <w:t>C</w:t>
      </w:r>
      <w:r>
        <w:rPr>
          <w:i/>
          <w:vertAlign w:val="subscript"/>
        </w:rPr>
        <w:t>n</w:t>
      </w:r>
      <w:r>
        <w:rPr>
          <w:i/>
          <w:vertAlign w:val="baseline"/>
        </w:rPr>
        <w:t> </w:t>
      </w:r>
      <w:r>
        <w:rPr>
          <w:vertAlign w:val="baseline"/>
        </w:rPr>
        <w:t>is the number of combinations (subsets) of </w:t>
      </w:r>
      <w:r>
        <w:rPr>
          <w:i/>
          <w:vertAlign w:val="baseline"/>
        </w:rPr>
        <w:t>n </w:t>
      </w:r>
      <w:r>
        <w:rPr>
          <w:vertAlign w:val="baseline"/>
        </w:rPr>
        <w:t>from </w:t>
      </w:r>
      <w:r>
        <w:rPr>
          <w:i/>
          <w:vertAlign w:val="baseline"/>
        </w:rPr>
        <w:t>N </w:t>
      </w:r>
      <w:r>
        <w:rPr>
          <w:vertAlign w:val="baseline"/>
        </w:rPr>
        <w:t>(Trochim, 2006).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selection</w:t>
      </w:r>
      <w:r>
        <w:rPr>
          <w:spacing w:val="22"/>
          <w:vertAlign w:val="baseline"/>
        </w:rPr>
        <w:t> </w:t>
      </w:r>
      <w:r>
        <w:rPr>
          <w:vertAlign w:val="baseline"/>
        </w:rPr>
        <w:t>of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estates</w:t>
      </w:r>
      <w:r>
        <w:rPr>
          <w:spacing w:val="22"/>
          <w:vertAlign w:val="baseline"/>
        </w:rPr>
        <w:t> </w:t>
      </w:r>
      <w:r>
        <w:rPr>
          <w:vertAlign w:val="baseline"/>
        </w:rPr>
        <w:t>and</w:t>
      </w:r>
      <w:r>
        <w:rPr>
          <w:spacing w:val="22"/>
          <w:vertAlign w:val="baseline"/>
        </w:rPr>
        <w:t> </w:t>
      </w:r>
      <w:r>
        <w:rPr>
          <w:vertAlign w:val="baseline"/>
        </w:rPr>
        <w:t>subsequent</w:t>
      </w:r>
      <w:r>
        <w:rPr>
          <w:spacing w:val="23"/>
          <w:vertAlign w:val="baseline"/>
        </w:rPr>
        <w:t> </w:t>
      </w:r>
      <w:r>
        <w:rPr>
          <w:vertAlign w:val="baseline"/>
        </w:rPr>
        <w:t>units</w:t>
      </w:r>
      <w:r>
        <w:rPr>
          <w:spacing w:val="23"/>
          <w:vertAlign w:val="baseline"/>
        </w:rPr>
        <w:t> </w:t>
      </w:r>
      <w:r>
        <w:rPr>
          <w:vertAlign w:val="baseline"/>
        </w:rPr>
        <w:t>was</w:t>
      </w:r>
      <w:r>
        <w:rPr>
          <w:spacing w:val="28"/>
          <w:vertAlign w:val="baseline"/>
        </w:rPr>
        <w:t> </w:t>
      </w:r>
      <w:r>
        <w:rPr>
          <w:vertAlign w:val="baseline"/>
        </w:rPr>
        <w:t>randomly</w:t>
      </w:r>
      <w:r>
        <w:rPr>
          <w:spacing w:val="17"/>
          <w:vertAlign w:val="baseline"/>
        </w:rPr>
        <w:t> </w:t>
      </w:r>
      <w:r>
        <w:rPr>
          <w:vertAlign w:val="baseline"/>
        </w:rPr>
        <w:t>sampled</w:t>
      </w:r>
      <w:r>
        <w:rPr>
          <w:spacing w:val="22"/>
          <w:vertAlign w:val="baseline"/>
        </w:rPr>
        <w:t> </w:t>
      </w:r>
      <w:r>
        <w:rPr>
          <w:vertAlign w:val="baseline"/>
        </w:rPr>
        <w:t>(simple</w:t>
      </w:r>
      <w:r>
        <w:rPr>
          <w:spacing w:val="21"/>
          <w:vertAlign w:val="baseline"/>
        </w:rPr>
        <w:t> </w:t>
      </w:r>
      <w:r>
        <w:rPr>
          <w:vertAlign w:val="baseline"/>
        </w:rPr>
        <w:t>random</w:t>
      </w:r>
      <w:r>
        <w:rPr>
          <w:spacing w:val="-57"/>
          <w:vertAlign w:val="baseline"/>
        </w:rPr>
        <w:t> </w:t>
      </w:r>
      <w:r>
        <w:rPr>
          <w:vertAlign w:val="baseline"/>
        </w:rPr>
        <w:t>sampling).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estates</w:t>
      </w:r>
      <w:r>
        <w:rPr>
          <w:spacing w:val="18"/>
          <w:vertAlign w:val="baseline"/>
        </w:rPr>
        <w:t> </w:t>
      </w:r>
      <w:r>
        <w:rPr>
          <w:vertAlign w:val="baseline"/>
        </w:rPr>
        <w:t>could</w:t>
      </w:r>
      <w:r>
        <w:rPr>
          <w:spacing w:val="18"/>
          <w:vertAlign w:val="baseline"/>
        </w:rPr>
        <w:t> </w:t>
      </w:r>
      <w:r>
        <w:rPr>
          <w:vertAlign w:val="baseline"/>
        </w:rPr>
        <w:t>have</w:t>
      </w:r>
      <w:r>
        <w:rPr>
          <w:spacing w:val="18"/>
          <w:vertAlign w:val="baseline"/>
        </w:rPr>
        <w:t> </w:t>
      </w:r>
      <w:r>
        <w:rPr>
          <w:vertAlign w:val="baseline"/>
        </w:rPr>
        <w:t>been</w:t>
      </w:r>
      <w:r>
        <w:rPr>
          <w:spacing w:val="17"/>
          <w:vertAlign w:val="baseline"/>
        </w:rPr>
        <w:t> </w:t>
      </w:r>
      <w:r>
        <w:rPr>
          <w:vertAlign w:val="baseline"/>
        </w:rPr>
        <w:t>ideally</w:t>
      </w:r>
      <w:r>
        <w:rPr>
          <w:spacing w:val="13"/>
          <w:vertAlign w:val="baseline"/>
        </w:rPr>
        <w:t> </w:t>
      </w:r>
      <w:r>
        <w:rPr>
          <w:vertAlign w:val="baseline"/>
        </w:rPr>
        <w:t>stratified,</w:t>
      </w:r>
      <w:r>
        <w:rPr>
          <w:spacing w:val="17"/>
          <w:vertAlign w:val="baseline"/>
        </w:rPr>
        <w:t> </w:t>
      </w:r>
      <w:r>
        <w:rPr>
          <w:vertAlign w:val="baseline"/>
        </w:rPr>
        <w:t>but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absence</w:t>
      </w:r>
      <w:r>
        <w:rPr>
          <w:spacing w:val="19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an</w:t>
      </w:r>
      <w:r>
        <w:rPr>
          <w:spacing w:val="18"/>
          <w:vertAlign w:val="baseline"/>
        </w:rPr>
        <w:t> </w:t>
      </w:r>
      <w:r>
        <w:rPr>
          <w:vertAlign w:val="baseline"/>
        </w:rPr>
        <w:t>organised</w:t>
      </w:r>
      <w:r>
        <w:rPr>
          <w:spacing w:val="-57"/>
          <w:vertAlign w:val="baseline"/>
        </w:rPr>
        <w:t> </w:t>
      </w:r>
      <w:r>
        <w:rPr>
          <w:vertAlign w:val="baseline"/>
        </w:rPr>
        <w:t>stratification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 estates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2"/>
          <w:vertAlign w:val="baseline"/>
        </w:rPr>
        <w:t> </w:t>
      </w:r>
      <w:r>
        <w:rPr>
          <w:vertAlign w:val="baseline"/>
        </w:rPr>
        <w:t>FCT compelled</w:t>
      </w:r>
      <w:r>
        <w:rPr>
          <w:spacing w:val="-1"/>
          <w:vertAlign w:val="baseline"/>
        </w:rPr>
        <w:t> </w:t>
      </w:r>
      <w:r>
        <w:rPr>
          <w:vertAlign w:val="baseline"/>
        </w:rPr>
        <w:t>a simple</w:t>
      </w:r>
      <w:r>
        <w:rPr>
          <w:spacing w:val="-1"/>
          <w:vertAlign w:val="baseline"/>
        </w:rPr>
        <w:t> </w:t>
      </w:r>
      <w:r>
        <w:rPr>
          <w:vertAlign w:val="baseline"/>
        </w:rPr>
        <w:t>random sample</w:t>
      </w:r>
      <w:r>
        <w:rPr>
          <w:spacing w:val="-2"/>
          <w:vertAlign w:val="baseline"/>
        </w:rPr>
        <w:t> </w:t>
      </w:r>
      <w:r>
        <w:rPr>
          <w:vertAlign w:val="baseline"/>
        </w:rPr>
        <w:t>to be</w:t>
      </w:r>
      <w:r>
        <w:rPr>
          <w:spacing w:val="-1"/>
          <w:vertAlign w:val="baseline"/>
        </w:rPr>
        <w:t> </w:t>
      </w:r>
      <w:r>
        <w:rPr>
          <w:vertAlign w:val="baseline"/>
        </w:rPr>
        <w:t>used.</w:t>
      </w:r>
    </w:p>
    <w:p>
      <w:pPr>
        <w:pStyle w:val="BodyText"/>
        <w:spacing w:line="480" w:lineRule="auto" w:before="2"/>
        <w:ind w:left="495" w:right="459" w:firstLine="720"/>
        <w:jc w:val="both"/>
      </w:pPr>
      <w:r>
        <w:rPr/>
        <w:t>Non-probability sampling technique was utilised in the recruitment of participants</w:t>
      </w:r>
      <w:r>
        <w:rPr>
          <w:spacing w:val="1"/>
        </w:rPr>
        <w:t> </w:t>
      </w:r>
      <w:r>
        <w:rPr/>
        <w:t>for the questionnaire. The difference between non-probability and probability sampling is</w:t>
      </w:r>
      <w:r>
        <w:rPr>
          <w:spacing w:val="1"/>
        </w:rPr>
        <w:t> </w:t>
      </w:r>
      <w:r>
        <w:rPr/>
        <w:t>that non-probability sampling does not involve random selection and probability sampling</w:t>
      </w:r>
      <w:r>
        <w:rPr>
          <w:spacing w:val="1"/>
        </w:rPr>
        <w:t> </w:t>
      </w:r>
      <w:r>
        <w:rPr/>
        <w:t>does (Trochim, 2006). There are variances of non-probability sampling techniques such as</w:t>
      </w:r>
      <w:r>
        <w:rPr>
          <w:spacing w:val="1"/>
        </w:rPr>
        <w:t> </w:t>
      </w:r>
      <w:r>
        <w:rPr/>
        <w:t>convenience sampling, purposive sampling, quota sampling, snowball sampling among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employed</w:t>
      </w:r>
      <w:r>
        <w:rPr>
          <w:spacing w:val="1"/>
        </w:rPr>
        <w:t> </w:t>
      </w:r>
      <w:r>
        <w:rPr/>
        <w:t>purposive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appropriateness.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purposive sampling, a researcher samples with a purpose in mind (Trochim, 2006 ) and for</w:t>
      </w:r>
      <w:r>
        <w:rPr>
          <w:spacing w:val="1"/>
        </w:rPr>
        <w:t> </w:t>
      </w:r>
      <w:r>
        <w:rPr/>
        <w:t>this study. The questionnaire were conducted to corroborate evidence from the pilot survey</w:t>
      </w:r>
      <w:r>
        <w:rPr>
          <w:spacing w:val="-57"/>
        </w:rPr>
        <w:t> </w:t>
      </w:r>
      <w:r>
        <w:rPr/>
        <w:t>conducted</w:t>
      </w:r>
      <w:r>
        <w:rPr>
          <w:spacing w:val="-1"/>
        </w:rPr>
        <w:t> </w:t>
      </w:r>
      <w:r>
        <w:rPr/>
        <w:t>earlier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study.</w:t>
      </w:r>
    </w:p>
    <w:p>
      <w:pPr>
        <w:pStyle w:val="Heading6"/>
        <w:numPr>
          <w:ilvl w:val="2"/>
          <w:numId w:val="74"/>
        </w:numPr>
        <w:tabs>
          <w:tab w:pos="1036" w:val="left" w:leader="none"/>
        </w:tabs>
        <w:spacing w:line="240" w:lineRule="auto" w:before="3" w:after="0"/>
        <w:ind w:left="1035" w:right="0" w:hanging="541"/>
        <w:jc w:val="both"/>
      </w:pPr>
      <w:bookmarkStart w:name="_TOC_250022" w:id="55"/>
      <w:r>
        <w:rPr/>
        <w:t>Sample</w:t>
      </w:r>
      <w:r>
        <w:rPr>
          <w:spacing w:val="-3"/>
        </w:rPr>
        <w:t> </w:t>
      </w:r>
      <w:bookmarkEnd w:id="55"/>
      <w:r>
        <w:rPr/>
        <w:t>Size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215"/>
      </w:pPr>
      <w:r>
        <w:rPr/>
        <w:t>From</w:t>
      </w:r>
      <w:r>
        <w:rPr>
          <w:spacing w:val="-1"/>
        </w:rPr>
        <w:t> </w:t>
      </w:r>
      <w:r>
        <w:rPr/>
        <w:t>the population, the</w:t>
      </w:r>
      <w:r>
        <w:rPr>
          <w:spacing w:val="1"/>
        </w:rPr>
        <w:t> </w:t>
      </w:r>
      <w:r>
        <w:rPr/>
        <w:t>selection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sample frame</w:t>
      </w:r>
      <w:r>
        <w:rPr>
          <w:spacing w:val="-1"/>
        </w:rPr>
        <w:t> </w:t>
      </w:r>
      <w:r>
        <w:rPr/>
        <w:t>had</w:t>
      </w:r>
      <w:r>
        <w:rPr>
          <w:spacing w:val="-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criteria:</w:t>
      </w:r>
    </w:p>
    <w:p>
      <w:pPr>
        <w:pStyle w:val="BodyText"/>
      </w:pPr>
    </w:p>
    <w:p>
      <w:pPr>
        <w:pStyle w:val="ListParagraph"/>
        <w:numPr>
          <w:ilvl w:val="3"/>
          <w:numId w:val="74"/>
        </w:numPr>
        <w:tabs>
          <w:tab w:pos="1935" w:val="left" w:leader="none"/>
          <w:tab w:pos="1936" w:val="left" w:leader="none"/>
        </w:tabs>
        <w:spacing w:line="240" w:lineRule="auto" w:before="0" w:after="0"/>
        <w:ind w:left="1935" w:right="0" w:hanging="721"/>
        <w:jc w:val="left"/>
        <w:rPr>
          <w:sz w:val="24"/>
        </w:rPr>
      </w:pPr>
      <w:r>
        <w:rPr>
          <w:sz w:val="24"/>
        </w:rPr>
        <w:t>Estates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formal</w:t>
      </w:r>
      <w:r>
        <w:rPr>
          <w:spacing w:val="-1"/>
          <w:sz w:val="24"/>
        </w:rPr>
        <w:t> </w:t>
      </w:r>
      <w:r>
        <w:rPr>
          <w:sz w:val="24"/>
        </w:rPr>
        <w:t>settlements.</w:t>
      </w:r>
    </w:p>
    <w:p>
      <w:pPr>
        <w:spacing w:after="0" w:line="240" w:lineRule="auto"/>
        <w:jc w:val="left"/>
        <w:rPr>
          <w:sz w:val="24"/>
        </w:rPr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3"/>
          <w:numId w:val="74"/>
        </w:numPr>
        <w:tabs>
          <w:tab w:pos="1935" w:val="left" w:leader="none"/>
          <w:tab w:pos="1936" w:val="left" w:leader="none"/>
        </w:tabs>
        <w:spacing w:line="480" w:lineRule="auto" w:before="90" w:after="0"/>
        <w:ind w:left="1935" w:right="1219" w:hanging="720"/>
        <w:jc w:val="left"/>
        <w:rPr>
          <w:sz w:val="24"/>
        </w:rPr>
      </w:pPr>
      <w:r>
        <w:rPr>
          <w:sz w:val="24"/>
        </w:rPr>
        <w:t>Isolated informal estates in each Municipal Area Council (MAC) for</w:t>
      </w:r>
      <w:r>
        <w:rPr>
          <w:spacing w:val="-57"/>
          <w:sz w:val="24"/>
        </w:rPr>
        <w:t> </w:t>
      </w:r>
      <w:r>
        <w:rPr>
          <w:sz w:val="24"/>
        </w:rPr>
        <w:t>consideration.</w:t>
      </w:r>
    </w:p>
    <w:p>
      <w:pPr>
        <w:pStyle w:val="ListParagraph"/>
        <w:numPr>
          <w:ilvl w:val="3"/>
          <w:numId w:val="74"/>
        </w:numPr>
        <w:tabs>
          <w:tab w:pos="1935" w:val="left" w:leader="none"/>
          <w:tab w:pos="1936" w:val="left" w:leader="none"/>
        </w:tabs>
        <w:spacing w:line="480" w:lineRule="auto" w:before="1" w:after="0"/>
        <w:ind w:left="1935" w:right="1669" w:hanging="720"/>
        <w:jc w:val="left"/>
        <w:rPr>
          <w:sz w:val="24"/>
        </w:rPr>
      </w:pPr>
      <w:r>
        <w:rPr>
          <w:sz w:val="24"/>
        </w:rPr>
        <w:t>Households on equal representation (Simple Random Samples),</w:t>
      </w:r>
      <w:r>
        <w:rPr>
          <w:spacing w:val="-57"/>
          <w:sz w:val="24"/>
        </w:rPr>
        <w:t> </w:t>
      </w:r>
      <w:r>
        <w:rPr>
          <w:sz w:val="24"/>
        </w:rPr>
        <w:t>irrespective</w:t>
      </w:r>
      <w:r>
        <w:rPr>
          <w:spacing w:val="-2"/>
          <w:sz w:val="24"/>
        </w:rPr>
        <w:t> </w:t>
      </w:r>
      <w:r>
        <w:rPr>
          <w:sz w:val="24"/>
        </w:rPr>
        <w:t>of ownership structure.</w:t>
      </w:r>
    </w:p>
    <w:p>
      <w:pPr>
        <w:pStyle w:val="ListParagraph"/>
        <w:numPr>
          <w:ilvl w:val="3"/>
          <w:numId w:val="74"/>
        </w:numPr>
        <w:tabs>
          <w:tab w:pos="1935" w:val="left" w:leader="none"/>
          <w:tab w:pos="1936" w:val="left" w:leader="none"/>
        </w:tabs>
        <w:spacing w:line="240" w:lineRule="auto" w:before="0" w:after="0"/>
        <w:ind w:left="1935" w:right="0" w:hanging="721"/>
        <w:jc w:val="left"/>
        <w:rPr>
          <w:sz w:val="24"/>
        </w:rPr>
      </w:pPr>
      <w:r>
        <w:rPr>
          <w:sz w:val="24"/>
        </w:rPr>
        <w:t>Key</w:t>
      </w:r>
      <w:r>
        <w:rPr>
          <w:spacing w:val="-5"/>
          <w:sz w:val="24"/>
        </w:rPr>
        <w:t> </w:t>
      </w:r>
      <w:r>
        <w:rPr>
          <w:sz w:val="24"/>
        </w:rPr>
        <w:t>industry</w:t>
      </w:r>
      <w:r>
        <w:rPr>
          <w:spacing w:val="-2"/>
          <w:sz w:val="24"/>
        </w:rPr>
        <w:t> </w:t>
      </w:r>
      <w:r>
        <w:rPr>
          <w:sz w:val="24"/>
        </w:rPr>
        <w:t>role</w:t>
      </w:r>
      <w:r>
        <w:rPr>
          <w:spacing w:val="-1"/>
          <w:sz w:val="24"/>
        </w:rPr>
        <w:t> </w:t>
      </w:r>
      <w:r>
        <w:rPr>
          <w:sz w:val="24"/>
        </w:rPr>
        <w:t>players</w:t>
      </w:r>
      <w:r>
        <w:rPr>
          <w:spacing w:val="2"/>
          <w:sz w:val="24"/>
        </w:rPr>
        <w:t> </w:t>
      </w:r>
      <w:r>
        <w:rPr>
          <w:sz w:val="24"/>
        </w:rPr>
        <w:t>and experts</w:t>
      </w:r>
    </w:p>
    <w:p>
      <w:pPr>
        <w:pStyle w:val="BodyText"/>
      </w:pPr>
    </w:p>
    <w:p>
      <w:pPr>
        <w:pStyle w:val="BodyText"/>
        <w:spacing w:line="480" w:lineRule="auto"/>
        <w:ind w:left="495" w:right="463" w:firstLine="708"/>
        <w:jc w:val="both"/>
      </w:pPr>
      <w:r>
        <w:rPr/>
        <w:t>The study used Simple Random Sampling technique, using the table of random</w:t>
      </w:r>
      <w:r>
        <w:rPr>
          <w:spacing w:val="1"/>
        </w:rPr>
        <w:t> </w:t>
      </w:r>
      <w:r>
        <w:rPr/>
        <w:t>numbers to select a more manageable number of estates in view of the large size of the</w:t>
      </w:r>
      <w:r>
        <w:rPr>
          <w:spacing w:val="1"/>
        </w:rPr>
        <w:t> </w:t>
      </w:r>
      <w:r>
        <w:rPr/>
        <w:t>study area.</w:t>
      </w:r>
      <w:r>
        <w:rPr>
          <w:spacing w:val="1"/>
        </w:rPr>
        <w:t> </w:t>
      </w:r>
      <w:r>
        <w:rPr/>
        <w:t>Simple Random Sampling is a method of selection where each possible sample</w:t>
      </w:r>
      <w:r>
        <w:rPr>
          <w:spacing w:val="-57"/>
        </w:rPr>
        <w:t> </w:t>
      </w:r>
      <w:r>
        <w:rPr/>
        <w:t>of different units has an equal chance of being selected into the sample (Moses &amp; Kalton</w:t>
      </w:r>
      <w:r>
        <w:rPr>
          <w:spacing w:val="1"/>
        </w:rPr>
        <w:t> </w:t>
      </w:r>
      <w:r>
        <w:rPr/>
        <w:t>1974, p.</w:t>
      </w:r>
      <w:r>
        <w:rPr>
          <w:spacing w:val="-1"/>
        </w:rPr>
        <w:t> </w:t>
      </w:r>
      <w:r>
        <w:rPr/>
        <w:t>81).</w:t>
      </w:r>
    </w:p>
    <w:p>
      <w:pPr>
        <w:pStyle w:val="BodyText"/>
        <w:spacing w:line="480" w:lineRule="auto" w:before="1"/>
        <w:ind w:left="495" w:right="461" w:firstLine="720"/>
        <w:jc w:val="both"/>
      </w:pPr>
      <w:r>
        <w:rPr/>
        <w:t>A sample size of respondents in 18 estates of varying sizes covering the six (6)</w:t>
      </w:r>
      <w:r>
        <w:rPr>
          <w:spacing w:val="1"/>
        </w:rPr>
        <w:t> </w:t>
      </w:r>
      <w:r>
        <w:rPr/>
        <w:t>Municipal Areas (MA) of the FCT were randomly selected and engaged, three (3) in each</w:t>
      </w:r>
      <w:r>
        <w:rPr>
          <w:spacing w:val="1"/>
        </w:rPr>
        <w:t> </w:t>
      </w:r>
      <w:r>
        <w:rPr/>
        <w:t>MA. Respondents purposively selected were Chief Executive Officers (CEO) of MDAs,</w:t>
      </w:r>
      <w:r>
        <w:rPr>
          <w:spacing w:val="1"/>
        </w:rPr>
        <w:t> </w:t>
      </w:r>
      <w:r>
        <w:rPr/>
        <w:t>National Housing Council, Professional and Regulatory Bodies of the built environment</w:t>
      </w:r>
      <w:r>
        <w:rPr>
          <w:spacing w:val="1"/>
        </w:rPr>
        <w:t> </w:t>
      </w:r>
      <w:r>
        <w:rPr/>
        <w:t>(Architects, Builders, Engineers, Town Planners, Quantity Surveyors, Estate Surveyors and</w:t>
      </w:r>
      <w:r>
        <w:rPr>
          <w:spacing w:val="-57"/>
        </w:rPr>
        <w:t> </w:t>
      </w:r>
      <w:r>
        <w:rPr/>
        <w:t>Land Surveyors), Financial institutions involved with housing finance such as FMBN,</w:t>
      </w:r>
      <w:r>
        <w:rPr>
          <w:spacing w:val="1"/>
        </w:rPr>
        <w:t> </w:t>
      </w:r>
      <w:r>
        <w:rPr/>
        <w:t>Mortgage Banking Association of Nigeria, Selected commercial banks, Bank of Industry,</w:t>
      </w:r>
      <w:r>
        <w:rPr>
          <w:spacing w:val="1"/>
        </w:rPr>
        <w:t> </w:t>
      </w:r>
      <w:r>
        <w:rPr/>
        <w:t>National Housing Trust Fund (NHTF), and some selected tertiary institutions of learning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relevant programmes on housing</w:t>
      </w:r>
      <w:r>
        <w:rPr>
          <w:spacing w:val="-3"/>
        </w:rPr>
        <w:t> </w:t>
      </w:r>
      <w:r>
        <w:rPr/>
        <w:t>and its delivery.</w:t>
      </w:r>
    </w:p>
    <w:p>
      <w:pPr>
        <w:spacing w:after="0" w:line="480" w:lineRule="auto"/>
        <w:jc w:val="both"/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480" w:lineRule="auto" w:before="90"/>
        <w:ind w:left="495" w:right="460"/>
        <w:jc w:val="both"/>
      </w:pPr>
      <w:r>
        <w:rPr/>
        <w:t>The sample size was determined based on the work of Krejcie and Morgan (1970). They</w:t>
      </w:r>
      <w:r>
        <w:rPr>
          <w:spacing w:val="1"/>
        </w:rPr>
        <w:t> </w:t>
      </w:r>
      <w:r>
        <w:rPr/>
        <w:t>developed a Table for sample size that could have been calculated or constructed from the</w:t>
      </w:r>
      <w:r>
        <w:rPr>
          <w:spacing w:val="1"/>
        </w:rPr>
        <w:t> </w:t>
      </w:r>
      <w:r>
        <w:rPr/>
        <w:t>formula:</w:t>
      </w:r>
    </w:p>
    <w:p>
      <w:pPr>
        <w:pStyle w:val="Heading6"/>
        <w:tabs>
          <w:tab w:pos="7503" w:val="left" w:leader="dot"/>
        </w:tabs>
        <w:spacing w:before="5"/>
        <w:ind w:left="495"/>
        <w:jc w:val="both"/>
      </w:pPr>
      <w:r>
        <w:rPr/>
        <w:t>s=X</w:t>
      </w:r>
      <w:r>
        <w:rPr>
          <w:vertAlign w:val="superscript"/>
        </w:rPr>
        <w:t>2</w:t>
      </w:r>
      <w:r>
        <w:rPr>
          <w:vertAlign w:val="baseline"/>
        </w:rPr>
        <w:t>NP(1-P)/d</w:t>
      </w:r>
      <w:r>
        <w:rPr>
          <w:vertAlign w:val="superscript"/>
        </w:rPr>
        <w:t>2</w:t>
      </w:r>
      <w:r>
        <w:rPr>
          <w:vertAlign w:val="baseline"/>
        </w:rPr>
        <w:t>(N-1)</w:t>
      </w:r>
      <w:r>
        <w:rPr>
          <w:spacing w:val="-3"/>
          <w:vertAlign w:val="baseline"/>
        </w:rPr>
        <w:t> </w:t>
      </w:r>
      <w:r>
        <w:rPr>
          <w:vertAlign w:val="baseline"/>
        </w:rPr>
        <w:t>+X</w:t>
      </w:r>
      <w:r>
        <w:rPr>
          <w:vertAlign w:val="superscript"/>
        </w:rPr>
        <w:t>2</w:t>
      </w:r>
      <w:r>
        <w:rPr>
          <w:vertAlign w:val="baseline"/>
        </w:rPr>
        <w:t>P(1-P)</w:t>
        <w:tab/>
        <w:t>(1)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495"/>
        <w:jc w:val="both"/>
      </w:pPr>
      <w:r>
        <w:rPr/>
        <w:t>s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required sample size</w:t>
      </w:r>
    </w:p>
    <w:p>
      <w:pPr>
        <w:pStyle w:val="BodyText"/>
      </w:pPr>
    </w:p>
    <w:p>
      <w:pPr>
        <w:pStyle w:val="BodyText"/>
        <w:spacing w:line="480" w:lineRule="auto"/>
        <w:ind w:left="1215" w:right="462" w:hanging="720"/>
      </w:pPr>
      <w:r>
        <w:rPr/>
        <w:t>X</w:t>
      </w:r>
      <w:r>
        <w:rPr>
          <w:vertAlign w:val="superscript"/>
        </w:rPr>
        <w:t>2</w:t>
      </w:r>
      <w:r>
        <w:rPr>
          <w:spacing w:val="14"/>
          <w:vertAlign w:val="baseline"/>
        </w:rPr>
        <w:t> </w:t>
      </w:r>
      <w:r>
        <w:rPr>
          <w:vertAlign w:val="baseline"/>
        </w:rPr>
        <w:t>=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table</w:t>
      </w:r>
      <w:r>
        <w:rPr>
          <w:spacing w:val="15"/>
          <w:vertAlign w:val="baseline"/>
        </w:rPr>
        <w:t> </w:t>
      </w:r>
      <w:r>
        <w:rPr>
          <w:vertAlign w:val="baseline"/>
        </w:rPr>
        <w:t>value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chi-square</w:t>
      </w:r>
      <w:r>
        <w:rPr>
          <w:spacing w:val="14"/>
          <w:vertAlign w:val="baseline"/>
        </w:rPr>
        <w:t> </w:t>
      </w:r>
      <w:r>
        <w:rPr>
          <w:vertAlign w:val="baseline"/>
        </w:rPr>
        <w:t>for</w:t>
      </w:r>
      <w:r>
        <w:rPr>
          <w:spacing w:val="12"/>
          <w:vertAlign w:val="baseline"/>
        </w:rPr>
        <w:t> </w:t>
      </w:r>
      <w:r>
        <w:rPr>
          <w:vertAlign w:val="baseline"/>
        </w:rPr>
        <w:t>1</w:t>
      </w:r>
      <w:r>
        <w:rPr>
          <w:spacing w:val="15"/>
          <w:vertAlign w:val="baseline"/>
        </w:rPr>
        <w:t> </w:t>
      </w:r>
      <w:r>
        <w:rPr>
          <w:vertAlign w:val="baseline"/>
        </w:rPr>
        <w:t>degree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freedom</w:t>
      </w:r>
      <w:r>
        <w:rPr>
          <w:spacing w:val="13"/>
          <w:vertAlign w:val="baseline"/>
        </w:rPr>
        <w:t> </w:t>
      </w:r>
      <w:r>
        <w:rPr>
          <w:vertAlign w:val="baseline"/>
        </w:rPr>
        <w:t>at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desired</w:t>
      </w:r>
      <w:r>
        <w:rPr>
          <w:spacing w:val="14"/>
          <w:vertAlign w:val="baseline"/>
        </w:rPr>
        <w:t> </w:t>
      </w:r>
      <w:r>
        <w:rPr>
          <w:vertAlign w:val="baseline"/>
        </w:rPr>
        <w:t>confidence</w:t>
      </w:r>
      <w:r>
        <w:rPr>
          <w:spacing w:val="14"/>
          <w:vertAlign w:val="baseline"/>
        </w:rPr>
        <w:t> </w:t>
      </w:r>
      <w:r>
        <w:rPr>
          <w:vertAlign w:val="baseline"/>
        </w:rPr>
        <w:t>level</w:t>
      </w:r>
      <w:r>
        <w:rPr>
          <w:spacing w:val="-57"/>
          <w:vertAlign w:val="baseline"/>
        </w:rPr>
        <w:t> </w:t>
      </w:r>
      <w:r>
        <w:rPr>
          <w:vertAlign w:val="baseline"/>
        </w:rPr>
        <w:t>(3.841)</w:t>
      </w:r>
    </w:p>
    <w:p>
      <w:pPr>
        <w:pStyle w:val="BodyText"/>
        <w:spacing w:before="1"/>
        <w:ind w:left="495"/>
        <w:jc w:val="both"/>
      </w:pPr>
      <w:r>
        <w:rPr/>
        <w:t>N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the population size</w:t>
      </w:r>
    </w:p>
    <w:p>
      <w:pPr>
        <w:pStyle w:val="BodyText"/>
      </w:pPr>
    </w:p>
    <w:p>
      <w:pPr>
        <w:pStyle w:val="BodyText"/>
        <w:spacing w:line="480" w:lineRule="auto"/>
        <w:ind w:left="1215" w:right="570" w:hanging="720"/>
      </w:pPr>
      <w:r>
        <w:rPr/>
        <w:t>P</w:t>
      </w:r>
      <w:r>
        <w:rPr>
          <w:spacing w:val="10"/>
        </w:rPr>
        <w:t> </w:t>
      </w:r>
      <w:r>
        <w:rPr/>
        <w:t>=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population</w:t>
      </w:r>
      <w:r>
        <w:rPr>
          <w:spacing w:val="9"/>
        </w:rPr>
        <w:t> </w:t>
      </w:r>
      <w:r>
        <w:rPr/>
        <w:t>proportion</w:t>
      </w:r>
      <w:r>
        <w:rPr>
          <w:spacing w:val="9"/>
        </w:rPr>
        <w:t> </w:t>
      </w:r>
      <w:r>
        <w:rPr/>
        <w:t>(assumed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be</w:t>
      </w:r>
      <w:r>
        <w:rPr>
          <w:spacing w:val="10"/>
        </w:rPr>
        <w:t> </w:t>
      </w:r>
      <w:r>
        <w:rPr/>
        <w:t>.50</w:t>
      </w:r>
      <w:r>
        <w:rPr>
          <w:spacing w:val="9"/>
        </w:rPr>
        <w:t> </w:t>
      </w:r>
      <w:r>
        <w:rPr/>
        <w:t>since</w:t>
      </w:r>
      <w:r>
        <w:rPr>
          <w:spacing w:val="8"/>
        </w:rPr>
        <w:t> </w:t>
      </w:r>
      <w:r>
        <w:rPr/>
        <w:t>this</w:t>
      </w:r>
      <w:r>
        <w:rPr>
          <w:spacing w:val="9"/>
        </w:rPr>
        <w:t> </w:t>
      </w:r>
      <w:r>
        <w:rPr/>
        <w:t>would</w:t>
      </w:r>
      <w:r>
        <w:rPr>
          <w:spacing w:val="11"/>
        </w:rPr>
        <w:t> </w:t>
      </w:r>
      <w:r>
        <w:rPr/>
        <w:t>provide</w:t>
      </w:r>
      <w:r>
        <w:rPr>
          <w:spacing w:val="8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-57"/>
        </w:rPr>
        <w:t> </w:t>
      </w:r>
      <w:r>
        <w:rPr/>
        <w:t>maximum</w:t>
      </w:r>
      <w:r>
        <w:rPr>
          <w:spacing w:val="-2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size)</w:t>
      </w:r>
    </w:p>
    <w:p>
      <w:pPr>
        <w:pStyle w:val="BodyText"/>
        <w:spacing w:line="480" w:lineRule="auto"/>
        <w:ind w:left="495" w:right="3608"/>
      </w:pPr>
      <w:r>
        <w:rPr/>
        <w:t>d = the degree of accuracy expressed as a proportion (.05).</w:t>
      </w:r>
      <w:r>
        <w:rPr>
          <w:spacing w:val="-57"/>
        </w:rPr>
        <w:t> </w:t>
      </w:r>
      <w:r>
        <w:rPr/>
        <w:t>They</w:t>
      </w:r>
      <w:r>
        <w:rPr>
          <w:spacing w:val="-6"/>
        </w:rPr>
        <w:t> </w:t>
      </w:r>
      <w:r>
        <w:rPr/>
        <w:t>developed based on</w:t>
      </w:r>
      <w:r>
        <w:rPr>
          <w:spacing w:val="2"/>
        </w:rPr>
        <w:t> </w:t>
      </w:r>
      <w:r>
        <w:rPr/>
        <w:t>above</w:t>
      </w:r>
      <w:r>
        <w:rPr>
          <w:spacing w:val="-1"/>
        </w:rPr>
        <w:t> </w:t>
      </w:r>
      <w:r>
        <w:rPr/>
        <w:t>Table 8.</w:t>
      </w:r>
    </w:p>
    <w:p>
      <w:pPr>
        <w:spacing w:after="0" w:line="480" w:lineRule="auto"/>
        <w:sectPr>
          <w:pgSz w:w="11910" w:h="15410"/>
          <w:pgMar w:header="722" w:footer="0" w:top="980" w:bottom="280" w:left="166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1"/>
        <w:ind w:left="454"/>
      </w:pPr>
      <w:r>
        <w:rPr/>
        <w:pict>
          <v:line style="position:absolute;mso-position-horizontal-relative:page;mso-position-vertical-relative:paragraph;z-index:-31215104" from="108.349998pt,40.173149pt" to="475.449998pt,40.173149pt" stroked="true" strokeweight=".75pt" strokecolor="#000000">
            <v:stroke dashstyle="solid"/>
            <w10:wrap type="none"/>
          </v:line>
        </w:pict>
      </w:r>
      <w:r>
        <w:rPr>
          <w:u w:val="single"/>
        </w:rPr>
        <w:t>Table</w:t>
      </w:r>
      <w:r>
        <w:rPr>
          <w:spacing w:val="-1"/>
          <w:u w:val="single"/>
        </w:rPr>
        <w:t> </w:t>
      </w:r>
      <w:r>
        <w:rPr>
          <w:u w:val="single"/>
        </w:rPr>
        <w:t>8:</w:t>
      </w:r>
      <w:r>
        <w:rPr>
          <w:spacing w:val="-11"/>
          <w:u w:val="single"/>
        </w:rPr>
        <w:t> </w:t>
      </w:r>
      <w:r>
        <w:rPr>
          <w:u w:val="single"/>
        </w:rPr>
        <w:t>Table for</w:t>
      </w:r>
      <w:r>
        <w:rPr>
          <w:spacing w:val="-1"/>
          <w:u w:val="single"/>
        </w:rPr>
        <w:t> </w:t>
      </w:r>
      <w:r>
        <w:rPr>
          <w:u w:val="single"/>
        </w:rPr>
        <w:t>Determining</w:t>
      </w:r>
      <w:r>
        <w:rPr>
          <w:spacing w:val="-2"/>
          <w:u w:val="single"/>
        </w:rPr>
        <w:t> </w:t>
      </w:r>
      <w:r>
        <w:rPr>
          <w:u w:val="single"/>
        </w:rPr>
        <w:t>Sample</w:t>
      </w:r>
      <w:r>
        <w:rPr>
          <w:spacing w:val="57"/>
          <w:u w:val="single"/>
        </w:rPr>
        <w:t> </w:t>
      </w:r>
      <w:r>
        <w:rPr>
          <w:u w:val="single"/>
        </w:rPr>
        <w:t>Size</w:t>
      </w:r>
      <w:r>
        <w:rPr>
          <w:spacing w:val="-1"/>
          <w:u w:val="single"/>
        </w:rPr>
        <w:t> </w:t>
      </w:r>
      <w:r>
        <w:rPr>
          <w:u w:val="single"/>
        </w:rPr>
        <w:t>from</w:t>
      </w:r>
      <w:r>
        <w:rPr>
          <w:spacing w:val="-1"/>
          <w:u w:val="single"/>
        </w:rPr>
        <w:t> </w:t>
      </w:r>
      <w:r>
        <w:rPr>
          <w:u w:val="single"/>
        </w:rPr>
        <w:t>a</w:t>
      </w:r>
      <w:r>
        <w:rPr>
          <w:spacing w:val="-2"/>
          <w:u w:val="single"/>
        </w:rPr>
        <w:t> </w:t>
      </w:r>
      <w:r>
        <w:rPr>
          <w:u w:val="single"/>
        </w:rPr>
        <w:t>Given</w:t>
      </w:r>
      <w:r>
        <w:rPr>
          <w:spacing w:val="-1"/>
          <w:u w:val="single"/>
        </w:rPr>
        <w:t> </w:t>
      </w:r>
      <w:r>
        <w:rPr>
          <w:u w:val="single"/>
        </w:rPr>
        <w:t>Population</w:t>
      </w:r>
    </w:p>
    <w:p>
      <w:pPr>
        <w:pStyle w:val="BodyText"/>
        <w:spacing w:before="5"/>
        <w:rPr>
          <w:sz w:val="6"/>
        </w:rPr>
      </w:pPr>
    </w:p>
    <w:tbl>
      <w:tblPr>
        <w:tblW w:w="0" w:type="auto"/>
        <w:jc w:val="left"/>
        <w:tblInd w:w="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"/>
        <w:gridCol w:w="1291"/>
        <w:gridCol w:w="1337"/>
        <w:gridCol w:w="1367"/>
        <w:gridCol w:w="1589"/>
        <w:gridCol w:w="859"/>
      </w:tblGrid>
      <w:tr>
        <w:trPr>
          <w:trHeight w:val="259" w:hRule="atLeast"/>
        </w:trPr>
        <w:tc>
          <w:tcPr>
            <w:tcW w:w="925" w:type="dxa"/>
          </w:tcPr>
          <w:p>
            <w:pPr>
              <w:pStyle w:val="TableParagraph"/>
              <w:spacing w:line="233" w:lineRule="exact" w:before="6"/>
              <w:ind w:left="125"/>
              <w:rPr>
                <w:i/>
                <w:sz w:val="21"/>
              </w:rPr>
            </w:pPr>
            <w:r>
              <w:rPr>
                <w:i/>
                <w:w w:val="100"/>
                <w:sz w:val="21"/>
              </w:rPr>
              <w:t>N</w:t>
            </w:r>
          </w:p>
        </w:tc>
        <w:tc>
          <w:tcPr>
            <w:tcW w:w="1291" w:type="dxa"/>
          </w:tcPr>
          <w:p>
            <w:pPr>
              <w:pStyle w:val="TableParagraph"/>
              <w:spacing w:line="233" w:lineRule="exact" w:before="6"/>
              <w:ind w:left="535"/>
              <w:rPr>
                <w:i/>
                <w:sz w:val="21"/>
              </w:rPr>
            </w:pPr>
            <w:r>
              <w:rPr>
                <w:i/>
                <w:w w:val="100"/>
                <w:sz w:val="21"/>
              </w:rPr>
              <w:t>S</w:t>
            </w:r>
          </w:p>
        </w:tc>
        <w:tc>
          <w:tcPr>
            <w:tcW w:w="1337" w:type="dxa"/>
          </w:tcPr>
          <w:p>
            <w:pPr>
              <w:pStyle w:val="TableParagraph"/>
              <w:spacing w:line="204" w:lineRule="exact" w:before="35"/>
              <w:ind w:right="208"/>
              <w:jc w:val="center"/>
              <w:rPr>
                <w:i/>
                <w:sz w:val="21"/>
              </w:rPr>
            </w:pPr>
            <w:r>
              <w:rPr>
                <w:i/>
                <w:w w:val="100"/>
                <w:sz w:val="21"/>
              </w:rPr>
              <w:t>N</w:t>
            </w:r>
          </w:p>
        </w:tc>
        <w:tc>
          <w:tcPr>
            <w:tcW w:w="1367" w:type="dxa"/>
          </w:tcPr>
          <w:p>
            <w:pPr>
              <w:pStyle w:val="TableParagraph"/>
              <w:spacing w:line="234" w:lineRule="exact"/>
              <w:ind w:left="529"/>
              <w:rPr>
                <w:i/>
                <w:sz w:val="21"/>
              </w:rPr>
            </w:pPr>
            <w:r>
              <w:rPr>
                <w:i/>
                <w:w w:val="100"/>
                <w:sz w:val="21"/>
              </w:rPr>
              <w:t>S</w:t>
            </w:r>
          </w:p>
        </w:tc>
        <w:tc>
          <w:tcPr>
            <w:tcW w:w="1589" w:type="dxa"/>
          </w:tcPr>
          <w:p>
            <w:pPr>
              <w:pStyle w:val="TableParagraph"/>
              <w:spacing w:line="233" w:lineRule="exact" w:before="6"/>
              <w:ind w:left="20"/>
              <w:jc w:val="center"/>
              <w:rPr>
                <w:i/>
                <w:sz w:val="21"/>
              </w:rPr>
            </w:pPr>
            <w:r>
              <w:rPr>
                <w:i/>
                <w:w w:val="100"/>
                <w:sz w:val="21"/>
              </w:rPr>
              <w:t>N</w:t>
            </w:r>
          </w:p>
        </w:tc>
        <w:tc>
          <w:tcPr>
            <w:tcW w:w="859" w:type="dxa"/>
          </w:tcPr>
          <w:p>
            <w:pPr>
              <w:pStyle w:val="TableParagraph"/>
              <w:spacing w:line="236" w:lineRule="exact"/>
              <w:ind w:left="278"/>
              <w:rPr>
                <w:i/>
                <w:sz w:val="21"/>
              </w:rPr>
            </w:pPr>
            <w:r>
              <w:rPr>
                <w:i/>
                <w:w w:val="100"/>
                <w:sz w:val="21"/>
              </w:rPr>
              <w:t>S</w:t>
            </w:r>
          </w:p>
        </w:tc>
      </w:tr>
      <w:tr>
        <w:trPr>
          <w:trHeight w:val="241" w:hRule="atLeast"/>
        </w:trPr>
        <w:tc>
          <w:tcPr>
            <w:tcW w:w="925" w:type="dxa"/>
          </w:tcPr>
          <w:p>
            <w:pPr>
              <w:pStyle w:val="TableParagraph"/>
              <w:spacing w:line="221" w:lineRule="exact"/>
              <w:ind w:left="125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291" w:type="dxa"/>
          </w:tcPr>
          <w:p>
            <w:pPr>
              <w:pStyle w:val="TableParagraph"/>
              <w:spacing w:line="221" w:lineRule="exact"/>
              <w:ind w:left="535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37" w:type="dxa"/>
          </w:tcPr>
          <w:p>
            <w:pPr>
              <w:pStyle w:val="TableParagraph"/>
              <w:spacing w:line="206" w:lineRule="exact" w:before="15"/>
              <w:ind w:right="525"/>
              <w:jc w:val="right"/>
              <w:rPr>
                <w:sz w:val="21"/>
              </w:rPr>
            </w:pPr>
            <w:r>
              <w:rPr>
                <w:sz w:val="21"/>
              </w:rPr>
              <w:t>220</w:t>
            </w:r>
          </w:p>
        </w:tc>
        <w:tc>
          <w:tcPr>
            <w:tcW w:w="1367" w:type="dxa"/>
          </w:tcPr>
          <w:p>
            <w:pPr>
              <w:pStyle w:val="TableParagraph"/>
              <w:spacing w:line="216" w:lineRule="exact"/>
              <w:ind w:left="476"/>
              <w:rPr>
                <w:sz w:val="21"/>
              </w:rPr>
            </w:pPr>
            <w:r>
              <w:rPr>
                <w:sz w:val="21"/>
              </w:rPr>
              <w:t>140</w:t>
            </w:r>
          </w:p>
        </w:tc>
        <w:tc>
          <w:tcPr>
            <w:tcW w:w="1589" w:type="dxa"/>
          </w:tcPr>
          <w:p>
            <w:pPr>
              <w:pStyle w:val="TableParagraph"/>
              <w:spacing w:line="221" w:lineRule="exact"/>
              <w:ind w:left="734"/>
              <w:rPr>
                <w:sz w:val="21"/>
              </w:rPr>
            </w:pPr>
            <w:r>
              <w:rPr>
                <w:sz w:val="21"/>
              </w:rPr>
              <w:t>1200</w:t>
            </w:r>
          </w:p>
        </w:tc>
        <w:tc>
          <w:tcPr>
            <w:tcW w:w="859" w:type="dxa"/>
          </w:tcPr>
          <w:p>
            <w:pPr>
              <w:pStyle w:val="TableParagraph"/>
              <w:spacing w:line="216" w:lineRule="exact"/>
              <w:ind w:left="278"/>
              <w:rPr>
                <w:sz w:val="21"/>
              </w:rPr>
            </w:pPr>
            <w:r>
              <w:rPr>
                <w:sz w:val="21"/>
              </w:rPr>
              <w:t>291</w:t>
            </w:r>
          </w:p>
        </w:tc>
      </w:tr>
      <w:tr>
        <w:trPr>
          <w:trHeight w:val="241" w:hRule="atLeast"/>
        </w:trPr>
        <w:tc>
          <w:tcPr>
            <w:tcW w:w="925" w:type="dxa"/>
          </w:tcPr>
          <w:p>
            <w:pPr>
              <w:pStyle w:val="TableParagraph"/>
              <w:spacing w:line="221" w:lineRule="exact"/>
              <w:ind w:left="125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291" w:type="dxa"/>
          </w:tcPr>
          <w:p>
            <w:pPr>
              <w:pStyle w:val="TableParagraph"/>
              <w:spacing w:line="221" w:lineRule="exact"/>
              <w:ind w:left="535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37" w:type="dxa"/>
          </w:tcPr>
          <w:p>
            <w:pPr>
              <w:pStyle w:val="TableParagraph"/>
              <w:spacing w:line="204" w:lineRule="exact" w:before="17"/>
              <w:ind w:right="525"/>
              <w:jc w:val="right"/>
              <w:rPr>
                <w:sz w:val="21"/>
              </w:rPr>
            </w:pPr>
            <w:r>
              <w:rPr>
                <w:sz w:val="21"/>
              </w:rPr>
              <w:t>230</w:t>
            </w:r>
          </w:p>
        </w:tc>
        <w:tc>
          <w:tcPr>
            <w:tcW w:w="1367" w:type="dxa"/>
          </w:tcPr>
          <w:p>
            <w:pPr>
              <w:pStyle w:val="TableParagraph"/>
              <w:spacing w:line="217" w:lineRule="exact"/>
              <w:ind w:left="476"/>
              <w:rPr>
                <w:sz w:val="21"/>
              </w:rPr>
            </w:pPr>
            <w:r>
              <w:rPr>
                <w:sz w:val="21"/>
              </w:rPr>
              <w:t>144</w:t>
            </w:r>
          </w:p>
        </w:tc>
        <w:tc>
          <w:tcPr>
            <w:tcW w:w="1589" w:type="dxa"/>
          </w:tcPr>
          <w:p>
            <w:pPr>
              <w:pStyle w:val="TableParagraph"/>
              <w:spacing w:line="221" w:lineRule="exact"/>
              <w:ind w:left="734"/>
              <w:rPr>
                <w:sz w:val="21"/>
              </w:rPr>
            </w:pPr>
            <w:r>
              <w:rPr>
                <w:sz w:val="21"/>
              </w:rPr>
              <w:t>1300</w:t>
            </w:r>
          </w:p>
        </w:tc>
        <w:tc>
          <w:tcPr>
            <w:tcW w:w="859" w:type="dxa"/>
          </w:tcPr>
          <w:p>
            <w:pPr>
              <w:pStyle w:val="TableParagraph"/>
              <w:spacing w:line="217" w:lineRule="exact"/>
              <w:ind w:left="278"/>
              <w:rPr>
                <w:sz w:val="21"/>
              </w:rPr>
            </w:pPr>
            <w:r>
              <w:rPr>
                <w:sz w:val="21"/>
              </w:rPr>
              <w:t>297</w:t>
            </w:r>
          </w:p>
        </w:tc>
      </w:tr>
      <w:tr>
        <w:trPr>
          <w:trHeight w:val="241" w:hRule="atLeast"/>
        </w:trPr>
        <w:tc>
          <w:tcPr>
            <w:tcW w:w="925" w:type="dxa"/>
          </w:tcPr>
          <w:p>
            <w:pPr>
              <w:pStyle w:val="TableParagraph"/>
              <w:spacing w:line="221" w:lineRule="exact"/>
              <w:ind w:left="125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291" w:type="dxa"/>
          </w:tcPr>
          <w:p>
            <w:pPr>
              <w:pStyle w:val="TableParagraph"/>
              <w:spacing w:line="221" w:lineRule="exact"/>
              <w:ind w:left="535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37" w:type="dxa"/>
          </w:tcPr>
          <w:p>
            <w:pPr>
              <w:pStyle w:val="TableParagraph"/>
              <w:spacing w:line="206" w:lineRule="exact" w:before="15"/>
              <w:ind w:right="525"/>
              <w:jc w:val="right"/>
              <w:rPr>
                <w:sz w:val="21"/>
              </w:rPr>
            </w:pPr>
            <w:r>
              <w:rPr>
                <w:sz w:val="21"/>
              </w:rPr>
              <w:t>240</w:t>
            </w:r>
          </w:p>
        </w:tc>
        <w:tc>
          <w:tcPr>
            <w:tcW w:w="1367" w:type="dxa"/>
          </w:tcPr>
          <w:p>
            <w:pPr>
              <w:pStyle w:val="TableParagraph"/>
              <w:spacing w:line="216" w:lineRule="exact"/>
              <w:ind w:left="476"/>
              <w:rPr>
                <w:sz w:val="21"/>
              </w:rPr>
            </w:pPr>
            <w:r>
              <w:rPr>
                <w:sz w:val="21"/>
              </w:rPr>
              <w:t>148</w:t>
            </w:r>
          </w:p>
        </w:tc>
        <w:tc>
          <w:tcPr>
            <w:tcW w:w="1589" w:type="dxa"/>
          </w:tcPr>
          <w:p>
            <w:pPr>
              <w:pStyle w:val="TableParagraph"/>
              <w:spacing w:line="221" w:lineRule="exact"/>
              <w:ind w:left="734"/>
              <w:rPr>
                <w:sz w:val="21"/>
              </w:rPr>
            </w:pPr>
            <w:r>
              <w:rPr>
                <w:sz w:val="21"/>
              </w:rPr>
              <w:t>1400</w:t>
            </w:r>
          </w:p>
        </w:tc>
        <w:tc>
          <w:tcPr>
            <w:tcW w:w="859" w:type="dxa"/>
          </w:tcPr>
          <w:p>
            <w:pPr>
              <w:pStyle w:val="TableParagraph"/>
              <w:spacing w:line="219" w:lineRule="exact"/>
              <w:ind w:left="278"/>
              <w:rPr>
                <w:sz w:val="21"/>
              </w:rPr>
            </w:pPr>
            <w:r>
              <w:rPr>
                <w:sz w:val="21"/>
              </w:rPr>
              <w:t>302</w:t>
            </w:r>
          </w:p>
        </w:tc>
      </w:tr>
      <w:tr>
        <w:trPr>
          <w:trHeight w:val="241" w:hRule="atLeast"/>
        </w:trPr>
        <w:tc>
          <w:tcPr>
            <w:tcW w:w="925" w:type="dxa"/>
          </w:tcPr>
          <w:p>
            <w:pPr>
              <w:pStyle w:val="TableParagraph"/>
              <w:spacing w:line="221" w:lineRule="exact"/>
              <w:ind w:left="125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291" w:type="dxa"/>
          </w:tcPr>
          <w:p>
            <w:pPr>
              <w:pStyle w:val="TableParagraph"/>
              <w:spacing w:line="221" w:lineRule="exact"/>
              <w:ind w:left="535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37" w:type="dxa"/>
          </w:tcPr>
          <w:p>
            <w:pPr>
              <w:pStyle w:val="TableParagraph"/>
              <w:spacing w:line="204" w:lineRule="exact" w:before="17"/>
              <w:ind w:right="525"/>
              <w:jc w:val="right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1367" w:type="dxa"/>
          </w:tcPr>
          <w:p>
            <w:pPr>
              <w:pStyle w:val="TableParagraph"/>
              <w:spacing w:line="217" w:lineRule="exact"/>
              <w:ind w:left="476"/>
              <w:rPr>
                <w:sz w:val="21"/>
              </w:rPr>
            </w:pPr>
            <w:r>
              <w:rPr>
                <w:sz w:val="21"/>
              </w:rPr>
              <w:t>152</w:t>
            </w:r>
          </w:p>
        </w:tc>
        <w:tc>
          <w:tcPr>
            <w:tcW w:w="1589" w:type="dxa"/>
          </w:tcPr>
          <w:p>
            <w:pPr>
              <w:pStyle w:val="TableParagraph"/>
              <w:spacing w:line="221" w:lineRule="exact"/>
              <w:ind w:left="734"/>
              <w:rPr>
                <w:sz w:val="21"/>
              </w:rPr>
            </w:pPr>
            <w:r>
              <w:rPr>
                <w:sz w:val="21"/>
              </w:rPr>
              <w:t>1500</w:t>
            </w:r>
          </w:p>
        </w:tc>
        <w:tc>
          <w:tcPr>
            <w:tcW w:w="859" w:type="dxa"/>
          </w:tcPr>
          <w:p>
            <w:pPr>
              <w:pStyle w:val="TableParagraph"/>
              <w:spacing w:line="217" w:lineRule="exact"/>
              <w:ind w:left="278"/>
              <w:rPr>
                <w:sz w:val="21"/>
              </w:rPr>
            </w:pPr>
            <w:r>
              <w:rPr>
                <w:sz w:val="21"/>
              </w:rPr>
              <w:t>306</w:t>
            </w:r>
          </w:p>
        </w:tc>
      </w:tr>
      <w:tr>
        <w:trPr>
          <w:trHeight w:val="242" w:hRule="atLeast"/>
        </w:trPr>
        <w:tc>
          <w:tcPr>
            <w:tcW w:w="925" w:type="dxa"/>
          </w:tcPr>
          <w:p>
            <w:pPr>
              <w:pStyle w:val="TableParagraph"/>
              <w:spacing w:line="222" w:lineRule="exact"/>
              <w:ind w:left="125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291" w:type="dxa"/>
          </w:tcPr>
          <w:p>
            <w:pPr>
              <w:pStyle w:val="TableParagraph"/>
              <w:spacing w:line="222" w:lineRule="exact"/>
              <w:ind w:left="535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37" w:type="dxa"/>
          </w:tcPr>
          <w:p>
            <w:pPr>
              <w:pStyle w:val="TableParagraph"/>
              <w:spacing w:line="204" w:lineRule="exact" w:before="18"/>
              <w:ind w:right="525"/>
              <w:jc w:val="right"/>
              <w:rPr>
                <w:sz w:val="21"/>
              </w:rPr>
            </w:pPr>
            <w:r>
              <w:rPr>
                <w:sz w:val="21"/>
              </w:rPr>
              <w:t>260</w:t>
            </w:r>
          </w:p>
        </w:tc>
        <w:tc>
          <w:tcPr>
            <w:tcW w:w="1367" w:type="dxa"/>
          </w:tcPr>
          <w:p>
            <w:pPr>
              <w:pStyle w:val="TableParagraph"/>
              <w:spacing w:line="216" w:lineRule="exact"/>
              <w:ind w:left="476"/>
              <w:rPr>
                <w:sz w:val="21"/>
              </w:rPr>
            </w:pPr>
            <w:r>
              <w:rPr>
                <w:sz w:val="21"/>
              </w:rPr>
              <w:t>155</w:t>
            </w:r>
          </w:p>
        </w:tc>
        <w:tc>
          <w:tcPr>
            <w:tcW w:w="1589" w:type="dxa"/>
          </w:tcPr>
          <w:p>
            <w:pPr>
              <w:pStyle w:val="TableParagraph"/>
              <w:spacing w:line="222" w:lineRule="exact"/>
              <w:ind w:left="734"/>
              <w:rPr>
                <w:sz w:val="21"/>
              </w:rPr>
            </w:pPr>
            <w:r>
              <w:rPr>
                <w:sz w:val="21"/>
              </w:rPr>
              <w:t>1600</w:t>
            </w:r>
          </w:p>
        </w:tc>
        <w:tc>
          <w:tcPr>
            <w:tcW w:w="859" w:type="dxa"/>
          </w:tcPr>
          <w:p>
            <w:pPr>
              <w:pStyle w:val="TableParagraph"/>
              <w:spacing w:line="219" w:lineRule="exact"/>
              <w:ind w:left="278"/>
              <w:rPr>
                <w:sz w:val="21"/>
              </w:rPr>
            </w:pPr>
            <w:r>
              <w:rPr>
                <w:sz w:val="21"/>
              </w:rPr>
              <w:t>310</w:t>
            </w:r>
          </w:p>
        </w:tc>
      </w:tr>
      <w:tr>
        <w:trPr>
          <w:trHeight w:val="241" w:hRule="atLeast"/>
        </w:trPr>
        <w:tc>
          <w:tcPr>
            <w:tcW w:w="925" w:type="dxa"/>
          </w:tcPr>
          <w:p>
            <w:pPr>
              <w:pStyle w:val="TableParagraph"/>
              <w:spacing w:line="221" w:lineRule="exact"/>
              <w:ind w:left="125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291" w:type="dxa"/>
          </w:tcPr>
          <w:p>
            <w:pPr>
              <w:pStyle w:val="TableParagraph"/>
              <w:spacing w:line="221" w:lineRule="exact"/>
              <w:ind w:left="535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37" w:type="dxa"/>
          </w:tcPr>
          <w:p>
            <w:pPr>
              <w:pStyle w:val="TableParagraph"/>
              <w:spacing w:line="206" w:lineRule="exact" w:before="15"/>
              <w:ind w:right="525"/>
              <w:jc w:val="right"/>
              <w:rPr>
                <w:sz w:val="21"/>
              </w:rPr>
            </w:pPr>
            <w:r>
              <w:rPr>
                <w:sz w:val="21"/>
              </w:rPr>
              <w:t>270</w:t>
            </w:r>
          </w:p>
        </w:tc>
        <w:tc>
          <w:tcPr>
            <w:tcW w:w="1367" w:type="dxa"/>
          </w:tcPr>
          <w:p>
            <w:pPr>
              <w:pStyle w:val="TableParagraph"/>
              <w:spacing w:line="216" w:lineRule="exact"/>
              <w:ind w:left="476"/>
              <w:rPr>
                <w:sz w:val="21"/>
              </w:rPr>
            </w:pPr>
            <w:r>
              <w:rPr>
                <w:sz w:val="21"/>
              </w:rPr>
              <w:t>159</w:t>
            </w:r>
          </w:p>
        </w:tc>
        <w:tc>
          <w:tcPr>
            <w:tcW w:w="1589" w:type="dxa"/>
          </w:tcPr>
          <w:p>
            <w:pPr>
              <w:pStyle w:val="TableParagraph"/>
              <w:spacing w:line="221" w:lineRule="exact"/>
              <w:ind w:left="734"/>
              <w:rPr>
                <w:sz w:val="21"/>
              </w:rPr>
            </w:pPr>
            <w:r>
              <w:rPr>
                <w:sz w:val="21"/>
              </w:rPr>
              <w:t>1700</w:t>
            </w:r>
          </w:p>
        </w:tc>
        <w:tc>
          <w:tcPr>
            <w:tcW w:w="859" w:type="dxa"/>
          </w:tcPr>
          <w:p>
            <w:pPr>
              <w:pStyle w:val="TableParagraph"/>
              <w:spacing w:line="216" w:lineRule="exact"/>
              <w:ind w:left="278"/>
              <w:rPr>
                <w:sz w:val="21"/>
              </w:rPr>
            </w:pPr>
            <w:r>
              <w:rPr>
                <w:sz w:val="21"/>
              </w:rPr>
              <w:t>313</w:t>
            </w:r>
          </w:p>
        </w:tc>
      </w:tr>
      <w:tr>
        <w:trPr>
          <w:trHeight w:val="241" w:hRule="atLeast"/>
        </w:trPr>
        <w:tc>
          <w:tcPr>
            <w:tcW w:w="925" w:type="dxa"/>
          </w:tcPr>
          <w:p>
            <w:pPr>
              <w:pStyle w:val="TableParagraph"/>
              <w:spacing w:line="221" w:lineRule="exact"/>
              <w:ind w:left="125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291" w:type="dxa"/>
          </w:tcPr>
          <w:p>
            <w:pPr>
              <w:pStyle w:val="TableParagraph"/>
              <w:spacing w:line="221" w:lineRule="exact"/>
              <w:ind w:left="535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37" w:type="dxa"/>
          </w:tcPr>
          <w:p>
            <w:pPr>
              <w:pStyle w:val="TableParagraph"/>
              <w:spacing w:line="204" w:lineRule="exact" w:before="17"/>
              <w:ind w:right="525"/>
              <w:jc w:val="right"/>
              <w:rPr>
                <w:sz w:val="21"/>
              </w:rPr>
            </w:pPr>
            <w:r>
              <w:rPr>
                <w:sz w:val="21"/>
              </w:rPr>
              <w:t>280</w:t>
            </w:r>
          </w:p>
        </w:tc>
        <w:tc>
          <w:tcPr>
            <w:tcW w:w="1367" w:type="dxa"/>
          </w:tcPr>
          <w:p>
            <w:pPr>
              <w:pStyle w:val="TableParagraph"/>
              <w:spacing w:line="217" w:lineRule="exact"/>
              <w:ind w:left="476"/>
              <w:rPr>
                <w:sz w:val="21"/>
              </w:rPr>
            </w:pPr>
            <w:r>
              <w:rPr>
                <w:sz w:val="21"/>
              </w:rPr>
              <w:t>162</w:t>
            </w:r>
          </w:p>
        </w:tc>
        <w:tc>
          <w:tcPr>
            <w:tcW w:w="1589" w:type="dxa"/>
          </w:tcPr>
          <w:p>
            <w:pPr>
              <w:pStyle w:val="TableParagraph"/>
              <w:spacing w:line="221" w:lineRule="exact"/>
              <w:ind w:left="734"/>
              <w:rPr>
                <w:sz w:val="21"/>
              </w:rPr>
            </w:pPr>
            <w:r>
              <w:rPr>
                <w:sz w:val="21"/>
              </w:rPr>
              <w:t>1800</w:t>
            </w:r>
          </w:p>
        </w:tc>
        <w:tc>
          <w:tcPr>
            <w:tcW w:w="859" w:type="dxa"/>
          </w:tcPr>
          <w:p>
            <w:pPr>
              <w:pStyle w:val="TableParagraph"/>
              <w:spacing w:line="217" w:lineRule="exact"/>
              <w:ind w:left="278"/>
              <w:rPr>
                <w:sz w:val="21"/>
              </w:rPr>
            </w:pPr>
            <w:r>
              <w:rPr>
                <w:sz w:val="21"/>
              </w:rPr>
              <w:t>317</w:t>
            </w:r>
          </w:p>
        </w:tc>
      </w:tr>
      <w:tr>
        <w:trPr>
          <w:trHeight w:val="241" w:hRule="atLeast"/>
        </w:trPr>
        <w:tc>
          <w:tcPr>
            <w:tcW w:w="925" w:type="dxa"/>
          </w:tcPr>
          <w:p>
            <w:pPr>
              <w:pStyle w:val="TableParagraph"/>
              <w:spacing w:line="221" w:lineRule="exact"/>
              <w:ind w:left="125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291" w:type="dxa"/>
          </w:tcPr>
          <w:p>
            <w:pPr>
              <w:pStyle w:val="TableParagraph"/>
              <w:spacing w:line="221" w:lineRule="exact"/>
              <w:ind w:left="535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37" w:type="dxa"/>
          </w:tcPr>
          <w:p>
            <w:pPr>
              <w:pStyle w:val="TableParagraph"/>
              <w:spacing w:line="206" w:lineRule="exact" w:before="15"/>
              <w:ind w:right="525"/>
              <w:jc w:val="right"/>
              <w:rPr>
                <w:sz w:val="21"/>
              </w:rPr>
            </w:pPr>
            <w:r>
              <w:rPr>
                <w:sz w:val="21"/>
              </w:rPr>
              <w:t>290</w:t>
            </w:r>
          </w:p>
        </w:tc>
        <w:tc>
          <w:tcPr>
            <w:tcW w:w="1367" w:type="dxa"/>
          </w:tcPr>
          <w:p>
            <w:pPr>
              <w:pStyle w:val="TableParagraph"/>
              <w:spacing w:line="216" w:lineRule="exact"/>
              <w:ind w:left="476"/>
              <w:rPr>
                <w:sz w:val="21"/>
              </w:rPr>
            </w:pPr>
            <w:r>
              <w:rPr>
                <w:sz w:val="21"/>
              </w:rPr>
              <w:t>165</w:t>
            </w:r>
          </w:p>
        </w:tc>
        <w:tc>
          <w:tcPr>
            <w:tcW w:w="1589" w:type="dxa"/>
          </w:tcPr>
          <w:p>
            <w:pPr>
              <w:pStyle w:val="TableParagraph"/>
              <w:spacing w:line="221" w:lineRule="exact"/>
              <w:ind w:left="734"/>
              <w:rPr>
                <w:sz w:val="21"/>
              </w:rPr>
            </w:pPr>
            <w:r>
              <w:rPr>
                <w:sz w:val="21"/>
              </w:rPr>
              <w:t>1900</w:t>
            </w:r>
          </w:p>
        </w:tc>
        <w:tc>
          <w:tcPr>
            <w:tcW w:w="859" w:type="dxa"/>
          </w:tcPr>
          <w:p>
            <w:pPr>
              <w:pStyle w:val="TableParagraph"/>
              <w:spacing w:line="219" w:lineRule="exact"/>
              <w:ind w:left="278"/>
              <w:rPr>
                <w:sz w:val="21"/>
              </w:rPr>
            </w:pPr>
            <w:r>
              <w:rPr>
                <w:sz w:val="21"/>
              </w:rPr>
              <w:t>320</w:t>
            </w:r>
          </w:p>
        </w:tc>
      </w:tr>
      <w:tr>
        <w:trPr>
          <w:trHeight w:val="242" w:hRule="atLeast"/>
        </w:trPr>
        <w:tc>
          <w:tcPr>
            <w:tcW w:w="925" w:type="dxa"/>
          </w:tcPr>
          <w:p>
            <w:pPr>
              <w:pStyle w:val="TableParagraph"/>
              <w:spacing w:line="222" w:lineRule="exact"/>
              <w:ind w:left="125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291" w:type="dxa"/>
          </w:tcPr>
          <w:p>
            <w:pPr>
              <w:pStyle w:val="TableParagraph"/>
              <w:spacing w:line="222" w:lineRule="exact"/>
              <w:ind w:left="535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337" w:type="dxa"/>
          </w:tcPr>
          <w:p>
            <w:pPr>
              <w:pStyle w:val="TableParagraph"/>
              <w:spacing w:line="206" w:lineRule="exact" w:before="17"/>
              <w:ind w:right="525"/>
              <w:jc w:val="right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  <w:tc>
          <w:tcPr>
            <w:tcW w:w="1367" w:type="dxa"/>
          </w:tcPr>
          <w:p>
            <w:pPr>
              <w:pStyle w:val="TableParagraph"/>
              <w:spacing w:line="217" w:lineRule="exact"/>
              <w:ind w:left="476"/>
              <w:rPr>
                <w:sz w:val="21"/>
              </w:rPr>
            </w:pPr>
            <w:r>
              <w:rPr>
                <w:sz w:val="21"/>
              </w:rPr>
              <w:t>169</w:t>
            </w:r>
          </w:p>
        </w:tc>
        <w:tc>
          <w:tcPr>
            <w:tcW w:w="1589" w:type="dxa"/>
          </w:tcPr>
          <w:p>
            <w:pPr>
              <w:pStyle w:val="TableParagraph"/>
              <w:spacing w:line="222" w:lineRule="exact"/>
              <w:ind w:left="734"/>
              <w:rPr>
                <w:sz w:val="21"/>
              </w:rPr>
            </w:pPr>
            <w:r>
              <w:rPr>
                <w:sz w:val="21"/>
              </w:rPr>
              <w:t>2000</w:t>
            </w:r>
          </w:p>
        </w:tc>
        <w:tc>
          <w:tcPr>
            <w:tcW w:w="859" w:type="dxa"/>
          </w:tcPr>
          <w:p>
            <w:pPr>
              <w:pStyle w:val="TableParagraph"/>
              <w:spacing w:line="217" w:lineRule="exact"/>
              <w:ind w:left="278"/>
              <w:rPr>
                <w:sz w:val="21"/>
              </w:rPr>
            </w:pPr>
            <w:r>
              <w:rPr>
                <w:sz w:val="21"/>
              </w:rPr>
              <w:t>322</w:t>
            </w:r>
          </w:p>
        </w:tc>
      </w:tr>
      <w:tr>
        <w:trPr>
          <w:trHeight w:val="241" w:hRule="atLeast"/>
        </w:trPr>
        <w:tc>
          <w:tcPr>
            <w:tcW w:w="925" w:type="dxa"/>
          </w:tcPr>
          <w:p>
            <w:pPr>
              <w:pStyle w:val="TableParagraph"/>
              <w:spacing w:line="221" w:lineRule="exact"/>
              <w:ind w:left="125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291" w:type="dxa"/>
          </w:tcPr>
          <w:p>
            <w:pPr>
              <w:pStyle w:val="TableParagraph"/>
              <w:spacing w:line="221" w:lineRule="exact"/>
              <w:ind w:left="535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37" w:type="dxa"/>
          </w:tcPr>
          <w:p>
            <w:pPr>
              <w:pStyle w:val="TableParagraph"/>
              <w:spacing w:line="204" w:lineRule="exact" w:before="17"/>
              <w:ind w:right="525"/>
              <w:jc w:val="right"/>
              <w:rPr>
                <w:sz w:val="21"/>
              </w:rPr>
            </w:pPr>
            <w:r>
              <w:rPr>
                <w:sz w:val="21"/>
              </w:rPr>
              <w:t>320</w:t>
            </w:r>
          </w:p>
        </w:tc>
        <w:tc>
          <w:tcPr>
            <w:tcW w:w="1367" w:type="dxa"/>
          </w:tcPr>
          <w:p>
            <w:pPr>
              <w:pStyle w:val="TableParagraph"/>
              <w:spacing w:line="217" w:lineRule="exact"/>
              <w:ind w:left="476"/>
              <w:rPr>
                <w:sz w:val="21"/>
              </w:rPr>
            </w:pPr>
            <w:r>
              <w:rPr>
                <w:sz w:val="21"/>
              </w:rPr>
              <w:t>175</w:t>
            </w:r>
          </w:p>
        </w:tc>
        <w:tc>
          <w:tcPr>
            <w:tcW w:w="1589" w:type="dxa"/>
          </w:tcPr>
          <w:p>
            <w:pPr>
              <w:pStyle w:val="TableParagraph"/>
              <w:spacing w:line="221" w:lineRule="exact"/>
              <w:ind w:left="734"/>
              <w:rPr>
                <w:sz w:val="21"/>
              </w:rPr>
            </w:pPr>
            <w:r>
              <w:rPr>
                <w:sz w:val="21"/>
              </w:rPr>
              <w:t>2200</w:t>
            </w:r>
          </w:p>
        </w:tc>
        <w:tc>
          <w:tcPr>
            <w:tcW w:w="859" w:type="dxa"/>
          </w:tcPr>
          <w:p>
            <w:pPr>
              <w:pStyle w:val="TableParagraph"/>
              <w:spacing w:line="217" w:lineRule="exact"/>
              <w:ind w:left="278"/>
              <w:rPr>
                <w:sz w:val="21"/>
              </w:rPr>
            </w:pPr>
            <w:r>
              <w:rPr>
                <w:sz w:val="21"/>
              </w:rPr>
              <w:t>327</w:t>
            </w:r>
          </w:p>
        </w:tc>
      </w:tr>
      <w:tr>
        <w:trPr>
          <w:trHeight w:val="241" w:hRule="atLeast"/>
        </w:trPr>
        <w:tc>
          <w:tcPr>
            <w:tcW w:w="925" w:type="dxa"/>
          </w:tcPr>
          <w:p>
            <w:pPr>
              <w:pStyle w:val="TableParagraph"/>
              <w:spacing w:line="221" w:lineRule="exact"/>
              <w:ind w:left="125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291" w:type="dxa"/>
          </w:tcPr>
          <w:p>
            <w:pPr>
              <w:pStyle w:val="TableParagraph"/>
              <w:spacing w:line="221" w:lineRule="exact"/>
              <w:ind w:left="535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337" w:type="dxa"/>
          </w:tcPr>
          <w:p>
            <w:pPr>
              <w:pStyle w:val="TableParagraph"/>
              <w:spacing w:line="206" w:lineRule="exact" w:before="15"/>
              <w:ind w:right="525"/>
              <w:jc w:val="right"/>
              <w:rPr>
                <w:sz w:val="21"/>
              </w:rPr>
            </w:pPr>
            <w:r>
              <w:rPr>
                <w:sz w:val="21"/>
              </w:rPr>
              <w:t>340</w:t>
            </w:r>
          </w:p>
        </w:tc>
        <w:tc>
          <w:tcPr>
            <w:tcW w:w="1367" w:type="dxa"/>
          </w:tcPr>
          <w:p>
            <w:pPr>
              <w:pStyle w:val="TableParagraph"/>
              <w:spacing w:line="216" w:lineRule="exact"/>
              <w:ind w:left="476"/>
              <w:rPr>
                <w:sz w:val="21"/>
              </w:rPr>
            </w:pPr>
            <w:r>
              <w:rPr>
                <w:sz w:val="21"/>
              </w:rPr>
              <w:t>181</w:t>
            </w:r>
          </w:p>
        </w:tc>
        <w:tc>
          <w:tcPr>
            <w:tcW w:w="1589" w:type="dxa"/>
          </w:tcPr>
          <w:p>
            <w:pPr>
              <w:pStyle w:val="TableParagraph"/>
              <w:spacing w:line="221" w:lineRule="exact"/>
              <w:ind w:left="734"/>
              <w:rPr>
                <w:sz w:val="21"/>
              </w:rPr>
            </w:pPr>
            <w:r>
              <w:rPr>
                <w:sz w:val="21"/>
              </w:rPr>
              <w:t>2400</w:t>
            </w:r>
          </w:p>
        </w:tc>
        <w:tc>
          <w:tcPr>
            <w:tcW w:w="859" w:type="dxa"/>
          </w:tcPr>
          <w:p>
            <w:pPr>
              <w:pStyle w:val="TableParagraph"/>
              <w:spacing w:line="219" w:lineRule="exact"/>
              <w:ind w:left="278"/>
              <w:rPr>
                <w:sz w:val="21"/>
              </w:rPr>
            </w:pPr>
            <w:r>
              <w:rPr>
                <w:sz w:val="21"/>
              </w:rPr>
              <w:t>331</w:t>
            </w:r>
          </w:p>
        </w:tc>
      </w:tr>
      <w:tr>
        <w:trPr>
          <w:trHeight w:val="241" w:hRule="atLeast"/>
        </w:trPr>
        <w:tc>
          <w:tcPr>
            <w:tcW w:w="925" w:type="dxa"/>
          </w:tcPr>
          <w:p>
            <w:pPr>
              <w:pStyle w:val="TableParagraph"/>
              <w:spacing w:line="221" w:lineRule="exact"/>
              <w:ind w:left="125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1291" w:type="dxa"/>
          </w:tcPr>
          <w:p>
            <w:pPr>
              <w:pStyle w:val="TableParagraph"/>
              <w:spacing w:line="221" w:lineRule="exact"/>
              <w:ind w:left="535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337" w:type="dxa"/>
          </w:tcPr>
          <w:p>
            <w:pPr>
              <w:pStyle w:val="TableParagraph"/>
              <w:spacing w:line="204" w:lineRule="exact" w:before="17"/>
              <w:ind w:right="525"/>
              <w:jc w:val="right"/>
              <w:rPr>
                <w:sz w:val="21"/>
              </w:rPr>
            </w:pPr>
            <w:r>
              <w:rPr>
                <w:sz w:val="21"/>
              </w:rPr>
              <w:t>360</w:t>
            </w:r>
          </w:p>
        </w:tc>
        <w:tc>
          <w:tcPr>
            <w:tcW w:w="1367" w:type="dxa"/>
          </w:tcPr>
          <w:p>
            <w:pPr>
              <w:pStyle w:val="TableParagraph"/>
              <w:spacing w:line="218" w:lineRule="exact"/>
              <w:ind w:left="476"/>
              <w:rPr>
                <w:sz w:val="21"/>
              </w:rPr>
            </w:pPr>
            <w:r>
              <w:rPr>
                <w:sz w:val="21"/>
              </w:rPr>
              <w:t>186</w:t>
            </w:r>
          </w:p>
        </w:tc>
        <w:tc>
          <w:tcPr>
            <w:tcW w:w="1589" w:type="dxa"/>
          </w:tcPr>
          <w:p>
            <w:pPr>
              <w:pStyle w:val="TableParagraph"/>
              <w:spacing w:line="221" w:lineRule="exact"/>
              <w:ind w:left="734"/>
              <w:rPr>
                <w:sz w:val="21"/>
              </w:rPr>
            </w:pPr>
            <w:r>
              <w:rPr>
                <w:sz w:val="21"/>
              </w:rPr>
              <w:t>2600</w:t>
            </w:r>
          </w:p>
        </w:tc>
        <w:tc>
          <w:tcPr>
            <w:tcW w:w="859" w:type="dxa"/>
          </w:tcPr>
          <w:p>
            <w:pPr>
              <w:pStyle w:val="TableParagraph"/>
              <w:spacing w:line="218" w:lineRule="exact"/>
              <w:ind w:left="278"/>
              <w:rPr>
                <w:sz w:val="21"/>
              </w:rPr>
            </w:pPr>
            <w:r>
              <w:rPr>
                <w:sz w:val="21"/>
              </w:rPr>
              <w:t>335</w:t>
            </w:r>
          </w:p>
        </w:tc>
      </w:tr>
      <w:tr>
        <w:trPr>
          <w:trHeight w:val="241" w:hRule="atLeast"/>
        </w:trPr>
        <w:tc>
          <w:tcPr>
            <w:tcW w:w="925" w:type="dxa"/>
          </w:tcPr>
          <w:p>
            <w:pPr>
              <w:pStyle w:val="TableParagraph"/>
              <w:spacing w:line="221" w:lineRule="exact"/>
              <w:ind w:left="125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291" w:type="dxa"/>
          </w:tcPr>
          <w:p>
            <w:pPr>
              <w:pStyle w:val="TableParagraph"/>
              <w:spacing w:line="221" w:lineRule="exact"/>
              <w:ind w:left="535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1337" w:type="dxa"/>
          </w:tcPr>
          <w:p>
            <w:pPr>
              <w:pStyle w:val="TableParagraph"/>
              <w:spacing w:line="206" w:lineRule="exact" w:before="15"/>
              <w:ind w:right="525"/>
              <w:jc w:val="right"/>
              <w:rPr>
                <w:sz w:val="21"/>
              </w:rPr>
            </w:pPr>
            <w:r>
              <w:rPr>
                <w:sz w:val="21"/>
              </w:rPr>
              <w:t>380</w:t>
            </w:r>
          </w:p>
        </w:tc>
        <w:tc>
          <w:tcPr>
            <w:tcW w:w="1367" w:type="dxa"/>
          </w:tcPr>
          <w:p>
            <w:pPr>
              <w:pStyle w:val="TableParagraph"/>
              <w:spacing w:line="216" w:lineRule="exact"/>
              <w:ind w:left="476"/>
              <w:rPr>
                <w:sz w:val="21"/>
              </w:rPr>
            </w:pPr>
            <w:r>
              <w:rPr>
                <w:sz w:val="21"/>
              </w:rPr>
              <w:t>191</w:t>
            </w:r>
          </w:p>
        </w:tc>
        <w:tc>
          <w:tcPr>
            <w:tcW w:w="1589" w:type="dxa"/>
          </w:tcPr>
          <w:p>
            <w:pPr>
              <w:pStyle w:val="TableParagraph"/>
              <w:spacing w:line="221" w:lineRule="exact"/>
              <w:ind w:left="734"/>
              <w:rPr>
                <w:sz w:val="21"/>
              </w:rPr>
            </w:pPr>
            <w:r>
              <w:rPr>
                <w:sz w:val="21"/>
              </w:rPr>
              <w:t>2800</w:t>
            </w:r>
          </w:p>
        </w:tc>
        <w:tc>
          <w:tcPr>
            <w:tcW w:w="859" w:type="dxa"/>
          </w:tcPr>
          <w:p>
            <w:pPr>
              <w:pStyle w:val="TableParagraph"/>
              <w:spacing w:line="219" w:lineRule="exact"/>
              <w:ind w:left="278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</w:tr>
      <w:tr>
        <w:trPr>
          <w:trHeight w:val="242" w:hRule="atLeast"/>
        </w:trPr>
        <w:tc>
          <w:tcPr>
            <w:tcW w:w="925" w:type="dxa"/>
          </w:tcPr>
          <w:p>
            <w:pPr>
              <w:pStyle w:val="TableParagraph"/>
              <w:spacing w:line="222" w:lineRule="exact"/>
              <w:ind w:left="125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291" w:type="dxa"/>
          </w:tcPr>
          <w:p>
            <w:pPr>
              <w:pStyle w:val="TableParagraph"/>
              <w:spacing w:line="222" w:lineRule="exact"/>
              <w:ind w:left="535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1337" w:type="dxa"/>
          </w:tcPr>
          <w:p>
            <w:pPr>
              <w:pStyle w:val="TableParagraph"/>
              <w:spacing w:line="206" w:lineRule="exact" w:before="17"/>
              <w:ind w:right="525"/>
              <w:jc w:val="right"/>
              <w:rPr>
                <w:sz w:val="21"/>
              </w:rPr>
            </w:pPr>
            <w:r>
              <w:rPr>
                <w:sz w:val="21"/>
              </w:rPr>
              <w:t>400</w:t>
            </w:r>
          </w:p>
        </w:tc>
        <w:tc>
          <w:tcPr>
            <w:tcW w:w="1367" w:type="dxa"/>
          </w:tcPr>
          <w:p>
            <w:pPr>
              <w:pStyle w:val="TableParagraph"/>
              <w:spacing w:line="217" w:lineRule="exact"/>
              <w:ind w:left="476"/>
              <w:rPr>
                <w:sz w:val="21"/>
              </w:rPr>
            </w:pPr>
            <w:r>
              <w:rPr>
                <w:sz w:val="21"/>
              </w:rPr>
              <w:t>196</w:t>
            </w:r>
          </w:p>
        </w:tc>
        <w:tc>
          <w:tcPr>
            <w:tcW w:w="1589" w:type="dxa"/>
          </w:tcPr>
          <w:p>
            <w:pPr>
              <w:pStyle w:val="TableParagraph"/>
              <w:spacing w:line="222" w:lineRule="exact"/>
              <w:ind w:left="734"/>
              <w:rPr>
                <w:sz w:val="21"/>
              </w:rPr>
            </w:pPr>
            <w:r>
              <w:rPr>
                <w:sz w:val="21"/>
              </w:rPr>
              <w:t>3000</w:t>
            </w:r>
          </w:p>
        </w:tc>
        <w:tc>
          <w:tcPr>
            <w:tcW w:w="859" w:type="dxa"/>
          </w:tcPr>
          <w:p>
            <w:pPr>
              <w:pStyle w:val="TableParagraph"/>
              <w:spacing w:line="217" w:lineRule="exact"/>
              <w:ind w:left="278"/>
              <w:rPr>
                <w:sz w:val="21"/>
              </w:rPr>
            </w:pPr>
            <w:r>
              <w:rPr>
                <w:sz w:val="21"/>
              </w:rPr>
              <w:t>341</w:t>
            </w:r>
          </w:p>
        </w:tc>
      </w:tr>
      <w:tr>
        <w:trPr>
          <w:trHeight w:val="241" w:hRule="atLeast"/>
        </w:trPr>
        <w:tc>
          <w:tcPr>
            <w:tcW w:w="925" w:type="dxa"/>
          </w:tcPr>
          <w:p>
            <w:pPr>
              <w:pStyle w:val="TableParagraph"/>
              <w:spacing w:line="221" w:lineRule="exact"/>
              <w:ind w:left="125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1291" w:type="dxa"/>
          </w:tcPr>
          <w:p>
            <w:pPr>
              <w:pStyle w:val="TableParagraph"/>
              <w:spacing w:line="221" w:lineRule="exact"/>
              <w:ind w:left="535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1337" w:type="dxa"/>
          </w:tcPr>
          <w:p>
            <w:pPr>
              <w:pStyle w:val="TableParagraph"/>
              <w:spacing w:line="204" w:lineRule="exact" w:before="17"/>
              <w:ind w:right="525"/>
              <w:jc w:val="right"/>
              <w:rPr>
                <w:sz w:val="21"/>
              </w:rPr>
            </w:pPr>
            <w:r>
              <w:rPr>
                <w:sz w:val="21"/>
              </w:rPr>
              <w:t>420</w:t>
            </w:r>
          </w:p>
        </w:tc>
        <w:tc>
          <w:tcPr>
            <w:tcW w:w="1367" w:type="dxa"/>
          </w:tcPr>
          <w:p>
            <w:pPr>
              <w:pStyle w:val="TableParagraph"/>
              <w:spacing w:line="217" w:lineRule="exact"/>
              <w:ind w:left="476"/>
              <w:rPr>
                <w:sz w:val="21"/>
              </w:rPr>
            </w:pPr>
            <w:r>
              <w:rPr>
                <w:sz w:val="21"/>
              </w:rPr>
              <w:t>201</w:t>
            </w:r>
          </w:p>
        </w:tc>
        <w:tc>
          <w:tcPr>
            <w:tcW w:w="1589" w:type="dxa"/>
          </w:tcPr>
          <w:p>
            <w:pPr>
              <w:pStyle w:val="TableParagraph"/>
              <w:spacing w:line="221" w:lineRule="exact"/>
              <w:ind w:left="734"/>
              <w:rPr>
                <w:sz w:val="21"/>
              </w:rPr>
            </w:pPr>
            <w:r>
              <w:rPr>
                <w:sz w:val="21"/>
              </w:rPr>
              <w:t>3500</w:t>
            </w:r>
          </w:p>
        </w:tc>
        <w:tc>
          <w:tcPr>
            <w:tcW w:w="859" w:type="dxa"/>
          </w:tcPr>
          <w:p>
            <w:pPr>
              <w:pStyle w:val="TableParagraph"/>
              <w:spacing w:line="217" w:lineRule="exact"/>
              <w:ind w:left="278"/>
              <w:rPr>
                <w:sz w:val="21"/>
              </w:rPr>
            </w:pPr>
            <w:r>
              <w:rPr>
                <w:sz w:val="21"/>
              </w:rPr>
              <w:t>346</w:t>
            </w:r>
          </w:p>
        </w:tc>
      </w:tr>
      <w:tr>
        <w:trPr>
          <w:trHeight w:val="241" w:hRule="atLeast"/>
        </w:trPr>
        <w:tc>
          <w:tcPr>
            <w:tcW w:w="925" w:type="dxa"/>
          </w:tcPr>
          <w:p>
            <w:pPr>
              <w:pStyle w:val="TableParagraph"/>
              <w:spacing w:line="221" w:lineRule="exact"/>
              <w:ind w:left="125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1291" w:type="dxa"/>
          </w:tcPr>
          <w:p>
            <w:pPr>
              <w:pStyle w:val="TableParagraph"/>
              <w:spacing w:line="221" w:lineRule="exact"/>
              <w:ind w:left="535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337" w:type="dxa"/>
          </w:tcPr>
          <w:p>
            <w:pPr>
              <w:pStyle w:val="TableParagraph"/>
              <w:spacing w:line="206" w:lineRule="exact" w:before="15"/>
              <w:ind w:right="525"/>
              <w:jc w:val="right"/>
              <w:rPr>
                <w:sz w:val="21"/>
              </w:rPr>
            </w:pPr>
            <w:r>
              <w:rPr>
                <w:sz w:val="21"/>
              </w:rPr>
              <w:t>440</w:t>
            </w:r>
          </w:p>
        </w:tc>
        <w:tc>
          <w:tcPr>
            <w:tcW w:w="1367" w:type="dxa"/>
          </w:tcPr>
          <w:p>
            <w:pPr>
              <w:pStyle w:val="TableParagraph"/>
              <w:spacing w:line="216" w:lineRule="exact"/>
              <w:ind w:left="476"/>
              <w:rPr>
                <w:sz w:val="21"/>
              </w:rPr>
            </w:pPr>
            <w:r>
              <w:rPr>
                <w:sz w:val="21"/>
              </w:rPr>
              <w:t>205</w:t>
            </w:r>
          </w:p>
        </w:tc>
        <w:tc>
          <w:tcPr>
            <w:tcW w:w="1589" w:type="dxa"/>
          </w:tcPr>
          <w:p>
            <w:pPr>
              <w:pStyle w:val="TableParagraph"/>
              <w:spacing w:line="221" w:lineRule="exact"/>
              <w:ind w:left="734"/>
              <w:rPr>
                <w:sz w:val="21"/>
              </w:rPr>
            </w:pPr>
            <w:r>
              <w:rPr>
                <w:sz w:val="21"/>
              </w:rPr>
              <w:t>4000</w:t>
            </w:r>
          </w:p>
        </w:tc>
        <w:tc>
          <w:tcPr>
            <w:tcW w:w="859" w:type="dxa"/>
          </w:tcPr>
          <w:p>
            <w:pPr>
              <w:pStyle w:val="TableParagraph"/>
              <w:spacing w:line="219" w:lineRule="exact"/>
              <w:ind w:left="278"/>
              <w:rPr>
                <w:sz w:val="21"/>
              </w:rPr>
            </w:pPr>
            <w:r>
              <w:rPr>
                <w:sz w:val="21"/>
              </w:rPr>
              <w:t>351</w:t>
            </w:r>
          </w:p>
        </w:tc>
      </w:tr>
      <w:tr>
        <w:trPr>
          <w:trHeight w:val="241" w:hRule="atLeast"/>
        </w:trPr>
        <w:tc>
          <w:tcPr>
            <w:tcW w:w="925" w:type="dxa"/>
          </w:tcPr>
          <w:p>
            <w:pPr>
              <w:pStyle w:val="TableParagraph"/>
              <w:spacing w:line="221" w:lineRule="exact"/>
              <w:ind w:left="125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1291" w:type="dxa"/>
          </w:tcPr>
          <w:p>
            <w:pPr>
              <w:pStyle w:val="TableParagraph"/>
              <w:spacing w:line="221" w:lineRule="exact"/>
              <w:ind w:left="535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1337" w:type="dxa"/>
          </w:tcPr>
          <w:p>
            <w:pPr>
              <w:pStyle w:val="TableParagraph"/>
              <w:spacing w:line="204" w:lineRule="exact" w:before="17"/>
              <w:ind w:right="525"/>
              <w:jc w:val="right"/>
              <w:rPr>
                <w:sz w:val="21"/>
              </w:rPr>
            </w:pPr>
            <w:r>
              <w:rPr>
                <w:sz w:val="21"/>
              </w:rPr>
              <w:t>460</w:t>
            </w:r>
          </w:p>
        </w:tc>
        <w:tc>
          <w:tcPr>
            <w:tcW w:w="1367" w:type="dxa"/>
          </w:tcPr>
          <w:p>
            <w:pPr>
              <w:pStyle w:val="TableParagraph"/>
              <w:spacing w:line="217" w:lineRule="exact"/>
              <w:ind w:left="476"/>
              <w:rPr>
                <w:sz w:val="21"/>
              </w:rPr>
            </w:pPr>
            <w:r>
              <w:rPr>
                <w:sz w:val="21"/>
              </w:rPr>
              <w:t>210</w:t>
            </w:r>
          </w:p>
        </w:tc>
        <w:tc>
          <w:tcPr>
            <w:tcW w:w="1589" w:type="dxa"/>
          </w:tcPr>
          <w:p>
            <w:pPr>
              <w:pStyle w:val="TableParagraph"/>
              <w:spacing w:line="221" w:lineRule="exact"/>
              <w:ind w:left="734"/>
              <w:rPr>
                <w:sz w:val="21"/>
              </w:rPr>
            </w:pPr>
            <w:r>
              <w:rPr>
                <w:sz w:val="21"/>
              </w:rPr>
              <w:t>4500</w:t>
            </w:r>
          </w:p>
        </w:tc>
        <w:tc>
          <w:tcPr>
            <w:tcW w:w="859" w:type="dxa"/>
          </w:tcPr>
          <w:p>
            <w:pPr>
              <w:pStyle w:val="TableParagraph"/>
              <w:spacing w:line="217" w:lineRule="exact"/>
              <w:ind w:left="278"/>
              <w:rPr>
                <w:sz w:val="21"/>
              </w:rPr>
            </w:pPr>
            <w:r>
              <w:rPr>
                <w:sz w:val="21"/>
              </w:rPr>
              <w:t>354</w:t>
            </w:r>
          </w:p>
        </w:tc>
      </w:tr>
      <w:tr>
        <w:trPr>
          <w:trHeight w:val="242" w:hRule="atLeast"/>
        </w:trPr>
        <w:tc>
          <w:tcPr>
            <w:tcW w:w="925" w:type="dxa"/>
          </w:tcPr>
          <w:p>
            <w:pPr>
              <w:pStyle w:val="TableParagraph"/>
              <w:spacing w:line="222" w:lineRule="exact"/>
              <w:ind w:left="125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1291" w:type="dxa"/>
          </w:tcPr>
          <w:p>
            <w:pPr>
              <w:pStyle w:val="TableParagraph"/>
              <w:spacing w:line="222" w:lineRule="exact"/>
              <w:ind w:left="535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1337" w:type="dxa"/>
          </w:tcPr>
          <w:p>
            <w:pPr>
              <w:pStyle w:val="TableParagraph"/>
              <w:spacing w:line="204" w:lineRule="exact" w:before="18"/>
              <w:ind w:right="525"/>
              <w:jc w:val="right"/>
              <w:rPr>
                <w:sz w:val="21"/>
              </w:rPr>
            </w:pPr>
            <w:r>
              <w:rPr>
                <w:sz w:val="21"/>
              </w:rPr>
              <w:t>480</w:t>
            </w:r>
          </w:p>
        </w:tc>
        <w:tc>
          <w:tcPr>
            <w:tcW w:w="1367" w:type="dxa"/>
          </w:tcPr>
          <w:p>
            <w:pPr>
              <w:pStyle w:val="TableParagraph"/>
              <w:spacing w:line="216" w:lineRule="exact"/>
              <w:ind w:left="476"/>
              <w:rPr>
                <w:sz w:val="21"/>
              </w:rPr>
            </w:pPr>
            <w:r>
              <w:rPr>
                <w:sz w:val="21"/>
              </w:rPr>
              <w:t>214</w:t>
            </w:r>
          </w:p>
        </w:tc>
        <w:tc>
          <w:tcPr>
            <w:tcW w:w="1589" w:type="dxa"/>
          </w:tcPr>
          <w:p>
            <w:pPr>
              <w:pStyle w:val="TableParagraph"/>
              <w:spacing w:line="222" w:lineRule="exact"/>
              <w:ind w:left="734"/>
              <w:rPr>
                <w:sz w:val="21"/>
              </w:rPr>
            </w:pPr>
            <w:r>
              <w:rPr>
                <w:sz w:val="21"/>
              </w:rPr>
              <w:t>5000</w:t>
            </w:r>
          </w:p>
        </w:tc>
        <w:tc>
          <w:tcPr>
            <w:tcW w:w="859" w:type="dxa"/>
          </w:tcPr>
          <w:p>
            <w:pPr>
              <w:pStyle w:val="TableParagraph"/>
              <w:spacing w:line="219" w:lineRule="exact"/>
              <w:ind w:left="278"/>
              <w:rPr>
                <w:sz w:val="21"/>
              </w:rPr>
            </w:pPr>
            <w:r>
              <w:rPr>
                <w:sz w:val="21"/>
              </w:rPr>
              <w:t>357</w:t>
            </w:r>
          </w:p>
        </w:tc>
      </w:tr>
      <w:tr>
        <w:trPr>
          <w:trHeight w:val="241" w:hRule="atLeast"/>
        </w:trPr>
        <w:tc>
          <w:tcPr>
            <w:tcW w:w="925" w:type="dxa"/>
          </w:tcPr>
          <w:p>
            <w:pPr>
              <w:pStyle w:val="TableParagraph"/>
              <w:spacing w:line="221" w:lineRule="exact"/>
              <w:ind w:left="73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291" w:type="dxa"/>
          </w:tcPr>
          <w:p>
            <w:pPr>
              <w:pStyle w:val="TableParagraph"/>
              <w:spacing w:line="221" w:lineRule="exact"/>
              <w:ind w:left="535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1337" w:type="dxa"/>
          </w:tcPr>
          <w:p>
            <w:pPr>
              <w:pStyle w:val="TableParagraph"/>
              <w:spacing w:line="206" w:lineRule="exact" w:before="15"/>
              <w:ind w:right="525"/>
              <w:jc w:val="right"/>
              <w:rPr>
                <w:sz w:val="21"/>
              </w:rPr>
            </w:pPr>
            <w:r>
              <w:rPr>
                <w:sz w:val="21"/>
              </w:rPr>
              <w:t>500</w:t>
            </w:r>
          </w:p>
        </w:tc>
        <w:tc>
          <w:tcPr>
            <w:tcW w:w="1367" w:type="dxa"/>
          </w:tcPr>
          <w:p>
            <w:pPr>
              <w:pStyle w:val="TableParagraph"/>
              <w:spacing w:line="216" w:lineRule="exact"/>
              <w:ind w:left="476"/>
              <w:rPr>
                <w:sz w:val="21"/>
              </w:rPr>
            </w:pPr>
            <w:r>
              <w:rPr>
                <w:sz w:val="21"/>
              </w:rPr>
              <w:t>217</w:t>
            </w:r>
          </w:p>
        </w:tc>
        <w:tc>
          <w:tcPr>
            <w:tcW w:w="1589" w:type="dxa"/>
          </w:tcPr>
          <w:p>
            <w:pPr>
              <w:pStyle w:val="TableParagraph"/>
              <w:spacing w:line="221" w:lineRule="exact"/>
              <w:ind w:left="734"/>
              <w:rPr>
                <w:sz w:val="21"/>
              </w:rPr>
            </w:pPr>
            <w:r>
              <w:rPr>
                <w:sz w:val="21"/>
              </w:rPr>
              <w:t>6000</w:t>
            </w:r>
          </w:p>
        </w:tc>
        <w:tc>
          <w:tcPr>
            <w:tcW w:w="859" w:type="dxa"/>
          </w:tcPr>
          <w:p>
            <w:pPr>
              <w:pStyle w:val="TableParagraph"/>
              <w:spacing w:line="216" w:lineRule="exact"/>
              <w:ind w:left="278"/>
              <w:rPr>
                <w:sz w:val="21"/>
              </w:rPr>
            </w:pPr>
            <w:r>
              <w:rPr>
                <w:sz w:val="21"/>
              </w:rPr>
              <w:t>361</w:t>
            </w:r>
          </w:p>
        </w:tc>
      </w:tr>
      <w:tr>
        <w:trPr>
          <w:trHeight w:val="241" w:hRule="atLeast"/>
        </w:trPr>
        <w:tc>
          <w:tcPr>
            <w:tcW w:w="925" w:type="dxa"/>
          </w:tcPr>
          <w:p>
            <w:pPr>
              <w:pStyle w:val="TableParagraph"/>
              <w:spacing w:line="221" w:lineRule="exact"/>
              <w:ind w:left="73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1291" w:type="dxa"/>
          </w:tcPr>
          <w:p>
            <w:pPr>
              <w:pStyle w:val="TableParagraph"/>
              <w:spacing w:line="221" w:lineRule="exact"/>
              <w:ind w:left="535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1337" w:type="dxa"/>
          </w:tcPr>
          <w:p>
            <w:pPr>
              <w:pStyle w:val="TableParagraph"/>
              <w:spacing w:line="204" w:lineRule="exact" w:before="17"/>
              <w:ind w:right="525"/>
              <w:jc w:val="right"/>
              <w:rPr>
                <w:sz w:val="21"/>
              </w:rPr>
            </w:pPr>
            <w:r>
              <w:rPr>
                <w:sz w:val="21"/>
              </w:rPr>
              <w:t>550</w:t>
            </w:r>
          </w:p>
        </w:tc>
        <w:tc>
          <w:tcPr>
            <w:tcW w:w="1367" w:type="dxa"/>
          </w:tcPr>
          <w:p>
            <w:pPr>
              <w:pStyle w:val="TableParagraph"/>
              <w:spacing w:line="217" w:lineRule="exact"/>
              <w:ind w:left="476"/>
              <w:rPr>
                <w:sz w:val="21"/>
              </w:rPr>
            </w:pPr>
            <w:r>
              <w:rPr>
                <w:sz w:val="21"/>
              </w:rPr>
              <w:t>226</w:t>
            </w:r>
          </w:p>
        </w:tc>
        <w:tc>
          <w:tcPr>
            <w:tcW w:w="1589" w:type="dxa"/>
          </w:tcPr>
          <w:p>
            <w:pPr>
              <w:pStyle w:val="TableParagraph"/>
              <w:spacing w:line="221" w:lineRule="exact"/>
              <w:ind w:left="734"/>
              <w:rPr>
                <w:sz w:val="21"/>
              </w:rPr>
            </w:pPr>
            <w:r>
              <w:rPr>
                <w:sz w:val="21"/>
              </w:rPr>
              <w:t>7000</w:t>
            </w:r>
          </w:p>
        </w:tc>
        <w:tc>
          <w:tcPr>
            <w:tcW w:w="859" w:type="dxa"/>
          </w:tcPr>
          <w:p>
            <w:pPr>
              <w:pStyle w:val="TableParagraph"/>
              <w:spacing w:line="217" w:lineRule="exact"/>
              <w:ind w:left="278"/>
              <w:rPr>
                <w:sz w:val="21"/>
              </w:rPr>
            </w:pPr>
            <w:r>
              <w:rPr>
                <w:sz w:val="21"/>
              </w:rPr>
              <w:t>364</w:t>
            </w:r>
          </w:p>
        </w:tc>
      </w:tr>
      <w:tr>
        <w:trPr>
          <w:trHeight w:val="241" w:hRule="atLeast"/>
        </w:trPr>
        <w:tc>
          <w:tcPr>
            <w:tcW w:w="925" w:type="dxa"/>
          </w:tcPr>
          <w:p>
            <w:pPr>
              <w:pStyle w:val="TableParagraph"/>
              <w:spacing w:line="221" w:lineRule="exact"/>
              <w:ind w:left="73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1291" w:type="dxa"/>
          </w:tcPr>
          <w:p>
            <w:pPr>
              <w:pStyle w:val="TableParagraph"/>
              <w:spacing w:line="221" w:lineRule="exact"/>
              <w:ind w:left="535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1337" w:type="dxa"/>
          </w:tcPr>
          <w:p>
            <w:pPr>
              <w:pStyle w:val="TableParagraph"/>
              <w:spacing w:line="206" w:lineRule="exact" w:before="15"/>
              <w:ind w:right="525"/>
              <w:jc w:val="right"/>
              <w:rPr>
                <w:sz w:val="21"/>
              </w:rPr>
            </w:pPr>
            <w:r>
              <w:rPr>
                <w:sz w:val="21"/>
              </w:rPr>
              <w:t>600</w:t>
            </w:r>
          </w:p>
        </w:tc>
        <w:tc>
          <w:tcPr>
            <w:tcW w:w="1367" w:type="dxa"/>
          </w:tcPr>
          <w:p>
            <w:pPr>
              <w:pStyle w:val="TableParagraph"/>
              <w:spacing w:line="216" w:lineRule="exact"/>
              <w:ind w:left="476"/>
              <w:rPr>
                <w:sz w:val="21"/>
              </w:rPr>
            </w:pPr>
            <w:r>
              <w:rPr>
                <w:sz w:val="21"/>
              </w:rPr>
              <w:t>234</w:t>
            </w:r>
          </w:p>
        </w:tc>
        <w:tc>
          <w:tcPr>
            <w:tcW w:w="1589" w:type="dxa"/>
          </w:tcPr>
          <w:p>
            <w:pPr>
              <w:pStyle w:val="TableParagraph"/>
              <w:spacing w:line="221" w:lineRule="exact"/>
              <w:ind w:left="734"/>
              <w:rPr>
                <w:sz w:val="21"/>
              </w:rPr>
            </w:pPr>
            <w:r>
              <w:rPr>
                <w:sz w:val="21"/>
              </w:rPr>
              <w:t>8000</w:t>
            </w:r>
          </w:p>
        </w:tc>
        <w:tc>
          <w:tcPr>
            <w:tcW w:w="859" w:type="dxa"/>
          </w:tcPr>
          <w:p>
            <w:pPr>
              <w:pStyle w:val="TableParagraph"/>
              <w:spacing w:line="219" w:lineRule="exact"/>
              <w:ind w:left="278"/>
              <w:rPr>
                <w:sz w:val="21"/>
              </w:rPr>
            </w:pPr>
            <w:r>
              <w:rPr>
                <w:sz w:val="21"/>
              </w:rPr>
              <w:t>367</w:t>
            </w:r>
          </w:p>
        </w:tc>
      </w:tr>
      <w:tr>
        <w:trPr>
          <w:trHeight w:val="242" w:hRule="atLeast"/>
        </w:trPr>
        <w:tc>
          <w:tcPr>
            <w:tcW w:w="925" w:type="dxa"/>
          </w:tcPr>
          <w:p>
            <w:pPr>
              <w:pStyle w:val="TableParagraph"/>
              <w:spacing w:line="222" w:lineRule="exact"/>
              <w:ind w:left="73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1291" w:type="dxa"/>
          </w:tcPr>
          <w:p>
            <w:pPr>
              <w:pStyle w:val="TableParagraph"/>
              <w:spacing w:line="222" w:lineRule="exact"/>
              <w:ind w:left="535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1337" w:type="dxa"/>
          </w:tcPr>
          <w:p>
            <w:pPr>
              <w:pStyle w:val="TableParagraph"/>
              <w:spacing w:line="206" w:lineRule="exact" w:before="17"/>
              <w:ind w:right="525"/>
              <w:jc w:val="right"/>
              <w:rPr>
                <w:sz w:val="21"/>
              </w:rPr>
            </w:pPr>
            <w:r>
              <w:rPr>
                <w:sz w:val="21"/>
              </w:rPr>
              <w:t>650</w:t>
            </w:r>
          </w:p>
        </w:tc>
        <w:tc>
          <w:tcPr>
            <w:tcW w:w="1367" w:type="dxa"/>
          </w:tcPr>
          <w:p>
            <w:pPr>
              <w:pStyle w:val="TableParagraph"/>
              <w:spacing w:line="217" w:lineRule="exact"/>
              <w:ind w:left="476"/>
              <w:rPr>
                <w:sz w:val="21"/>
              </w:rPr>
            </w:pPr>
            <w:r>
              <w:rPr>
                <w:sz w:val="21"/>
              </w:rPr>
              <w:t>242</w:t>
            </w:r>
          </w:p>
        </w:tc>
        <w:tc>
          <w:tcPr>
            <w:tcW w:w="1589" w:type="dxa"/>
          </w:tcPr>
          <w:p>
            <w:pPr>
              <w:pStyle w:val="TableParagraph"/>
              <w:spacing w:line="222" w:lineRule="exact"/>
              <w:ind w:left="734"/>
              <w:rPr>
                <w:sz w:val="21"/>
              </w:rPr>
            </w:pPr>
            <w:r>
              <w:rPr>
                <w:sz w:val="21"/>
              </w:rPr>
              <w:t>9000</w:t>
            </w:r>
          </w:p>
        </w:tc>
        <w:tc>
          <w:tcPr>
            <w:tcW w:w="859" w:type="dxa"/>
          </w:tcPr>
          <w:p>
            <w:pPr>
              <w:pStyle w:val="TableParagraph"/>
              <w:spacing w:line="217" w:lineRule="exact"/>
              <w:ind w:left="278"/>
              <w:rPr>
                <w:sz w:val="21"/>
              </w:rPr>
            </w:pPr>
            <w:r>
              <w:rPr>
                <w:sz w:val="21"/>
              </w:rPr>
              <w:t>368</w:t>
            </w:r>
          </w:p>
        </w:tc>
      </w:tr>
      <w:tr>
        <w:trPr>
          <w:trHeight w:val="241" w:hRule="atLeast"/>
        </w:trPr>
        <w:tc>
          <w:tcPr>
            <w:tcW w:w="925" w:type="dxa"/>
          </w:tcPr>
          <w:p>
            <w:pPr>
              <w:pStyle w:val="TableParagraph"/>
              <w:spacing w:line="221" w:lineRule="exact"/>
              <w:ind w:left="73"/>
              <w:rPr>
                <w:sz w:val="21"/>
              </w:rPr>
            </w:pPr>
            <w:r>
              <w:rPr>
                <w:sz w:val="21"/>
              </w:rPr>
              <w:t>140</w:t>
            </w:r>
          </w:p>
        </w:tc>
        <w:tc>
          <w:tcPr>
            <w:tcW w:w="1291" w:type="dxa"/>
          </w:tcPr>
          <w:p>
            <w:pPr>
              <w:pStyle w:val="TableParagraph"/>
              <w:spacing w:line="221" w:lineRule="exact"/>
              <w:ind w:left="535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1337" w:type="dxa"/>
          </w:tcPr>
          <w:p>
            <w:pPr>
              <w:pStyle w:val="TableParagraph"/>
              <w:spacing w:line="204" w:lineRule="exact" w:before="17"/>
              <w:ind w:right="525"/>
              <w:jc w:val="right"/>
              <w:rPr>
                <w:sz w:val="21"/>
              </w:rPr>
            </w:pPr>
            <w:r>
              <w:rPr>
                <w:sz w:val="21"/>
              </w:rPr>
              <w:t>700</w:t>
            </w:r>
          </w:p>
        </w:tc>
        <w:tc>
          <w:tcPr>
            <w:tcW w:w="1367" w:type="dxa"/>
          </w:tcPr>
          <w:p>
            <w:pPr>
              <w:pStyle w:val="TableParagraph"/>
              <w:spacing w:line="217" w:lineRule="exact"/>
              <w:ind w:left="476"/>
              <w:rPr>
                <w:sz w:val="21"/>
              </w:rPr>
            </w:pPr>
            <w:r>
              <w:rPr>
                <w:sz w:val="21"/>
              </w:rPr>
              <w:t>248</w:t>
            </w:r>
          </w:p>
        </w:tc>
        <w:tc>
          <w:tcPr>
            <w:tcW w:w="1589" w:type="dxa"/>
          </w:tcPr>
          <w:p>
            <w:pPr>
              <w:pStyle w:val="TableParagraph"/>
              <w:spacing w:line="221" w:lineRule="exact"/>
              <w:ind w:left="681"/>
              <w:rPr>
                <w:sz w:val="21"/>
              </w:rPr>
            </w:pPr>
            <w:r>
              <w:rPr>
                <w:sz w:val="21"/>
              </w:rPr>
              <w:t>10000</w:t>
            </w:r>
          </w:p>
        </w:tc>
        <w:tc>
          <w:tcPr>
            <w:tcW w:w="859" w:type="dxa"/>
          </w:tcPr>
          <w:p>
            <w:pPr>
              <w:pStyle w:val="TableParagraph"/>
              <w:spacing w:line="217" w:lineRule="exact"/>
              <w:ind w:left="278"/>
              <w:rPr>
                <w:sz w:val="21"/>
              </w:rPr>
            </w:pPr>
            <w:r>
              <w:rPr>
                <w:sz w:val="21"/>
              </w:rPr>
              <w:t>370</w:t>
            </w:r>
          </w:p>
        </w:tc>
      </w:tr>
      <w:tr>
        <w:trPr>
          <w:trHeight w:val="241" w:hRule="atLeast"/>
        </w:trPr>
        <w:tc>
          <w:tcPr>
            <w:tcW w:w="925" w:type="dxa"/>
          </w:tcPr>
          <w:p>
            <w:pPr>
              <w:pStyle w:val="TableParagraph"/>
              <w:spacing w:line="221" w:lineRule="exact"/>
              <w:ind w:left="73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1291" w:type="dxa"/>
          </w:tcPr>
          <w:p>
            <w:pPr>
              <w:pStyle w:val="TableParagraph"/>
              <w:spacing w:line="221" w:lineRule="exact"/>
              <w:ind w:left="535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1337" w:type="dxa"/>
          </w:tcPr>
          <w:p>
            <w:pPr>
              <w:pStyle w:val="TableParagraph"/>
              <w:spacing w:line="206" w:lineRule="exact" w:before="15"/>
              <w:ind w:right="525"/>
              <w:jc w:val="right"/>
              <w:rPr>
                <w:sz w:val="21"/>
              </w:rPr>
            </w:pPr>
            <w:r>
              <w:rPr>
                <w:sz w:val="21"/>
              </w:rPr>
              <w:t>750</w:t>
            </w:r>
          </w:p>
        </w:tc>
        <w:tc>
          <w:tcPr>
            <w:tcW w:w="1367" w:type="dxa"/>
          </w:tcPr>
          <w:p>
            <w:pPr>
              <w:pStyle w:val="TableParagraph"/>
              <w:spacing w:line="216" w:lineRule="exact"/>
              <w:ind w:left="476"/>
              <w:rPr>
                <w:sz w:val="21"/>
              </w:rPr>
            </w:pPr>
            <w:r>
              <w:rPr>
                <w:sz w:val="21"/>
              </w:rPr>
              <w:t>254</w:t>
            </w:r>
          </w:p>
        </w:tc>
        <w:tc>
          <w:tcPr>
            <w:tcW w:w="1589" w:type="dxa"/>
          </w:tcPr>
          <w:p>
            <w:pPr>
              <w:pStyle w:val="TableParagraph"/>
              <w:spacing w:line="221" w:lineRule="exact"/>
              <w:ind w:left="681"/>
              <w:rPr>
                <w:sz w:val="21"/>
              </w:rPr>
            </w:pPr>
            <w:r>
              <w:rPr>
                <w:sz w:val="21"/>
              </w:rPr>
              <w:t>15000</w:t>
            </w:r>
          </w:p>
        </w:tc>
        <w:tc>
          <w:tcPr>
            <w:tcW w:w="859" w:type="dxa"/>
          </w:tcPr>
          <w:p>
            <w:pPr>
              <w:pStyle w:val="TableParagraph"/>
              <w:spacing w:line="219" w:lineRule="exact"/>
              <w:ind w:left="278"/>
              <w:rPr>
                <w:sz w:val="21"/>
              </w:rPr>
            </w:pPr>
            <w:r>
              <w:rPr>
                <w:sz w:val="21"/>
              </w:rPr>
              <w:t>375</w:t>
            </w:r>
          </w:p>
        </w:tc>
      </w:tr>
      <w:tr>
        <w:trPr>
          <w:trHeight w:val="241" w:hRule="atLeast"/>
        </w:trPr>
        <w:tc>
          <w:tcPr>
            <w:tcW w:w="925" w:type="dxa"/>
          </w:tcPr>
          <w:p>
            <w:pPr>
              <w:pStyle w:val="TableParagraph"/>
              <w:spacing w:line="221" w:lineRule="exact"/>
              <w:ind w:left="73"/>
              <w:rPr>
                <w:sz w:val="21"/>
              </w:rPr>
            </w:pPr>
            <w:r>
              <w:rPr>
                <w:sz w:val="21"/>
              </w:rPr>
              <w:t>160</w:t>
            </w:r>
          </w:p>
        </w:tc>
        <w:tc>
          <w:tcPr>
            <w:tcW w:w="1291" w:type="dxa"/>
          </w:tcPr>
          <w:p>
            <w:pPr>
              <w:pStyle w:val="TableParagraph"/>
              <w:spacing w:line="221" w:lineRule="exact"/>
              <w:ind w:left="535"/>
              <w:rPr>
                <w:sz w:val="21"/>
              </w:rPr>
            </w:pPr>
            <w:r>
              <w:rPr>
                <w:sz w:val="21"/>
              </w:rPr>
              <w:t>113</w:t>
            </w:r>
          </w:p>
        </w:tc>
        <w:tc>
          <w:tcPr>
            <w:tcW w:w="1337" w:type="dxa"/>
          </w:tcPr>
          <w:p>
            <w:pPr>
              <w:pStyle w:val="TableParagraph"/>
              <w:spacing w:line="204" w:lineRule="exact" w:before="17"/>
              <w:ind w:right="525"/>
              <w:jc w:val="right"/>
              <w:rPr>
                <w:sz w:val="21"/>
              </w:rPr>
            </w:pPr>
            <w:r>
              <w:rPr>
                <w:sz w:val="21"/>
              </w:rPr>
              <w:t>800</w:t>
            </w:r>
          </w:p>
        </w:tc>
        <w:tc>
          <w:tcPr>
            <w:tcW w:w="1367" w:type="dxa"/>
          </w:tcPr>
          <w:p>
            <w:pPr>
              <w:pStyle w:val="TableParagraph"/>
              <w:spacing w:line="217" w:lineRule="exact"/>
              <w:ind w:left="476"/>
              <w:rPr>
                <w:sz w:val="21"/>
              </w:rPr>
            </w:pPr>
            <w:r>
              <w:rPr>
                <w:sz w:val="21"/>
              </w:rPr>
              <w:t>260</w:t>
            </w:r>
          </w:p>
        </w:tc>
        <w:tc>
          <w:tcPr>
            <w:tcW w:w="1589" w:type="dxa"/>
          </w:tcPr>
          <w:p>
            <w:pPr>
              <w:pStyle w:val="TableParagraph"/>
              <w:spacing w:line="221" w:lineRule="exact"/>
              <w:ind w:left="681"/>
              <w:rPr>
                <w:sz w:val="21"/>
              </w:rPr>
            </w:pPr>
            <w:r>
              <w:rPr>
                <w:sz w:val="21"/>
              </w:rPr>
              <w:t>20000</w:t>
            </w:r>
          </w:p>
        </w:tc>
        <w:tc>
          <w:tcPr>
            <w:tcW w:w="859" w:type="dxa"/>
          </w:tcPr>
          <w:p>
            <w:pPr>
              <w:pStyle w:val="TableParagraph"/>
              <w:spacing w:line="217" w:lineRule="exact"/>
              <w:ind w:left="278"/>
              <w:rPr>
                <w:sz w:val="21"/>
              </w:rPr>
            </w:pPr>
            <w:r>
              <w:rPr>
                <w:sz w:val="21"/>
              </w:rPr>
              <w:t>377</w:t>
            </w:r>
          </w:p>
        </w:tc>
      </w:tr>
      <w:tr>
        <w:trPr>
          <w:trHeight w:val="241" w:hRule="atLeast"/>
        </w:trPr>
        <w:tc>
          <w:tcPr>
            <w:tcW w:w="925" w:type="dxa"/>
          </w:tcPr>
          <w:p>
            <w:pPr>
              <w:pStyle w:val="TableParagraph"/>
              <w:spacing w:line="221" w:lineRule="exact"/>
              <w:ind w:left="73"/>
              <w:rPr>
                <w:sz w:val="21"/>
              </w:rPr>
            </w:pPr>
            <w:r>
              <w:rPr>
                <w:sz w:val="21"/>
              </w:rPr>
              <w:t>170</w:t>
            </w:r>
          </w:p>
        </w:tc>
        <w:tc>
          <w:tcPr>
            <w:tcW w:w="1291" w:type="dxa"/>
          </w:tcPr>
          <w:p>
            <w:pPr>
              <w:pStyle w:val="TableParagraph"/>
              <w:spacing w:line="221" w:lineRule="exact"/>
              <w:ind w:left="535"/>
              <w:rPr>
                <w:sz w:val="21"/>
              </w:rPr>
            </w:pPr>
            <w:r>
              <w:rPr>
                <w:sz w:val="21"/>
              </w:rPr>
              <w:t>118</w:t>
            </w:r>
          </w:p>
        </w:tc>
        <w:tc>
          <w:tcPr>
            <w:tcW w:w="1337" w:type="dxa"/>
          </w:tcPr>
          <w:p>
            <w:pPr>
              <w:pStyle w:val="TableParagraph"/>
              <w:spacing w:line="206" w:lineRule="exact" w:before="15"/>
              <w:ind w:right="525"/>
              <w:jc w:val="right"/>
              <w:rPr>
                <w:sz w:val="21"/>
              </w:rPr>
            </w:pPr>
            <w:r>
              <w:rPr>
                <w:sz w:val="21"/>
              </w:rPr>
              <w:t>850</w:t>
            </w:r>
          </w:p>
        </w:tc>
        <w:tc>
          <w:tcPr>
            <w:tcW w:w="1367" w:type="dxa"/>
          </w:tcPr>
          <w:p>
            <w:pPr>
              <w:pStyle w:val="TableParagraph"/>
              <w:spacing w:line="216" w:lineRule="exact"/>
              <w:ind w:left="476"/>
              <w:rPr>
                <w:sz w:val="21"/>
              </w:rPr>
            </w:pPr>
            <w:r>
              <w:rPr>
                <w:sz w:val="21"/>
              </w:rPr>
              <w:t>265</w:t>
            </w:r>
          </w:p>
        </w:tc>
        <w:tc>
          <w:tcPr>
            <w:tcW w:w="1589" w:type="dxa"/>
          </w:tcPr>
          <w:p>
            <w:pPr>
              <w:pStyle w:val="TableParagraph"/>
              <w:spacing w:line="221" w:lineRule="exact"/>
              <w:ind w:left="681"/>
              <w:rPr>
                <w:sz w:val="21"/>
              </w:rPr>
            </w:pPr>
            <w:r>
              <w:rPr>
                <w:sz w:val="21"/>
              </w:rPr>
              <w:t>30000</w:t>
            </w:r>
          </w:p>
        </w:tc>
        <w:tc>
          <w:tcPr>
            <w:tcW w:w="859" w:type="dxa"/>
          </w:tcPr>
          <w:p>
            <w:pPr>
              <w:pStyle w:val="TableParagraph"/>
              <w:spacing w:line="219" w:lineRule="exact"/>
              <w:ind w:left="278"/>
              <w:rPr>
                <w:sz w:val="21"/>
              </w:rPr>
            </w:pPr>
            <w:r>
              <w:rPr>
                <w:sz w:val="21"/>
              </w:rPr>
              <w:t>379</w:t>
            </w:r>
          </w:p>
        </w:tc>
      </w:tr>
      <w:tr>
        <w:trPr>
          <w:trHeight w:val="242" w:hRule="atLeast"/>
        </w:trPr>
        <w:tc>
          <w:tcPr>
            <w:tcW w:w="925" w:type="dxa"/>
          </w:tcPr>
          <w:p>
            <w:pPr>
              <w:pStyle w:val="TableParagraph"/>
              <w:spacing w:line="223" w:lineRule="exact"/>
              <w:ind w:left="73"/>
              <w:rPr>
                <w:sz w:val="21"/>
              </w:rPr>
            </w:pPr>
            <w:r>
              <w:rPr>
                <w:sz w:val="21"/>
              </w:rPr>
              <w:t>180</w:t>
            </w:r>
          </w:p>
        </w:tc>
        <w:tc>
          <w:tcPr>
            <w:tcW w:w="1291" w:type="dxa"/>
          </w:tcPr>
          <w:p>
            <w:pPr>
              <w:pStyle w:val="TableParagraph"/>
              <w:spacing w:line="223" w:lineRule="exact"/>
              <w:ind w:left="535"/>
              <w:rPr>
                <w:sz w:val="21"/>
              </w:rPr>
            </w:pPr>
            <w:r>
              <w:rPr>
                <w:sz w:val="21"/>
              </w:rPr>
              <w:t>123</w:t>
            </w:r>
          </w:p>
        </w:tc>
        <w:tc>
          <w:tcPr>
            <w:tcW w:w="1337" w:type="dxa"/>
          </w:tcPr>
          <w:p>
            <w:pPr>
              <w:pStyle w:val="TableParagraph"/>
              <w:spacing w:line="206" w:lineRule="exact" w:before="17"/>
              <w:ind w:right="525"/>
              <w:jc w:val="right"/>
              <w:rPr>
                <w:sz w:val="21"/>
              </w:rPr>
            </w:pPr>
            <w:r>
              <w:rPr>
                <w:sz w:val="21"/>
              </w:rPr>
              <w:t>900</w:t>
            </w:r>
          </w:p>
        </w:tc>
        <w:tc>
          <w:tcPr>
            <w:tcW w:w="1367" w:type="dxa"/>
          </w:tcPr>
          <w:p>
            <w:pPr>
              <w:pStyle w:val="TableParagraph"/>
              <w:spacing w:line="218" w:lineRule="exact"/>
              <w:ind w:left="476"/>
              <w:rPr>
                <w:sz w:val="21"/>
              </w:rPr>
            </w:pPr>
            <w:r>
              <w:rPr>
                <w:sz w:val="21"/>
              </w:rPr>
              <w:t>269</w:t>
            </w:r>
          </w:p>
        </w:tc>
        <w:tc>
          <w:tcPr>
            <w:tcW w:w="1589" w:type="dxa"/>
          </w:tcPr>
          <w:p>
            <w:pPr>
              <w:pStyle w:val="TableParagraph"/>
              <w:spacing w:line="223" w:lineRule="exact"/>
              <w:ind w:left="681"/>
              <w:rPr>
                <w:sz w:val="21"/>
              </w:rPr>
            </w:pPr>
            <w:r>
              <w:rPr>
                <w:sz w:val="21"/>
              </w:rPr>
              <w:t>40000</w:t>
            </w:r>
          </w:p>
        </w:tc>
        <w:tc>
          <w:tcPr>
            <w:tcW w:w="859" w:type="dxa"/>
          </w:tcPr>
          <w:p>
            <w:pPr>
              <w:pStyle w:val="TableParagraph"/>
              <w:spacing w:line="218" w:lineRule="exact"/>
              <w:ind w:left="278"/>
              <w:rPr>
                <w:sz w:val="21"/>
              </w:rPr>
            </w:pPr>
            <w:r>
              <w:rPr>
                <w:sz w:val="21"/>
              </w:rPr>
              <w:t>380</w:t>
            </w:r>
          </w:p>
        </w:tc>
      </w:tr>
      <w:tr>
        <w:trPr>
          <w:trHeight w:val="241" w:hRule="atLeast"/>
        </w:trPr>
        <w:tc>
          <w:tcPr>
            <w:tcW w:w="925" w:type="dxa"/>
          </w:tcPr>
          <w:p>
            <w:pPr>
              <w:pStyle w:val="TableParagraph"/>
              <w:spacing w:line="221" w:lineRule="exact"/>
              <w:ind w:left="73"/>
              <w:rPr>
                <w:sz w:val="21"/>
              </w:rPr>
            </w:pPr>
            <w:r>
              <w:rPr>
                <w:sz w:val="21"/>
              </w:rPr>
              <w:t>190</w:t>
            </w:r>
          </w:p>
        </w:tc>
        <w:tc>
          <w:tcPr>
            <w:tcW w:w="1291" w:type="dxa"/>
          </w:tcPr>
          <w:p>
            <w:pPr>
              <w:pStyle w:val="TableParagraph"/>
              <w:spacing w:line="221" w:lineRule="exact"/>
              <w:ind w:left="535"/>
              <w:rPr>
                <w:sz w:val="21"/>
              </w:rPr>
            </w:pPr>
            <w:r>
              <w:rPr>
                <w:sz w:val="21"/>
              </w:rPr>
              <w:t>127</w:t>
            </w:r>
          </w:p>
        </w:tc>
        <w:tc>
          <w:tcPr>
            <w:tcW w:w="1337" w:type="dxa"/>
          </w:tcPr>
          <w:p>
            <w:pPr>
              <w:pStyle w:val="TableParagraph"/>
              <w:spacing w:line="204" w:lineRule="exact" w:before="17"/>
              <w:ind w:right="525"/>
              <w:jc w:val="right"/>
              <w:rPr>
                <w:sz w:val="21"/>
              </w:rPr>
            </w:pPr>
            <w:r>
              <w:rPr>
                <w:sz w:val="21"/>
              </w:rPr>
              <w:t>950</w:t>
            </w:r>
          </w:p>
        </w:tc>
        <w:tc>
          <w:tcPr>
            <w:tcW w:w="1367" w:type="dxa"/>
          </w:tcPr>
          <w:p>
            <w:pPr>
              <w:pStyle w:val="TableParagraph"/>
              <w:spacing w:line="217" w:lineRule="exact"/>
              <w:ind w:left="476"/>
              <w:rPr>
                <w:sz w:val="21"/>
              </w:rPr>
            </w:pPr>
            <w:r>
              <w:rPr>
                <w:sz w:val="21"/>
              </w:rPr>
              <w:t>274</w:t>
            </w:r>
          </w:p>
        </w:tc>
        <w:tc>
          <w:tcPr>
            <w:tcW w:w="1589" w:type="dxa"/>
          </w:tcPr>
          <w:p>
            <w:pPr>
              <w:pStyle w:val="TableParagraph"/>
              <w:spacing w:line="221" w:lineRule="exact"/>
              <w:ind w:left="681"/>
              <w:rPr>
                <w:sz w:val="21"/>
              </w:rPr>
            </w:pPr>
            <w:r>
              <w:rPr>
                <w:sz w:val="21"/>
              </w:rPr>
              <w:t>50000</w:t>
            </w:r>
          </w:p>
        </w:tc>
        <w:tc>
          <w:tcPr>
            <w:tcW w:w="859" w:type="dxa"/>
          </w:tcPr>
          <w:p>
            <w:pPr>
              <w:pStyle w:val="TableParagraph"/>
              <w:spacing w:line="217" w:lineRule="exact"/>
              <w:ind w:left="278"/>
              <w:rPr>
                <w:sz w:val="21"/>
              </w:rPr>
            </w:pPr>
            <w:r>
              <w:rPr>
                <w:sz w:val="21"/>
              </w:rPr>
              <w:t>381</w:t>
            </w:r>
          </w:p>
        </w:tc>
      </w:tr>
      <w:tr>
        <w:trPr>
          <w:trHeight w:val="241" w:hRule="atLeast"/>
        </w:trPr>
        <w:tc>
          <w:tcPr>
            <w:tcW w:w="925" w:type="dxa"/>
          </w:tcPr>
          <w:p>
            <w:pPr>
              <w:pStyle w:val="TableParagraph"/>
              <w:spacing w:line="221" w:lineRule="exact"/>
              <w:ind w:left="73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1291" w:type="dxa"/>
          </w:tcPr>
          <w:p>
            <w:pPr>
              <w:pStyle w:val="TableParagraph"/>
              <w:spacing w:line="221" w:lineRule="exact"/>
              <w:ind w:left="535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1337" w:type="dxa"/>
          </w:tcPr>
          <w:p>
            <w:pPr>
              <w:pStyle w:val="TableParagraph"/>
              <w:spacing w:line="206" w:lineRule="exact" w:before="15"/>
              <w:ind w:right="472"/>
              <w:jc w:val="right"/>
              <w:rPr>
                <w:sz w:val="21"/>
              </w:rPr>
            </w:pPr>
            <w:r>
              <w:rPr>
                <w:sz w:val="21"/>
              </w:rPr>
              <w:t>1000</w:t>
            </w:r>
          </w:p>
        </w:tc>
        <w:tc>
          <w:tcPr>
            <w:tcW w:w="1367" w:type="dxa"/>
          </w:tcPr>
          <w:p>
            <w:pPr>
              <w:pStyle w:val="TableParagraph"/>
              <w:spacing w:line="216" w:lineRule="exact"/>
              <w:ind w:left="476"/>
              <w:rPr>
                <w:sz w:val="21"/>
              </w:rPr>
            </w:pPr>
            <w:r>
              <w:rPr>
                <w:sz w:val="21"/>
              </w:rPr>
              <w:t>278</w:t>
            </w:r>
          </w:p>
        </w:tc>
        <w:tc>
          <w:tcPr>
            <w:tcW w:w="1589" w:type="dxa"/>
          </w:tcPr>
          <w:p>
            <w:pPr>
              <w:pStyle w:val="TableParagraph"/>
              <w:spacing w:line="221" w:lineRule="exact"/>
              <w:ind w:left="681"/>
              <w:rPr>
                <w:sz w:val="21"/>
              </w:rPr>
            </w:pPr>
            <w:r>
              <w:rPr>
                <w:sz w:val="21"/>
              </w:rPr>
              <w:t>75000</w:t>
            </w:r>
          </w:p>
        </w:tc>
        <w:tc>
          <w:tcPr>
            <w:tcW w:w="859" w:type="dxa"/>
          </w:tcPr>
          <w:p>
            <w:pPr>
              <w:pStyle w:val="TableParagraph"/>
              <w:spacing w:line="219" w:lineRule="exact"/>
              <w:ind w:left="278"/>
              <w:rPr>
                <w:sz w:val="21"/>
              </w:rPr>
            </w:pPr>
            <w:r>
              <w:rPr>
                <w:sz w:val="21"/>
              </w:rPr>
              <w:t>382</w:t>
            </w:r>
          </w:p>
        </w:tc>
      </w:tr>
      <w:tr>
        <w:trPr>
          <w:trHeight w:val="280" w:hRule="atLeast"/>
        </w:trPr>
        <w:tc>
          <w:tcPr>
            <w:tcW w:w="9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2" w:lineRule="exact"/>
              <w:ind w:left="73"/>
              <w:rPr>
                <w:sz w:val="21"/>
              </w:rPr>
            </w:pPr>
            <w:r>
              <w:rPr>
                <w:sz w:val="21"/>
              </w:rPr>
              <w:t>210</w:t>
            </w:r>
          </w:p>
        </w:tc>
        <w:tc>
          <w:tcPr>
            <w:tcW w:w="12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2" w:lineRule="exact"/>
              <w:ind w:left="535"/>
              <w:rPr>
                <w:sz w:val="21"/>
              </w:rPr>
            </w:pPr>
            <w:r>
              <w:rPr>
                <w:sz w:val="21"/>
              </w:rPr>
              <w:t>136</w:t>
            </w:r>
          </w:p>
        </w:tc>
        <w:tc>
          <w:tcPr>
            <w:tcW w:w="133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7"/>
              <w:ind w:right="472"/>
              <w:jc w:val="right"/>
              <w:rPr>
                <w:sz w:val="21"/>
              </w:rPr>
            </w:pPr>
            <w:r>
              <w:rPr>
                <w:sz w:val="21"/>
              </w:rPr>
              <w:t>1100</w:t>
            </w:r>
          </w:p>
        </w:tc>
        <w:tc>
          <w:tcPr>
            <w:tcW w:w="13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7" w:lineRule="exact"/>
              <w:ind w:left="476"/>
              <w:rPr>
                <w:sz w:val="21"/>
              </w:rPr>
            </w:pPr>
            <w:r>
              <w:rPr>
                <w:sz w:val="21"/>
              </w:rPr>
              <w:t>285</w:t>
            </w:r>
          </w:p>
        </w:tc>
        <w:tc>
          <w:tcPr>
            <w:tcW w:w="15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2" w:lineRule="exact"/>
              <w:ind w:left="575"/>
              <w:rPr>
                <w:sz w:val="21"/>
              </w:rPr>
            </w:pPr>
            <w:r>
              <w:rPr>
                <w:sz w:val="21"/>
              </w:rPr>
              <w:t>1000000</w:t>
            </w:r>
          </w:p>
        </w:tc>
        <w:tc>
          <w:tcPr>
            <w:tcW w:w="8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7" w:lineRule="exact"/>
              <w:ind w:left="278"/>
              <w:rPr>
                <w:sz w:val="21"/>
              </w:rPr>
            </w:pPr>
            <w:r>
              <w:rPr>
                <w:sz w:val="21"/>
              </w:rPr>
              <w:t>384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Heading6"/>
        <w:spacing w:before="169"/>
        <w:ind w:left="475"/>
      </w:pPr>
      <w:r>
        <w:rPr/>
        <w:t>Source: Krejcie,</w:t>
      </w:r>
      <w:r>
        <w:rPr>
          <w:spacing w:val="-1"/>
        </w:rPr>
        <w:t> </w:t>
      </w:r>
      <w:r>
        <w:rPr/>
        <w:t>R.V.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Morgan,</w:t>
      </w:r>
      <w:r>
        <w:rPr>
          <w:spacing w:val="-1"/>
        </w:rPr>
        <w:t> </w:t>
      </w:r>
      <w:r>
        <w:rPr/>
        <w:t>D.W.</w:t>
      </w:r>
      <w:r>
        <w:rPr>
          <w:spacing w:val="-1"/>
        </w:rPr>
        <w:t> </w:t>
      </w:r>
      <w:r>
        <w:rPr/>
        <w:t>(1970)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1135" w:right="6342" w:hanging="660"/>
      </w:pPr>
      <w:r>
        <w:rPr/>
        <w:t>Note- N is Population size</w:t>
      </w:r>
      <w:r>
        <w:rPr>
          <w:spacing w:val="-57"/>
        </w:rPr>
        <w:t> </w:t>
      </w:r>
      <w:r>
        <w:rPr/>
        <w:t>S</w:t>
      </w:r>
      <w:r>
        <w:rPr>
          <w:spacing w:val="-1"/>
        </w:rPr>
        <w:t> </w:t>
      </w:r>
      <w:r>
        <w:rPr/>
        <w:t>is Sample</w:t>
      </w:r>
      <w:r>
        <w:rPr>
          <w:spacing w:val="-1"/>
        </w:rPr>
        <w:t> </w:t>
      </w:r>
      <w:r>
        <w:rPr/>
        <w:t>size</w:t>
      </w:r>
    </w:p>
    <w:p>
      <w:pPr>
        <w:spacing w:after="0"/>
        <w:sectPr>
          <w:headerReference w:type="default" r:id="rId44"/>
          <w:pgSz w:w="11910" w:h="16840"/>
          <w:pgMar w:header="710" w:footer="0" w:top="1320" w:bottom="280" w:left="1680" w:right="860"/>
        </w:sectPr>
      </w:pPr>
    </w:p>
    <w:p>
      <w:pPr>
        <w:pStyle w:val="BodyText"/>
        <w:spacing w:line="480" w:lineRule="auto" w:before="80"/>
        <w:ind w:left="475" w:right="101"/>
        <w:jc w:val="both"/>
      </w:pPr>
      <w:r>
        <w:rPr/>
        <w:t>The questionnaire survey covered relevant institutions</w:t>
      </w:r>
      <w:r>
        <w:rPr>
          <w:spacing w:val="60"/>
        </w:rPr>
        <w:t> </w:t>
      </w:r>
      <w:r>
        <w:rPr/>
        <w:t>and organisations responsible for</w:t>
      </w:r>
      <w:r>
        <w:rPr>
          <w:spacing w:val="1"/>
        </w:rPr>
        <w:t> </w:t>
      </w:r>
      <w:r>
        <w:rPr/>
        <w:t>the formulation and implementation of the National Housing Policy such as the Ministries,</w:t>
      </w:r>
      <w:r>
        <w:rPr>
          <w:spacing w:val="1"/>
        </w:rPr>
        <w:t> </w:t>
      </w:r>
      <w:r>
        <w:rPr/>
        <w:t>Departments and Agencies (MDAs) of government. These included Federal Ministries of</w:t>
      </w:r>
      <w:r>
        <w:rPr>
          <w:spacing w:val="1"/>
        </w:rPr>
        <w:t> </w:t>
      </w:r>
      <w:r>
        <w:rPr/>
        <w:t>Lands, Housing and Urban Development, Works, Transport, Power and Energy, National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Commission,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(FHA),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providers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developers</w:t>
      </w:r>
      <w:r>
        <w:rPr>
          <w:spacing w:val="24"/>
        </w:rPr>
        <w:t> </w:t>
      </w:r>
      <w:r>
        <w:rPr/>
        <w:t>like</w:t>
      </w:r>
      <w:r>
        <w:rPr>
          <w:spacing w:val="24"/>
        </w:rPr>
        <w:t> </w:t>
      </w:r>
      <w:r>
        <w:rPr/>
        <w:t>Real</w:t>
      </w:r>
      <w:r>
        <w:rPr>
          <w:spacing w:val="25"/>
        </w:rPr>
        <w:t> </w:t>
      </w:r>
      <w:r>
        <w:rPr/>
        <w:t>Estates</w:t>
      </w:r>
      <w:r>
        <w:rPr>
          <w:spacing w:val="23"/>
        </w:rPr>
        <w:t> </w:t>
      </w:r>
      <w:r>
        <w:rPr/>
        <w:t>Developer</w:t>
      </w:r>
      <w:r>
        <w:rPr>
          <w:spacing w:val="24"/>
        </w:rPr>
        <w:t> </w:t>
      </w:r>
      <w:r>
        <w:rPr/>
        <w:t>Association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Nigeria</w:t>
      </w:r>
      <w:r>
        <w:rPr>
          <w:spacing w:val="23"/>
        </w:rPr>
        <w:t> </w:t>
      </w:r>
      <w:r>
        <w:rPr/>
        <w:t>(REDAN)</w:t>
      </w:r>
      <w:r>
        <w:rPr>
          <w:spacing w:val="26"/>
        </w:rPr>
        <w:t> </w:t>
      </w:r>
      <w:r>
        <w:rPr/>
        <w:t>and</w:t>
      </w:r>
      <w:r>
        <w:rPr>
          <w:spacing w:val="24"/>
        </w:rPr>
        <w:t> </w:t>
      </w:r>
      <w:r>
        <w:rPr/>
        <w:t>Federation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Contractors</w:t>
      </w:r>
      <w:r>
        <w:rPr>
          <w:spacing w:val="1"/>
        </w:rPr>
        <w:t> </w:t>
      </w:r>
      <w:r>
        <w:rPr/>
        <w:t>(FOCI).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(SON),</w:t>
      </w:r>
      <w:r>
        <w:rPr>
          <w:spacing w:val="1"/>
        </w:rPr>
        <w:t> </w:t>
      </w:r>
      <w:r>
        <w:rPr/>
        <w:t>Nigerian Building and Road Research Institute (NBRRI), Estate and Facility Managers,</w:t>
      </w:r>
      <w:r>
        <w:rPr>
          <w:spacing w:val="1"/>
        </w:rPr>
        <w:t> </w:t>
      </w:r>
      <w:r>
        <w:rPr/>
        <w:t>End-users</w:t>
      </w:r>
      <w:r>
        <w:rPr>
          <w:spacing w:val="-1"/>
        </w:rPr>
        <w:t> </w:t>
      </w:r>
      <w:r>
        <w:rPr/>
        <w:t>(Tenants, Owners).</w:t>
      </w:r>
    </w:p>
    <w:p>
      <w:pPr>
        <w:pStyle w:val="BodyText"/>
        <w:spacing w:line="480" w:lineRule="auto" w:before="1"/>
        <w:ind w:left="475" w:right="101" w:firstLine="720"/>
        <w:jc w:val="both"/>
      </w:pPr>
      <w:r>
        <w:rPr/>
        <w:t>Important restrictions to ensure quality of respondents were used. These included</w:t>
      </w:r>
      <w:r>
        <w:rPr>
          <w:spacing w:val="1"/>
        </w:rPr>
        <w:t> </w:t>
      </w:r>
      <w:r>
        <w:rPr/>
        <w:t>years of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working experience</w:t>
      </w:r>
      <w:r>
        <w:rPr>
          <w:spacing w:val="1"/>
        </w:rPr>
        <w:t> </w:t>
      </w:r>
      <w:r>
        <w:rPr/>
        <w:t>and positions, academic</w:t>
      </w:r>
      <w:r>
        <w:rPr>
          <w:spacing w:val="1"/>
        </w:rPr>
        <w:t> </w:t>
      </w:r>
      <w:r>
        <w:rPr/>
        <w:t>qualifications, status of</w:t>
      </w:r>
      <w:r>
        <w:rPr>
          <w:spacing w:val="1"/>
        </w:rPr>
        <w:t> </w:t>
      </w:r>
      <w:r>
        <w:rPr/>
        <w:t>registration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professionals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Regulatory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questionnaires, and other relevant bio-data. Figure 21 shows the research design steps and</w:t>
      </w:r>
      <w:r>
        <w:rPr>
          <w:spacing w:val="1"/>
        </w:rPr>
        <w:t> </w:t>
      </w:r>
      <w:r>
        <w:rPr/>
        <w:t>outcomes.</w:t>
      </w:r>
    </w:p>
    <w:p>
      <w:pPr>
        <w:pStyle w:val="BodyText"/>
        <w:spacing w:before="1"/>
        <w:ind w:left="1195"/>
        <w:jc w:val="both"/>
      </w:pPr>
      <w:r>
        <w:rPr/>
        <w:t>For this</w:t>
      </w:r>
      <w:r>
        <w:rPr>
          <w:spacing w:val="1"/>
        </w:rPr>
        <w:t> </w:t>
      </w:r>
      <w:r>
        <w:rPr/>
        <w:t>work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stratified</w:t>
      </w:r>
      <w:r>
        <w:rPr>
          <w:spacing w:val="3"/>
        </w:rPr>
        <w:t> </w:t>
      </w:r>
      <w:r>
        <w:rPr/>
        <w:t>was</w:t>
      </w:r>
      <w:r>
        <w:rPr>
          <w:spacing w:val="1"/>
        </w:rPr>
        <w:t> </w:t>
      </w:r>
      <w:r>
        <w:rPr/>
        <w:t>400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table,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size is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475" w:right="104"/>
      </w:pPr>
      <w:r>
        <w:rPr/>
        <w:t>196.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work</w:t>
      </w:r>
      <w:r>
        <w:rPr>
          <w:spacing w:val="3"/>
        </w:rPr>
        <w:t> </w:t>
      </w:r>
      <w:r>
        <w:rPr/>
        <w:t>however</w:t>
      </w:r>
      <w:r>
        <w:rPr>
          <w:spacing w:val="4"/>
        </w:rPr>
        <w:t> </w:t>
      </w:r>
      <w:r>
        <w:rPr/>
        <w:t>produced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administered</w:t>
      </w:r>
      <w:r>
        <w:rPr>
          <w:spacing w:val="3"/>
        </w:rPr>
        <w:t> </w:t>
      </w:r>
      <w:r>
        <w:rPr/>
        <w:t>200</w:t>
      </w:r>
      <w:r>
        <w:rPr>
          <w:spacing w:val="3"/>
        </w:rPr>
        <w:t> </w:t>
      </w:r>
      <w:r>
        <w:rPr/>
        <w:t>questionnaires.</w:t>
      </w:r>
      <w:r>
        <w:rPr>
          <w:spacing w:val="2"/>
        </w:rPr>
        <w:t> </w:t>
      </w:r>
      <w:r>
        <w:rPr/>
        <w:t>178</w:t>
      </w:r>
      <w:r>
        <w:rPr>
          <w:spacing w:val="3"/>
        </w:rPr>
        <w:t> </w:t>
      </w:r>
      <w:r>
        <w:rPr/>
        <w:t>were</w:t>
      </w:r>
      <w:r>
        <w:rPr>
          <w:spacing w:val="4"/>
        </w:rPr>
        <w:t> </w:t>
      </w:r>
      <w:r>
        <w:rPr/>
        <w:t>retrieved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screening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analysis.</w:t>
      </w:r>
    </w:p>
    <w:p>
      <w:pPr>
        <w:spacing w:after="0" w:line="480" w:lineRule="auto"/>
        <w:sectPr>
          <w:pgSz w:w="11910" w:h="16840"/>
          <w:pgMar w:header="710" w:footer="0" w:top="1320" w:bottom="280" w:left="1680" w:right="860"/>
        </w:sectPr>
      </w:pPr>
    </w:p>
    <w:p>
      <w:pPr>
        <w:pStyle w:val="BodyText"/>
        <w:spacing w:before="71"/>
        <w:ind w:left="7229" w:right="6051"/>
        <w:jc w:val="center"/>
      </w:pPr>
      <w:r>
        <w:rPr/>
        <w:t>217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spacing w:after="0"/>
        <w:rPr>
          <w:sz w:val="28"/>
        </w:rPr>
        <w:sectPr>
          <w:headerReference w:type="default" r:id="rId45"/>
          <w:pgSz w:w="16840" w:h="11910" w:orient="landscape"/>
          <w:pgMar w:header="0" w:footer="0" w:top="620" w:bottom="280" w:left="740" w:right="2420"/>
        </w:sectPr>
      </w:pPr>
    </w:p>
    <w:p>
      <w:pPr>
        <w:pStyle w:val="BodyText"/>
        <w:spacing w:before="7"/>
        <w:rPr>
          <w:sz w:val="2"/>
        </w:rPr>
      </w:pPr>
    </w:p>
    <w:p>
      <w:pPr>
        <w:pStyle w:val="BodyText"/>
        <w:spacing w:line="235" w:lineRule="exact"/>
        <w:ind w:left="2937"/>
        <w:rPr>
          <w:sz w:val="20"/>
        </w:rPr>
      </w:pPr>
      <w:r>
        <w:rPr>
          <w:position w:val="-4"/>
          <w:sz w:val="20"/>
        </w:rPr>
        <w:pict>
          <v:group style="width:41.6pt;height:11.8pt;mso-position-horizontal-relative:char;mso-position-vertical-relative:line" coordorigin="0,0" coordsize="832,236">
            <v:shape style="position:absolute;left:0;top:26;width:832;height:183" type="#_x0000_t75" stroked="false">
              <v:imagedata r:id="rId46" o:title=""/>
            </v:shape>
            <v:shape style="position:absolute;left:0;top:0;width:832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-5" w:right="0" w:firstLine="0"/>
                      <w:jc w:val="left"/>
                      <w:rPr>
                        <w:rFonts w:ascii="Calibri"/>
                        <w:b/>
                        <w:sz w:val="23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15"/>
                        <w:sz w:val="23"/>
                      </w:rPr>
                      <w:t>STAGES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-4"/>
          <w:sz w:val="20"/>
        </w:rPr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75"/>
        </w:numPr>
        <w:tabs>
          <w:tab w:pos="5047" w:val="left" w:leader="none"/>
          <w:tab w:pos="5048" w:val="left" w:leader="none"/>
        </w:tabs>
        <w:spacing w:line="156" w:lineRule="auto" w:before="1" w:after="0"/>
        <w:ind w:left="5047" w:right="0" w:hanging="1746"/>
        <w:jc w:val="left"/>
        <w:rPr>
          <w:rFonts w:ascii="Calibri"/>
          <w:b/>
          <w:sz w:val="15"/>
        </w:rPr>
      </w:pPr>
      <w:r>
        <w:rPr/>
        <w:drawing>
          <wp:anchor distT="0" distB="0" distL="0" distR="0" allowOverlap="1" layoutInCell="1" locked="0" behindDoc="1" simplePos="0" relativeHeight="472103936">
            <wp:simplePos x="0" y="0"/>
            <wp:positionH relativeFrom="page">
              <wp:posOffset>2575979</wp:posOffset>
            </wp:positionH>
            <wp:positionV relativeFrom="paragraph">
              <wp:posOffset>24059</wp:posOffset>
            </wp:positionV>
            <wp:extent cx="46453" cy="115274"/>
            <wp:effectExtent l="0" t="0" r="0" b="0"/>
            <wp:wrapNone/>
            <wp:docPr id="2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53" cy="11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FF0000"/>
          <w:w w:val="115"/>
          <w:sz w:val="15"/>
        </w:rPr>
        <w:t>Literature</w:t>
      </w:r>
      <w:r>
        <w:rPr>
          <w:rFonts w:ascii="Calibri"/>
          <w:b/>
          <w:color w:val="FF0000"/>
          <w:spacing w:val="13"/>
          <w:w w:val="115"/>
          <w:sz w:val="15"/>
        </w:rPr>
        <w:t> </w:t>
      </w:r>
      <w:r>
        <w:rPr>
          <w:rFonts w:ascii="Calibri"/>
          <w:b/>
          <w:color w:val="FF0000"/>
          <w:w w:val="115"/>
          <w:sz w:val="15"/>
        </w:rPr>
        <w:t>Review</w:t>
      </w:r>
    </w:p>
    <w:p>
      <w:pPr>
        <w:spacing w:line="132" w:lineRule="exact" w:before="0"/>
        <w:ind w:left="5047" w:right="0" w:firstLine="0"/>
        <w:jc w:val="left"/>
        <w:rPr>
          <w:rFonts w:ascii="Calibri"/>
          <w:sz w:val="15"/>
        </w:rPr>
      </w:pPr>
      <w:r>
        <w:rPr>
          <w:rFonts w:ascii="Calibri"/>
          <w:color w:val="FF0000"/>
          <w:w w:val="115"/>
          <w:sz w:val="15"/>
        </w:rPr>
        <w:t>Housing</w:t>
      </w:r>
      <w:r>
        <w:rPr>
          <w:rFonts w:ascii="Calibri"/>
          <w:color w:val="FF0000"/>
          <w:spacing w:val="20"/>
          <w:w w:val="115"/>
          <w:sz w:val="15"/>
        </w:rPr>
        <w:t> </w:t>
      </w:r>
      <w:r>
        <w:rPr>
          <w:rFonts w:ascii="Calibri"/>
          <w:color w:val="FF0000"/>
          <w:w w:val="115"/>
          <w:sz w:val="15"/>
        </w:rPr>
        <w:t>Definition</w:t>
      </w:r>
    </w:p>
    <w:p>
      <w:pPr>
        <w:spacing w:line="247" w:lineRule="auto" w:before="6"/>
        <w:ind w:left="5047" w:right="423" w:firstLine="0"/>
        <w:jc w:val="left"/>
        <w:rPr>
          <w:rFonts w:ascii="Calibri"/>
          <w:sz w:val="15"/>
        </w:rPr>
      </w:pPr>
      <w:r>
        <w:rPr>
          <w:rFonts w:ascii="Calibri"/>
          <w:color w:val="FF0000"/>
          <w:w w:val="120"/>
          <w:sz w:val="15"/>
        </w:rPr>
        <w:t>Housing Delivery</w:t>
      </w:r>
      <w:r>
        <w:rPr>
          <w:rFonts w:ascii="Calibri"/>
          <w:color w:val="FF0000"/>
          <w:spacing w:val="1"/>
          <w:w w:val="120"/>
          <w:sz w:val="15"/>
        </w:rPr>
        <w:t> </w:t>
      </w:r>
      <w:r>
        <w:rPr>
          <w:rFonts w:ascii="Calibri"/>
          <w:color w:val="FF0000"/>
          <w:w w:val="115"/>
          <w:sz w:val="15"/>
        </w:rPr>
        <w:t>National- Housing</w:t>
      </w:r>
      <w:r>
        <w:rPr>
          <w:rFonts w:ascii="Calibri"/>
          <w:color w:val="FF0000"/>
          <w:spacing w:val="1"/>
          <w:w w:val="115"/>
          <w:sz w:val="15"/>
        </w:rPr>
        <w:t> </w:t>
      </w:r>
      <w:r>
        <w:rPr>
          <w:rFonts w:ascii="Calibri"/>
          <w:color w:val="FF0000"/>
          <w:w w:val="115"/>
          <w:sz w:val="15"/>
        </w:rPr>
        <w:t>Policy</w:t>
      </w:r>
      <w:r>
        <w:rPr>
          <w:rFonts w:ascii="Calibri"/>
          <w:color w:val="FF0000"/>
          <w:spacing w:val="-36"/>
          <w:w w:val="115"/>
          <w:sz w:val="15"/>
        </w:rPr>
        <w:t> </w:t>
      </w:r>
      <w:r>
        <w:rPr>
          <w:rFonts w:ascii="Calibri"/>
          <w:color w:val="FF0000"/>
          <w:w w:val="120"/>
          <w:sz w:val="15"/>
        </w:rPr>
        <w:t>Delivery Approaches</w:t>
      </w:r>
      <w:r>
        <w:rPr>
          <w:rFonts w:ascii="Calibri"/>
          <w:color w:val="FF0000"/>
          <w:spacing w:val="1"/>
          <w:w w:val="120"/>
          <w:sz w:val="15"/>
        </w:rPr>
        <w:t> </w:t>
      </w:r>
      <w:r>
        <w:rPr>
          <w:rFonts w:ascii="Calibri"/>
          <w:color w:val="FF0000"/>
          <w:w w:val="120"/>
          <w:sz w:val="15"/>
        </w:rPr>
        <w:t>Housing</w:t>
      </w:r>
      <w:r>
        <w:rPr>
          <w:rFonts w:ascii="Calibri"/>
          <w:color w:val="FF0000"/>
          <w:spacing w:val="-5"/>
          <w:w w:val="120"/>
          <w:sz w:val="15"/>
        </w:rPr>
        <w:t> </w:t>
      </w:r>
      <w:r>
        <w:rPr>
          <w:rFonts w:ascii="Calibri"/>
          <w:color w:val="FF0000"/>
          <w:w w:val="120"/>
          <w:sz w:val="15"/>
        </w:rPr>
        <w:t>Status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2"/>
        <w:rPr>
          <w:rFonts w:ascii="Calibri"/>
          <w:sz w:val="17"/>
        </w:rPr>
      </w:pPr>
    </w:p>
    <w:p>
      <w:pPr>
        <w:spacing w:before="0"/>
        <w:ind w:left="5047" w:right="0" w:firstLine="0"/>
        <w:jc w:val="left"/>
        <w:rPr>
          <w:rFonts w:ascii="Calibri"/>
          <w:b/>
          <w:sz w:val="15"/>
        </w:rPr>
      </w:pPr>
      <w:r>
        <w:rPr>
          <w:rFonts w:ascii="Calibri"/>
          <w:b/>
          <w:color w:val="006FC0"/>
          <w:spacing w:val="-2"/>
          <w:w w:val="120"/>
          <w:sz w:val="15"/>
        </w:rPr>
        <w:t>Investigate</w:t>
      </w:r>
      <w:r>
        <w:rPr>
          <w:rFonts w:ascii="Calibri"/>
          <w:b/>
          <w:color w:val="006FC0"/>
          <w:spacing w:val="-8"/>
          <w:w w:val="120"/>
          <w:sz w:val="15"/>
        </w:rPr>
        <w:t> </w:t>
      </w:r>
      <w:r>
        <w:rPr>
          <w:rFonts w:ascii="Calibri"/>
          <w:b/>
          <w:color w:val="006FC0"/>
          <w:spacing w:val="-2"/>
          <w:w w:val="120"/>
          <w:sz w:val="15"/>
        </w:rPr>
        <w:t>Housing</w:t>
      </w:r>
    </w:p>
    <w:p>
      <w:pPr>
        <w:pStyle w:val="ListParagraph"/>
        <w:numPr>
          <w:ilvl w:val="1"/>
          <w:numId w:val="75"/>
        </w:numPr>
        <w:tabs>
          <w:tab w:pos="5169" w:val="left" w:leader="none"/>
        </w:tabs>
        <w:spacing w:line="133" w:lineRule="exact" w:before="7" w:after="0"/>
        <w:ind w:left="5168" w:right="0" w:hanging="122"/>
        <w:jc w:val="left"/>
        <w:rPr>
          <w:rFonts w:ascii="Calibri" w:hAnsi="Calibri"/>
          <w:sz w:val="15"/>
        </w:rPr>
      </w:pPr>
      <w:r>
        <w:rPr>
          <w:rFonts w:ascii="Calibri" w:hAnsi="Calibri"/>
          <w:color w:val="006FC0"/>
          <w:w w:val="120"/>
          <w:sz w:val="15"/>
        </w:rPr>
        <w:t>Policy</w:t>
      </w:r>
      <w:r>
        <w:rPr>
          <w:rFonts w:ascii="Calibri" w:hAnsi="Calibri"/>
          <w:color w:val="006FC0"/>
          <w:spacing w:val="-8"/>
          <w:w w:val="120"/>
          <w:sz w:val="15"/>
        </w:rPr>
        <w:t> </w:t>
      </w:r>
      <w:r>
        <w:rPr>
          <w:rFonts w:ascii="Calibri" w:hAnsi="Calibri"/>
          <w:color w:val="006FC0"/>
          <w:w w:val="120"/>
          <w:sz w:val="15"/>
        </w:rPr>
        <w:t>in</w:t>
      </w:r>
      <w:r>
        <w:rPr>
          <w:rFonts w:ascii="Calibri" w:hAnsi="Calibri"/>
          <w:color w:val="006FC0"/>
          <w:spacing w:val="-7"/>
          <w:w w:val="120"/>
          <w:sz w:val="15"/>
        </w:rPr>
        <w:t> </w:t>
      </w:r>
      <w:r>
        <w:rPr>
          <w:rFonts w:ascii="Calibri" w:hAnsi="Calibri"/>
          <w:color w:val="006FC0"/>
          <w:w w:val="120"/>
          <w:sz w:val="15"/>
        </w:rPr>
        <w:t>FCT</w:t>
      </w:r>
    </w:p>
    <w:p>
      <w:pPr>
        <w:pStyle w:val="ListParagraph"/>
        <w:numPr>
          <w:ilvl w:val="0"/>
          <w:numId w:val="75"/>
        </w:numPr>
        <w:tabs>
          <w:tab w:pos="5047" w:val="left" w:leader="none"/>
          <w:tab w:pos="5048" w:val="left" w:leader="none"/>
        </w:tabs>
        <w:spacing w:line="240" w:lineRule="exact" w:before="0" w:after="0"/>
        <w:ind w:left="5047" w:right="0" w:hanging="1781"/>
        <w:jc w:val="left"/>
        <w:rPr>
          <w:rFonts w:ascii="Calibri" w:hAnsi="Calibri"/>
          <w:sz w:val="15"/>
        </w:rPr>
      </w:pPr>
      <w:r>
        <w:rPr/>
        <w:drawing>
          <wp:anchor distT="0" distB="0" distL="0" distR="0" allowOverlap="1" layoutInCell="1" locked="0" behindDoc="1" simplePos="0" relativeHeight="472104448">
            <wp:simplePos x="0" y="0"/>
            <wp:positionH relativeFrom="page">
              <wp:posOffset>2552268</wp:posOffset>
            </wp:positionH>
            <wp:positionV relativeFrom="paragraph">
              <wp:posOffset>8214</wp:posOffset>
            </wp:positionV>
            <wp:extent cx="91494" cy="115274"/>
            <wp:effectExtent l="0" t="0" r="0" b="0"/>
            <wp:wrapNone/>
            <wp:docPr id="2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94" cy="11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color w:val="006FC0"/>
          <w:w w:val="120"/>
          <w:sz w:val="15"/>
        </w:rPr>
        <w:t></w:t>
      </w:r>
      <w:r>
        <w:rPr>
          <w:rFonts w:ascii="Calibri" w:hAnsi="Calibri"/>
          <w:color w:val="006FC0"/>
          <w:w w:val="120"/>
          <w:sz w:val="15"/>
        </w:rPr>
        <w:t>Documents</w:t>
      </w:r>
    </w:p>
    <w:p>
      <w:pPr>
        <w:pStyle w:val="ListParagraph"/>
        <w:numPr>
          <w:ilvl w:val="1"/>
          <w:numId w:val="75"/>
        </w:numPr>
        <w:tabs>
          <w:tab w:pos="5131" w:val="left" w:leader="none"/>
        </w:tabs>
        <w:spacing w:line="240" w:lineRule="auto" w:before="6" w:after="0"/>
        <w:ind w:left="5130" w:right="0" w:hanging="84"/>
        <w:jc w:val="left"/>
        <w:rPr>
          <w:rFonts w:ascii="Calibri" w:hAnsi="Calibri"/>
          <w:sz w:val="15"/>
        </w:rPr>
      </w:pPr>
      <w:r>
        <w:rPr>
          <w:rFonts w:ascii="Calibri" w:hAnsi="Calibri"/>
          <w:color w:val="006FC0"/>
          <w:w w:val="120"/>
          <w:sz w:val="15"/>
        </w:rPr>
        <w:t>Reports</w:t>
      </w:r>
    </w:p>
    <w:p>
      <w:pPr>
        <w:pStyle w:val="ListParagraph"/>
        <w:numPr>
          <w:ilvl w:val="1"/>
          <w:numId w:val="75"/>
        </w:numPr>
        <w:tabs>
          <w:tab w:pos="5131" w:val="left" w:leader="none"/>
        </w:tabs>
        <w:spacing w:line="240" w:lineRule="auto" w:before="4" w:after="0"/>
        <w:ind w:left="5130" w:right="0" w:hanging="84"/>
        <w:jc w:val="left"/>
        <w:rPr>
          <w:rFonts w:ascii="Calibri" w:hAnsi="Calibri"/>
          <w:sz w:val="15"/>
        </w:rPr>
      </w:pPr>
      <w:r>
        <w:rPr>
          <w:rFonts w:ascii="Calibri" w:hAnsi="Calibri"/>
          <w:color w:val="006FC0"/>
          <w:w w:val="115"/>
          <w:sz w:val="15"/>
        </w:rPr>
        <w:t>Archival Data</w:t>
      </w:r>
    </w:p>
    <w:p>
      <w:pPr>
        <w:pStyle w:val="ListParagraph"/>
        <w:numPr>
          <w:ilvl w:val="1"/>
          <w:numId w:val="75"/>
        </w:numPr>
        <w:tabs>
          <w:tab w:pos="5131" w:val="left" w:leader="none"/>
        </w:tabs>
        <w:spacing w:line="240" w:lineRule="auto" w:before="7" w:after="0"/>
        <w:ind w:left="5130" w:right="0" w:hanging="84"/>
        <w:jc w:val="left"/>
        <w:rPr>
          <w:rFonts w:ascii="Calibri" w:hAnsi="Calibri"/>
          <w:sz w:val="15"/>
        </w:rPr>
      </w:pPr>
      <w:r>
        <w:rPr>
          <w:rFonts w:ascii="Calibri" w:hAnsi="Calibri"/>
          <w:color w:val="006FC0"/>
          <w:w w:val="120"/>
          <w:sz w:val="15"/>
        </w:rPr>
        <w:t>Questionnaire</w:t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0"/>
        <w:rPr>
          <w:rFonts w:ascii="Calibri"/>
          <w:sz w:val="14"/>
        </w:rPr>
      </w:pPr>
    </w:p>
    <w:p>
      <w:pPr>
        <w:spacing w:line="249" w:lineRule="auto" w:before="1"/>
        <w:ind w:left="5225" w:right="30" w:firstLine="0"/>
        <w:jc w:val="left"/>
        <w:rPr>
          <w:rFonts w:ascii="Calibri"/>
          <w:b/>
          <w:sz w:val="15"/>
        </w:rPr>
      </w:pPr>
      <w:r>
        <w:rPr/>
        <w:pict>
          <v:group style="position:absolute;margin-left:199.073395pt;margin-top:2.358611pt;width:10.85pt;height:11.8pt;mso-position-horizontal-relative:page;mso-position-vertical-relative:paragraph;z-index:15747072" coordorigin="3981,47" coordsize="217,236">
            <v:shape style="position:absolute;left:3981;top:70;width:217;height:182" type="#_x0000_t75" stroked="false">
              <v:imagedata r:id="rId49" o:title=""/>
            </v:shape>
            <v:shape style="position:absolute;left:3981;top:47;width:217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-12" w:right="0" w:firstLine="0"/>
                      <w:jc w:val="left"/>
                      <w:rPr>
                        <w:rFonts w:ascii="Calibri"/>
                        <w:b/>
                        <w:sz w:val="23"/>
                      </w:rPr>
                    </w:pPr>
                    <w:r>
                      <w:rPr>
                        <w:rFonts w:ascii="Calibri"/>
                        <w:b/>
                        <w:w w:val="115"/>
                        <w:sz w:val="23"/>
                      </w:rPr>
                      <w:t>III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FF9900"/>
          <w:spacing w:val="-2"/>
          <w:w w:val="120"/>
          <w:sz w:val="15"/>
        </w:rPr>
        <w:t>Investing Building </w:t>
      </w:r>
      <w:r>
        <w:rPr>
          <w:rFonts w:ascii="Calibri"/>
          <w:b/>
          <w:color w:val="FF9900"/>
          <w:spacing w:val="-1"/>
          <w:w w:val="120"/>
          <w:sz w:val="15"/>
        </w:rPr>
        <w:t>Industry</w:t>
      </w:r>
      <w:r>
        <w:rPr>
          <w:rFonts w:ascii="Calibri"/>
          <w:b/>
          <w:color w:val="FF9900"/>
          <w:spacing w:val="-38"/>
          <w:w w:val="120"/>
          <w:sz w:val="15"/>
        </w:rPr>
        <w:t> </w:t>
      </w:r>
      <w:r>
        <w:rPr>
          <w:rFonts w:ascii="Calibri"/>
          <w:b/>
          <w:color w:val="FF9900"/>
          <w:spacing w:val="-2"/>
          <w:w w:val="120"/>
          <w:sz w:val="15"/>
        </w:rPr>
        <w:t>and</w:t>
      </w:r>
      <w:r>
        <w:rPr>
          <w:rFonts w:ascii="Calibri"/>
          <w:b/>
          <w:color w:val="FF9900"/>
          <w:spacing w:val="-7"/>
          <w:w w:val="120"/>
          <w:sz w:val="15"/>
        </w:rPr>
        <w:t> </w:t>
      </w:r>
      <w:r>
        <w:rPr>
          <w:rFonts w:ascii="Calibri"/>
          <w:b/>
          <w:color w:val="FF9900"/>
          <w:spacing w:val="-2"/>
          <w:w w:val="120"/>
          <w:sz w:val="15"/>
        </w:rPr>
        <w:t>Housing</w:t>
      </w:r>
      <w:r>
        <w:rPr>
          <w:rFonts w:ascii="Calibri"/>
          <w:b/>
          <w:color w:val="FF9900"/>
          <w:spacing w:val="3"/>
          <w:w w:val="120"/>
          <w:sz w:val="15"/>
        </w:rPr>
        <w:t> </w:t>
      </w:r>
      <w:r>
        <w:rPr>
          <w:rFonts w:ascii="Calibri"/>
          <w:b/>
          <w:color w:val="FF9900"/>
          <w:spacing w:val="-2"/>
          <w:w w:val="120"/>
          <w:sz w:val="15"/>
        </w:rPr>
        <w:t>Stakeholders:</w:t>
      </w:r>
    </w:p>
    <w:p>
      <w:pPr>
        <w:spacing w:line="249" w:lineRule="auto" w:before="0"/>
        <w:ind w:left="5425" w:right="30" w:hanging="42"/>
        <w:jc w:val="left"/>
        <w:rPr>
          <w:rFonts w:ascii="Calibri"/>
          <w:b/>
          <w:sz w:val="15"/>
        </w:rPr>
      </w:pPr>
      <w:r>
        <w:rPr/>
        <w:pict>
          <v:shape style="position:absolute;margin-left:266.2211pt;margin-top:49.220848pt;width:133.35pt;height:27.6pt;mso-position-horizontal-relative:page;mso-position-vertical-relative:paragraph;z-index:15748096" type="#_x0000_t202" filled="false" stroked="true" strokeweight="1.321864pt" strokecolor="#000000">
            <v:textbox inset="0,0,0,0">
              <w:txbxContent>
                <w:p>
                  <w:pPr>
                    <w:spacing w:line="241" w:lineRule="exact" w:before="0"/>
                    <w:ind w:left="152" w:right="0" w:firstLine="0"/>
                    <w:jc w:val="left"/>
                    <w:rPr>
                      <w:rFonts w:ascii="Calibri"/>
                      <w:b/>
                      <w:sz w:val="23"/>
                    </w:rPr>
                  </w:pPr>
                  <w:r>
                    <w:rPr>
                      <w:rFonts w:ascii="Calibri"/>
                      <w:b/>
                      <w:color w:val="92D050"/>
                      <w:w w:val="115"/>
                      <w:sz w:val="23"/>
                    </w:rPr>
                    <w:t>Framework</w:t>
                  </w:r>
                  <w:r>
                    <w:rPr>
                      <w:rFonts w:ascii="Calibri"/>
                      <w:b/>
                      <w:color w:val="92D050"/>
                      <w:spacing w:val="3"/>
                      <w:w w:val="115"/>
                      <w:sz w:val="23"/>
                    </w:rPr>
                    <w:t> </w:t>
                  </w:r>
                  <w:r>
                    <w:rPr>
                      <w:rFonts w:ascii="Calibri"/>
                      <w:b/>
                      <w:color w:val="92D050"/>
                      <w:w w:val="115"/>
                      <w:sz w:val="23"/>
                    </w:rPr>
                    <w:t>Design</w:t>
                  </w:r>
                </w:p>
                <w:p>
                  <w:pPr>
                    <w:spacing w:line="280" w:lineRule="exact" w:before="4"/>
                    <w:ind w:left="152" w:right="0" w:firstLine="0"/>
                    <w:jc w:val="left"/>
                    <w:rPr>
                      <w:rFonts w:ascii="Calibri"/>
                      <w:b/>
                      <w:sz w:val="23"/>
                    </w:rPr>
                  </w:pPr>
                  <w:r>
                    <w:rPr>
                      <w:rFonts w:ascii="Calibri"/>
                      <w:b/>
                      <w:color w:val="92D050"/>
                      <w:w w:val="115"/>
                      <w:sz w:val="23"/>
                    </w:rPr>
                    <w:t>&amp;</w:t>
                  </w:r>
                  <w:r>
                    <w:rPr>
                      <w:rFonts w:ascii="Calibri"/>
                      <w:b/>
                      <w:color w:val="92D050"/>
                      <w:spacing w:val="-5"/>
                      <w:w w:val="115"/>
                      <w:sz w:val="23"/>
                    </w:rPr>
                    <w:t> </w:t>
                  </w:r>
                  <w:r>
                    <w:rPr>
                      <w:rFonts w:ascii="Calibri"/>
                      <w:b/>
                      <w:color w:val="92D050"/>
                      <w:w w:val="115"/>
                      <w:sz w:val="23"/>
                    </w:rPr>
                    <w:t>Validation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/>
          <w:b/>
          <w:color w:val="FF9900"/>
          <w:w w:val="115"/>
          <w:sz w:val="15"/>
        </w:rPr>
        <w:t>Questionnaire-Pilot</w:t>
      </w:r>
      <w:r>
        <w:rPr>
          <w:rFonts w:ascii="Calibri"/>
          <w:b/>
          <w:color w:val="FF9900"/>
          <w:spacing w:val="-36"/>
          <w:w w:val="115"/>
          <w:sz w:val="15"/>
        </w:rPr>
        <w:t> </w:t>
      </w:r>
      <w:r>
        <w:rPr>
          <w:rFonts w:ascii="Calibri"/>
          <w:b/>
          <w:color w:val="FF9900"/>
          <w:w w:val="120"/>
          <w:sz w:val="15"/>
        </w:rPr>
        <w:t>survey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14"/>
        </w:rPr>
      </w:pPr>
      <w:r>
        <w:rPr/>
        <w:pict>
          <v:group style="position:absolute;margin-left:198.718781pt;margin-top:10.748173pt;width:12.25pt;height:11.8pt;mso-position-horizontal-relative:page;mso-position-vertical-relative:paragraph;z-index:-15712768;mso-wrap-distance-left:0;mso-wrap-distance-right:0" coordorigin="3974,215" coordsize="245,236">
            <v:shape style="position:absolute;left:3974;top:238;width:245;height:183" type="#_x0000_t75" stroked="false">
              <v:imagedata r:id="rId50" o:title=""/>
            </v:shape>
            <v:shape style="position:absolute;left:3974;top:214;width:245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-12" w:right="0" w:firstLine="0"/>
                      <w:jc w:val="left"/>
                      <w:rPr>
                        <w:rFonts w:ascii="Calibri"/>
                        <w:b/>
                        <w:sz w:val="23"/>
                      </w:rPr>
                    </w:pPr>
                    <w:r>
                      <w:rPr>
                        <w:rFonts w:ascii="Calibri"/>
                        <w:b/>
                        <w:w w:val="115"/>
                        <w:sz w:val="23"/>
                      </w:rPr>
                      <w:t>IV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21"/>
        <w:ind w:left="112"/>
      </w:pPr>
      <w:r>
        <w:rPr>
          <w:w w:val="99"/>
        </w:rPr>
        <w:t>`</w:t>
      </w:r>
    </w:p>
    <w:p>
      <w:pPr>
        <w:spacing w:before="66"/>
        <w:ind w:left="645" w:right="0" w:firstLine="0"/>
        <w:jc w:val="left"/>
        <w:rPr>
          <w:rFonts w:ascii="Calibri"/>
          <w:b/>
          <w:sz w:val="18"/>
        </w:rPr>
      </w:pPr>
      <w:r>
        <w:rPr/>
        <w:br w:type="column"/>
      </w:r>
      <w:r>
        <w:rPr>
          <w:rFonts w:ascii="Calibri"/>
          <w:b/>
          <w:color w:val="FF0000"/>
          <w:w w:val="115"/>
          <w:sz w:val="18"/>
        </w:rPr>
        <w:t>OUTCOME</w:t>
      </w:r>
    </w:p>
    <w:p>
      <w:pPr>
        <w:pStyle w:val="ListParagraph"/>
        <w:numPr>
          <w:ilvl w:val="0"/>
          <w:numId w:val="76"/>
        </w:numPr>
        <w:tabs>
          <w:tab w:pos="741" w:val="left" w:leader="none"/>
        </w:tabs>
        <w:spacing w:line="240" w:lineRule="auto" w:before="1" w:after="0"/>
        <w:ind w:left="645" w:right="1024" w:firstLine="0"/>
        <w:jc w:val="left"/>
        <w:rPr>
          <w:rFonts w:ascii="Calibri" w:hAnsi="Calibri"/>
          <w:sz w:val="18"/>
        </w:rPr>
      </w:pPr>
      <w:r>
        <w:rPr/>
        <w:pict>
          <v:group style="position:absolute;margin-left:252.211777pt;margin-top:1.701793pt;width:258.5pt;height:264.6pt;mso-position-horizontal-relative:page;mso-position-vertical-relative:paragraph;z-index:-31213568" coordorigin="5044,34" coordsize="5170,5292">
            <v:shape style="position:absolute;left:5057;top:47;width:2934;height:3152" coordorigin="5058,48" coordsize="2934,3152" path="m5058,756l5061,708,5071,660,5088,614,5110,568,5139,524,5173,480,5213,439,5258,399,5308,360,5363,323,5423,288,5487,255,5556,224,5628,195,5704,169,5784,144,5867,123,5954,103,6043,87,6135,73,6229,62,6326,54,6424,49,6525,48,6525,48,6625,49,6724,54,6820,62,6914,73,7006,87,7095,103,7182,123,7265,144,7345,169,7421,195,7493,224,7562,255,7626,288,7686,323,7741,360,7791,399,7836,439,7876,480,7910,524,7939,568,7961,614,7978,660,7988,708,7991,756,7991,756,7991,756,7991,756,7991,756,7988,805,7978,853,7961,899,7939,945,7910,989,7876,1032,7836,1074,7791,1114,7741,1153,7686,1190,7626,1225,7562,1258,7493,1289,7421,1318,7345,1345,7265,1369,7182,1391,7095,1410,7006,1426,6914,1440,6820,1451,6724,1459,6625,1464,6525,1466,6525,1466,6525,1466,6525,1466,6525,1466,6424,1464,6326,1459,6229,1451,6135,1440,6043,1426,5954,1410,5867,1391,5784,1369,5704,1345,5628,1318,5556,1289,5487,1258,5423,1225,5363,1190,5308,1153,5258,1114,5213,1074,5173,1032,5139,989,5110,945,5088,899,5071,853,5061,805,5058,756,5058,756,5058,756,5058,756xm5147,2529l5150,2481,5161,2434,5178,2389,5202,2344,5232,2300,5268,2258,5310,2217,5357,2178,5410,2141,5468,2105,5530,2072,5597,2040,5669,2011,5744,1983,5824,1959,5907,1936,5993,1917,6083,1900,6175,1886,6270,1874,6368,1866,6467,1861,6569,1860,6569,1860,6671,1861,6770,1866,6868,1874,6963,1886,7055,1900,7145,1917,7231,1936,7314,1959,7393,1983,7469,2011,7540,2040,7608,2072,7670,2105,7728,2141,7781,2178,7828,2217,7870,2258,7906,2300,7936,2344,7960,2389,7977,2434,7988,2481,7991,2529,7991,2529,7991,2529,7991,2529,7991,2529,7988,2577,7977,2624,7960,2670,7936,2715,7906,2758,7870,2800,7828,2841,7781,2880,7728,2917,7670,2953,7608,2987,7540,3018,7469,3048,7393,3075,7314,3100,7231,3122,7145,3142,7055,3159,6963,3173,6868,3184,6770,3192,6671,3197,6569,3199,6569,3199,6569,3199,6569,3199,6569,3199,6467,3197,6368,3192,6270,3184,6175,3173,6083,3159,5993,3142,5907,3122,5824,3100,5744,3075,5669,3048,5597,3018,5530,2987,5468,2953,5410,2917,5357,2880,5310,2841,5268,2800,5232,2758,5202,2715,5178,2670,5161,2624,5150,2577,5147,2529,5147,2529,5147,2529,5147,2529xe" filled="false" stroked="true" strokeweight="1.397348pt" strokecolor="#000000">
              <v:path arrowok="t"/>
              <v:stroke dashstyle="solid"/>
            </v:shape>
            <v:shape style="position:absolute;left:7991;top:2436;width:1690;height:107" coordorigin="7991,2436" coordsize="1690,107" path="m9651,2490l9573,2530,9569,2532,9568,2536,9570,2539,9572,2542,9577,2543,9668,2496,9666,2496,9666,2495,9662,2495,9651,2490xm9638,2483l7991,2483,7991,2496,9638,2496,9651,2490,9638,2483xm9668,2483l9666,2483,9666,2496,9668,2496,9680,2490,9668,2483xm9662,2484l9651,2490,9662,2495,9662,2484xm9666,2484l9662,2484,9662,2495,9666,2495,9666,2484xm9577,2436l9572,2437,9570,2441,9568,2444,9569,2448,9651,2490,9662,2484,9666,2484,9666,2483,9668,2483,9577,2436xe" filled="true" fillcolor="#006fc0" stroked="false">
              <v:path arrowok="t"/>
              <v:fill type="solid"/>
            </v:shape>
            <v:shape style="position:absolute;left:6454;top:1464;width:121;height:395" type="#_x0000_t75" stroked="false">
              <v:imagedata r:id="rId51" o:title=""/>
            </v:shape>
            <v:shape style="position:absolute;left:5146;top:3671;width:3201;height:1261" coordorigin="5147,3671" coordsize="3201,1261" path="m5147,4302l5160,4220,5199,4141,5263,4066,5349,3995,5400,3962,5455,3930,5516,3899,5581,3870,5651,3843,5724,3817,5802,3793,5883,3771,5968,3751,6056,3733,6147,3717,6241,3704,6338,3692,6437,3683,6538,3677,6641,3673,6747,3671,6852,3673,6955,3677,7057,3683,7156,3692,7252,3704,7346,3717,7438,3733,7526,3751,7610,3771,7692,3793,7769,3817,7843,3843,7912,3870,7977,3899,8038,3930,8094,3962,8145,3995,8231,4066,8294,4141,8333,4220,8347,4302,8343,4343,8333,4384,8294,4463,8231,4538,8145,4609,8094,4642,8038,4674,7977,4705,7912,4734,7843,4761,7769,4787,7692,4810,7610,4832,7526,4852,7438,4870,7346,4886,7252,4900,7156,4911,7057,4920,6955,4927,6852,4931,6747,4932,6641,4931,6538,4927,6437,4920,6338,4911,6241,4900,6147,4886,6056,4870,5968,4852,5883,4832,5802,4810,5724,4787,5651,4761,5581,4734,5516,4705,5455,4674,5400,4642,5349,4609,5263,4538,5199,4463,5160,4384,5147,4302xe" filled="false" stroked="true" strokeweight="1.335784pt" strokecolor="#000000">
              <v:path arrowok="t"/>
              <v:stroke dashstyle="solid"/>
            </v:shape>
            <v:shape style="position:absolute;left:8346;top:4248;width:1689;height:107" coordorigin="8347,4248" coordsize="1689,107" path="m10006,4302l9928,4342,9925,4344,9924,4348,9928,4354,9932,4355,9936,4353,10023,4308,10021,4308,10021,4307,10017,4307,10006,4302xm9994,4295l8347,4295,8347,4308,9994,4308,10006,4302,9994,4295xm10023,4295l10021,4295,10021,4308,10023,4308,10036,4302,10023,4295xm10017,4296l10006,4302,10017,4307,10017,4296xm10021,4296l10017,4296,10017,4307,10021,4307,10021,4296xm9932,4248l9928,4249,9924,4256,9925,4260,9928,4261,10006,4302,10017,4296,10021,4296,10021,4295,10023,4295,9936,4250,9932,4248xe" filled="true" fillcolor="#ffc000" stroked="false">
              <v:path arrowok="t"/>
              <v:fill type="solid"/>
            </v:shape>
            <v:shape style="position:absolute;left:9235;top:3829;width:534;height:158" coordorigin="9236,3829" coordsize="534,158" path="m9236,3868l9680,3868,9680,3829,9769,3908,9680,3987,9680,3947,9236,3947,9236,3868xe" filled="false" stroked="true" strokeweight=".663355pt" strokecolor="#000000">
              <v:path arrowok="t"/>
              <v:stroke dashstyle="solid"/>
            </v:shape>
            <v:shape style="position:absolute;left:6686;top:3179;width:121;height:493" coordorigin="6686,3179" coordsize="121,493" path="m6695,3572l6688,3576,6686,3580,6688,3583,6747,3672,6755,3658,6739,3658,6739,3634,6701,3576,6699,3573,6695,3572xm6739,3634l6739,3658,6754,3658,6754,3655,6740,3655,6747,3646,6739,3634xm6799,3572l6794,3573,6792,3576,6754,3634,6754,3658,6755,3658,6805,3583,6807,3580,6806,3576,6799,3572xm6747,3646l6740,3655,6753,3655,6747,3646xm6754,3634l6747,3646,6753,3655,6754,3655,6754,3634xm6754,3179l6739,3179,6739,3634,6747,3646,6754,3634,6754,3179xe" filled="true" fillcolor="#000000" stroked="false">
              <v:path arrowok="t"/>
              <v:fill type="solid"/>
            </v:shape>
            <v:shape style="position:absolute;left:6686;top:4932;width:121;height:394" type="#_x0000_t75" stroked="false">
              <v:imagedata r:id="rId52" o:title=""/>
            </v:shape>
            <v:shape style="position:absolute;left:7990;top:749;width:2223;height:123" coordorigin="7991,750" coordsize="2223,123" path="m10171,827l10101,861,10100,865,10102,868,10104,871,10108,872,10112,871,10201,828,10199,828,10171,827xm10184,821l10171,827,10199,828,10199,827,10195,827,10184,821xm10112,765l10108,766,10105,769,10103,772,10104,776,10108,778,10172,814,10199,815,10199,828,10201,828,10213,822,10116,767,10112,765xm7991,750l7991,763,10171,827,10184,821,10172,814,7991,750xm10195,816l10184,821,10195,827,10195,816xm10199,816l10195,816,10195,827,10199,827,10199,816xm10172,814l10184,821,10195,816,10199,816,10199,815,10172,814xe" filled="true" fillcolor="#ff0000" stroked="false">
              <v:path arrowok="t"/>
              <v:fill type="solid"/>
            </v:shape>
            <w10:wrap type="none"/>
          </v:group>
        </w:pict>
      </w:r>
      <w:r>
        <w:rPr>
          <w:rFonts w:ascii="Calibri" w:hAnsi="Calibri"/>
          <w:color w:val="FF0000"/>
          <w:w w:val="115"/>
          <w:sz w:val="18"/>
        </w:rPr>
        <w:t>Housing Deficit; Acute shortages;</w:t>
      </w:r>
      <w:r>
        <w:rPr>
          <w:rFonts w:ascii="Calibri" w:hAnsi="Calibri"/>
          <w:color w:val="FF0000"/>
          <w:spacing w:val="1"/>
          <w:w w:val="115"/>
          <w:sz w:val="18"/>
        </w:rPr>
        <w:t> </w:t>
      </w:r>
      <w:r>
        <w:rPr>
          <w:rFonts w:ascii="Calibri" w:hAnsi="Calibri"/>
          <w:color w:val="FF0000"/>
          <w:w w:val="115"/>
          <w:sz w:val="18"/>
        </w:rPr>
        <w:t>Failure</w:t>
      </w:r>
      <w:r>
        <w:rPr>
          <w:rFonts w:ascii="Calibri" w:hAnsi="Calibri"/>
          <w:color w:val="FF0000"/>
          <w:spacing w:val="-9"/>
          <w:w w:val="115"/>
          <w:sz w:val="18"/>
        </w:rPr>
        <w:t> </w:t>
      </w:r>
      <w:r>
        <w:rPr>
          <w:rFonts w:ascii="Calibri" w:hAnsi="Calibri"/>
          <w:color w:val="FF0000"/>
          <w:w w:val="115"/>
          <w:sz w:val="18"/>
        </w:rPr>
        <w:t>of</w:t>
      </w:r>
      <w:r>
        <w:rPr>
          <w:rFonts w:ascii="Calibri" w:hAnsi="Calibri"/>
          <w:color w:val="FF0000"/>
          <w:spacing w:val="-6"/>
          <w:w w:val="115"/>
          <w:sz w:val="18"/>
        </w:rPr>
        <w:t> </w:t>
      </w:r>
      <w:r>
        <w:rPr>
          <w:rFonts w:ascii="Calibri" w:hAnsi="Calibri"/>
          <w:color w:val="FF0000"/>
          <w:w w:val="115"/>
          <w:sz w:val="18"/>
        </w:rPr>
        <w:t>Policy</w:t>
      </w:r>
      <w:r>
        <w:rPr>
          <w:rFonts w:ascii="Calibri" w:hAnsi="Calibri"/>
          <w:color w:val="FF0000"/>
          <w:spacing w:val="-4"/>
          <w:w w:val="115"/>
          <w:sz w:val="18"/>
        </w:rPr>
        <w:t> </w:t>
      </w:r>
      <w:r>
        <w:rPr>
          <w:rFonts w:ascii="Calibri" w:hAnsi="Calibri"/>
          <w:color w:val="FF0000"/>
          <w:w w:val="115"/>
          <w:sz w:val="18"/>
        </w:rPr>
        <w:t>delivery</w:t>
      </w:r>
      <w:r>
        <w:rPr>
          <w:rFonts w:ascii="Calibri" w:hAnsi="Calibri"/>
          <w:color w:val="FF0000"/>
          <w:spacing w:val="-4"/>
          <w:w w:val="115"/>
          <w:sz w:val="18"/>
        </w:rPr>
        <w:t> </w:t>
      </w:r>
      <w:r>
        <w:rPr>
          <w:rFonts w:ascii="Calibri" w:hAnsi="Calibri"/>
          <w:color w:val="FF0000"/>
          <w:w w:val="115"/>
          <w:sz w:val="18"/>
        </w:rPr>
        <w:t>approaches</w:t>
      </w:r>
    </w:p>
    <w:p>
      <w:pPr>
        <w:pStyle w:val="ListParagraph"/>
        <w:numPr>
          <w:ilvl w:val="0"/>
          <w:numId w:val="76"/>
        </w:numPr>
        <w:tabs>
          <w:tab w:pos="741" w:val="left" w:leader="none"/>
        </w:tabs>
        <w:spacing w:line="240" w:lineRule="auto" w:before="5" w:after="0"/>
        <w:ind w:left="645" w:right="957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color w:val="FF0000"/>
          <w:w w:val="115"/>
          <w:sz w:val="18"/>
        </w:rPr>
        <w:t>Defective understanding of Housing</w:t>
      </w:r>
      <w:r>
        <w:rPr>
          <w:rFonts w:ascii="Calibri" w:hAnsi="Calibri"/>
          <w:color w:val="FF0000"/>
          <w:spacing w:val="-44"/>
          <w:w w:val="115"/>
          <w:sz w:val="18"/>
        </w:rPr>
        <w:t> </w:t>
      </w:r>
      <w:r>
        <w:rPr>
          <w:rFonts w:ascii="Calibri" w:hAnsi="Calibri"/>
          <w:color w:val="FF0000"/>
          <w:w w:val="115"/>
          <w:sz w:val="18"/>
        </w:rPr>
        <w:t>Complex</w:t>
      </w:r>
      <w:r>
        <w:rPr>
          <w:rFonts w:ascii="Calibri" w:hAnsi="Calibri"/>
          <w:color w:val="FF0000"/>
          <w:spacing w:val="-6"/>
          <w:w w:val="115"/>
          <w:sz w:val="18"/>
        </w:rPr>
        <w:t> </w:t>
      </w:r>
      <w:r>
        <w:rPr>
          <w:rFonts w:ascii="Calibri" w:hAnsi="Calibri"/>
          <w:color w:val="FF0000"/>
          <w:w w:val="115"/>
          <w:sz w:val="18"/>
        </w:rPr>
        <w:t>Phenomenon/Management</w:t>
      </w:r>
    </w:p>
    <w:p>
      <w:pPr>
        <w:pStyle w:val="ListParagraph"/>
        <w:numPr>
          <w:ilvl w:val="0"/>
          <w:numId w:val="76"/>
        </w:numPr>
        <w:tabs>
          <w:tab w:pos="741" w:val="left" w:leader="none"/>
        </w:tabs>
        <w:spacing w:line="240" w:lineRule="auto" w:before="1" w:after="0"/>
        <w:ind w:left="645" w:right="970" w:firstLine="0"/>
        <w:jc w:val="left"/>
        <w:rPr>
          <w:rFonts w:ascii="Calibri" w:hAnsi="Calibri"/>
          <w:sz w:val="18"/>
        </w:rPr>
      </w:pPr>
      <w:r>
        <w:rPr/>
        <w:pict>
          <v:shape style="position:absolute;margin-left:484.002625pt;margin-top:9.321346pt;width:26.7pt;height:15.8pt;mso-position-horizontal-relative:page;mso-position-vertical-relative:paragraph;z-index:15745536" coordorigin="9680,186" coordsize="534,316" path="m9680,265l10036,265,10036,186,10213,344,10036,501,10036,423,9680,423,9680,265xe" filled="false" stroked="true" strokeweight=".678367pt" strokecolor="#000000">
            <v:path arrowok="t"/>
            <v:stroke dashstyle="solid"/>
            <w10:wrap type="none"/>
          </v:shape>
        </w:pict>
      </w:r>
      <w:r>
        <w:rPr>
          <w:rFonts w:ascii="Calibri" w:hAnsi="Calibri"/>
          <w:b/>
          <w:color w:val="FF0000"/>
          <w:w w:val="115"/>
          <w:sz w:val="18"/>
        </w:rPr>
        <w:t>Research Gap: Delivery was</w:t>
      </w:r>
      <w:r>
        <w:rPr>
          <w:rFonts w:ascii="Calibri" w:hAnsi="Calibri"/>
          <w:b/>
          <w:color w:val="FF0000"/>
          <w:spacing w:val="1"/>
          <w:w w:val="115"/>
          <w:sz w:val="18"/>
        </w:rPr>
        <w:t> </w:t>
      </w:r>
      <w:r>
        <w:rPr>
          <w:rFonts w:ascii="Calibri" w:hAnsi="Calibri"/>
          <w:b/>
          <w:color w:val="FF0000"/>
          <w:w w:val="115"/>
          <w:sz w:val="18"/>
        </w:rPr>
        <w:t>Inadequate</w:t>
      </w:r>
      <w:r>
        <w:rPr>
          <w:rFonts w:ascii="Calibri" w:hAnsi="Calibri"/>
          <w:b/>
          <w:color w:val="FF0000"/>
          <w:spacing w:val="5"/>
          <w:w w:val="115"/>
          <w:sz w:val="18"/>
        </w:rPr>
        <w:t> </w:t>
      </w:r>
      <w:r>
        <w:rPr>
          <w:rFonts w:ascii="Calibri" w:hAnsi="Calibri"/>
          <w:b/>
          <w:color w:val="FF0000"/>
          <w:w w:val="115"/>
          <w:sz w:val="18"/>
        </w:rPr>
        <w:t>and</w:t>
      </w:r>
      <w:r>
        <w:rPr>
          <w:rFonts w:ascii="Calibri" w:hAnsi="Calibri"/>
          <w:b/>
          <w:color w:val="FF0000"/>
          <w:spacing w:val="6"/>
          <w:w w:val="115"/>
          <w:sz w:val="18"/>
        </w:rPr>
        <w:t> </w:t>
      </w:r>
      <w:r>
        <w:rPr>
          <w:rFonts w:ascii="Calibri" w:hAnsi="Calibri"/>
          <w:b/>
          <w:color w:val="FF0000"/>
          <w:w w:val="115"/>
          <w:sz w:val="18"/>
        </w:rPr>
        <w:t>not</w:t>
      </w:r>
      <w:r>
        <w:rPr>
          <w:rFonts w:ascii="Calibri" w:hAnsi="Calibri"/>
          <w:b/>
          <w:color w:val="FF0000"/>
          <w:spacing w:val="9"/>
          <w:w w:val="115"/>
          <w:sz w:val="18"/>
        </w:rPr>
        <w:t> </w:t>
      </w:r>
      <w:r>
        <w:rPr>
          <w:rFonts w:ascii="Calibri" w:hAnsi="Calibri"/>
          <w:b/>
          <w:color w:val="FF0000"/>
          <w:w w:val="115"/>
          <w:sz w:val="18"/>
        </w:rPr>
        <w:t>sustainable</w:t>
      </w:r>
      <w:r>
        <w:rPr>
          <w:rFonts w:ascii="Calibri" w:hAnsi="Calibri"/>
          <w:b/>
          <w:color w:val="FF0000"/>
          <w:spacing w:val="1"/>
          <w:w w:val="115"/>
          <w:sz w:val="18"/>
        </w:rPr>
        <w:t> </w:t>
      </w:r>
      <w:r>
        <w:rPr>
          <w:rFonts w:ascii="Calibri" w:hAnsi="Calibri"/>
          <w:color w:val="FF0000"/>
          <w:w w:val="115"/>
          <w:sz w:val="18"/>
        </w:rPr>
        <w:t>Aim, Objectives, Research Questions,</w:t>
      </w:r>
      <w:r>
        <w:rPr>
          <w:rFonts w:ascii="Calibri" w:hAnsi="Calibri"/>
          <w:color w:val="FF0000"/>
          <w:spacing w:val="-44"/>
          <w:w w:val="115"/>
          <w:sz w:val="18"/>
        </w:rPr>
        <w:t> </w:t>
      </w:r>
      <w:r>
        <w:rPr>
          <w:rFonts w:ascii="Calibri" w:hAnsi="Calibri"/>
          <w:color w:val="FF0000"/>
          <w:w w:val="115"/>
          <w:sz w:val="18"/>
        </w:rPr>
        <w:t>Conceptual</w:t>
      </w:r>
      <w:r>
        <w:rPr>
          <w:rFonts w:ascii="Calibri" w:hAnsi="Calibri"/>
          <w:color w:val="FF0000"/>
          <w:spacing w:val="-3"/>
          <w:w w:val="115"/>
          <w:sz w:val="18"/>
        </w:rPr>
        <w:t> </w:t>
      </w:r>
      <w:r>
        <w:rPr>
          <w:rFonts w:ascii="Calibri" w:hAnsi="Calibri"/>
          <w:color w:val="FF0000"/>
          <w:w w:val="115"/>
          <w:sz w:val="18"/>
        </w:rPr>
        <w:t>Framework</w:t>
      </w:r>
    </w:p>
    <w:p>
      <w:pPr>
        <w:spacing w:before="64"/>
        <w:ind w:left="112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006FC0"/>
          <w:w w:val="115"/>
          <w:sz w:val="18"/>
        </w:rPr>
        <w:t>Research</w:t>
      </w:r>
      <w:r>
        <w:rPr>
          <w:rFonts w:ascii="Calibri"/>
          <w:b/>
          <w:color w:val="006FC0"/>
          <w:spacing w:val="-8"/>
          <w:w w:val="115"/>
          <w:sz w:val="18"/>
        </w:rPr>
        <w:t> </w:t>
      </w:r>
      <w:r>
        <w:rPr>
          <w:rFonts w:ascii="Calibri"/>
          <w:b/>
          <w:color w:val="006FC0"/>
          <w:w w:val="115"/>
          <w:sz w:val="18"/>
        </w:rPr>
        <w:t>Gaps-</w:t>
      </w:r>
      <w:r>
        <w:rPr>
          <w:rFonts w:ascii="Calibri"/>
          <w:b/>
          <w:color w:val="006FC0"/>
          <w:spacing w:val="-8"/>
          <w:w w:val="115"/>
          <w:sz w:val="18"/>
        </w:rPr>
        <w:t> </w:t>
      </w:r>
      <w:r>
        <w:rPr>
          <w:rFonts w:ascii="Calibri"/>
          <w:b/>
          <w:color w:val="006FC0"/>
          <w:w w:val="115"/>
          <w:sz w:val="18"/>
        </w:rPr>
        <w:t>explained</w:t>
      </w:r>
    </w:p>
    <w:p>
      <w:pPr>
        <w:pStyle w:val="ListParagraph"/>
        <w:numPr>
          <w:ilvl w:val="0"/>
          <w:numId w:val="77"/>
        </w:numPr>
        <w:tabs>
          <w:tab w:pos="208" w:val="left" w:leader="none"/>
        </w:tabs>
        <w:spacing w:line="240" w:lineRule="auto" w:before="1" w:after="0"/>
        <w:ind w:left="112" w:right="957" w:firstLine="0"/>
        <w:jc w:val="left"/>
        <w:rPr>
          <w:rFonts w:ascii="Wingdings" w:hAnsi="Wingdings"/>
          <w:color w:val="006FC0"/>
          <w:sz w:val="16"/>
        </w:rPr>
      </w:pPr>
      <w:r>
        <w:rPr>
          <w:rFonts w:ascii="Calibri" w:hAnsi="Calibri"/>
          <w:color w:val="006FC0"/>
          <w:w w:val="115"/>
          <w:sz w:val="18"/>
        </w:rPr>
        <w:t>Inadequate understanding of complex</w:t>
      </w:r>
      <w:r>
        <w:rPr>
          <w:rFonts w:ascii="Calibri" w:hAnsi="Calibri"/>
          <w:color w:val="006FC0"/>
          <w:spacing w:val="1"/>
          <w:w w:val="115"/>
          <w:sz w:val="18"/>
        </w:rPr>
        <w:t> </w:t>
      </w:r>
      <w:r>
        <w:rPr>
          <w:rFonts w:ascii="Calibri" w:hAnsi="Calibri"/>
          <w:color w:val="006FC0"/>
          <w:w w:val="115"/>
          <w:sz w:val="18"/>
        </w:rPr>
        <w:t>Nature,</w:t>
      </w:r>
      <w:r>
        <w:rPr>
          <w:rFonts w:ascii="Calibri" w:hAnsi="Calibri"/>
          <w:color w:val="006FC0"/>
          <w:spacing w:val="-3"/>
          <w:w w:val="115"/>
          <w:sz w:val="18"/>
        </w:rPr>
        <w:t> </w:t>
      </w:r>
      <w:r>
        <w:rPr>
          <w:rFonts w:ascii="Calibri" w:hAnsi="Calibri"/>
          <w:color w:val="006FC0"/>
          <w:w w:val="115"/>
          <w:sz w:val="18"/>
        </w:rPr>
        <w:t>Levels,</w:t>
      </w:r>
      <w:r>
        <w:rPr>
          <w:rFonts w:ascii="Calibri" w:hAnsi="Calibri"/>
          <w:color w:val="006FC0"/>
          <w:spacing w:val="-1"/>
          <w:w w:val="115"/>
          <w:sz w:val="18"/>
        </w:rPr>
        <w:t> </w:t>
      </w:r>
      <w:r>
        <w:rPr>
          <w:rFonts w:ascii="Calibri" w:hAnsi="Calibri"/>
          <w:color w:val="006FC0"/>
          <w:w w:val="115"/>
          <w:sz w:val="18"/>
        </w:rPr>
        <w:t>and</w:t>
      </w:r>
      <w:r>
        <w:rPr>
          <w:rFonts w:ascii="Calibri" w:hAnsi="Calibri"/>
          <w:color w:val="006FC0"/>
          <w:spacing w:val="-2"/>
          <w:w w:val="115"/>
          <w:sz w:val="18"/>
        </w:rPr>
        <w:t> </w:t>
      </w:r>
      <w:r>
        <w:rPr>
          <w:rFonts w:ascii="Calibri" w:hAnsi="Calibri"/>
          <w:color w:val="006FC0"/>
          <w:w w:val="115"/>
          <w:sz w:val="18"/>
        </w:rPr>
        <w:t>Components</w:t>
      </w:r>
      <w:r>
        <w:rPr>
          <w:rFonts w:ascii="Calibri" w:hAnsi="Calibri"/>
          <w:color w:val="006FC0"/>
          <w:spacing w:val="-4"/>
          <w:w w:val="115"/>
          <w:sz w:val="18"/>
        </w:rPr>
        <w:t> </w:t>
      </w:r>
      <w:r>
        <w:rPr>
          <w:rFonts w:ascii="Calibri" w:hAnsi="Calibri"/>
          <w:color w:val="006FC0"/>
          <w:w w:val="115"/>
          <w:sz w:val="18"/>
        </w:rPr>
        <w:t>of</w:t>
      </w:r>
      <w:r>
        <w:rPr>
          <w:rFonts w:ascii="Calibri" w:hAnsi="Calibri"/>
          <w:color w:val="006FC0"/>
          <w:spacing w:val="-4"/>
          <w:w w:val="115"/>
          <w:sz w:val="18"/>
        </w:rPr>
        <w:t> </w:t>
      </w:r>
      <w:r>
        <w:rPr>
          <w:rFonts w:ascii="Calibri" w:hAnsi="Calibri"/>
          <w:color w:val="006FC0"/>
          <w:w w:val="115"/>
          <w:sz w:val="18"/>
        </w:rPr>
        <w:t>housing</w:t>
      </w:r>
    </w:p>
    <w:p>
      <w:pPr>
        <w:pStyle w:val="ListParagraph"/>
        <w:numPr>
          <w:ilvl w:val="0"/>
          <w:numId w:val="77"/>
        </w:numPr>
        <w:tabs>
          <w:tab w:pos="247" w:val="left" w:leader="none"/>
        </w:tabs>
        <w:spacing w:line="240" w:lineRule="auto" w:before="6" w:after="0"/>
        <w:ind w:left="246" w:right="0" w:hanging="135"/>
        <w:jc w:val="left"/>
        <w:rPr>
          <w:rFonts w:ascii="Wingdings" w:hAnsi="Wingdings"/>
          <w:color w:val="006FC0"/>
          <w:sz w:val="18"/>
        </w:rPr>
      </w:pPr>
      <w:r>
        <w:rPr>
          <w:rFonts w:ascii="Calibri" w:hAnsi="Calibri"/>
          <w:color w:val="006FC0"/>
          <w:w w:val="115"/>
          <w:sz w:val="18"/>
        </w:rPr>
        <w:t>Housing</w:t>
      </w:r>
      <w:r>
        <w:rPr>
          <w:rFonts w:ascii="Calibri" w:hAnsi="Calibri"/>
          <w:color w:val="006FC0"/>
          <w:spacing w:val="-4"/>
          <w:w w:val="115"/>
          <w:sz w:val="18"/>
        </w:rPr>
        <w:t> </w:t>
      </w:r>
      <w:r>
        <w:rPr>
          <w:rFonts w:ascii="Calibri" w:hAnsi="Calibri"/>
          <w:color w:val="006FC0"/>
          <w:w w:val="115"/>
          <w:sz w:val="18"/>
        </w:rPr>
        <w:t>problems</w:t>
      </w:r>
      <w:r>
        <w:rPr>
          <w:rFonts w:ascii="Calibri" w:hAnsi="Calibri"/>
          <w:color w:val="006FC0"/>
          <w:spacing w:val="-7"/>
          <w:w w:val="115"/>
          <w:sz w:val="18"/>
        </w:rPr>
        <w:t> </w:t>
      </w:r>
      <w:r>
        <w:rPr>
          <w:rFonts w:ascii="Calibri" w:hAnsi="Calibri"/>
          <w:color w:val="006FC0"/>
          <w:w w:val="115"/>
          <w:sz w:val="18"/>
        </w:rPr>
        <w:t>are</w:t>
      </w:r>
      <w:r>
        <w:rPr>
          <w:rFonts w:ascii="Calibri" w:hAnsi="Calibri"/>
          <w:color w:val="006FC0"/>
          <w:spacing w:val="-2"/>
          <w:w w:val="115"/>
          <w:sz w:val="18"/>
        </w:rPr>
        <w:t> </w:t>
      </w:r>
      <w:r>
        <w:rPr>
          <w:rFonts w:ascii="Calibri" w:hAnsi="Calibri"/>
          <w:color w:val="006FC0"/>
          <w:w w:val="115"/>
          <w:sz w:val="18"/>
        </w:rPr>
        <w:t>“wicked</w:t>
      </w:r>
      <w:r>
        <w:rPr>
          <w:rFonts w:ascii="Calibri" w:hAnsi="Calibri"/>
          <w:color w:val="006FC0"/>
          <w:spacing w:val="-4"/>
          <w:w w:val="115"/>
          <w:sz w:val="18"/>
        </w:rPr>
        <w:t> </w:t>
      </w:r>
      <w:r>
        <w:rPr>
          <w:rFonts w:ascii="Calibri" w:hAnsi="Calibri"/>
          <w:color w:val="006FC0"/>
          <w:w w:val="115"/>
          <w:sz w:val="18"/>
        </w:rPr>
        <w:t>problems”</w:t>
      </w:r>
    </w:p>
    <w:p>
      <w:pPr>
        <w:pStyle w:val="ListParagraph"/>
        <w:numPr>
          <w:ilvl w:val="0"/>
          <w:numId w:val="77"/>
        </w:numPr>
        <w:tabs>
          <w:tab w:pos="208" w:val="left" w:leader="none"/>
        </w:tabs>
        <w:spacing w:line="240" w:lineRule="auto" w:before="1" w:after="0"/>
        <w:ind w:left="112" w:right="769" w:firstLine="0"/>
        <w:jc w:val="left"/>
        <w:rPr>
          <w:rFonts w:ascii="Wingdings" w:hAnsi="Wingdings"/>
          <w:color w:val="006FC0"/>
          <w:sz w:val="16"/>
        </w:rPr>
      </w:pPr>
      <w:r>
        <w:rPr>
          <w:rFonts w:ascii="Calibri" w:hAnsi="Calibri"/>
          <w:b/>
          <w:color w:val="006FC0"/>
          <w:w w:val="115"/>
          <w:sz w:val="18"/>
        </w:rPr>
        <w:t>Defective</w:t>
      </w:r>
      <w:r>
        <w:rPr>
          <w:rFonts w:ascii="Calibri" w:hAnsi="Calibri"/>
          <w:b/>
          <w:color w:val="006FC0"/>
          <w:spacing w:val="-7"/>
          <w:w w:val="115"/>
          <w:sz w:val="18"/>
        </w:rPr>
        <w:t> </w:t>
      </w:r>
      <w:r>
        <w:rPr>
          <w:rFonts w:ascii="Calibri" w:hAnsi="Calibri"/>
          <w:b/>
          <w:color w:val="006FC0"/>
          <w:w w:val="115"/>
          <w:sz w:val="18"/>
        </w:rPr>
        <w:t>Policy</w:t>
      </w:r>
      <w:r>
        <w:rPr>
          <w:rFonts w:ascii="Calibri" w:hAnsi="Calibri"/>
          <w:b/>
          <w:color w:val="006FC0"/>
          <w:spacing w:val="-5"/>
          <w:w w:val="115"/>
          <w:sz w:val="18"/>
        </w:rPr>
        <w:t> </w:t>
      </w:r>
      <w:r>
        <w:rPr>
          <w:rFonts w:ascii="Calibri" w:hAnsi="Calibri"/>
          <w:b/>
          <w:color w:val="006FC0"/>
          <w:w w:val="115"/>
          <w:sz w:val="18"/>
        </w:rPr>
        <w:t>and</w:t>
      </w:r>
      <w:r>
        <w:rPr>
          <w:rFonts w:ascii="Calibri" w:hAnsi="Calibri"/>
          <w:b/>
          <w:color w:val="006FC0"/>
          <w:spacing w:val="-4"/>
          <w:w w:val="115"/>
          <w:sz w:val="18"/>
        </w:rPr>
        <w:t> </w:t>
      </w:r>
      <w:r>
        <w:rPr>
          <w:rFonts w:ascii="Calibri" w:hAnsi="Calibri"/>
          <w:b/>
          <w:color w:val="006FC0"/>
          <w:w w:val="115"/>
          <w:sz w:val="18"/>
        </w:rPr>
        <w:t>Practices</w:t>
      </w:r>
      <w:r>
        <w:rPr>
          <w:rFonts w:ascii="Calibri" w:hAnsi="Calibri"/>
          <w:color w:val="006FC0"/>
          <w:w w:val="115"/>
          <w:sz w:val="18"/>
        </w:rPr>
        <w:t>:</w:t>
      </w:r>
      <w:r>
        <w:rPr>
          <w:rFonts w:ascii="Calibri" w:hAnsi="Calibri"/>
          <w:color w:val="006FC0"/>
          <w:spacing w:val="-3"/>
          <w:w w:val="115"/>
          <w:sz w:val="18"/>
        </w:rPr>
        <w:t> </w:t>
      </w:r>
      <w:r>
        <w:rPr>
          <w:rFonts w:ascii="Calibri" w:hAnsi="Calibri"/>
          <w:color w:val="006FC0"/>
          <w:w w:val="115"/>
          <w:sz w:val="18"/>
        </w:rPr>
        <w:t>i.</w:t>
      </w:r>
      <w:r>
        <w:rPr>
          <w:rFonts w:ascii="Calibri" w:hAnsi="Calibri"/>
          <w:color w:val="006FC0"/>
          <w:spacing w:val="-7"/>
          <w:w w:val="115"/>
          <w:sz w:val="18"/>
        </w:rPr>
        <w:t> </w:t>
      </w:r>
      <w:r>
        <w:rPr>
          <w:rFonts w:ascii="Calibri" w:hAnsi="Calibri"/>
          <w:color w:val="006FC0"/>
          <w:w w:val="115"/>
          <w:sz w:val="18"/>
        </w:rPr>
        <w:t>Inadequate</w:t>
      </w:r>
      <w:r>
        <w:rPr>
          <w:rFonts w:ascii="Calibri" w:hAnsi="Calibri"/>
          <w:color w:val="006FC0"/>
          <w:spacing w:val="-44"/>
          <w:w w:val="115"/>
          <w:sz w:val="18"/>
        </w:rPr>
        <w:t> </w:t>
      </w:r>
      <w:r>
        <w:rPr>
          <w:rFonts w:ascii="Calibri" w:hAnsi="Calibri"/>
          <w:color w:val="006FC0"/>
          <w:w w:val="115"/>
          <w:sz w:val="18"/>
        </w:rPr>
        <w:t>theoretical</w:t>
      </w:r>
      <w:r>
        <w:rPr>
          <w:rFonts w:ascii="Calibri" w:hAnsi="Calibri"/>
          <w:color w:val="006FC0"/>
          <w:spacing w:val="-6"/>
          <w:w w:val="115"/>
          <w:sz w:val="18"/>
        </w:rPr>
        <w:t> </w:t>
      </w:r>
      <w:r>
        <w:rPr>
          <w:rFonts w:ascii="Calibri" w:hAnsi="Calibri"/>
          <w:color w:val="006FC0"/>
          <w:w w:val="115"/>
          <w:sz w:val="18"/>
        </w:rPr>
        <w:t>and</w:t>
      </w:r>
      <w:r>
        <w:rPr>
          <w:rFonts w:ascii="Calibri" w:hAnsi="Calibri"/>
          <w:color w:val="006FC0"/>
          <w:spacing w:val="-2"/>
          <w:w w:val="115"/>
          <w:sz w:val="18"/>
        </w:rPr>
        <w:t> </w:t>
      </w:r>
      <w:r>
        <w:rPr>
          <w:rFonts w:ascii="Calibri" w:hAnsi="Calibri"/>
          <w:color w:val="006FC0"/>
          <w:w w:val="115"/>
          <w:sz w:val="18"/>
        </w:rPr>
        <w:t>delivery framework;</w:t>
      </w:r>
    </w:p>
    <w:p>
      <w:pPr>
        <w:pStyle w:val="ListParagraph"/>
        <w:numPr>
          <w:ilvl w:val="0"/>
          <w:numId w:val="78"/>
        </w:numPr>
        <w:tabs>
          <w:tab w:pos="302" w:val="left" w:leader="none"/>
        </w:tabs>
        <w:spacing w:line="240" w:lineRule="auto" w:before="1" w:after="0"/>
        <w:ind w:left="301" w:right="0" w:hanging="190"/>
        <w:jc w:val="left"/>
        <w:rPr>
          <w:rFonts w:ascii="Calibri"/>
          <w:sz w:val="18"/>
        </w:rPr>
      </w:pPr>
      <w:r>
        <w:rPr>
          <w:rFonts w:ascii="Calibri"/>
          <w:color w:val="006FC0"/>
          <w:w w:val="115"/>
          <w:sz w:val="18"/>
        </w:rPr>
        <w:t>Unsustainable delivery</w:t>
      </w:r>
      <w:r>
        <w:rPr>
          <w:rFonts w:ascii="Calibri"/>
          <w:color w:val="006FC0"/>
          <w:spacing w:val="-2"/>
          <w:w w:val="115"/>
          <w:sz w:val="18"/>
        </w:rPr>
        <w:t> </w:t>
      </w:r>
      <w:r>
        <w:rPr>
          <w:rFonts w:ascii="Calibri"/>
          <w:color w:val="006FC0"/>
          <w:w w:val="115"/>
          <w:sz w:val="18"/>
        </w:rPr>
        <w:t>approaches;</w:t>
      </w:r>
      <w:r>
        <w:rPr>
          <w:rFonts w:ascii="Calibri"/>
          <w:color w:val="006FC0"/>
          <w:spacing w:val="-4"/>
          <w:w w:val="115"/>
          <w:sz w:val="18"/>
        </w:rPr>
        <w:t> </w:t>
      </w:r>
      <w:r>
        <w:rPr>
          <w:rFonts w:ascii="Calibri"/>
          <w:color w:val="006FC0"/>
          <w:w w:val="115"/>
          <w:sz w:val="18"/>
        </w:rPr>
        <w:t>and</w:t>
      </w:r>
    </w:p>
    <w:p>
      <w:pPr>
        <w:pStyle w:val="ListParagraph"/>
        <w:numPr>
          <w:ilvl w:val="0"/>
          <w:numId w:val="78"/>
        </w:numPr>
        <w:tabs>
          <w:tab w:pos="350" w:val="left" w:leader="none"/>
        </w:tabs>
        <w:spacing w:line="240" w:lineRule="auto" w:before="1" w:after="0"/>
        <w:ind w:left="112" w:right="1075" w:firstLine="0"/>
        <w:jc w:val="both"/>
        <w:rPr>
          <w:rFonts w:ascii="Calibri"/>
          <w:b/>
          <w:sz w:val="18"/>
        </w:rPr>
      </w:pPr>
      <w:r>
        <w:rPr>
          <w:rFonts w:ascii="Calibri"/>
          <w:color w:val="006FC0"/>
          <w:w w:val="115"/>
          <w:sz w:val="18"/>
        </w:rPr>
        <w:t>Housing solution requires participative,</w:t>
      </w:r>
      <w:r>
        <w:rPr>
          <w:rFonts w:ascii="Calibri"/>
          <w:color w:val="006FC0"/>
          <w:spacing w:val="-44"/>
          <w:w w:val="115"/>
          <w:sz w:val="18"/>
        </w:rPr>
        <w:t> </w:t>
      </w:r>
      <w:r>
        <w:rPr>
          <w:rFonts w:ascii="Calibri"/>
          <w:color w:val="006FC0"/>
          <w:w w:val="115"/>
          <w:sz w:val="18"/>
        </w:rPr>
        <w:t>holistic, inclusive, integrative approaches.</w:t>
      </w:r>
      <w:r>
        <w:rPr>
          <w:rFonts w:ascii="Calibri"/>
          <w:color w:val="006FC0"/>
          <w:spacing w:val="1"/>
          <w:w w:val="115"/>
          <w:sz w:val="18"/>
        </w:rPr>
        <w:t> </w:t>
      </w:r>
      <w:r>
        <w:rPr>
          <w:rFonts w:ascii="Calibri"/>
          <w:b/>
          <w:color w:val="006FC0"/>
          <w:w w:val="115"/>
          <w:sz w:val="18"/>
        </w:rPr>
        <w:t>Re-think:</w:t>
      </w:r>
      <w:r>
        <w:rPr>
          <w:rFonts w:ascii="Calibri"/>
          <w:b/>
          <w:color w:val="006FC0"/>
          <w:spacing w:val="-3"/>
          <w:w w:val="115"/>
          <w:sz w:val="18"/>
        </w:rPr>
        <w:t> </w:t>
      </w:r>
      <w:r>
        <w:rPr>
          <w:rFonts w:ascii="Calibri"/>
          <w:b/>
          <w:color w:val="006FC0"/>
          <w:w w:val="115"/>
          <w:sz w:val="18"/>
        </w:rPr>
        <w:t>Systems Approach</w:t>
      </w:r>
    </w:p>
    <w:p>
      <w:pPr>
        <w:spacing w:before="79"/>
        <w:ind w:left="467" w:right="0" w:firstLine="0"/>
        <w:jc w:val="left"/>
        <w:rPr>
          <w:rFonts w:ascii="Calibri"/>
          <w:sz w:val="18"/>
        </w:rPr>
      </w:pPr>
      <w:r>
        <w:rPr>
          <w:rFonts w:ascii="Calibri"/>
          <w:b/>
          <w:color w:val="FF9900"/>
          <w:spacing w:val="-1"/>
          <w:w w:val="115"/>
          <w:sz w:val="18"/>
        </w:rPr>
        <w:t>Inadequate/Absence</w:t>
      </w:r>
      <w:r>
        <w:rPr>
          <w:rFonts w:ascii="Calibri"/>
          <w:b/>
          <w:color w:val="FF9900"/>
          <w:spacing w:val="-8"/>
          <w:w w:val="115"/>
          <w:sz w:val="18"/>
        </w:rPr>
        <w:t> </w:t>
      </w:r>
      <w:r>
        <w:rPr>
          <w:rFonts w:ascii="Calibri"/>
          <w:b/>
          <w:color w:val="FF9900"/>
          <w:w w:val="115"/>
          <w:sz w:val="18"/>
        </w:rPr>
        <w:t>of</w:t>
      </w:r>
      <w:r>
        <w:rPr>
          <w:rFonts w:ascii="Calibri"/>
          <w:b/>
          <w:color w:val="FF9900"/>
          <w:spacing w:val="-9"/>
          <w:w w:val="115"/>
          <w:sz w:val="18"/>
        </w:rPr>
        <w:t> </w:t>
      </w:r>
      <w:r>
        <w:rPr>
          <w:rFonts w:ascii="Calibri"/>
          <w:b/>
          <w:color w:val="FF9900"/>
          <w:w w:val="115"/>
          <w:sz w:val="18"/>
        </w:rPr>
        <w:t>Delivery</w:t>
      </w:r>
      <w:r>
        <w:rPr>
          <w:rFonts w:ascii="Calibri"/>
          <w:color w:val="FF9900"/>
          <w:w w:val="115"/>
          <w:sz w:val="18"/>
        </w:rPr>
        <w:t>:</w:t>
      </w:r>
    </w:p>
    <w:p>
      <w:pPr>
        <w:pStyle w:val="ListParagraph"/>
        <w:numPr>
          <w:ilvl w:val="1"/>
          <w:numId w:val="78"/>
        </w:numPr>
        <w:tabs>
          <w:tab w:pos="603" w:val="left" w:leader="none"/>
        </w:tabs>
        <w:spacing w:line="240" w:lineRule="auto" w:before="1" w:after="0"/>
        <w:ind w:left="602" w:right="0" w:hanging="136"/>
        <w:jc w:val="left"/>
        <w:rPr>
          <w:rFonts w:ascii="Calibri" w:hAnsi="Calibri"/>
          <w:sz w:val="18"/>
        </w:rPr>
      </w:pPr>
      <w:r>
        <w:rPr>
          <w:rFonts w:ascii="Calibri" w:hAnsi="Calibri"/>
          <w:color w:val="FF9900"/>
          <w:w w:val="115"/>
          <w:sz w:val="18"/>
        </w:rPr>
        <w:t>Platform</w:t>
      </w:r>
      <w:r>
        <w:rPr>
          <w:rFonts w:ascii="Calibri" w:hAnsi="Calibri"/>
          <w:color w:val="FF9900"/>
          <w:spacing w:val="-8"/>
          <w:w w:val="115"/>
          <w:sz w:val="18"/>
        </w:rPr>
        <w:t> </w:t>
      </w:r>
      <w:r>
        <w:rPr>
          <w:rFonts w:ascii="Calibri" w:hAnsi="Calibri"/>
          <w:color w:val="FF9900"/>
          <w:w w:val="115"/>
          <w:sz w:val="18"/>
        </w:rPr>
        <w:t>or</w:t>
      </w:r>
      <w:r>
        <w:rPr>
          <w:rFonts w:ascii="Calibri" w:hAnsi="Calibri"/>
          <w:color w:val="FF9900"/>
          <w:spacing w:val="-10"/>
          <w:w w:val="115"/>
          <w:sz w:val="18"/>
        </w:rPr>
        <w:t> </w:t>
      </w:r>
      <w:r>
        <w:rPr>
          <w:rFonts w:ascii="Calibri" w:hAnsi="Calibri"/>
          <w:color w:val="FF9900"/>
          <w:w w:val="115"/>
          <w:sz w:val="18"/>
        </w:rPr>
        <w:t>organisation</w:t>
      </w:r>
    </w:p>
    <w:p>
      <w:pPr>
        <w:pStyle w:val="ListParagraph"/>
        <w:numPr>
          <w:ilvl w:val="1"/>
          <w:numId w:val="78"/>
        </w:numPr>
        <w:tabs>
          <w:tab w:pos="564" w:val="left" w:leader="none"/>
        </w:tabs>
        <w:spacing w:line="240" w:lineRule="auto" w:before="1" w:after="0"/>
        <w:ind w:left="563" w:right="0" w:hanging="97"/>
        <w:jc w:val="left"/>
        <w:rPr>
          <w:rFonts w:ascii="Calibri" w:hAnsi="Calibri"/>
          <w:sz w:val="18"/>
        </w:rPr>
      </w:pPr>
      <w:r>
        <w:rPr>
          <w:rFonts w:ascii="Calibri" w:hAnsi="Calibri"/>
          <w:color w:val="FF9900"/>
          <w:w w:val="115"/>
          <w:sz w:val="18"/>
        </w:rPr>
        <w:t>Defined/designed</w:t>
      </w:r>
      <w:r>
        <w:rPr>
          <w:rFonts w:ascii="Calibri" w:hAnsi="Calibri"/>
          <w:color w:val="FF9900"/>
          <w:spacing w:val="-7"/>
          <w:w w:val="115"/>
          <w:sz w:val="18"/>
        </w:rPr>
        <w:t> </w:t>
      </w:r>
      <w:r>
        <w:rPr>
          <w:rFonts w:ascii="Calibri" w:hAnsi="Calibri"/>
          <w:color w:val="FF9900"/>
          <w:w w:val="115"/>
          <w:sz w:val="18"/>
        </w:rPr>
        <w:t>Frameworks</w:t>
      </w:r>
    </w:p>
    <w:p>
      <w:pPr>
        <w:pStyle w:val="ListParagraph"/>
        <w:numPr>
          <w:ilvl w:val="1"/>
          <w:numId w:val="78"/>
        </w:numPr>
        <w:tabs>
          <w:tab w:pos="564" w:val="left" w:leader="none"/>
        </w:tabs>
        <w:spacing w:line="240" w:lineRule="auto" w:before="4" w:after="0"/>
        <w:ind w:left="563" w:right="0" w:hanging="97"/>
        <w:jc w:val="left"/>
        <w:rPr>
          <w:rFonts w:ascii="Calibri" w:hAnsi="Calibri"/>
          <w:sz w:val="18"/>
        </w:rPr>
      </w:pPr>
      <w:r>
        <w:rPr>
          <w:rFonts w:ascii="Calibri" w:hAnsi="Calibri"/>
          <w:color w:val="FF9900"/>
          <w:w w:val="115"/>
          <w:sz w:val="18"/>
        </w:rPr>
        <w:t>Housing</w:t>
      </w:r>
      <w:r>
        <w:rPr>
          <w:rFonts w:ascii="Calibri" w:hAnsi="Calibri"/>
          <w:color w:val="FF9900"/>
          <w:spacing w:val="-7"/>
          <w:w w:val="115"/>
          <w:sz w:val="18"/>
        </w:rPr>
        <w:t> </w:t>
      </w:r>
      <w:r>
        <w:rPr>
          <w:rFonts w:ascii="Calibri" w:hAnsi="Calibri"/>
          <w:color w:val="FF9900"/>
          <w:w w:val="115"/>
          <w:sz w:val="18"/>
        </w:rPr>
        <w:t>Management</w:t>
      </w:r>
      <w:r>
        <w:rPr>
          <w:rFonts w:ascii="Calibri" w:hAnsi="Calibri"/>
          <w:color w:val="FF9900"/>
          <w:spacing w:val="-2"/>
          <w:w w:val="115"/>
          <w:sz w:val="18"/>
        </w:rPr>
        <w:t> </w:t>
      </w:r>
      <w:r>
        <w:rPr>
          <w:rFonts w:ascii="Calibri" w:hAnsi="Calibri"/>
          <w:color w:val="FF9900"/>
          <w:w w:val="115"/>
          <w:sz w:val="18"/>
        </w:rPr>
        <w:t>framework</w:t>
      </w:r>
    </w:p>
    <w:p>
      <w:pPr>
        <w:spacing w:before="0"/>
        <w:ind w:left="467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FF9900"/>
          <w:w w:val="115"/>
          <w:sz w:val="18"/>
        </w:rPr>
        <w:t>Field</w:t>
      </w:r>
      <w:r>
        <w:rPr>
          <w:rFonts w:ascii="Calibri"/>
          <w:b/>
          <w:color w:val="FF9900"/>
          <w:spacing w:val="-9"/>
          <w:w w:val="115"/>
          <w:sz w:val="18"/>
        </w:rPr>
        <w:t> </w:t>
      </w:r>
      <w:r>
        <w:rPr>
          <w:rFonts w:ascii="Calibri"/>
          <w:b/>
          <w:color w:val="FF9900"/>
          <w:w w:val="115"/>
          <w:sz w:val="18"/>
        </w:rPr>
        <w:t>work:</w:t>
      </w:r>
      <w:r>
        <w:rPr>
          <w:rFonts w:ascii="Calibri"/>
          <w:b/>
          <w:color w:val="FF9900"/>
          <w:spacing w:val="-4"/>
          <w:w w:val="115"/>
          <w:sz w:val="18"/>
        </w:rPr>
        <w:t> </w:t>
      </w:r>
      <w:r>
        <w:rPr>
          <w:rFonts w:ascii="Calibri"/>
          <w:b/>
          <w:color w:val="FF9900"/>
          <w:w w:val="115"/>
          <w:sz w:val="18"/>
        </w:rPr>
        <w:t>Pilot</w:t>
      </w:r>
      <w:r>
        <w:rPr>
          <w:rFonts w:ascii="Calibri"/>
          <w:b/>
          <w:color w:val="FF9900"/>
          <w:spacing w:val="-4"/>
          <w:w w:val="115"/>
          <w:sz w:val="18"/>
        </w:rPr>
        <w:t> </w:t>
      </w:r>
      <w:r>
        <w:rPr>
          <w:rFonts w:ascii="Calibri"/>
          <w:b/>
          <w:color w:val="FF9900"/>
          <w:w w:val="115"/>
          <w:sz w:val="18"/>
        </w:rPr>
        <w:t>Survey</w:t>
      </w:r>
      <w:r>
        <w:rPr>
          <w:rFonts w:ascii="Calibri"/>
          <w:b/>
          <w:color w:val="FF9900"/>
          <w:spacing w:val="4"/>
          <w:w w:val="115"/>
          <w:sz w:val="18"/>
        </w:rPr>
        <w:t> </w:t>
      </w:r>
      <w:r>
        <w:rPr>
          <w:rFonts w:ascii="Calibri"/>
          <w:b/>
          <w:color w:val="FF9900"/>
          <w:w w:val="115"/>
          <w:sz w:val="18"/>
        </w:rPr>
        <w:t>&amp;</w:t>
      </w:r>
      <w:r>
        <w:rPr>
          <w:rFonts w:ascii="Calibri"/>
          <w:b/>
          <w:color w:val="FF9900"/>
          <w:spacing w:val="-3"/>
          <w:w w:val="115"/>
          <w:sz w:val="18"/>
        </w:rPr>
        <w:t> </w:t>
      </w:r>
      <w:r>
        <w:rPr>
          <w:rFonts w:ascii="Calibri"/>
          <w:b/>
          <w:color w:val="FF9900"/>
          <w:w w:val="115"/>
          <w:sz w:val="18"/>
        </w:rPr>
        <w:t>Outcomes</w:t>
      </w:r>
    </w:p>
    <w:p>
      <w:pPr>
        <w:pStyle w:val="ListParagraph"/>
        <w:numPr>
          <w:ilvl w:val="0"/>
          <w:numId w:val="77"/>
        </w:numPr>
        <w:tabs>
          <w:tab w:pos="208" w:val="left" w:leader="none"/>
        </w:tabs>
        <w:spacing w:line="240" w:lineRule="auto" w:before="102" w:after="0"/>
        <w:ind w:left="207" w:right="0" w:hanging="96"/>
        <w:jc w:val="left"/>
        <w:rPr>
          <w:rFonts w:ascii="Wingdings" w:hAnsi="Wingdings"/>
          <w:b/>
          <w:color w:val="92D050"/>
          <w:sz w:val="16"/>
        </w:rPr>
      </w:pPr>
      <w:r>
        <w:rPr>
          <w:rFonts w:ascii="Calibri" w:hAnsi="Calibri"/>
          <w:b/>
          <w:color w:val="92D050"/>
          <w:w w:val="115"/>
          <w:sz w:val="18"/>
        </w:rPr>
        <w:t>Field</w:t>
      </w:r>
      <w:r>
        <w:rPr>
          <w:rFonts w:ascii="Calibri" w:hAnsi="Calibri"/>
          <w:b/>
          <w:color w:val="92D050"/>
          <w:spacing w:val="-9"/>
          <w:w w:val="115"/>
          <w:sz w:val="18"/>
        </w:rPr>
        <w:t> </w:t>
      </w:r>
      <w:r>
        <w:rPr>
          <w:rFonts w:ascii="Calibri" w:hAnsi="Calibri"/>
          <w:b/>
          <w:color w:val="92D050"/>
          <w:w w:val="115"/>
          <w:sz w:val="18"/>
        </w:rPr>
        <w:t>survey</w:t>
      </w:r>
      <w:r>
        <w:rPr>
          <w:rFonts w:ascii="Calibri" w:hAnsi="Calibri"/>
          <w:b/>
          <w:color w:val="92D050"/>
          <w:spacing w:val="3"/>
          <w:w w:val="115"/>
          <w:sz w:val="18"/>
        </w:rPr>
        <w:t> </w:t>
      </w:r>
      <w:r>
        <w:rPr>
          <w:rFonts w:ascii="Calibri" w:hAnsi="Calibri"/>
          <w:b/>
          <w:color w:val="92D050"/>
          <w:w w:val="115"/>
          <w:sz w:val="18"/>
        </w:rPr>
        <w:t>and</w:t>
      </w:r>
      <w:r>
        <w:rPr>
          <w:rFonts w:ascii="Calibri" w:hAnsi="Calibri"/>
          <w:b/>
          <w:color w:val="92D050"/>
          <w:spacing w:val="-6"/>
          <w:w w:val="115"/>
          <w:sz w:val="18"/>
        </w:rPr>
        <w:t> </w:t>
      </w:r>
      <w:r>
        <w:rPr>
          <w:rFonts w:ascii="Calibri" w:hAnsi="Calibri"/>
          <w:b/>
          <w:color w:val="92D050"/>
          <w:w w:val="115"/>
          <w:sz w:val="18"/>
        </w:rPr>
        <w:t>validation</w:t>
      </w:r>
    </w:p>
    <w:p>
      <w:pPr>
        <w:pStyle w:val="ListParagraph"/>
        <w:numPr>
          <w:ilvl w:val="0"/>
          <w:numId w:val="77"/>
        </w:numPr>
        <w:tabs>
          <w:tab w:pos="208" w:val="left" w:leader="none"/>
        </w:tabs>
        <w:spacing w:line="240" w:lineRule="auto" w:before="1" w:after="0"/>
        <w:ind w:left="207" w:right="0" w:hanging="96"/>
        <w:jc w:val="left"/>
        <w:rPr>
          <w:rFonts w:ascii="Wingdings" w:hAnsi="Wingdings"/>
          <w:b/>
          <w:color w:val="92D050"/>
          <w:sz w:val="16"/>
        </w:rPr>
      </w:pPr>
      <w:r>
        <w:rPr/>
        <w:pict>
          <v:shape style="position:absolute;margin-left:399.558136pt;margin-top:6.270741pt;width:84.5pt;height:5.35pt;mso-position-horizontal-relative:page;mso-position-vertical-relative:paragraph;z-index:15747584" coordorigin="7991,125" coordsize="1690,107" path="m9651,179l9573,219,9569,221,9568,225,9570,228,9572,231,9577,232,9580,230,9668,185,9666,185,9666,185,9662,185,9651,179xm9638,172l7991,172,7991,185,9638,185,9651,179,9638,172xm9668,172l9666,172,9666,185,9668,185,9680,179,9668,172xm9662,173l9651,179,9662,185,9662,173xm9666,173l9662,173,9662,185,9666,185,9666,173xm9577,125l9572,126,9570,130,9568,133,9569,137,9573,139,9651,179,9662,173,9666,173,9666,172,9668,172,9580,127,9577,125xe" filled="true" fillcolor="#92d050" stroked="false">
            <v:path arrowok="t"/>
            <v:fill type="solid"/>
            <w10:wrap type="none"/>
          </v:shape>
        </w:pict>
      </w:r>
      <w:r>
        <w:rPr>
          <w:rFonts w:ascii="Calibri" w:hAnsi="Calibri"/>
          <w:b/>
          <w:color w:val="92D050"/>
          <w:w w:val="115"/>
          <w:sz w:val="18"/>
        </w:rPr>
        <w:t>Findings,</w:t>
      </w:r>
      <w:r>
        <w:rPr>
          <w:rFonts w:ascii="Calibri" w:hAnsi="Calibri"/>
          <w:b/>
          <w:color w:val="92D050"/>
          <w:spacing w:val="-5"/>
          <w:w w:val="115"/>
          <w:sz w:val="18"/>
        </w:rPr>
        <w:t> </w:t>
      </w:r>
      <w:r>
        <w:rPr>
          <w:rFonts w:ascii="Calibri" w:hAnsi="Calibri"/>
          <w:b/>
          <w:color w:val="92D050"/>
          <w:w w:val="115"/>
          <w:sz w:val="18"/>
        </w:rPr>
        <w:t>Framework</w:t>
      </w:r>
    </w:p>
    <w:p>
      <w:pPr>
        <w:pStyle w:val="ListParagraph"/>
        <w:numPr>
          <w:ilvl w:val="0"/>
          <w:numId w:val="77"/>
        </w:numPr>
        <w:tabs>
          <w:tab w:pos="208" w:val="left" w:leader="none"/>
        </w:tabs>
        <w:spacing w:line="240" w:lineRule="auto" w:before="0" w:after="0"/>
        <w:ind w:left="207" w:right="0" w:hanging="96"/>
        <w:jc w:val="left"/>
        <w:rPr>
          <w:rFonts w:ascii="Wingdings" w:hAnsi="Wingdings"/>
          <w:b/>
          <w:color w:val="92D050"/>
          <w:sz w:val="16"/>
        </w:rPr>
      </w:pPr>
      <w:r>
        <w:rPr>
          <w:rFonts w:ascii="Calibri" w:hAnsi="Calibri"/>
          <w:b/>
          <w:color w:val="92D050"/>
          <w:w w:val="115"/>
          <w:sz w:val="18"/>
        </w:rPr>
        <w:t>Conclusion</w:t>
      </w:r>
      <w:r>
        <w:rPr>
          <w:rFonts w:ascii="Calibri" w:hAnsi="Calibri"/>
          <w:b/>
          <w:color w:val="92D050"/>
          <w:spacing w:val="-8"/>
          <w:w w:val="115"/>
          <w:sz w:val="18"/>
        </w:rPr>
        <w:t> </w:t>
      </w:r>
      <w:r>
        <w:rPr>
          <w:rFonts w:ascii="Calibri" w:hAnsi="Calibri"/>
          <w:b/>
          <w:color w:val="92D050"/>
          <w:w w:val="115"/>
          <w:sz w:val="18"/>
        </w:rPr>
        <w:t>and</w:t>
      </w:r>
      <w:r>
        <w:rPr>
          <w:rFonts w:ascii="Calibri" w:hAnsi="Calibri"/>
          <w:b/>
          <w:color w:val="92D050"/>
          <w:spacing w:val="-5"/>
          <w:w w:val="115"/>
          <w:sz w:val="18"/>
        </w:rPr>
        <w:t> </w:t>
      </w:r>
      <w:r>
        <w:rPr>
          <w:rFonts w:ascii="Calibri" w:hAnsi="Calibri"/>
          <w:b/>
          <w:color w:val="92D050"/>
          <w:w w:val="115"/>
          <w:sz w:val="18"/>
        </w:rPr>
        <w:t>Recommendation</w:t>
      </w:r>
    </w:p>
    <w:p>
      <w:pPr>
        <w:spacing w:after="0" w:line="240" w:lineRule="auto"/>
        <w:jc w:val="left"/>
        <w:rPr>
          <w:rFonts w:ascii="Wingdings" w:hAnsi="Wingdings"/>
          <w:sz w:val="16"/>
        </w:rPr>
        <w:sectPr>
          <w:type w:val="continuous"/>
          <w:pgSz w:w="16840" w:h="11910" w:orient="landscape"/>
          <w:pgMar w:top="1340" w:bottom="280" w:left="740" w:right="2420"/>
          <w:cols w:num="2" w:equalWidth="0">
            <w:col w:w="7221" w:space="1716"/>
            <w:col w:w="4743"/>
          </w:cols>
        </w:sectPr>
      </w:pPr>
    </w:p>
    <w:p>
      <w:pPr>
        <w:pStyle w:val="BodyText"/>
        <w:spacing w:before="8"/>
        <w:rPr>
          <w:rFonts w:ascii="Calibri"/>
          <w:b/>
          <w:sz w:val="15"/>
        </w:rPr>
      </w:pPr>
    </w:p>
    <w:p>
      <w:pPr>
        <w:pStyle w:val="Heading6"/>
        <w:spacing w:before="90"/>
        <w:ind w:left="2992" w:right="3988"/>
      </w:pPr>
      <w:r>
        <w:rPr/>
        <w:t>Figure 21: Research Design Steps and Outcomes/ Source: Author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Author</w:t>
      </w:r>
    </w:p>
    <w:p>
      <w:pPr>
        <w:spacing w:after="0"/>
        <w:sectPr>
          <w:type w:val="continuous"/>
          <w:pgSz w:w="16840" w:h="11910" w:orient="landscape"/>
          <w:pgMar w:top="1340" w:bottom="280" w:left="740" w:right="2420"/>
        </w:sectPr>
      </w:pPr>
    </w:p>
    <w:p>
      <w:pPr>
        <w:pStyle w:val="BodyText"/>
        <w:rPr>
          <w:b/>
          <w:sz w:val="20"/>
        </w:rPr>
      </w:pPr>
    </w:p>
    <w:p>
      <w:pPr>
        <w:pStyle w:val="Heading6"/>
        <w:numPr>
          <w:ilvl w:val="1"/>
          <w:numId w:val="74"/>
        </w:numPr>
        <w:tabs>
          <w:tab w:pos="836" w:val="left" w:leader="none"/>
        </w:tabs>
        <w:spacing w:line="240" w:lineRule="auto" w:before="209" w:after="0"/>
        <w:ind w:left="835" w:right="0" w:hanging="361"/>
        <w:jc w:val="left"/>
      </w:pPr>
      <w:bookmarkStart w:name="_TOC_250021" w:id="56"/>
      <w:r>
        <w:rPr/>
        <w:t>RESEARCH</w:t>
      </w:r>
      <w:r>
        <w:rPr>
          <w:spacing w:val="-1"/>
        </w:rPr>
        <w:t> </w:t>
      </w:r>
      <w:bookmarkEnd w:id="56"/>
      <w:r>
        <w:rPr/>
        <w:t>AREA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75" w:right="683" w:firstLine="720"/>
        <w:jc w:val="both"/>
      </w:pPr>
      <w:r>
        <w:rPr/>
        <w:t>The research area is the Federal Capital Territory (FCT), Abuja which covers the</w:t>
      </w:r>
      <w:r>
        <w:rPr>
          <w:spacing w:val="1"/>
        </w:rPr>
        <w:t> </w:t>
      </w:r>
      <w:r>
        <w:rPr/>
        <w:t>Federal</w:t>
      </w:r>
      <w:r>
        <w:rPr>
          <w:spacing w:val="28"/>
        </w:rPr>
        <w:t> </w:t>
      </w:r>
      <w:r>
        <w:rPr/>
        <w:t>Capital</w:t>
      </w:r>
      <w:r>
        <w:rPr>
          <w:spacing w:val="28"/>
        </w:rPr>
        <w:t> </w:t>
      </w:r>
      <w:r>
        <w:rPr/>
        <w:t>City</w:t>
      </w:r>
      <w:r>
        <w:rPr>
          <w:spacing w:val="22"/>
        </w:rPr>
        <w:t> </w:t>
      </w:r>
      <w:r>
        <w:rPr/>
        <w:t>(FCC),</w:t>
      </w:r>
      <w:r>
        <w:rPr>
          <w:spacing w:val="26"/>
        </w:rPr>
        <w:t> </w:t>
      </w:r>
      <w:r>
        <w:rPr/>
        <w:t>Abuja,</w:t>
      </w:r>
      <w:r>
        <w:rPr>
          <w:spacing w:val="27"/>
        </w:rPr>
        <w:t> </w:t>
      </w:r>
      <w:r>
        <w:rPr/>
        <w:t>Nigeria.</w:t>
      </w:r>
      <w:r>
        <w:rPr>
          <w:spacing w:val="29"/>
        </w:rPr>
        <w:t> </w:t>
      </w:r>
      <w:r>
        <w:rPr/>
        <w:t>It</w:t>
      </w:r>
      <w:r>
        <w:rPr>
          <w:spacing w:val="30"/>
        </w:rPr>
        <w:t> </w:t>
      </w:r>
      <w:r>
        <w:rPr/>
        <w:t>was</w:t>
      </w:r>
      <w:r>
        <w:rPr>
          <w:spacing w:val="27"/>
        </w:rPr>
        <w:t> </w:t>
      </w:r>
      <w:r>
        <w:rPr/>
        <w:t>established</w:t>
      </w:r>
      <w:r>
        <w:rPr>
          <w:spacing w:val="26"/>
        </w:rPr>
        <w:t> </w:t>
      </w:r>
      <w:r>
        <w:rPr/>
        <w:t>in</w:t>
      </w:r>
      <w:r>
        <w:rPr>
          <w:spacing w:val="28"/>
        </w:rPr>
        <w:t> </w:t>
      </w:r>
      <w:r>
        <w:rPr/>
        <w:t>1978</w:t>
      </w:r>
      <w:r>
        <w:rPr>
          <w:spacing w:val="29"/>
        </w:rPr>
        <w:t> </w:t>
      </w:r>
      <w:r>
        <w:rPr/>
        <w:t>as</w:t>
      </w:r>
      <w:r>
        <w:rPr>
          <w:spacing w:val="27"/>
        </w:rPr>
        <w:t> </w:t>
      </w:r>
      <w:r>
        <w:rPr/>
        <w:t>Nigeria's</w:t>
      </w:r>
      <w:r>
        <w:rPr>
          <w:spacing w:val="27"/>
        </w:rPr>
        <w:t> </w:t>
      </w:r>
      <w:r>
        <w:rPr/>
        <w:t>new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developing federal</w:t>
      </w:r>
      <w:r>
        <w:rPr>
          <w:spacing w:val="1"/>
        </w:rPr>
        <w:t> </w:t>
      </w:r>
      <w:r>
        <w:rPr/>
        <w:t>capital.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properly conceived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planned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among others, the housing constraints experienced in the old federal capital city of Lagos</w:t>
      </w:r>
      <w:r>
        <w:rPr>
          <w:spacing w:val="1"/>
        </w:rPr>
        <w:t> </w:t>
      </w:r>
      <w:r>
        <w:rPr/>
        <w:t>(FGN,1978).</w:t>
      </w:r>
    </w:p>
    <w:p>
      <w:pPr>
        <w:pStyle w:val="BodyText"/>
        <w:spacing w:line="480" w:lineRule="auto"/>
        <w:ind w:left="475" w:right="680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managed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funded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 through the Federal Capital Development Authority, (FCDA) and the Ministry</w:t>
      </w:r>
      <w:r>
        <w:rPr>
          <w:spacing w:val="-57"/>
        </w:rPr>
        <w:t> </w:t>
      </w:r>
      <w:r>
        <w:rPr/>
        <w:t>of the Federal Capital Territory, (MFCT), the Federal Ministry of Lands, Housing and</w:t>
      </w:r>
      <w:r>
        <w:rPr>
          <w:spacing w:val="1"/>
        </w:rPr>
        <w:t> </w:t>
      </w:r>
      <w:r>
        <w:rPr/>
        <w:t>Urban Development (FLH&amp;UD), the Federal Housing Authority (FHA) and the private</w:t>
      </w:r>
      <w:r>
        <w:rPr>
          <w:spacing w:val="1"/>
        </w:rPr>
        <w:t> </w:t>
      </w:r>
      <w:r>
        <w:rPr/>
        <w:t>sector.</w:t>
      </w:r>
    </w:p>
    <w:p>
      <w:pPr>
        <w:pStyle w:val="BodyText"/>
        <w:spacing w:line="480" w:lineRule="auto" w:before="1"/>
        <w:ind w:left="475" w:right="678" w:firstLine="720"/>
        <w:jc w:val="both"/>
      </w:pPr>
      <w:r>
        <w:rPr/>
        <w:t>Abuja,</w:t>
      </w:r>
      <w:r>
        <w:rPr>
          <w:spacing w:val="1"/>
        </w:rPr>
        <w:t> </w:t>
      </w:r>
      <w:r>
        <w:rPr/>
        <w:t>centrally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(Figures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23)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designed by one of the best city planners in the world, International Planning Associates</w:t>
      </w:r>
      <w:r>
        <w:rPr>
          <w:spacing w:val="1"/>
        </w:rPr>
        <w:t> </w:t>
      </w:r>
      <w:r>
        <w:rPr/>
        <w:t>(IPA) of United States of America. The FCT, Abuja is accessible from all the parts of</w:t>
      </w:r>
      <w:r>
        <w:rPr>
          <w:spacing w:val="1"/>
        </w:rPr>
        <w:t> </w:t>
      </w:r>
      <w:r>
        <w:rPr/>
        <w:t>Nigeria by road and air (Figure 23). Has every means of communication and "promise" to</w:t>
      </w:r>
      <w:r>
        <w:rPr>
          <w:spacing w:val="1"/>
        </w:rPr>
        <w:t> </w:t>
      </w:r>
      <w:r>
        <w:rPr/>
        <w:t>be one of the best liveable built environment in the world. It has adequate land, 8,000Km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out of which the FCC has been allocated 250Km2. It is endowed with human and natural</w:t>
      </w:r>
      <w:r>
        <w:rPr>
          <w:spacing w:val="1"/>
          <w:vertAlign w:val="baseline"/>
        </w:rPr>
        <w:t> </w:t>
      </w:r>
      <w:r>
        <w:rPr>
          <w:vertAlign w:val="baseline"/>
        </w:rPr>
        <w:t>resources for urban development. It has been the focus of development of the nation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aspires to be the national "show piece" of city development as well as be among the best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world as contained 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Vision20-2020 document.</w:t>
      </w:r>
    </w:p>
    <w:p>
      <w:pPr>
        <w:pStyle w:val="BodyText"/>
        <w:spacing w:line="480" w:lineRule="auto"/>
        <w:ind w:left="475" w:right="683" w:firstLine="720"/>
        <w:jc w:val="both"/>
      </w:pPr>
      <w:r>
        <w:rPr/>
        <w:t>However, over thirty (30) years after its development started, and when compared</w:t>
      </w:r>
      <w:r>
        <w:rPr>
          <w:spacing w:val="1"/>
        </w:rPr>
        <w:t> </w:t>
      </w:r>
      <w:r>
        <w:rPr/>
        <w:t>with contemporary new capital cities that are being simultaneously developed such as</w:t>
      </w:r>
      <w:r>
        <w:rPr>
          <w:spacing w:val="1"/>
        </w:rPr>
        <w:t> </w:t>
      </w:r>
      <w:r>
        <w:rPr/>
        <w:t>Putrajaya</w:t>
      </w:r>
      <w:r>
        <w:rPr>
          <w:spacing w:val="1"/>
        </w:rPr>
        <w:t> </w:t>
      </w:r>
      <w:r>
        <w:rPr/>
        <w:t>(Malaysia)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Brasilia</w:t>
      </w:r>
      <w:r>
        <w:rPr>
          <w:spacing w:val="1"/>
        </w:rPr>
        <w:t> </w:t>
      </w:r>
      <w:r>
        <w:rPr/>
        <w:t>(Brazil),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compelling study subject. This is because huge resources have been and are being invested</w:t>
      </w:r>
      <w:r>
        <w:rPr>
          <w:spacing w:val="1"/>
        </w:rPr>
        <w:t> </w:t>
      </w:r>
      <w:r>
        <w:rPr/>
        <w:t>into it. The FCT, Abuja is the Federal Republic of Nigeria's seat of power (Africa's largest</w:t>
      </w:r>
      <w:r>
        <w:rPr>
          <w:spacing w:val="1"/>
        </w:rPr>
        <w:t> </w:t>
      </w:r>
      <w:r>
        <w:rPr/>
        <w:t>economy).</w:t>
      </w:r>
      <w:r>
        <w:rPr>
          <w:spacing w:val="13"/>
        </w:rPr>
        <w:t> </w:t>
      </w:r>
      <w:r>
        <w:rPr/>
        <w:t>Housing</w:t>
      </w:r>
      <w:r>
        <w:rPr>
          <w:spacing w:val="13"/>
        </w:rPr>
        <w:t> </w:t>
      </w:r>
      <w:r>
        <w:rPr/>
        <w:t>roles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social,</w:t>
      </w:r>
      <w:r>
        <w:rPr>
          <w:spacing w:val="16"/>
        </w:rPr>
        <w:t> </w:t>
      </w:r>
      <w:r>
        <w:rPr/>
        <w:t>economic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environmental</w:t>
      </w:r>
      <w:r>
        <w:rPr>
          <w:spacing w:val="15"/>
        </w:rPr>
        <w:t> </w:t>
      </w:r>
      <w:r>
        <w:rPr/>
        <w:t>developments</w:t>
      </w:r>
      <w:r>
        <w:rPr>
          <w:spacing w:val="15"/>
        </w:rPr>
        <w:t> </w:t>
      </w:r>
      <w:r>
        <w:rPr/>
        <w:t>emphasise</w:t>
      </w:r>
    </w:p>
    <w:p>
      <w:pPr>
        <w:spacing w:after="0" w:line="480" w:lineRule="auto"/>
        <w:jc w:val="both"/>
        <w:sectPr>
          <w:headerReference w:type="default" r:id="rId53"/>
          <w:pgSz w:w="11910" w:h="16840"/>
          <w:pgMar w:header="710" w:footer="0" w:top="960" w:bottom="280" w:left="1680" w:right="280"/>
          <w:pgNumType w:start="218"/>
        </w:sect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480" w:lineRule="auto" w:before="90"/>
        <w:ind w:left="475" w:right="680"/>
        <w:jc w:val="both"/>
      </w:pPr>
      <w:r>
        <w:rPr/>
        <w:t>the attributes of the economy, surroundings, history, culture and systems in cities as a</w:t>
      </w:r>
      <w:r>
        <w:rPr>
          <w:spacing w:val="1"/>
        </w:rPr>
        <w:t> </w:t>
      </w:r>
      <w:r>
        <w:rPr/>
        <w:t>matter of fundamental human right and need. Housing contributes significantly to urban</w:t>
      </w:r>
      <w:r>
        <w:rPr>
          <w:spacing w:val="1"/>
        </w:rPr>
        <w:t> </w:t>
      </w:r>
      <w:r>
        <w:rPr/>
        <w:t>development.</w:t>
      </w:r>
    </w:p>
    <w:p>
      <w:pPr>
        <w:pStyle w:val="BodyText"/>
        <w:spacing w:line="480" w:lineRule="auto"/>
        <w:ind w:left="475" w:right="676" w:firstLine="720"/>
        <w:jc w:val="both"/>
      </w:pPr>
      <w:r>
        <w:rPr/>
        <w:t>Figures 23 show the centrality of Abuja, its suitability and position in the Nigerian</w:t>
      </w:r>
      <w:r>
        <w:rPr>
          <w:spacing w:val="1"/>
        </w:rPr>
        <w:t> </w:t>
      </w:r>
      <w:r>
        <w:rPr/>
        <w:t>context and Africa is supported by an urban land use suitability analysis as in Figure 24.</w:t>
      </w:r>
      <w:r>
        <w:rPr>
          <w:spacing w:val="1"/>
        </w:rPr>
        <w:t> </w:t>
      </w:r>
      <w:r>
        <w:rPr/>
        <w:t>The potentials for its being the model city from which all other cities in Nigeria would</w:t>
      </w:r>
      <w:r>
        <w:rPr>
          <w:spacing w:val="1"/>
        </w:rPr>
        <w:t> </w:t>
      </w:r>
      <w:r>
        <w:rPr/>
        <w:t>emulate are obvious. For instance the capacity of its being self sufficient in power/energy</w:t>
      </w:r>
      <w:r>
        <w:rPr>
          <w:spacing w:val="1"/>
        </w:rPr>
        <w:t> </w:t>
      </w:r>
      <w:r>
        <w:rPr/>
        <w:t>and water supply are very high as seen in Figure</w:t>
      </w:r>
      <w:r>
        <w:rPr>
          <w:spacing w:val="1"/>
        </w:rPr>
        <w:t> </w:t>
      </w:r>
      <w:r>
        <w:rPr/>
        <w:t>25.</w:t>
      </w:r>
      <w:r>
        <w:rPr>
          <w:spacing w:val="60"/>
        </w:rPr>
        <w:t> </w:t>
      </w:r>
      <w:r>
        <w:rPr/>
        <w:t>Its political influence can even have</w:t>
      </w:r>
      <w:r>
        <w:rPr>
          <w:spacing w:val="1"/>
        </w:rPr>
        <w:t> </w:t>
      </w:r>
      <w:r>
        <w:rPr/>
        <w:t>an African significance (Figure 23). All these show the important</w:t>
      </w:r>
      <w:r>
        <w:rPr>
          <w:spacing w:val="60"/>
        </w:rPr>
        <w:t> </w:t>
      </w:r>
      <w:r>
        <w:rPr/>
        <w:t>role of the FCT to</w:t>
      </w:r>
      <w:r>
        <w:rPr>
          <w:spacing w:val="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and beyond</w:t>
      </w:r>
      <w:r>
        <w:rPr>
          <w:spacing w:val="1"/>
        </w:rPr>
        <w:t> </w:t>
      </w:r>
      <w:r>
        <w:rPr/>
        <w:t>in housing.</w:t>
      </w:r>
    </w:p>
    <w:p>
      <w:pPr>
        <w:spacing w:after="0" w:line="480" w:lineRule="auto"/>
        <w:jc w:val="both"/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ind w:left="505"/>
        <w:rPr>
          <w:sz w:val="20"/>
        </w:rPr>
      </w:pPr>
      <w:r>
        <w:rPr>
          <w:sz w:val="20"/>
        </w:rPr>
        <w:pict>
          <v:group style="width:436.65pt;height:442.7pt;mso-position-horizontal-relative:char;mso-position-vertical-relative:line" coordorigin="0,0" coordsize="8733,8854">
            <v:shape style="position:absolute;left:0;top:0;width:8733;height:8854" type="#_x0000_t75" stroked="false">
              <v:imagedata r:id="rId54" o:title=""/>
            </v:shape>
            <v:shape style="position:absolute;left:5191;top:2102;width:2933;height:4959" type="#_x0000_t75" stroked="false">
              <v:imagedata r:id="rId55" o:title=""/>
            </v:shape>
            <v:shape style="position:absolute;left:72;top:1868;width:4731;height:5440" type="#_x0000_t75" stroked="false">
              <v:imagedata r:id="rId56" o:title=""/>
            </v:shape>
            <v:shape style="position:absolute;left:1959;top:2164;width:3354;height:4788" coordorigin="1959,2164" coordsize="3354,4788" path="m2183,4230l5313,2164m1959,4984l5234,6952e" filled="false" stroked="true" strokeweight=".534854pt" strokecolor="#000000">
              <v:path arrowok="t"/>
              <v:stroke dashstyle="solid"/>
            </v:shape>
            <v:shape style="position:absolute;left:363;top:1672;width:44;height:394" coordorigin="364,1672" coordsize="44,394" path="m386,1672l364,1702,375,1702,375,2066,397,2066,397,1702,408,1702,386,1672xe" filled="true" fillcolor="#000000" stroked="false">
              <v:path arrowok="t"/>
              <v:fill type="solid"/>
            </v:shape>
            <v:shape style="position:absolute;left:363;top:1672;width:44;height:394" coordorigin="364,1672" coordsize="44,394" path="m364,1702l386,1672,408,1702,397,1702,397,2066,375,2066,375,1702,364,1702xe" filled="false" stroked="true" strokeweight="1.218085pt" strokecolor="#000000">
              <v:path arrowok="t"/>
              <v:stroke dashstyle="solid"/>
            </v:shape>
            <v:shape style="position:absolute;left:305;top:1315;width:240;height:392" type="#_x0000_t202" filled="false" stroked="false">
              <v:textbox inset="0,0,0,0">
                <w:txbxContent>
                  <w:p>
                    <w:pPr>
                      <w:spacing w:line="392" w:lineRule="exact" w:before="0"/>
                      <w:ind w:left="0" w:right="0" w:firstLine="0"/>
                      <w:jc w:val="left"/>
                      <w:rPr>
                        <w:rFonts w:ascii="Constantia"/>
                        <w:b/>
                        <w:sz w:val="39"/>
                      </w:rPr>
                    </w:pPr>
                    <w:r>
                      <w:rPr>
                        <w:rFonts w:ascii="Constantia"/>
                        <w:b/>
                        <w:w w:val="74"/>
                        <w:sz w:val="39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6"/>
        <w:spacing w:line="244" w:lineRule="exact"/>
        <w:ind w:left="1498" w:right="1704"/>
        <w:jc w:val="center"/>
      </w:pPr>
      <w:r>
        <w:rPr/>
        <w:t>Figure</w:t>
      </w:r>
      <w:r>
        <w:rPr>
          <w:spacing w:val="-3"/>
        </w:rPr>
        <w:t> </w:t>
      </w:r>
      <w:r>
        <w:rPr/>
        <w:t>22: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showing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Federal</w:t>
      </w:r>
      <w:r>
        <w:rPr>
          <w:spacing w:val="1"/>
        </w:rPr>
        <w:t> </w:t>
      </w:r>
      <w:r>
        <w:rPr/>
        <w:t>Capital</w:t>
      </w:r>
      <w:r>
        <w:rPr>
          <w:spacing w:val="-1"/>
        </w:rPr>
        <w:t> </w:t>
      </w:r>
      <w:r>
        <w:rPr/>
        <w:t>Territory,</w:t>
      </w:r>
    </w:p>
    <w:p>
      <w:pPr>
        <w:spacing w:before="0"/>
        <w:ind w:left="1498" w:right="1641" w:firstLine="0"/>
        <w:jc w:val="center"/>
        <w:rPr>
          <w:b/>
          <w:sz w:val="24"/>
        </w:rPr>
      </w:pPr>
      <w:r>
        <w:rPr>
          <w:b/>
          <w:sz w:val="24"/>
        </w:rPr>
        <w:t>Abuja,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National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Context.</w:t>
      </w:r>
    </w:p>
    <w:p>
      <w:pPr>
        <w:pStyle w:val="Heading6"/>
        <w:ind w:left="1498" w:right="1700"/>
        <w:jc w:val="center"/>
      </w:pPr>
      <w:r>
        <w:rPr/>
        <w:t>Source:</w:t>
      </w:r>
      <w:r>
        <w:rPr>
          <w:spacing w:val="-2"/>
        </w:rPr>
        <w:t> </w:t>
      </w:r>
      <w:r>
        <w:rPr/>
        <w:t>FGN</w:t>
      </w:r>
      <w:r>
        <w:rPr>
          <w:spacing w:val="-2"/>
        </w:rPr>
        <w:t> </w:t>
      </w:r>
      <w:r>
        <w:rPr/>
        <w:t>(1979).</w:t>
      </w:r>
    </w:p>
    <w:p>
      <w:pPr>
        <w:spacing w:after="0"/>
        <w:jc w:val="center"/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pStyle w:val="BodyText"/>
        <w:ind w:left="1111"/>
        <w:rPr>
          <w:sz w:val="20"/>
        </w:rPr>
      </w:pPr>
      <w:r>
        <w:rPr>
          <w:sz w:val="20"/>
        </w:rPr>
        <w:pict>
          <v:group style="width:377.35pt;height:503.1pt;mso-position-horizontal-relative:char;mso-position-vertical-relative:line" coordorigin="0,0" coordsize="7547,10062">
            <v:shape style="position:absolute;left:0;top:0;width:7547;height:10062" type="#_x0000_t75" stroked="false">
              <v:imagedata r:id="rId57" o:title=""/>
            </v:shape>
            <v:shape style="position:absolute;left:493;top:761;width:180;height:510" coordorigin="493,761" coordsize="180,510" path="m583,761l493,889,538,889,538,1271,628,1271,628,889,673,889,583,761xe" filled="true" fillcolor="#000000" stroked="false">
              <v:path arrowok="t"/>
              <v:fill type="solid"/>
            </v:shape>
            <v:shape style="position:absolute;left:493;top:761;width:180;height:510" coordorigin="493,761" coordsize="180,510" path="m673,889l628,889,628,1271,538,1271,538,889,493,889,583,761,673,889xe" filled="false" stroked="true" strokeweight=".75pt" strokecolor="#000000">
              <v:path arrowok="t"/>
              <v:stroke dashstyle="solid"/>
            </v:shape>
            <v:shape style="position:absolute;left:493;top:6176;width:180;height:510" coordorigin="493,6176" coordsize="180,510" path="m583,6176l493,6304,538,6304,538,6686,628,6686,628,6304,673,6304,583,6176xe" filled="true" fillcolor="#000000" stroked="false">
              <v:path arrowok="t"/>
              <v:fill type="solid"/>
            </v:shape>
            <v:shape style="position:absolute;left:493;top:6176;width:180;height:510" coordorigin="493,6176" coordsize="180,510" path="m673,6304l628,6304,628,6686,538,6686,538,6304,493,6304,583,6176,673,6304xe" filled="false" stroked="true" strokeweight=".75pt" strokecolor="#000000">
              <v:path arrowok="t"/>
              <v:stroke dashstyle="solid"/>
            </v:shape>
            <v:shape style="position:absolute;left:458;top:494;width:251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99"/>
                        <w:sz w:val="32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458;top:5909;width:251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99"/>
                        <w:sz w:val="32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b/>
          <w:sz w:val="13"/>
        </w:rPr>
      </w:pPr>
    </w:p>
    <w:p>
      <w:pPr>
        <w:spacing w:before="90"/>
        <w:ind w:left="475" w:right="6047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23: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Centrality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FCT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Source: FRN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(1978)</w:t>
      </w:r>
    </w:p>
    <w:p>
      <w:pPr>
        <w:spacing w:after="0"/>
        <w:jc w:val="left"/>
        <w:rPr>
          <w:sz w:val="24"/>
        </w:rPr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</w:p>
    <w:p>
      <w:pPr>
        <w:pStyle w:val="BodyText"/>
        <w:ind w:left="505"/>
        <w:rPr>
          <w:sz w:val="20"/>
        </w:rPr>
      </w:pPr>
      <w:r>
        <w:rPr>
          <w:sz w:val="20"/>
        </w:rPr>
        <w:pict>
          <v:group style="width:447.25pt;height:485.65pt;mso-position-horizontal-relative:char;mso-position-vertical-relative:line" coordorigin="0,0" coordsize="8945,9713" alt="scan0006.jpg">
            <v:shape style="position:absolute;left:0;top:0;width:8945;height:9713" type="#_x0000_t75" alt="scan0006.jpg" stroked="false">
              <v:imagedata r:id="rId58" o:title=""/>
            </v:shape>
            <v:rect style="position:absolute;left:215;top:726;width:510;height:660" filled="true" fillcolor="#ffffff" stroked="false">
              <v:fill type="solid"/>
            </v:rect>
            <v:shape style="position:absolute;left:395;top:1086;width:180;height:510" coordorigin="395,1087" coordsize="180,510" path="m485,1087l395,1214,440,1214,440,1597,530,1597,530,1214,575,1214,485,1087xe" filled="true" fillcolor="#000000" stroked="false">
              <v:path arrowok="t"/>
              <v:fill type="solid"/>
            </v:shape>
            <v:shape style="position:absolute;left:395;top:1086;width:180;height:510" coordorigin="395,1087" coordsize="180,510" path="m575,1214l530,1214,530,1597,440,1597,440,1214,395,1214,485,1087,575,1214xe" filled="false" stroked="true" strokeweight=".75pt" strokecolor="#000000">
              <v:path arrowok="t"/>
              <v:stroke dashstyle="solid"/>
            </v:shape>
            <v:shape style="position:absolute;left:359;top:822;width:251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99"/>
                        <w:sz w:val="32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b/>
          <w:sz w:val="11"/>
        </w:rPr>
      </w:pPr>
    </w:p>
    <w:p>
      <w:pPr>
        <w:pStyle w:val="Heading6"/>
        <w:spacing w:before="90"/>
        <w:ind w:left="475" w:right="5501"/>
      </w:pPr>
      <w:r>
        <w:rPr/>
        <w:t>Figure 24: Urban Land Use Suitability</w:t>
      </w:r>
      <w:r>
        <w:rPr>
          <w:spacing w:val="-57"/>
        </w:rPr>
        <w:t> </w:t>
      </w:r>
      <w:r>
        <w:rPr/>
        <w:t>Source: FRN</w:t>
      </w:r>
      <w:r>
        <w:rPr>
          <w:spacing w:val="2"/>
        </w:rPr>
        <w:t> </w:t>
      </w:r>
      <w:r>
        <w:rPr/>
        <w:t>(1978)</w:t>
      </w:r>
    </w:p>
    <w:p>
      <w:pPr>
        <w:spacing w:after="0"/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ind w:left="508"/>
        <w:rPr>
          <w:sz w:val="20"/>
        </w:rPr>
      </w:pPr>
      <w:r>
        <w:rPr>
          <w:sz w:val="20"/>
        </w:rPr>
        <w:pict>
          <v:group style="width:411.45pt;height:444.75pt;mso-position-horizontal-relative:char;mso-position-vertical-relative:line" coordorigin="0,0" coordsize="8229,8895" alt="scan0007.jpg">
            <v:shape style="position:absolute;left:0;top:0;width:8229;height:8895" type="#_x0000_t75" alt="scan0007.jpg" stroked="false">
              <v:imagedata r:id="rId59" o:title=""/>
            </v:shape>
            <v:shape style="position:absolute;left:391;top:439;width:180;height:510" coordorigin="392,439" coordsize="180,510" path="m482,439l392,567,437,567,437,949,527,949,527,567,572,567,482,439xe" filled="true" fillcolor="#000000" stroked="false">
              <v:path arrowok="t"/>
              <v:fill type="solid"/>
            </v:shape>
            <v:shape style="position:absolute;left:391;top:439;width:180;height:510" coordorigin="392,439" coordsize="180,510" path="m572,567l527,567,527,949,437,949,437,567,392,567,482,439,572,567xe" filled="false" stroked="true" strokeweight=".75pt" strokecolor="#000000">
              <v:path arrowok="t"/>
              <v:stroke dashstyle="solid"/>
            </v:shape>
            <v:shape style="position:absolute;left:356;top:171;width:251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99"/>
                        <w:sz w:val="32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14"/>
        </w:rPr>
      </w:pPr>
    </w:p>
    <w:p>
      <w:pPr>
        <w:spacing w:before="90"/>
        <w:ind w:left="475" w:right="2822" w:firstLine="0"/>
        <w:jc w:val="left"/>
        <w:rPr>
          <w:b/>
          <w:sz w:val="24"/>
        </w:rPr>
      </w:pPr>
      <w:r>
        <w:rPr>
          <w:b/>
          <w:sz w:val="24"/>
        </w:rPr>
        <w:t>Figure 25: Potential Power and Water Sources Outside The FCT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Source: FRN(1978)</w:t>
      </w:r>
    </w:p>
    <w:p>
      <w:pPr>
        <w:spacing w:after="0"/>
        <w:jc w:val="left"/>
        <w:rPr>
          <w:sz w:val="24"/>
        </w:rPr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Heading6"/>
        <w:numPr>
          <w:ilvl w:val="1"/>
          <w:numId w:val="74"/>
        </w:numPr>
        <w:tabs>
          <w:tab w:pos="896" w:val="left" w:leader="none"/>
        </w:tabs>
        <w:spacing w:line="240" w:lineRule="auto" w:before="209" w:after="0"/>
        <w:ind w:left="895" w:right="0" w:hanging="421"/>
        <w:jc w:val="both"/>
      </w:pPr>
      <w:bookmarkStart w:name="_TOC_250020" w:id="57"/>
      <w:r>
        <w:rPr/>
        <w:t>DATA</w:t>
      </w:r>
      <w:r>
        <w:rPr>
          <w:spacing w:val="-2"/>
        </w:rPr>
        <w:t> </w:t>
      </w:r>
      <w:r>
        <w:rPr/>
        <w:t>COLLECTION</w:t>
      </w:r>
      <w:r>
        <w:rPr>
          <w:spacing w:val="-1"/>
        </w:rPr>
        <w:t> </w:t>
      </w:r>
      <w:bookmarkEnd w:id="57"/>
      <w:r>
        <w:rPr/>
        <w:t>AND COLLATION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74"/>
        </w:numPr>
        <w:tabs>
          <w:tab w:pos="1016" w:val="left" w:leader="none"/>
        </w:tabs>
        <w:spacing w:line="240" w:lineRule="auto" w:before="0" w:after="0"/>
        <w:ind w:left="1015" w:right="0" w:hanging="541"/>
        <w:jc w:val="both"/>
        <w:rPr>
          <w:b/>
          <w:sz w:val="24"/>
        </w:rPr>
      </w:pPr>
      <w:r>
        <w:rPr>
          <w:b/>
          <w:sz w:val="24"/>
        </w:rPr>
        <w:t>Types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Data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75" w:right="679"/>
        <w:jc w:val="both"/>
      </w:pPr>
      <w:r>
        <w:rPr/>
        <w:t>The type of data required for this work are qualitative and quantitative data. Their sources,</w:t>
      </w:r>
      <w:r>
        <w:rPr>
          <w:spacing w:val="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collection, collation and</w:t>
      </w:r>
      <w:r>
        <w:rPr>
          <w:spacing w:val="-1"/>
        </w:rPr>
        <w:t> </w:t>
      </w:r>
      <w:r>
        <w:rPr/>
        <w:t>presentation are</w:t>
      </w:r>
      <w:r>
        <w:rPr>
          <w:spacing w:val="-2"/>
        </w:rPr>
        <w:t> </w:t>
      </w:r>
      <w:r>
        <w:rPr/>
        <w:t>discussed in</w:t>
      </w:r>
      <w:r>
        <w:rPr>
          <w:spacing w:val="-1"/>
        </w:rPr>
        <w:t> </w:t>
      </w:r>
      <w:r>
        <w:rPr/>
        <w:t>this section.</w:t>
      </w:r>
    </w:p>
    <w:p>
      <w:pPr>
        <w:pStyle w:val="BodyText"/>
        <w:spacing w:line="480" w:lineRule="auto"/>
        <w:ind w:left="475" w:right="680"/>
        <w:jc w:val="both"/>
      </w:pPr>
      <w:r>
        <w:rPr>
          <w:b/>
        </w:rPr>
        <w:t>Qualitative data: </w:t>
      </w:r>
      <w:r>
        <w:rPr/>
        <w:t>were sourced and collected from documents in printed and electronic</w:t>
      </w:r>
      <w:r>
        <w:rPr>
          <w:spacing w:val="1"/>
        </w:rPr>
        <w:t> </w:t>
      </w:r>
      <w:r>
        <w:rPr/>
        <w:t>forms-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books,</w:t>
      </w:r>
      <w:r>
        <w:rPr>
          <w:spacing w:val="1"/>
        </w:rPr>
        <w:t> </w:t>
      </w:r>
      <w:r>
        <w:rPr/>
        <w:t>journals,</w:t>
      </w:r>
      <w:r>
        <w:rPr>
          <w:spacing w:val="1"/>
        </w:rPr>
        <w:t> </w:t>
      </w:r>
      <w:r>
        <w:rPr/>
        <w:t>internet,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documents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statements</w:t>
      </w:r>
      <w:r>
        <w:rPr>
          <w:spacing w:val="1"/>
        </w:rPr>
        <w:t> </w:t>
      </w:r>
      <w:r>
        <w:rPr/>
        <w:t>(National Housing Policy, National Urban Development Policy, Abuja Master Plan, etc.),</w:t>
      </w:r>
      <w:r>
        <w:rPr>
          <w:spacing w:val="1"/>
        </w:rPr>
        <w:t> </w:t>
      </w:r>
      <w:r>
        <w:rPr/>
        <w:t>reports on the implementation and outcomes (performances) of mass housing, financing</w:t>
      </w:r>
      <w:r>
        <w:rPr>
          <w:spacing w:val="1"/>
        </w:rPr>
        <w:t> </w:t>
      </w:r>
      <w:r>
        <w:rPr/>
        <w:t>strategies, building materials developments, etc), communiqués and autobiographies of</w:t>
      </w:r>
      <w:r>
        <w:rPr>
          <w:spacing w:val="1"/>
        </w:rPr>
        <w:t> </w:t>
      </w:r>
      <w:r>
        <w:rPr/>
        <w:t>policy experts in the field of housing and urban development. Case studies from other</w:t>
      </w:r>
      <w:r>
        <w:rPr>
          <w:spacing w:val="1"/>
        </w:rPr>
        <w:t> </w:t>
      </w:r>
      <w:r>
        <w:rPr/>
        <w:t>countries with similar standing</w:t>
      </w:r>
      <w:r>
        <w:rPr>
          <w:spacing w:val="1"/>
        </w:rPr>
        <w:t> </w:t>
      </w:r>
      <w:r>
        <w:rPr/>
        <w:t>and problems (developing countries or those building new</w:t>
      </w:r>
      <w:r>
        <w:rPr>
          <w:spacing w:val="1"/>
        </w:rPr>
        <w:t> </w:t>
      </w:r>
      <w:r>
        <w:rPr/>
        <w:t>capital cities such as Malaysia, Brasil, India, South Africa) were also accessed and studied.</w:t>
      </w:r>
      <w:r>
        <w:rPr>
          <w:spacing w:val="-57"/>
        </w:rPr>
        <w:t> </w:t>
      </w:r>
      <w:r>
        <w:rPr>
          <w:b/>
        </w:rPr>
        <w:t>Quantitative data: </w:t>
      </w:r>
      <w:r>
        <w:rPr/>
        <w:t>Data for this purpose was sourced mainly from the pilot survey and</w:t>
      </w:r>
      <w:r>
        <w:rPr>
          <w:spacing w:val="1"/>
        </w:rPr>
        <w:t> </w:t>
      </w:r>
      <w:r>
        <w:rPr/>
        <w:t>structured</w:t>
      </w:r>
      <w:r>
        <w:rPr>
          <w:spacing w:val="-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administered.</w:t>
      </w:r>
    </w:p>
    <w:p>
      <w:pPr>
        <w:pStyle w:val="Heading6"/>
        <w:numPr>
          <w:ilvl w:val="2"/>
          <w:numId w:val="74"/>
        </w:numPr>
        <w:tabs>
          <w:tab w:pos="1016" w:val="left" w:leader="none"/>
        </w:tabs>
        <w:spacing w:line="240" w:lineRule="auto" w:before="6" w:after="0"/>
        <w:ind w:left="1015" w:right="0" w:hanging="541"/>
        <w:jc w:val="both"/>
      </w:pPr>
      <w:bookmarkStart w:name="_TOC_250019" w:id="58"/>
      <w:r>
        <w:rPr/>
        <w:t>Data</w:t>
      </w:r>
      <w:r>
        <w:rPr>
          <w:spacing w:val="-3"/>
        </w:rPr>
        <w:t> </w:t>
      </w:r>
      <w:r>
        <w:rPr/>
        <w:t>Collection</w:t>
      </w:r>
      <w:r>
        <w:rPr>
          <w:spacing w:val="-2"/>
        </w:rPr>
        <w:t> </w:t>
      </w:r>
      <w:bookmarkEnd w:id="58"/>
      <w:r>
        <w:rPr/>
        <w:t>Instruments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75" w:right="676"/>
        <w:jc w:val="both"/>
      </w:pPr>
      <w:r>
        <w:rPr/>
        <w:t>The instruments used for collecting data were questionnaires. These were the pilot survey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structured questionnaire.</w:t>
      </w:r>
    </w:p>
    <w:p>
      <w:pPr>
        <w:pStyle w:val="Heading6"/>
        <w:spacing w:before="5"/>
        <w:ind w:left="475"/>
        <w:jc w:val="both"/>
      </w:pPr>
      <w:r>
        <w:rPr/>
        <w:t>Data</w:t>
      </w:r>
      <w:r>
        <w:rPr>
          <w:spacing w:val="-2"/>
        </w:rPr>
        <w:t> </w:t>
      </w:r>
      <w:r>
        <w:rPr/>
        <w:t>collection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475" w:right="681" w:firstLine="720"/>
        <w:jc w:val="both"/>
      </w:pPr>
      <w:r>
        <w:rPr/>
        <w:t>The main issue is examination (investigation) of the extant 1991 NHP frameworks</w:t>
      </w:r>
      <w:r>
        <w:rPr>
          <w:spacing w:val="1"/>
        </w:rPr>
        <w:t> </w:t>
      </w:r>
      <w:r>
        <w:rPr/>
        <w:t>for housing delivery with a view to designing an alternative/more effective framework with</w:t>
      </w:r>
      <w:r>
        <w:rPr>
          <w:spacing w:val="-57"/>
        </w:rPr>
        <w:t> </w:t>
      </w:r>
      <w:r>
        <w:rPr/>
        <w:t>structures,</w:t>
      </w:r>
      <w:r>
        <w:rPr>
          <w:spacing w:val="-2"/>
        </w:rPr>
        <w:t> </w:t>
      </w:r>
      <w:r>
        <w:rPr/>
        <w:t>processes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efficient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sustainable</w:t>
      </w:r>
      <w:r>
        <w:rPr>
          <w:spacing w:val="-2"/>
        </w:rPr>
        <w:t> </w:t>
      </w:r>
      <w:r>
        <w:rPr/>
        <w:t>for performance.</w:t>
      </w:r>
    </w:p>
    <w:p>
      <w:pPr>
        <w:pStyle w:val="BodyText"/>
        <w:spacing w:line="480" w:lineRule="auto" w:before="1"/>
        <w:ind w:left="475" w:right="681" w:firstLine="782"/>
        <w:jc w:val="both"/>
      </w:pPr>
      <w:r>
        <w:rPr/>
        <w:t>Information required are on constructability and sustainability factors (drivers and</w:t>
      </w:r>
      <w:r>
        <w:rPr>
          <w:spacing w:val="1"/>
        </w:rPr>
        <w:t> </w:t>
      </w:r>
      <w:r>
        <w:rPr/>
        <w:t>barriers)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delivery</w:t>
      </w:r>
      <w:r>
        <w:rPr>
          <w:spacing w:val="-4"/>
        </w:rPr>
        <w:t> </w:t>
      </w:r>
      <w:r>
        <w:rPr/>
        <w:t>process such</w:t>
      </w:r>
      <w:r>
        <w:rPr>
          <w:spacing w:val="-1"/>
        </w:rPr>
        <w:t> </w:t>
      </w:r>
      <w:r>
        <w:rPr/>
        <w:t>as:</w:t>
      </w:r>
    </w:p>
    <w:p>
      <w:pPr>
        <w:pStyle w:val="ListParagraph"/>
        <w:numPr>
          <w:ilvl w:val="0"/>
          <w:numId w:val="79"/>
        </w:numPr>
        <w:tabs>
          <w:tab w:pos="1585" w:val="left" w:leader="none"/>
        </w:tabs>
        <w:spacing w:line="480" w:lineRule="auto" w:before="0" w:after="0"/>
        <w:ind w:left="1195" w:right="685" w:firstLine="0"/>
        <w:jc w:val="both"/>
        <w:rPr>
          <w:sz w:val="24"/>
        </w:rPr>
      </w:pPr>
      <w:r>
        <w:rPr>
          <w:sz w:val="24"/>
        </w:rPr>
        <w:t>Goals of delivery - needs, demands and supply of housing in quantity and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planning and</w:t>
      </w:r>
      <w:r>
        <w:rPr>
          <w:spacing w:val="2"/>
          <w:sz w:val="24"/>
        </w:rPr>
        <w:t> </w:t>
      </w:r>
      <w:r>
        <w:rPr>
          <w:sz w:val="24"/>
        </w:rPr>
        <w:t>decision</w:t>
      </w:r>
      <w:r>
        <w:rPr>
          <w:spacing w:val="1"/>
          <w:sz w:val="24"/>
        </w:rPr>
        <w:t> </w:t>
      </w:r>
      <w:r>
        <w:rPr>
          <w:sz w:val="24"/>
        </w:rPr>
        <w:t>making</w:t>
      </w:r>
      <w:r>
        <w:rPr>
          <w:spacing w:val="-3"/>
          <w:sz w:val="24"/>
        </w:rPr>
        <w:t> </w:t>
      </w:r>
      <w:r>
        <w:rPr>
          <w:sz w:val="24"/>
        </w:rPr>
        <w:t>on the housing</w:t>
      </w:r>
      <w:r>
        <w:rPr>
          <w:spacing w:val="-3"/>
          <w:sz w:val="24"/>
        </w:rPr>
        <w:t> </w:t>
      </w:r>
      <w:r>
        <w:rPr>
          <w:sz w:val="24"/>
        </w:rPr>
        <w:t>mess</w:t>
      </w:r>
      <w:r>
        <w:rPr>
          <w:spacing w:val="3"/>
          <w:sz w:val="24"/>
        </w:rPr>
        <w:t> </w:t>
      </w:r>
      <w:r>
        <w:rPr>
          <w:sz w:val="24"/>
        </w:rPr>
        <w:t>(typology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model).</w:t>
      </w:r>
    </w:p>
    <w:p>
      <w:pPr>
        <w:pStyle w:val="ListParagraph"/>
        <w:numPr>
          <w:ilvl w:val="0"/>
          <w:numId w:val="79"/>
        </w:numPr>
        <w:tabs>
          <w:tab w:pos="1535" w:val="left" w:leader="none"/>
        </w:tabs>
        <w:spacing w:line="240" w:lineRule="auto" w:before="0" w:after="0"/>
        <w:ind w:left="1534" w:right="0" w:hanging="340"/>
        <w:jc w:val="both"/>
        <w:rPr>
          <w:sz w:val="24"/>
        </w:rPr>
      </w:pPr>
      <w:r>
        <w:rPr>
          <w:sz w:val="24"/>
        </w:rPr>
        <w:t>Approaches</w:t>
      </w:r>
      <w:r>
        <w:rPr>
          <w:spacing w:val="-2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appropriate</w:t>
      </w:r>
      <w:r>
        <w:rPr>
          <w:spacing w:val="-1"/>
          <w:sz w:val="24"/>
        </w:rPr>
        <w:t> </w:t>
      </w:r>
      <w:r>
        <w:rPr>
          <w:sz w:val="24"/>
        </w:rPr>
        <w:t>theoretical</w:t>
      </w:r>
      <w:r>
        <w:rPr>
          <w:spacing w:val="-2"/>
          <w:sz w:val="24"/>
        </w:rPr>
        <w:t> </w:t>
      </w:r>
      <w:r>
        <w:rPr>
          <w:sz w:val="24"/>
        </w:rPr>
        <w:t>considerations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drivers,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480" w:lineRule="auto" w:before="90"/>
        <w:ind w:left="1195" w:right="683"/>
        <w:jc w:val="both"/>
      </w:pPr>
      <w:r>
        <w:rPr/>
        <w:t>barriers, organisation, political, economic, social, technological and environmental</w:t>
      </w:r>
      <w:r>
        <w:rPr>
          <w:spacing w:val="1"/>
        </w:rPr>
        <w:t> </w:t>
      </w:r>
      <w:r>
        <w:rPr/>
        <w:t>(PESTE)</w:t>
      </w:r>
      <w:r>
        <w:rPr>
          <w:spacing w:val="1"/>
        </w:rPr>
        <w:t> </w:t>
      </w:r>
      <w:r>
        <w:rPr/>
        <w:t>scenario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framework's</w:t>
      </w:r>
      <w:r>
        <w:rPr>
          <w:spacing w:val="1"/>
        </w:rPr>
        <w:t> </w:t>
      </w:r>
      <w:r>
        <w:rPr/>
        <w:t>structures,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functions.</w:t>
      </w:r>
    </w:p>
    <w:p>
      <w:pPr>
        <w:pStyle w:val="ListParagraph"/>
        <w:numPr>
          <w:ilvl w:val="0"/>
          <w:numId w:val="79"/>
        </w:numPr>
        <w:tabs>
          <w:tab w:pos="1535" w:val="left" w:leader="none"/>
        </w:tabs>
        <w:spacing w:line="240" w:lineRule="auto" w:before="0" w:after="0"/>
        <w:ind w:left="1534" w:right="0" w:hanging="340"/>
        <w:jc w:val="both"/>
        <w:rPr>
          <w:sz w:val="24"/>
        </w:rPr>
      </w:pPr>
      <w:r>
        <w:rPr>
          <w:sz w:val="24"/>
        </w:rPr>
        <w:t>Production</w:t>
      </w:r>
      <w:r>
        <w:rPr>
          <w:spacing w:val="-3"/>
          <w:sz w:val="24"/>
        </w:rPr>
        <w:t> </w:t>
      </w:r>
      <w:r>
        <w:rPr>
          <w:sz w:val="24"/>
        </w:rPr>
        <w:t>imperatives: planning,</w:t>
      </w:r>
      <w:r>
        <w:rPr>
          <w:spacing w:val="-2"/>
          <w:sz w:val="24"/>
        </w:rPr>
        <w:t> </w:t>
      </w:r>
      <w:r>
        <w:rPr>
          <w:sz w:val="24"/>
        </w:rPr>
        <w:t>design,</w:t>
      </w:r>
      <w:r>
        <w:rPr>
          <w:spacing w:val="-2"/>
          <w:sz w:val="24"/>
        </w:rPr>
        <w:t> </w:t>
      </w:r>
      <w:r>
        <w:rPr>
          <w:sz w:val="24"/>
        </w:rPr>
        <w:t>production,</w:t>
      </w:r>
      <w:r>
        <w:rPr>
          <w:spacing w:val="-2"/>
          <w:sz w:val="24"/>
        </w:rPr>
        <w:t> </w:t>
      </w:r>
      <w:r>
        <w:rPr>
          <w:sz w:val="24"/>
        </w:rPr>
        <w:t>industry,</w:t>
      </w:r>
      <w:r>
        <w:rPr>
          <w:spacing w:val="-2"/>
          <w:sz w:val="24"/>
        </w:rPr>
        <w:t> </w:t>
      </w:r>
      <w:r>
        <w:rPr>
          <w:sz w:val="24"/>
        </w:rPr>
        <w:t>stakeholders.</w:t>
      </w:r>
    </w:p>
    <w:p>
      <w:pPr>
        <w:pStyle w:val="BodyText"/>
      </w:pPr>
    </w:p>
    <w:p>
      <w:pPr>
        <w:pStyle w:val="ListParagraph"/>
        <w:numPr>
          <w:ilvl w:val="0"/>
          <w:numId w:val="79"/>
        </w:numPr>
        <w:tabs>
          <w:tab w:pos="1661" w:val="left" w:leader="none"/>
        </w:tabs>
        <w:spacing w:line="480" w:lineRule="auto" w:before="0" w:after="0"/>
        <w:ind w:left="1195" w:right="681" w:firstLine="0"/>
        <w:jc w:val="both"/>
        <w:rPr>
          <w:sz w:val="24"/>
        </w:rPr>
      </w:pPr>
      <w:r>
        <w:rPr>
          <w:sz w:val="24"/>
        </w:rPr>
        <w:t>Product</w:t>
      </w:r>
      <w:r>
        <w:rPr>
          <w:spacing w:val="1"/>
          <w:sz w:val="24"/>
        </w:rPr>
        <w:t> </w:t>
      </w:r>
      <w:r>
        <w:rPr>
          <w:sz w:val="24"/>
        </w:rPr>
        <w:t>management:</w:t>
      </w:r>
      <w:r>
        <w:rPr>
          <w:spacing w:val="1"/>
          <w:sz w:val="24"/>
        </w:rPr>
        <w:t> </w:t>
      </w:r>
      <w:r>
        <w:rPr>
          <w:sz w:val="24"/>
        </w:rPr>
        <w:t>infrastructure/facilities,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-57"/>
          <w:sz w:val="24"/>
        </w:rPr>
        <w:t> </w:t>
      </w:r>
      <w:r>
        <w:rPr>
          <w:sz w:val="24"/>
        </w:rPr>
        <w:t>support monitoring and evaluations for feedback, corrective actions, learning and</w:t>
      </w:r>
      <w:r>
        <w:rPr>
          <w:spacing w:val="1"/>
          <w:sz w:val="24"/>
        </w:rPr>
        <w:t> </w:t>
      </w:r>
      <w:r>
        <w:rPr>
          <w:sz w:val="24"/>
        </w:rPr>
        <w:t>innovations, etc.</w:t>
      </w:r>
    </w:p>
    <w:p>
      <w:pPr>
        <w:pStyle w:val="ListParagraph"/>
        <w:numPr>
          <w:ilvl w:val="0"/>
          <w:numId w:val="79"/>
        </w:numPr>
        <w:tabs>
          <w:tab w:pos="1594" w:val="left" w:leader="none"/>
        </w:tabs>
        <w:spacing w:line="480" w:lineRule="auto" w:before="0" w:after="0"/>
        <w:ind w:left="1195" w:right="681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framework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delivery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society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environment. This will be</w:t>
      </w:r>
      <w:r>
        <w:rPr>
          <w:spacing w:val="-2"/>
          <w:sz w:val="24"/>
        </w:rPr>
        <w:t> </w:t>
      </w:r>
      <w:r>
        <w:rPr>
          <w:sz w:val="24"/>
        </w:rPr>
        <w:t>based on:</w:t>
      </w:r>
    </w:p>
    <w:p>
      <w:pPr>
        <w:pStyle w:val="ListParagraph"/>
        <w:numPr>
          <w:ilvl w:val="0"/>
          <w:numId w:val="80"/>
        </w:numPr>
        <w:tabs>
          <w:tab w:pos="1916" w:val="left" w:leader="none"/>
          <w:tab w:pos="1917" w:val="left" w:leader="none"/>
        </w:tabs>
        <w:spacing w:line="480" w:lineRule="auto" w:before="1" w:after="0"/>
        <w:ind w:left="1195" w:right="1064" w:firstLine="0"/>
        <w:jc w:val="left"/>
        <w:rPr>
          <w:sz w:val="24"/>
        </w:rPr>
      </w:pPr>
      <w:r>
        <w:rPr>
          <w:sz w:val="24"/>
        </w:rPr>
        <w:t>Establishment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relationships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efficient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sustainable</w:t>
      </w:r>
      <w:r>
        <w:rPr>
          <w:spacing w:val="-3"/>
          <w:sz w:val="24"/>
        </w:rPr>
        <w:t> </w:t>
      </w:r>
      <w:r>
        <w:rPr>
          <w:sz w:val="24"/>
        </w:rPr>
        <w:t>participation,</w:t>
      </w:r>
      <w:r>
        <w:rPr>
          <w:spacing w:val="-57"/>
          <w:sz w:val="24"/>
        </w:rPr>
        <w:t> </w:t>
      </w:r>
      <w:r>
        <w:rPr>
          <w:sz w:val="24"/>
        </w:rPr>
        <w:t>inclusiveness</w:t>
      </w:r>
      <w:r>
        <w:rPr>
          <w:spacing w:val="3"/>
          <w:sz w:val="24"/>
        </w:rPr>
        <w:t> </w:t>
      </w:r>
      <w:r>
        <w:rPr>
          <w:sz w:val="24"/>
        </w:rPr>
        <w:t>(integration),</w:t>
      </w:r>
      <w:r>
        <w:rPr>
          <w:spacing w:val="3"/>
          <w:sz w:val="24"/>
        </w:rPr>
        <w:t> </w:t>
      </w:r>
      <w:r>
        <w:rPr>
          <w:sz w:val="24"/>
        </w:rPr>
        <w:t>collaborations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holistic</w:t>
      </w:r>
      <w:r>
        <w:rPr>
          <w:spacing w:val="4"/>
          <w:sz w:val="24"/>
        </w:rPr>
        <w:t> </w:t>
      </w:r>
      <w:r>
        <w:rPr>
          <w:sz w:val="24"/>
        </w:rPr>
        <w:t>processes</w:t>
      </w:r>
      <w:r>
        <w:rPr>
          <w:spacing w:val="3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stakeholders for the</w:t>
      </w:r>
      <w:r>
        <w:rPr>
          <w:spacing w:val="-2"/>
          <w:sz w:val="24"/>
        </w:rPr>
        <w:t> </w:t>
      </w:r>
      <w:r>
        <w:rPr>
          <w:sz w:val="24"/>
        </w:rPr>
        <w:t>systems approach</w:t>
      </w:r>
      <w:r>
        <w:rPr>
          <w:spacing w:val="1"/>
          <w:sz w:val="24"/>
        </w:rPr>
        <w:t> </w:t>
      </w:r>
      <w:r>
        <w:rPr>
          <w:sz w:val="24"/>
        </w:rPr>
        <w:t>framework.</w:t>
      </w:r>
    </w:p>
    <w:p>
      <w:pPr>
        <w:pStyle w:val="ListParagraph"/>
        <w:numPr>
          <w:ilvl w:val="0"/>
          <w:numId w:val="80"/>
        </w:numPr>
        <w:tabs>
          <w:tab w:pos="1916" w:val="left" w:leader="none"/>
          <w:tab w:pos="1917" w:val="left" w:leader="none"/>
        </w:tabs>
        <w:spacing w:line="240" w:lineRule="auto" w:before="0" w:after="0"/>
        <w:ind w:left="1916" w:right="0" w:hanging="722"/>
        <w:jc w:val="left"/>
        <w:rPr>
          <w:sz w:val="24"/>
        </w:rPr>
      </w:pP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indicators</w:t>
      </w:r>
      <w:r>
        <w:rPr>
          <w:spacing w:val="-1"/>
          <w:sz w:val="24"/>
        </w:rPr>
        <w:t> </w:t>
      </w:r>
      <w:r>
        <w:rPr>
          <w:sz w:val="24"/>
        </w:rPr>
        <w:t>i.e. constructability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the:</w:t>
      </w:r>
    </w:p>
    <w:p>
      <w:pPr>
        <w:pStyle w:val="BodyText"/>
      </w:pPr>
    </w:p>
    <w:p>
      <w:pPr>
        <w:pStyle w:val="ListParagraph"/>
        <w:numPr>
          <w:ilvl w:val="1"/>
          <w:numId w:val="80"/>
        </w:numPr>
        <w:tabs>
          <w:tab w:pos="1917" w:val="left" w:leader="none"/>
        </w:tabs>
        <w:spacing w:line="480" w:lineRule="auto" w:before="0" w:after="0"/>
        <w:ind w:left="1916" w:right="677" w:hanging="488"/>
        <w:jc w:val="both"/>
        <w:rPr>
          <w:sz w:val="24"/>
        </w:rPr>
      </w:pPr>
      <w:r>
        <w:rPr>
          <w:sz w:val="24"/>
        </w:rPr>
        <w:t>sub - systems frameworks: structures, functions and processes for efficiency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sustainability</w:t>
      </w:r>
      <w:r>
        <w:rPr>
          <w:spacing w:val="-5"/>
          <w:sz w:val="24"/>
        </w:rPr>
        <w:t> </w:t>
      </w:r>
      <w:r>
        <w:rPr>
          <w:sz w:val="24"/>
        </w:rPr>
        <w:t>in delivery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management for</w:t>
      </w:r>
      <w:r>
        <w:rPr>
          <w:spacing w:val="2"/>
          <w:sz w:val="24"/>
        </w:rPr>
        <w:t> </w:t>
      </w:r>
      <w:r>
        <w:rPr>
          <w:sz w:val="24"/>
        </w:rPr>
        <w:t>System/sub-systems;</w:t>
      </w:r>
    </w:p>
    <w:p>
      <w:pPr>
        <w:pStyle w:val="ListParagraph"/>
        <w:numPr>
          <w:ilvl w:val="1"/>
          <w:numId w:val="80"/>
        </w:numPr>
        <w:tabs>
          <w:tab w:pos="1916" w:val="left" w:leader="none"/>
          <w:tab w:pos="1917" w:val="left" w:leader="none"/>
        </w:tabs>
        <w:spacing w:line="240" w:lineRule="auto" w:before="1" w:after="0"/>
        <w:ind w:left="1916" w:right="0" w:hanging="556"/>
        <w:jc w:val="left"/>
        <w:rPr>
          <w:sz w:val="24"/>
        </w:rPr>
      </w:pPr>
      <w:r>
        <w:rPr>
          <w:sz w:val="24"/>
        </w:rPr>
        <w:t>input</w:t>
      </w:r>
      <w:r>
        <w:rPr>
          <w:spacing w:val="-2"/>
          <w:sz w:val="24"/>
        </w:rPr>
        <w:t> </w:t>
      </w:r>
      <w:r>
        <w:rPr>
          <w:sz w:val="24"/>
        </w:rPr>
        <w:t>variables:(land,</w:t>
      </w:r>
      <w:r>
        <w:rPr>
          <w:spacing w:val="-2"/>
          <w:sz w:val="24"/>
        </w:rPr>
        <w:t> </w:t>
      </w:r>
      <w:r>
        <w:rPr>
          <w:sz w:val="24"/>
        </w:rPr>
        <w:t>finance,</w:t>
      </w:r>
      <w:r>
        <w:rPr>
          <w:spacing w:val="-1"/>
          <w:sz w:val="24"/>
        </w:rPr>
        <w:t> </w:t>
      </w:r>
      <w:r>
        <w:rPr>
          <w:sz w:val="24"/>
        </w:rPr>
        <w:t>materials,</w:t>
      </w:r>
      <w:r>
        <w:rPr>
          <w:spacing w:val="-2"/>
          <w:sz w:val="24"/>
        </w:rPr>
        <w:t> </w:t>
      </w:r>
      <w:r>
        <w:rPr>
          <w:sz w:val="24"/>
        </w:rPr>
        <w:t>market,</w:t>
      </w:r>
      <w:r>
        <w:rPr>
          <w:spacing w:val="-1"/>
          <w:sz w:val="24"/>
        </w:rPr>
        <w:t> </w:t>
      </w:r>
      <w:r>
        <w:rPr>
          <w:sz w:val="24"/>
        </w:rPr>
        <w:t>labour,</w:t>
      </w:r>
      <w:r>
        <w:rPr>
          <w:spacing w:val="-3"/>
          <w:sz w:val="24"/>
        </w:rPr>
        <w:t> </w:t>
      </w:r>
      <w:r>
        <w:rPr>
          <w:sz w:val="24"/>
        </w:rPr>
        <w:t>technology);</w:t>
      </w:r>
    </w:p>
    <w:p>
      <w:pPr>
        <w:pStyle w:val="BodyText"/>
      </w:pPr>
    </w:p>
    <w:p>
      <w:pPr>
        <w:pStyle w:val="ListParagraph"/>
        <w:numPr>
          <w:ilvl w:val="1"/>
          <w:numId w:val="80"/>
        </w:numPr>
        <w:tabs>
          <w:tab w:pos="1917" w:val="left" w:leader="none"/>
        </w:tabs>
        <w:spacing w:line="480" w:lineRule="auto" w:before="0" w:after="0"/>
        <w:ind w:left="1916" w:right="681" w:hanging="620"/>
        <w:jc w:val="both"/>
        <w:rPr>
          <w:sz w:val="24"/>
        </w:rPr>
      </w:pPr>
      <w:r>
        <w:rPr>
          <w:sz w:val="24"/>
        </w:rPr>
        <w:t>output variables: productivity, satisfaction,</w:t>
      </w:r>
      <w:r>
        <w:rPr>
          <w:spacing w:val="1"/>
          <w:sz w:val="24"/>
        </w:rPr>
        <w:t> </w:t>
      </w:r>
      <w:r>
        <w:rPr>
          <w:sz w:val="24"/>
        </w:rPr>
        <w:t>efficiency,</w:t>
      </w:r>
      <w:r>
        <w:rPr>
          <w:spacing w:val="60"/>
          <w:sz w:val="24"/>
        </w:rPr>
        <w:t> </w:t>
      </w:r>
      <w:r>
        <w:rPr>
          <w:sz w:val="24"/>
        </w:rPr>
        <w:t>adequacy,</w:t>
      </w:r>
      <w:r>
        <w:rPr>
          <w:spacing w:val="60"/>
          <w:sz w:val="24"/>
        </w:rPr>
        <w:t> </w:t>
      </w:r>
      <w:r>
        <w:rPr>
          <w:sz w:val="24"/>
        </w:rPr>
        <w:t>impacts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society</w:t>
      </w:r>
      <w:r>
        <w:rPr>
          <w:spacing w:val="-3"/>
          <w:sz w:val="24"/>
        </w:rPr>
        <w:t> </w:t>
      </w:r>
      <w:r>
        <w:rPr>
          <w:sz w:val="24"/>
        </w:rPr>
        <w:t>(access,</w:t>
      </w:r>
      <w:r>
        <w:rPr>
          <w:spacing w:val="-1"/>
          <w:sz w:val="24"/>
        </w:rPr>
        <w:t> </w:t>
      </w:r>
      <w:r>
        <w:rPr>
          <w:sz w:val="24"/>
        </w:rPr>
        <w:t>affordability, availability</w:t>
      </w:r>
      <w:r>
        <w:rPr>
          <w:spacing w:val="-1"/>
          <w:sz w:val="24"/>
        </w:rPr>
        <w:t> </w:t>
      </w:r>
      <w:r>
        <w:rPr>
          <w:sz w:val="24"/>
        </w:rPr>
        <w:t>and adaptability);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80"/>
        </w:numPr>
        <w:tabs>
          <w:tab w:pos="1916" w:val="left" w:leader="none"/>
          <w:tab w:pos="1917" w:val="left" w:leader="none"/>
        </w:tabs>
        <w:spacing w:line="274" w:lineRule="exact" w:before="0" w:after="0"/>
        <w:ind w:left="1916" w:right="0" w:hanging="609"/>
        <w:jc w:val="left"/>
        <w:rPr>
          <w:sz w:val="24"/>
        </w:rPr>
      </w:pPr>
      <w:r>
        <w:rPr>
          <w:sz w:val="24"/>
        </w:rPr>
        <w:t>Sustenance:</w:t>
      </w:r>
      <w:r>
        <w:rPr>
          <w:spacing w:val="-2"/>
          <w:sz w:val="24"/>
        </w:rPr>
        <w:t> </w:t>
      </w:r>
      <w:r>
        <w:rPr>
          <w:sz w:val="24"/>
        </w:rPr>
        <w:t>stock</w:t>
      </w:r>
      <w:r>
        <w:rPr>
          <w:spacing w:val="-2"/>
          <w:sz w:val="24"/>
        </w:rPr>
        <w:t> </w:t>
      </w:r>
      <w:r>
        <w:rPr>
          <w:sz w:val="24"/>
        </w:rPr>
        <w:t>usage, renewals,</w:t>
      </w:r>
      <w:r>
        <w:rPr>
          <w:spacing w:val="-2"/>
          <w:sz w:val="24"/>
        </w:rPr>
        <w:t> </w:t>
      </w:r>
      <w:r>
        <w:rPr>
          <w:sz w:val="24"/>
        </w:rPr>
        <w:t>distribution,</w:t>
      </w:r>
      <w:r>
        <w:rPr>
          <w:spacing w:val="-2"/>
          <w:sz w:val="24"/>
        </w:rPr>
        <w:t> </w:t>
      </w:r>
      <w:r>
        <w:rPr>
          <w:sz w:val="24"/>
        </w:rPr>
        <w:t>maintenance</w:t>
      </w:r>
      <w:r>
        <w:rPr>
          <w:spacing w:val="-3"/>
          <w:sz w:val="24"/>
        </w:rPr>
        <w:t> </w:t>
      </w:r>
      <w:r>
        <w:rPr>
          <w:sz w:val="24"/>
        </w:rPr>
        <w:t>management.</w:t>
      </w:r>
    </w:p>
    <w:p>
      <w:pPr>
        <w:pStyle w:val="BodyText"/>
      </w:pPr>
    </w:p>
    <w:p>
      <w:pPr>
        <w:pStyle w:val="ListParagraph"/>
        <w:numPr>
          <w:ilvl w:val="0"/>
          <w:numId w:val="80"/>
        </w:numPr>
        <w:tabs>
          <w:tab w:pos="1917" w:val="left" w:leader="none"/>
        </w:tabs>
        <w:spacing w:line="480" w:lineRule="auto" w:before="0" w:after="0"/>
        <w:ind w:left="1916" w:right="681" w:hanging="733"/>
        <w:jc w:val="both"/>
        <w:rPr>
          <w:sz w:val="24"/>
        </w:rPr>
      </w:pPr>
      <w:r>
        <w:rPr>
          <w:sz w:val="24"/>
        </w:rPr>
        <w:t>Policy</w:t>
      </w:r>
      <w:r>
        <w:rPr>
          <w:spacing w:val="19"/>
          <w:sz w:val="24"/>
        </w:rPr>
        <w:t> </w:t>
      </w:r>
      <w:r>
        <w:rPr>
          <w:sz w:val="24"/>
        </w:rPr>
        <w:t>institutional</w:t>
      </w:r>
      <w:r>
        <w:rPr>
          <w:spacing w:val="30"/>
          <w:sz w:val="24"/>
        </w:rPr>
        <w:t> </w:t>
      </w:r>
      <w:r>
        <w:rPr>
          <w:sz w:val="24"/>
        </w:rPr>
        <w:t>frameworks</w:t>
      </w:r>
      <w:r>
        <w:rPr>
          <w:spacing w:val="28"/>
          <w:sz w:val="24"/>
        </w:rPr>
        <w:t> </w:t>
      </w:r>
      <w:r>
        <w:rPr>
          <w:sz w:val="24"/>
        </w:rPr>
        <w:t>-</w:t>
      </w:r>
      <w:r>
        <w:rPr>
          <w:spacing w:val="27"/>
          <w:sz w:val="24"/>
        </w:rPr>
        <w:t> </w:t>
      </w:r>
      <w:r>
        <w:rPr>
          <w:sz w:val="24"/>
        </w:rPr>
        <w:t>concerns</w:t>
      </w:r>
      <w:r>
        <w:rPr>
          <w:spacing w:val="27"/>
          <w:sz w:val="24"/>
        </w:rPr>
        <w:t> </w:t>
      </w:r>
      <w:r>
        <w:rPr>
          <w:sz w:val="24"/>
        </w:rPr>
        <w:t>are</w:t>
      </w:r>
      <w:r>
        <w:rPr>
          <w:spacing w:val="26"/>
          <w:sz w:val="24"/>
        </w:rPr>
        <w:t> </w:t>
      </w:r>
      <w:r>
        <w:rPr>
          <w:sz w:val="24"/>
        </w:rPr>
        <w:t>with</w:t>
      </w:r>
      <w:r>
        <w:rPr>
          <w:spacing w:val="27"/>
          <w:sz w:val="24"/>
        </w:rPr>
        <w:t> </w:t>
      </w:r>
      <w:r>
        <w:rPr>
          <w:sz w:val="24"/>
        </w:rPr>
        <w:t>planning,</w:t>
      </w:r>
      <w:r>
        <w:rPr>
          <w:spacing w:val="27"/>
          <w:sz w:val="24"/>
        </w:rPr>
        <w:t> </w:t>
      </w:r>
      <w:r>
        <w:rPr>
          <w:sz w:val="24"/>
        </w:rPr>
        <w:t>organisation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political,</w:t>
      </w:r>
      <w:r>
        <w:rPr>
          <w:spacing w:val="1"/>
          <w:sz w:val="24"/>
        </w:rPr>
        <w:t> </w:t>
      </w:r>
      <w:r>
        <w:rPr>
          <w:sz w:val="24"/>
        </w:rPr>
        <w:t>economic,</w:t>
      </w:r>
      <w:r>
        <w:rPr>
          <w:spacing w:val="1"/>
          <w:sz w:val="24"/>
        </w:rPr>
        <w:t> </w:t>
      </w:r>
      <w:r>
        <w:rPr>
          <w:sz w:val="24"/>
        </w:rPr>
        <w:t>social,</w:t>
      </w:r>
      <w:r>
        <w:rPr>
          <w:spacing w:val="1"/>
          <w:sz w:val="24"/>
        </w:rPr>
        <w:t> </w:t>
      </w:r>
      <w:r>
        <w:rPr>
          <w:sz w:val="24"/>
        </w:rPr>
        <w:t>technological,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1"/>
          <w:sz w:val="24"/>
        </w:rPr>
        <w:t> </w:t>
      </w:r>
      <w:r>
        <w:rPr>
          <w:sz w:val="24"/>
        </w:rPr>
        <w:t>(PESTE)</w:t>
      </w:r>
      <w:r>
        <w:rPr>
          <w:spacing w:val="-57"/>
          <w:sz w:val="24"/>
        </w:rPr>
        <w:t> </w:t>
      </w:r>
      <w:r>
        <w:rPr>
          <w:sz w:val="24"/>
        </w:rPr>
        <w:t>scenario</w:t>
      </w:r>
      <w:r>
        <w:rPr>
          <w:spacing w:val="1"/>
          <w:sz w:val="24"/>
        </w:rPr>
        <w:t> </w:t>
      </w:r>
      <w:r>
        <w:rPr>
          <w:sz w:val="24"/>
        </w:rPr>
        <w:t>characteristics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formal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industry</w:t>
      </w:r>
      <w:r>
        <w:rPr>
          <w:spacing w:val="1"/>
          <w:sz w:val="24"/>
        </w:rPr>
        <w:t> </w:t>
      </w:r>
      <w:r>
        <w:rPr>
          <w:sz w:val="24"/>
        </w:rPr>
        <w:t>players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-1"/>
          <w:sz w:val="24"/>
        </w:rPr>
        <w:t> </w:t>
      </w:r>
      <w:r>
        <w:rPr>
          <w:sz w:val="24"/>
        </w:rPr>
        <w:t>Approaches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delivery.</w:t>
      </w:r>
      <w:r>
        <w:rPr>
          <w:spacing w:val="-1"/>
          <w:sz w:val="24"/>
        </w:rPr>
        <w:t> </w:t>
      </w:r>
      <w:r>
        <w:rPr>
          <w:sz w:val="24"/>
        </w:rPr>
        <w:t>Variables worth</w:t>
      </w:r>
      <w:r>
        <w:rPr>
          <w:spacing w:val="-1"/>
          <w:sz w:val="24"/>
        </w:rPr>
        <w:t> </w:t>
      </w:r>
      <w:r>
        <w:rPr>
          <w:sz w:val="24"/>
        </w:rPr>
        <w:t>considering</w:t>
      </w:r>
      <w:r>
        <w:rPr>
          <w:spacing w:val="-4"/>
          <w:sz w:val="24"/>
        </w:rPr>
        <w:t> </w:t>
      </w:r>
      <w:r>
        <w:rPr>
          <w:sz w:val="24"/>
        </w:rPr>
        <w:t>are:</w:t>
      </w:r>
    </w:p>
    <w:p>
      <w:pPr>
        <w:pStyle w:val="ListParagraph"/>
        <w:numPr>
          <w:ilvl w:val="1"/>
          <w:numId w:val="80"/>
        </w:numPr>
        <w:tabs>
          <w:tab w:pos="1917" w:val="left" w:leader="none"/>
        </w:tabs>
        <w:spacing w:line="480" w:lineRule="auto" w:before="1" w:after="0"/>
        <w:ind w:left="1916" w:right="680" w:hanging="488"/>
        <w:jc w:val="both"/>
        <w:rPr>
          <w:sz w:val="24"/>
        </w:rPr>
      </w:pPr>
      <w:r>
        <w:rPr>
          <w:sz w:val="24"/>
        </w:rPr>
        <w:t>Policy thrust, drivers/barriers, theoretical bases for levels of involvements,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-2"/>
          <w:sz w:val="24"/>
        </w:rPr>
        <w:t> </w:t>
      </w:r>
      <w:r>
        <w:rPr>
          <w:sz w:val="24"/>
        </w:rPr>
        <w:t>and impacts.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1"/>
          <w:numId w:val="80"/>
        </w:numPr>
        <w:tabs>
          <w:tab w:pos="1917" w:val="left" w:leader="none"/>
        </w:tabs>
        <w:spacing w:line="480" w:lineRule="auto" w:before="90" w:after="0"/>
        <w:ind w:left="1916" w:right="680" w:hanging="555"/>
        <w:jc w:val="both"/>
        <w:rPr>
          <w:sz w:val="24"/>
        </w:rPr>
      </w:pPr>
      <w:r>
        <w:rPr>
          <w:sz w:val="24"/>
        </w:rPr>
        <w:t>Stakeholder</w:t>
      </w:r>
      <w:r>
        <w:rPr>
          <w:spacing w:val="1"/>
          <w:sz w:val="24"/>
        </w:rPr>
        <w:t> </w:t>
      </w:r>
      <w:r>
        <w:rPr>
          <w:sz w:val="24"/>
        </w:rPr>
        <w:t>organisation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performance,</w:t>
      </w:r>
      <w:r>
        <w:rPr>
          <w:spacing w:val="1"/>
          <w:sz w:val="24"/>
        </w:rPr>
        <w:t> </w:t>
      </w:r>
      <w:r>
        <w:rPr>
          <w:sz w:val="24"/>
        </w:rPr>
        <w:t>participation,</w:t>
      </w:r>
      <w:r>
        <w:rPr>
          <w:spacing w:val="1"/>
          <w:sz w:val="24"/>
        </w:rPr>
        <w:t> </w:t>
      </w:r>
      <w:r>
        <w:rPr>
          <w:sz w:val="24"/>
        </w:rPr>
        <w:t>collaboration</w:t>
      </w:r>
      <w:r>
        <w:rPr>
          <w:spacing w:val="1"/>
          <w:sz w:val="24"/>
        </w:rPr>
        <w:t> </w:t>
      </w:r>
      <w:r>
        <w:rPr>
          <w:sz w:val="24"/>
        </w:rPr>
        <w:t>Integration, holism, inclusiveness in delivery activities and demographic</w:t>
      </w:r>
      <w:r>
        <w:rPr>
          <w:spacing w:val="1"/>
          <w:sz w:val="24"/>
        </w:rPr>
        <w:t> </w:t>
      </w:r>
      <w:r>
        <w:rPr>
          <w:sz w:val="24"/>
        </w:rPr>
        <w:t>characteristics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participants (plural,</w:t>
      </w:r>
      <w:r>
        <w:rPr>
          <w:spacing w:val="-1"/>
          <w:sz w:val="24"/>
        </w:rPr>
        <w:t> </w:t>
      </w:r>
      <w:r>
        <w:rPr>
          <w:sz w:val="24"/>
        </w:rPr>
        <w:t>dichotomy,</w:t>
      </w:r>
      <w:r>
        <w:rPr>
          <w:spacing w:val="2"/>
          <w:sz w:val="24"/>
        </w:rPr>
        <w:t> </w:t>
      </w:r>
      <w:r>
        <w:rPr>
          <w:sz w:val="24"/>
        </w:rPr>
        <w:t>etc).</w:t>
      </w:r>
    </w:p>
    <w:p>
      <w:pPr>
        <w:pStyle w:val="ListParagraph"/>
        <w:numPr>
          <w:ilvl w:val="1"/>
          <w:numId w:val="80"/>
        </w:numPr>
        <w:tabs>
          <w:tab w:pos="1917" w:val="left" w:leader="none"/>
        </w:tabs>
        <w:spacing w:line="480" w:lineRule="auto" w:before="0" w:after="0"/>
        <w:ind w:left="1916" w:right="685" w:hanging="620"/>
        <w:jc w:val="both"/>
        <w:rPr>
          <w:sz w:val="24"/>
        </w:rPr>
      </w:pPr>
      <w:r>
        <w:rPr>
          <w:sz w:val="24"/>
        </w:rPr>
        <w:t>Roles/responsibilities, influences of/on designs and production, products,</w:t>
      </w:r>
      <w:r>
        <w:rPr>
          <w:spacing w:val="1"/>
          <w:sz w:val="24"/>
        </w:rPr>
        <w:t> </w:t>
      </w:r>
      <w:r>
        <w:rPr>
          <w:sz w:val="24"/>
        </w:rPr>
        <w:t>product management on environment (cities) and development.</w:t>
      </w:r>
      <w:r>
        <w:rPr>
          <w:spacing w:val="1"/>
          <w:sz w:val="24"/>
        </w:rPr>
        <w:t> </w:t>
      </w:r>
      <w:r>
        <w:rPr>
          <w:sz w:val="24"/>
        </w:rPr>
        <w:t>Evidence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output and performances of the</w:t>
      </w:r>
      <w:r>
        <w:rPr>
          <w:spacing w:val="-2"/>
          <w:sz w:val="24"/>
        </w:rPr>
        <w:t> </w:t>
      </w:r>
      <w:r>
        <w:rPr>
          <w:sz w:val="24"/>
        </w:rPr>
        <w:t>framework.</w:t>
      </w:r>
    </w:p>
    <w:p>
      <w:pPr>
        <w:pStyle w:val="Heading6"/>
        <w:spacing w:before="5"/>
        <w:ind w:left="475"/>
        <w:jc w:val="both"/>
      </w:pPr>
      <w:r>
        <w:rPr/>
        <w:t>Questionnaire:</w:t>
      </w:r>
      <w:r>
        <w:rPr>
          <w:spacing w:val="-2"/>
        </w:rPr>
        <w:t> </w:t>
      </w:r>
      <w:r>
        <w:rPr/>
        <w:t>construction/schedules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questionnaire and</w:t>
      </w:r>
      <w:r>
        <w:rPr>
          <w:spacing w:val="-2"/>
        </w:rPr>
        <w:t> </w:t>
      </w:r>
      <w:r>
        <w:rPr/>
        <w:t>administration: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75" w:right="676"/>
        <w:jc w:val="both"/>
      </w:pPr>
      <w:r>
        <w:rPr/>
        <w:t>A Pilot survey was earlier conducted in December, 2014 in Uyo on key role players on</w:t>
      </w:r>
      <w:r>
        <w:rPr>
          <w:spacing w:val="1"/>
        </w:rPr>
        <w:t> </w:t>
      </w:r>
      <w:r>
        <w:rPr/>
        <w:t>housing delivery in Nigeria during the 4th Annual Council of Housing Meeting organised</w:t>
      </w:r>
      <w:r>
        <w:rPr>
          <w:spacing w:val="1"/>
        </w:rPr>
        <w:t> </w:t>
      </w:r>
      <w:r>
        <w:rPr/>
        <w:t>by the Federal Ministry of Lands, Housing and Urban Development.   Out of a total of</w:t>
      </w:r>
      <w:r>
        <w:rPr>
          <w:spacing w:val="1"/>
        </w:rPr>
        <w:t> </w:t>
      </w:r>
      <w:r>
        <w:rPr/>
        <w:t>thirty (30) Questionnaires administered by this researcher, twenty five (25) were retrieved</w:t>
      </w:r>
      <w:r>
        <w:rPr>
          <w:spacing w:val="1"/>
        </w:rPr>
        <w:t> </w:t>
      </w:r>
      <w:r>
        <w:rPr/>
        <w:t>(i.e. 83.3% response rate).</w:t>
      </w:r>
      <w:r>
        <w:rPr>
          <w:spacing w:val="1"/>
        </w:rPr>
        <w:t> </w:t>
      </w:r>
      <w:r>
        <w:rPr/>
        <w:t>After screening the returned questionnaires for completeness,</w:t>
      </w:r>
      <w:r>
        <w:rPr>
          <w:spacing w:val="1"/>
        </w:rPr>
        <w:t> </w:t>
      </w:r>
      <w:r>
        <w:rPr/>
        <w:t>two (2) were found to be incomplete in many aspects and were rejected.</w:t>
      </w:r>
      <w:r>
        <w:rPr>
          <w:spacing w:val="1"/>
        </w:rPr>
        <w:t> </w:t>
      </w:r>
      <w:r>
        <w:rPr/>
        <w:t>Thus, a total of</w:t>
      </w:r>
      <w:r>
        <w:rPr>
          <w:spacing w:val="1"/>
        </w:rPr>
        <w:t> </w:t>
      </w:r>
      <w:r>
        <w:rPr/>
        <w:t>twenty - three (23) questionnaires (i.e. 77% acceptance rate) were accepted for analysis.</w:t>
      </w:r>
      <w:r>
        <w:rPr>
          <w:spacing w:val="1"/>
        </w:rPr>
        <w:t> </w:t>
      </w:r>
      <w:r>
        <w:rPr/>
        <w:t>These were analysed using for an assessment of the key role players (industry practitioners,</w:t>
      </w:r>
      <w:r>
        <w:rPr>
          <w:spacing w:val="-57"/>
        </w:rPr>
        <w:t> </w:t>
      </w:r>
      <w:r>
        <w:rPr/>
        <w:t>policy makers and regulators, financial institutions, developers, academics and end-users)</w:t>
      </w:r>
      <w:r>
        <w:rPr>
          <w:spacing w:val="1"/>
        </w:rPr>
        <w:t> </w:t>
      </w:r>
      <w:r>
        <w:rPr/>
        <w:t>on housing status, the Implementation Approach of the extant National Housing Policy and</w:t>
      </w:r>
      <w:r>
        <w:rPr>
          <w:spacing w:val="-57"/>
        </w:rPr>
        <w:t> </w:t>
      </w:r>
      <w:r>
        <w:rPr/>
        <w:t>their views/opinion on the need for an alternative in view of the persistent failure seen in</w:t>
      </w:r>
      <w:r>
        <w:rPr>
          <w:spacing w:val="1"/>
        </w:rPr>
        <w:t> </w:t>
      </w:r>
      <w:r>
        <w:rPr/>
        <w:t>the huge housing deficit and acute housing shortages in the FCT, Abuja. Outcomes were</w:t>
      </w:r>
      <w:r>
        <w:rPr>
          <w:spacing w:val="1"/>
        </w:rPr>
        <w:t> </w:t>
      </w:r>
      <w:r>
        <w:rPr/>
        <w:t>presented in graphs and frequencies. It was also used to improve the quality of the survey</w:t>
      </w:r>
      <w:r>
        <w:rPr>
          <w:spacing w:val="1"/>
        </w:rPr>
        <w:t> </w:t>
      </w:r>
      <w:r>
        <w:rPr/>
        <w:t>questionnaire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research. The</w:t>
      </w:r>
      <w:r>
        <w:rPr>
          <w:spacing w:val="-2"/>
        </w:rPr>
        <w:t> </w:t>
      </w:r>
      <w:r>
        <w:rPr/>
        <w:t>questionnaire's</w:t>
      </w:r>
      <w:r>
        <w:rPr>
          <w:spacing w:val="2"/>
        </w:rPr>
        <w:t> </w:t>
      </w:r>
      <w:r>
        <w:rPr/>
        <w:t>details are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Heading6"/>
        <w:spacing w:before="5"/>
        <w:ind w:left="475"/>
        <w:jc w:val="both"/>
      </w:pPr>
      <w:r>
        <w:rPr/>
        <w:t>The</w:t>
      </w:r>
      <w:r>
        <w:rPr>
          <w:spacing w:val="-2"/>
        </w:rPr>
        <w:t> </w:t>
      </w:r>
      <w:r>
        <w:rPr/>
        <w:t>Construction/Schedule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questions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81"/>
        </w:numPr>
        <w:tabs>
          <w:tab w:pos="786" w:val="left" w:leader="none"/>
        </w:tabs>
        <w:spacing w:line="480" w:lineRule="auto" w:before="0" w:after="0"/>
        <w:ind w:left="475" w:right="677" w:firstLine="0"/>
        <w:jc w:val="both"/>
        <w:rPr>
          <w:sz w:val="24"/>
        </w:rPr>
      </w:pPr>
      <w:r>
        <w:rPr>
          <w:sz w:val="24"/>
        </w:rPr>
        <w:t>Biodata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respondents,</w:t>
      </w:r>
      <w:r>
        <w:rPr>
          <w:spacing w:val="1"/>
          <w:sz w:val="24"/>
        </w:rPr>
        <w:t> </w:t>
      </w:r>
      <w:r>
        <w:rPr>
          <w:sz w:val="24"/>
        </w:rPr>
        <w:t>organisations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households,</w:t>
      </w:r>
      <w:r>
        <w:rPr>
          <w:spacing w:val="1"/>
          <w:sz w:val="24"/>
        </w:rPr>
        <w:t> </w:t>
      </w:r>
      <w:r>
        <w:rPr>
          <w:sz w:val="24"/>
        </w:rPr>
        <w:t>characteristics</w:t>
      </w:r>
      <w:r>
        <w:rPr>
          <w:spacing w:val="1"/>
          <w:sz w:val="24"/>
        </w:rPr>
        <w:t> </w:t>
      </w:r>
      <w:r>
        <w:rPr>
          <w:sz w:val="24"/>
        </w:rPr>
        <w:t>questions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gender, age, level of education, occupation, professional status. These were for the quality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research's reliability.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0"/>
          <w:numId w:val="81"/>
        </w:numPr>
        <w:tabs>
          <w:tab w:pos="766" w:val="left" w:leader="none"/>
        </w:tabs>
        <w:spacing w:line="480" w:lineRule="auto" w:before="90" w:after="0"/>
        <w:ind w:left="475" w:right="680" w:firstLine="0"/>
        <w:jc w:val="both"/>
        <w:rPr>
          <w:sz w:val="24"/>
        </w:rPr>
      </w:pPr>
      <w:r>
        <w:rPr>
          <w:sz w:val="24"/>
        </w:rPr>
        <w:t>Documented information on the National Housing Policy and performance/status of</w:t>
      </w:r>
      <w:r>
        <w:rPr>
          <w:spacing w:val="1"/>
          <w:sz w:val="24"/>
        </w:rPr>
        <w:t> </w:t>
      </w:r>
      <w:r>
        <w:rPr>
          <w:sz w:val="24"/>
        </w:rPr>
        <w:t>housing in the FCT, Abuja (prospects and problems/challenges) and from observations of</w:t>
      </w:r>
      <w:r>
        <w:rPr>
          <w:spacing w:val="1"/>
          <w:sz w:val="24"/>
        </w:rPr>
        <w:t> </w:t>
      </w:r>
      <w:r>
        <w:rPr>
          <w:sz w:val="24"/>
        </w:rPr>
        <w:t>trends of housing developments. Information here is used to corroborate the status of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-4"/>
          <w:sz w:val="24"/>
        </w:rPr>
        <w:t> </w:t>
      </w:r>
      <w:r>
        <w:rPr>
          <w:sz w:val="24"/>
        </w:rPr>
        <w:t>and performance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policy</w:t>
      </w:r>
      <w:r>
        <w:rPr>
          <w:spacing w:val="-3"/>
          <w:sz w:val="24"/>
        </w:rPr>
        <w:t> </w:t>
      </w:r>
      <w:r>
        <w:rPr>
          <w:sz w:val="24"/>
        </w:rPr>
        <w:t>frameworks.</w:t>
      </w:r>
    </w:p>
    <w:p>
      <w:pPr>
        <w:pStyle w:val="ListParagraph"/>
        <w:numPr>
          <w:ilvl w:val="0"/>
          <w:numId w:val="81"/>
        </w:numPr>
        <w:tabs>
          <w:tab w:pos="757" w:val="left" w:leader="none"/>
        </w:tabs>
        <w:spacing w:line="480" w:lineRule="auto" w:before="0" w:after="0"/>
        <w:ind w:left="475" w:right="680" w:firstLine="0"/>
        <w:jc w:val="both"/>
        <w:rPr>
          <w:sz w:val="24"/>
        </w:rPr>
      </w:pPr>
      <w:r>
        <w:rPr>
          <w:sz w:val="24"/>
        </w:rPr>
        <w:t>Questions were further asked on the housing delivery frameworks of the NHP - the</w:t>
      </w:r>
      <w:r>
        <w:rPr>
          <w:spacing w:val="1"/>
          <w:sz w:val="24"/>
        </w:rPr>
        <w:t> </w:t>
      </w:r>
      <w:r>
        <w:rPr>
          <w:sz w:val="24"/>
        </w:rPr>
        <w:t>structure, function and processes and factors of efficiency, productivity, performance and</w:t>
      </w:r>
      <w:r>
        <w:rPr>
          <w:spacing w:val="1"/>
          <w:sz w:val="24"/>
        </w:rPr>
        <w:t> </w:t>
      </w:r>
      <w:r>
        <w:rPr>
          <w:sz w:val="24"/>
        </w:rPr>
        <w:t>sustainability.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sz w:val="24"/>
        </w:rPr>
        <w:t>identification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drives/barriers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impacts; structures and actions; functions and their roles and responsibilities; processes and</w:t>
      </w:r>
      <w:r>
        <w:rPr>
          <w:spacing w:val="-57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influences;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stakeholders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organisation.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characteristics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participation,</w:t>
      </w:r>
      <w:r>
        <w:rPr>
          <w:spacing w:val="1"/>
          <w:sz w:val="24"/>
        </w:rPr>
        <w:t> </w:t>
      </w:r>
      <w:r>
        <w:rPr>
          <w:sz w:val="24"/>
        </w:rPr>
        <w:t>involvement,</w:t>
      </w:r>
      <w:r>
        <w:rPr>
          <w:spacing w:val="1"/>
          <w:sz w:val="24"/>
        </w:rPr>
        <w:t> </w:t>
      </w:r>
      <w:r>
        <w:rPr>
          <w:sz w:val="24"/>
        </w:rPr>
        <w:t>inclusiveness</w:t>
      </w:r>
      <w:r>
        <w:rPr>
          <w:spacing w:val="1"/>
          <w:sz w:val="24"/>
        </w:rPr>
        <w:t> </w:t>
      </w:r>
      <w:r>
        <w:rPr>
          <w:sz w:val="24"/>
        </w:rPr>
        <w:t>(integration),</w:t>
      </w:r>
      <w:r>
        <w:rPr>
          <w:spacing w:val="1"/>
          <w:sz w:val="24"/>
        </w:rPr>
        <w:t> </w:t>
      </w:r>
      <w:r>
        <w:rPr>
          <w:sz w:val="24"/>
        </w:rPr>
        <w:t>collaboration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1"/>
          <w:sz w:val="24"/>
        </w:rPr>
        <w:t> </w:t>
      </w:r>
      <w:r>
        <w:rPr>
          <w:sz w:val="24"/>
        </w:rPr>
        <w:t>holistic</w:t>
      </w:r>
      <w:r>
        <w:rPr>
          <w:spacing w:val="1"/>
          <w:sz w:val="24"/>
        </w:rPr>
        <w:t> </w:t>
      </w:r>
      <w:r>
        <w:rPr>
          <w:sz w:val="24"/>
        </w:rPr>
        <w:t>paradigms</w:t>
      </w:r>
      <w:r>
        <w:rPr>
          <w:spacing w:val="-1"/>
          <w:sz w:val="24"/>
        </w:rPr>
        <w:t> </w:t>
      </w:r>
      <w:r>
        <w:rPr>
          <w:sz w:val="24"/>
        </w:rPr>
        <w:t>in the context of systems thinking and theory</w:t>
      </w:r>
      <w:r>
        <w:rPr>
          <w:spacing w:val="-5"/>
          <w:sz w:val="24"/>
        </w:rPr>
        <w:t> </w:t>
      </w:r>
      <w:r>
        <w:rPr>
          <w:sz w:val="24"/>
        </w:rPr>
        <w:t>were</w:t>
      </w:r>
      <w:r>
        <w:rPr>
          <w:spacing w:val="-1"/>
          <w:sz w:val="24"/>
        </w:rPr>
        <w:t> </w:t>
      </w:r>
      <w:r>
        <w:rPr>
          <w:sz w:val="24"/>
        </w:rPr>
        <w:t>examined.</w:t>
      </w:r>
    </w:p>
    <w:p>
      <w:pPr>
        <w:pStyle w:val="BodyText"/>
        <w:spacing w:line="480" w:lineRule="auto" w:before="1"/>
        <w:ind w:left="475" w:right="677" w:firstLine="720"/>
        <w:jc w:val="both"/>
      </w:pPr>
      <w:r>
        <w:rPr/>
        <w:t>Information was needed to establish relationships of operations of the various sub-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framework.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measure</w:t>
      </w:r>
      <w:r>
        <w:rPr>
          <w:spacing w:val="-57"/>
        </w:rPr>
        <w:t> </w:t>
      </w:r>
      <w:r>
        <w:rPr/>
        <w:t>impacts and strength of relationships of participants, structures, functions and processes in</w:t>
      </w:r>
      <w:r>
        <w:rPr>
          <w:spacing w:val="1"/>
        </w:rPr>
        <w:t> </w:t>
      </w:r>
      <w:r>
        <w:rPr/>
        <w:t>the systems approach planning and management sub-systems. Responses were on a Likert</w:t>
      </w:r>
      <w:r>
        <w:rPr>
          <w:spacing w:val="1"/>
        </w:rPr>
        <w:t> </w:t>
      </w:r>
      <w:r>
        <w:rPr/>
        <w:t>Scale of 1 to 5: 1 with lowest rank, graduating to 5 as highest rank. The ranking pattern in</w:t>
      </w:r>
      <w:r>
        <w:rPr>
          <w:spacing w:val="1"/>
        </w:rPr>
        <w:t> </w:t>
      </w:r>
      <w:r>
        <w:rPr/>
        <w:t>the questions were sometimes reversed to avoid/check response bias by the respondents</w:t>
      </w:r>
      <w:r>
        <w:rPr>
          <w:spacing w:val="1"/>
        </w:rPr>
        <w:t> </w:t>
      </w:r>
      <w:r>
        <w:rPr/>
        <w:t>(Pallant,</w:t>
      </w:r>
      <w:r>
        <w:rPr>
          <w:spacing w:val="-1"/>
        </w:rPr>
        <w:t> </w:t>
      </w:r>
      <w:r>
        <w:rPr/>
        <w:t>2011). Reliability</w:t>
      </w:r>
      <w:r>
        <w:rPr>
          <w:spacing w:val="-2"/>
        </w:rPr>
        <w:t> </w:t>
      </w:r>
      <w:r>
        <w:rPr/>
        <w:t>and normality</w:t>
      </w:r>
      <w:r>
        <w:rPr>
          <w:spacing w:val="-2"/>
        </w:rPr>
        <w:t> </w:t>
      </w:r>
      <w:r>
        <w:rPr/>
        <w:t>checks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conducted on the</w:t>
      </w:r>
      <w:r>
        <w:rPr>
          <w:spacing w:val="-1"/>
        </w:rPr>
        <w:t> </w:t>
      </w:r>
      <w:r>
        <w:rPr/>
        <w:t>data.</w:t>
      </w:r>
    </w:p>
    <w:p>
      <w:pPr>
        <w:pStyle w:val="ListParagraph"/>
        <w:numPr>
          <w:ilvl w:val="0"/>
          <w:numId w:val="81"/>
        </w:numPr>
        <w:tabs>
          <w:tab w:pos="752" w:val="left" w:leader="none"/>
        </w:tabs>
        <w:spacing w:line="480" w:lineRule="auto" w:before="0" w:after="0"/>
        <w:ind w:left="475" w:right="678" w:firstLine="0"/>
        <w:jc w:val="both"/>
        <w:rPr>
          <w:sz w:val="24"/>
        </w:rPr>
      </w:pPr>
      <w:r>
        <w:rPr>
          <w:sz w:val="24"/>
        </w:rPr>
        <w:t>Questions sought information on the potentials of the Systems Approach Framework</w:t>
      </w:r>
      <w:r>
        <w:rPr>
          <w:spacing w:val="1"/>
          <w:sz w:val="24"/>
        </w:rPr>
        <w:t> </w:t>
      </w:r>
      <w:r>
        <w:rPr>
          <w:sz w:val="24"/>
        </w:rPr>
        <w:t>predicatively within the provisions of the Policy and building construction industry players</w:t>
      </w:r>
      <w:r>
        <w:rPr>
          <w:spacing w:val="-57"/>
          <w:sz w:val="24"/>
        </w:rPr>
        <w:t> </w:t>
      </w:r>
      <w:r>
        <w:rPr>
          <w:sz w:val="24"/>
        </w:rPr>
        <w:t>and experts. The systems approach framework concept was code named the PICHparadigm</w:t>
      </w:r>
      <w:r>
        <w:rPr>
          <w:spacing w:val="-57"/>
          <w:sz w:val="24"/>
        </w:rPr>
        <w:t> </w:t>
      </w:r>
      <w:r>
        <w:rPr>
          <w:sz w:val="24"/>
        </w:rPr>
        <w:t>(Participatory, Inclusiveness/Integrative, Collaborative and Holistic)paradigm. Information</w:t>
      </w:r>
      <w:r>
        <w:rPr>
          <w:spacing w:val="-57"/>
          <w:sz w:val="24"/>
        </w:rPr>
        <w:t> </w:t>
      </w:r>
      <w:r>
        <w:rPr>
          <w:sz w:val="24"/>
        </w:rPr>
        <w:t>was required on the building industry's organisation, scope, capacity, relationships for</w:t>
      </w:r>
      <w:r>
        <w:rPr>
          <w:spacing w:val="1"/>
          <w:sz w:val="24"/>
        </w:rPr>
        <w:t> </w:t>
      </w:r>
      <w:r>
        <w:rPr>
          <w:sz w:val="24"/>
        </w:rPr>
        <w:t>productive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indicators,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(monitoring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evaluations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capabilities/practices,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1"/>
          <w:sz w:val="24"/>
        </w:rPr>
        <w:t> </w:t>
      </w:r>
      <w:r>
        <w:rPr>
          <w:sz w:val="24"/>
        </w:rPr>
        <w:t>components)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sustainability.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480" w:lineRule="auto" w:before="90"/>
        <w:ind w:left="475" w:right="679" w:firstLine="720"/>
        <w:jc w:val="both"/>
      </w:pPr>
      <w:r>
        <w:rPr/>
        <w:t>The questionnaire was used to PREDICTABLY validate the claims of the Systems</w:t>
      </w:r>
      <w:r>
        <w:rPr>
          <w:spacing w:val="1"/>
        </w:rPr>
        <w:t> </w:t>
      </w:r>
      <w:r>
        <w:rPr/>
        <w:t>Approach</w:t>
      </w:r>
      <w:r>
        <w:rPr>
          <w:spacing w:val="31"/>
        </w:rPr>
        <w:t> </w:t>
      </w:r>
      <w:r>
        <w:rPr/>
        <w:t>Framework</w:t>
      </w:r>
      <w:r>
        <w:rPr>
          <w:spacing w:val="29"/>
        </w:rPr>
        <w:t> </w:t>
      </w:r>
      <w:r>
        <w:rPr/>
        <w:t>to</w:t>
      </w:r>
      <w:r>
        <w:rPr>
          <w:spacing w:val="32"/>
        </w:rPr>
        <w:t> </w:t>
      </w:r>
      <w:r>
        <w:rPr/>
        <w:t>delivery.</w:t>
      </w:r>
      <w:r>
        <w:rPr>
          <w:spacing w:val="34"/>
        </w:rPr>
        <w:t> </w:t>
      </w:r>
      <w:r>
        <w:rPr/>
        <w:t>Information</w:t>
      </w:r>
      <w:r>
        <w:rPr>
          <w:spacing w:val="32"/>
        </w:rPr>
        <w:t> </w:t>
      </w:r>
      <w:r>
        <w:rPr/>
        <w:t>were</w:t>
      </w:r>
      <w:r>
        <w:rPr>
          <w:spacing w:val="28"/>
        </w:rPr>
        <w:t> </w:t>
      </w:r>
      <w:r>
        <w:rPr/>
        <w:t>to</w:t>
      </w:r>
      <w:r>
        <w:rPr>
          <w:spacing w:val="31"/>
        </w:rPr>
        <w:t> </w:t>
      </w:r>
      <w:r>
        <w:rPr/>
        <w:t>be</w:t>
      </w:r>
      <w:r>
        <w:rPr>
          <w:spacing w:val="31"/>
        </w:rPr>
        <w:t> </w:t>
      </w:r>
      <w:r>
        <w:rPr/>
        <w:t>evaluated</w:t>
      </w:r>
      <w:r>
        <w:rPr>
          <w:spacing w:val="32"/>
        </w:rPr>
        <w:t> </w:t>
      </w:r>
      <w:r>
        <w:rPr/>
        <w:t>predictably</w:t>
      </w:r>
      <w:r>
        <w:rPr>
          <w:spacing w:val="25"/>
        </w:rPr>
        <w:t> </w:t>
      </w:r>
      <w:r>
        <w:rPr/>
        <w:t>because</w:t>
      </w:r>
      <w:r>
        <w:rPr>
          <w:spacing w:val="-58"/>
        </w:rPr>
        <w:t> </w:t>
      </w:r>
      <w:r>
        <w:rPr/>
        <w:t>the Systems Approach to housing delivery has not been applied in the FCT, Abuja. This</w:t>
      </w:r>
      <w:r>
        <w:rPr>
          <w:spacing w:val="1"/>
        </w:rPr>
        <w:t> </w:t>
      </w:r>
      <w:r>
        <w:rPr/>
        <w:t>study is a pioneer work. The framework being developed is a predicative one, which if</w:t>
      </w:r>
      <w:r>
        <w:rPr>
          <w:spacing w:val="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stakeholders,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 for housing delivery and management. Information was collected, collated and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for analysis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statistical tools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development of</w:t>
      </w:r>
      <w:r>
        <w:rPr>
          <w:spacing w:val="-1"/>
        </w:rPr>
        <w:t> </w:t>
      </w:r>
      <w:r>
        <w:rPr/>
        <w:t>the framework.</w:t>
      </w:r>
    </w:p>
    <w:p>
      <w:pPr>
        <w:pStyle w:val="BodyText"/>
        <w:spacing w:line="480" w:lineRule="auto"/>
        <w:ind w:left="475" w:right="684" w:firstLine="720"/>
        <w:jc w:val="both"/>
      </w:pPr>
      <w:r>
        <w:rPr/>
        <w:t>In summary, the structured questionnaire was designed to address policy, practice,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Specifically,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answers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formulation: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 basis for policy thrust, strategies, frameworks for planning, designs, production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management as well</w:t>
      </w:r>
      <w:r>
        <w:rPr>
          <w:spacing w:val="1"/>
        </w:rPr>
        <w:t> </w:t>
      </w:r>
      <w:r>
        <w:rPr/>
        <w:t>as actions for sustainable</w:t>
      </w:r>
      <w:r>
        <w:rPr>
          <w:spacing w:val="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delivery.</w:t>
      </w:r>
    </w:p>
    <w:p>
      <w:pPr>
        <w:pStyle w:val="BodyText"/>
        <w:spacing w:line="480" w:lineRule="auto" w:before="1"/>
        <w:ind w:left="475" w:right="679" w:firstLine="720"/>
        <w:jc w:val="both"/>
      </w:pPr>
      <w:r>
        <w:rPr/>
        <w:t>Secondly, questions addressed policy implementation frameworks and determinants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effectiveness;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(KPIs)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strategies/processes for monitoring (measurements) and evaluations of productivity, value</w:t>
      </w:r>
      <w:r>
        <w:rPr>
          <w:spacing w:val="1"/>
        </w:rPr>
        <w:t> </w:t>
      </w:r>
      <w:r>
        <w:rPr/>
        <w:t>and satisfaction from outcomes. Expected responses were for roles, responsibilities and</w:t>
      </w:r>
      <w:r>
        <w:rPr>
          <w:spacing w:val="1"/>
        </w:rPr>
        <w:t> </w:t>
      </w:r>
      <w:r>
        <w:rPr/>
        <w:t>relationships for housing delivery and management, as well as identification of drivers and</w:t>
      </w:r>
      <w:r>
        <w:rPr>
          <w:spacing w:val="1"/>
        </w:rPr>
        <w:t> </w:t>
      </w:r>
      <w:r>
        <w:rPr/>
        <w:t>barriers to the processes, controls for monitoring and evaluation of the framework and</w:t>
      </w:r>
      <w:r>
        <w:rPr>
          <w:spacing w:val="1"/>
        </w:rPr>
        <w:t> </w:t>
      </w:r>
      <w:r>
        <w:rPr/>
        <w:t>outcomes. Data were also sought for information management of the system and research</w:t>
      </w:r>
      <w:r>
        <w:rPr>
          <w:spacing w:val="1"/>
        </w:rPr>
        <w:t> </w:t>
      </w:r>
      <w:r>
        <w:rPr/>
        <w:t>and development support for sustainable delivery. These were to design an appropriate</w:t>
      </w:r>
      <w:r>
        <w:rPr>
          <w:spacing w:val="1"/>
        </w:rPr>
        <w:t> </w:t>
      </w:r>
      <w:r>
        <w:rPr/>
        <w:t>housing</w:t>
      </w:r>
      <w:r>
        <w:rPr>
          <w:spacing w:val="-4"/>
        </w:rPr>
        <w:t> </w:t>
      </w:r>
      <w:r>
        <w:rPr/>
        <w:t>delivery</w:t>
      </w:r>
      <w:r>
        <w:rPr>
          <w:spacing w:val="-3"/>
        </w:rPr>
        <w:t> </w:t>
      </w:r>
      <w:r>
        <w:rPr/>
        <w:t>and management</w:t>
      </w:r>
      <w:r>
        <w:rPr>
          <w:spacing w:val="-1"/>
        </w:rPr>
        <w:t> </w:t>
      </w:r>
      <w:r>
        <w:rPr/>
        <w:t>framework</w:t>
      </w:r>
      <w:r>
        <w:rPr>
          <w:spacing w:val="2"/>
        </w:rPr>
        <w:t> </w:t>
      </w:r>
      <w:r>
        <w:rPr/>
        <w:t>for the</w:t>
      </w:r>
      <w:r>
        <w:rPr>
          <w:spacing w:val="-1"/>
        </w:rPr>
        <w:t> </w:t>
      </w:r>
      <w:r>
        <w:rPr/>
        <w:t>FCT, Abuja and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line="477" w:lineRule="auto" w:before="4"/>
        <w:ind w:left="475" w:right="676" w:firstLine="720"/>
        <w:jc w:val="both"/>
      </w:pPr>
      <w:r>
        <w:rPr>
          <w:rFonts w:ascii="Calibri"/>
          <w:sz w:val="22"/>
        </w:rPr>
        <w:t>T</w:t>
      </w:r>
      <w:r>
        <w:rPr/>
        <w:t>argeted respondents included chief executive officers (CEOs) of relevant federal</w:t>
      </w:r>
      <w:r>
        <w:rPr>
          <w:spacing w:val="1"/>
        </w:rPr>
        <w:t> </w:t>
      </w:r>
      <w:r>
        <w:rPr/>
        <w:t>government ministries, departments and agencies (MDAs), Presidents of regulatory and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organisations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developments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built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architects,</w:t>
      </w:r>
      <w:r>
        <w:rPr>
          <w:spacing w:val="1"/>
        </w:rPr>
        <w:t> </w:t>
      </w:r>
      <w:r>
        <w:rPr/>
        <w:t>builders, engineers</w:t>
      </w:r>
      <w:r>
        <w:rPr>
          <w:spacing w:val="1"/>
        </w:rPr>
        <w:t> </w:t>
      </w:r>
      <w:r>
        <w:rPr/>
        <w:t>planners, quantity surveyors;</w:t>
      </w:r>
      <w:r>
        <w:rPr>
          <w:spacing w:val="1"/>
        </w:rPr>
        <w:t> </w:t>
      </w:r>
      <w:r>
        <w:rPr/>
        <w:t>CEOs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FHA,</w:t>
      </w:r>
      <w:r>
        <w:rPr>
          <w:spacing w:val="20"/>
        </w:rPr>
        <w:t> </w:t>
      </w:r>
      <w:r>
        <w:rPr/>
        <w:t>FMBN,</w:t>
      </w:r>
      <w:r>
        <w:rPr>
          <w:spacing w:val="19"/>
        </w:rPr>
        <w:t> </w:t>
      </w:r>
      <w:r>
        <w:rPr/>
        <w:t>FCTA,</w:t>
      </w:r>
      <w:r>
        <w:rPr>
          <w:spacing w:val="22"/>
        </w:rPr>
        <w:t> </w:t>
      </w:r>
      <w:r>
        <w:rPr/>
        <w:t>directors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senior</w:t>
      </w:r>
      <w:r>
        <w:rPr>
          <w:spacing w:val="19"/>
        </w:rPr>
        <w:t> </w:t>
      </w:r>
      <w:r>
        <w:rPr/>
        <w:t>officials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affected</w:t>
      </w:r>
      <w:r>
        <w:rPr>
          <w:spacing w:val="22"/>
        </w:rPr>
        <w:t> </w:t>
      </w:r>
      <w:r>
        <w:rPr/>
        <w:t>MDAs;</w:t>
      </w:r>
      <w:r>
        <w:rPr>
          <w:spacing w:val="21"/>
        </w:rPr>
        <w:t> </w:t>
      </w:r>
      <w:r>
        <w:rPr/>
        <w:t>experts</w:t>
      </w:r>
      <w:r>
        <w:rPr>
          <w:spacing w:val="20"/>
        </w:rPr>
        <w:t> </w:t>
      </w:r>
      <w:r>
        <w:rPr/>
        <w:t>and</w:t>
      </w:r>
    </w:p>
    <w:p>
      <w:pPr>
        <w:spacing w:after="0" w:line="477" w:lineRule="auto"/>
        <w:jc w:val="both"/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480" w:lineRule="auto" w:before="90"/>
        <w:ind w:left="475" w:right="681"/>
        <w:jc w:val="both"/>
      </w:pPr>
      <w:r>
        <w:rPr/>
        <w:t>practitioners in housing finance and provision as well as informed end-users, beneficiaries,</w:t>
      </w:r>
      <w:r>
        <w:rPr>
          <w:spacing w:val="1"/>
        </w:rPr>
        <w:t> </w:t>
      </w:r>
      <w:r>
        <w:rPr/>
        <w:t>marketers and managers. These have the knowledge, including tacit knowledge, expertise,</w:t>
      </w:r>
      <w:r>
        <w:rPr>
          <w:spacing w:val="1"/>
        </w:rPr>
        <w:t> </w:t>
      </w:r>
      <w:r>
        <w:rPr/>
        <w:t>experience and understanding of the issues of housing delivery. The goal was to obtain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directly from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centre of the aim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objectives</w:t>
      </w:r>
      <w:r>
        <w:rPr>
          <w:spacing w:val="60"/>
        </w:rPr>
        <w:t> </w:t>
      </w:r>
      <w:r>
        <w:rPr/>
        <w:t>of the study,</w:t>
      </w:r>
      <w:r>
        <w:rPr>
          <w:spacing w:val="1"/>
        </w:rPr>
        <w:t> </w:t>
      </w:r>
      <w:r>
        <w:rPr/>
        <w:t>housing</w:t>
      </w:r>
      <w:r>
        <w:rPr>
          <w:spacing w:val="-4"/>
        </w:rPr>
        <w:t> </w:t>
      </w:r>
      <w:r>
        <w:rPr/>
        <w:t>delivery</w:t>
      </w:r>
      <w:r>
        <w:rPr>
          <w:spacing w:val="-3"/>
        </w:rPr>
        <w:t> </w:t>
      </w:r>
      <w:r>
        <w:rPr/>
        <w:t>and to</w:t>
      </w:r>
      <w:r>
        <w:rPr>
          <w:spacing w:val="-1"/>
        </w:rPr>
        <w:t> </w:t>
      </w:r>
      <w:r>
        <w:rPr/>
        <w:t>corroborate this with those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 literature</w:t>
      </w:r>
      <w:r>
        <w:rPr>
          <w:spacing w:val="-2"/>
        </w:rPr>
        <w:t> </w:t>
      </w:r>
      <w:r>
        <w:rPr/>
        <w:t>and pilot survey.</w:t>
      </w:r>
    </w:p>
    <w:p>
      <w:pPr>
        <w:pStyle w:val="BodyText"/>
        <w:spacing w:line="480" w:lineRule="auto"/>
        <w:ind w:left="475" w:right="683" w:firstLine="720"/>
        <w:jc w:val="both"/>
      </w:pPr>
      <w:r>
        <w:rPr/>
        <w:t>The design of the questions were rigorously reviewed after the Pilot Survey to</w:t>
      </w:r>
      <w:r>
        <w:rPr>
          <w:spacing w:val="1"/>
        </w:rPr>
        <w:t> </w:t>
      </w:r>
      <w:r>
        <w:rPr/>
        <w:t>strengthen areas of weaknesses in the design, improve on simplification and clarity of</w:t>
      </w:r>
      <w:r>
        <w:rPr>
          <w:spacing w:val="1"/>
        </w:rPr>
        <w:t> </w:t>
      </w:r>
      <w:r>
        <w:rPr/>
        <w:t>expressions to remove ambiguities and technical jargons as much as possible but without</w:t>
      </w:r>
      <w:r>
        <w:rPr>
          <w:spacing w:val="1"/>
        </w:rPr>
        <w:t> </w:t>
      </w:r>
      <w:r>
        <w:rPr/>
        <w:t>losing</w:t>
      </w:r>
      <w:r>
        <w:rPr>
          <w:spacing w:val="-4"/>
        </w:rPr>
        <w:t> </w:t>
      </w:r>
      <w:r>
        <w:rPr/>
        <w:t>meaning.</w:t>
      </w:r>
    </w:p>
    <w:p>
      <w:pPr>
        <w:pStyle w:val="BodyText"/>
        <w:spacing w:line="480" w:lineRule="auto" w:before="1"/>
        <w:ind w:left="475" w:right="676" w:firstLine="60"/>
        <w:jc w:val="both"/>
      </w:pPr>
      <w:r>
        <w:rPr>
          <w:b/>
        </w:rPr>
        <w:t>Primary</w:t>
      </w:r>
      <w:r>
        <w:rPr>
          <w:b/>
          <w:spacing w:val="1"/>
        </w:rPr>
        <w:t> </w:t>
      </w:r>
      <w:r>
        <w:rPr>
          <w:b/>
        </w:rPr>
        <w:t>sources</w:t>
      </w:r>
      <w:r>
        <w:rPr/>
        <w:t>:</w:t>
      </w:r>
      <w:r>
        <w:rPr>
          <w:spacing w:val="1"/>
        </w:rPr>
        <w:t> </w:t>
      </w:r>
      <w:r>
        <w:rPr/>
        <w:t>primary data was</w:t>
      </w:r>
      <w:r>
        <w:rPr>
          <w:spacing w:val="1"/>
        </w:rPr>
        <w:t> </w:t>
      </w:r>
      <w:r>
        <w:rPr/>
        <w:t>sourced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questionnaires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appropriate sample frame administered on key housing industry players: policy makers,</w:t>
      </w:r>
      <w:r>
        <w:rPr>
          <w:spacing w:val="1"/>
        </w:rPr>
        <w:t> </w:t>
      </w:r>
      <w:r>
        <w:rPr/>
        <w:t>developers, producers and end-users and housing experts from</w:t>
      </w:r>
      <w:r>
        <w:rPr>
          <w:spacing w:val="1"/>
        </w:rPr>
        <w:t> </w:t>
      </w:r>
      <w:r>
        <w:rPr/>
        <w:t>professional and regulatory</w:t>
      </w:r>
      <w:r>
        <w:rPr>
          <w:spacing w:val="-57"/>
        </w:rPr>
        <w:t> </w:t>
      </w:r>
      <w:r>
        <w:rPr/>
        <w:t>bodies of the built environment: architects, builders, engineers, planners, surveyors, estate</w:t>
      </w:r>
      <w:r>
        <w:rPr>
          <w:spacing w:val="1"/>
        </w:rPr>
        <w:t> </w:t>
      </w:r>
      <w:r>
        <w:rPr/>
        <w:t>surveyors,</w:t>
      </w:r>
      <w:r>
        <w:rPr>
          <w:spacing w:val="-1"/>
        </w:rPr>
        <w:t> </w:t>
      </w:r>
      <w:r>
        <w:rPr/>
        <w:t>quantity</w:t>
      </w:r>
      <w:r>
        <w:rPr>
          <w:spacing w:val="-5"/>
        </w:rPr>
        <w:t> </w:t>
      </w:r>
      <w:r>
        <w:rPr/>
        <w:t>surveyors,</w:t>
      </w:r>
      <w:r>
        <w:rPr>
          <w:spacing w:val="1"/>
        </w:rPr>
        <w:t> </w:t>
      </w:r>
      <w:r>
        <w:rPr/>
        <w:t>facilities managers,</w:t>
      </w:r>
      <w:r>
        <w:rPr>
          <w:spacing w:val="1"/>
        </w:rPr>
        <w:t> </w:t>
      </w:r>
      <w:r>
        <w:rPr/>
        <w:t>environmentalists.</w:t>
      </w:r>
    </w:p>
    <w:p>
      <w:pPr>
        <w:pStyle w:val="BodyText"/>
        <w:spacing w:line="480" w:lineRule="auto" w:before="1"/>
        <w:ind w:left="475" w:right="678"/>
        <w:jc w:val="both"/>
      </w:pPr>
      <w:r>
        <w:rPr>
          <w:b/>
        </w:rPr>
        <w:t>Secondary sources:</w:t>
      </w:r>
      <w:r>
        <w:rPr>
          <w:b/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books,</w:t>
      </w:r>
      <w:r>
        <w:rPr>
          <w:spacing w:val="1"/>
        </w:rPr>
        <w:t> </w:t>
      </w:r>
      <w:r>
        <w:rPr/>
        <w:t>journals,</w:t>
      </w:r>
      <w:r>
        <w:rPr>
          <w:spacing w:val="1"/>
        </w:rPr>
        <w:t> </w:t>
      </w:r>
      <w:r>
        <w:rPr/>
        <w:t>documented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proceedings, archival records from ministries, departments and agencies (MDAs) of the</w:t>
      </w:r>
      <w:r>
        <w:rPr>
          <w:spacing w:val="1"/>
        </w:rPr>
        <w:t> </w:t>
      </w:r>
      <w:r>
        <w:rPr/>
        <w:t>federal government, research publications/works and electronics means (internet).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 Capital Development Authority (FCDA), Ministry of the Federal Capital (MFCT),</w:t>
      </w:r>
      <w:r>
        <w:rPr>
          <w:spacing w:val="1"/>
        </w:rPr>
        <w:t> </w:t>
      </w:r>
      <w:r>
        <w:rPr/>
        <w:t>Bureau of Statistics(BOS), Federal Ministry of Lands, Housing and Urban Development,</w:t>
      </w:r>
      <w:r>
        <w:rPr>
          <w:spacing w:val="1"/>
        </w:rPr>
        <w:t> </w:t>
      </w:r>
      <w:r>
        <w:rPr/>
        <w:t>National Population Commission (NPC), National Planning Commission,</w:t>
      </w:r>
      <w:r>
        <w:rPr>
          <w:spacing w:val="1"/>
        </w:rPr>
        <w:t> </w:t>
      </w:r>
      <w:r>
        <w:rPr/>
        <w:t>Municipal Area</w:t>
      </w:r>
      <w:r>
        <w:rPr>
          <w:spacing w:val="1"/>
        </w:rPr>
        <w:t> </w:t>
      </w:r>
      <w:r>
        <w:rPr/>
        <w:t>Councils (MACs) in Abuja, the Abuja Master Plan of 1978 and its Review of 2001,</w:t>
      </w:r>
      <w:r>
        <w:rPr>
          <w:spacing w:val="1"/>
        </w:rPr>
        <w:t> </w:t>
      </w:r>
      <w:r>
        <w:rPr/>
        <w:t>Technical</w:t>
      </w:r>
      <w:r>
        <w:rPr>
          <w:spacing w:val="-1"/>
        </w:rPr>
        <w:t> </w:t>
      </w:r>
      <w:r>
        <w:rPr/>
        <w:t>Reports from</w:t>
      </w:r>
      <w:r>
        <w:rPr>
          <w:spacing w:val="2"/>
        </w:rPr>
        <w:t> </w:t>
      </w:r>
      <w:r>
        <w:rPr/>
        <w:t>MDAs, Research</w:t>
      </w:r>
      <w:r>
        <w:rPr>
          <w:spacing w:val="-1"/>
        </w:rPr>
        <w:t> </w:t>
      </w:r>
      <w:r>
        <w:rPr/>
        <w:t>Projects and theses.</w:t>
      </w:r>
    </w:p>
    <w:p>
      <w:pPr>
        <w:spacing w:after="0" w:line="480" w:lineRule="auto"/>
        <w:jc w:val="both"/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rPr>
          <w:sz w:val="20"/>
        </w:rPr>
      </w:pPr>
    </w:p>
    <w:p>
      <w:pPr>
        <w:pStyle w:val="Heading6"/>
        <w:spacing w:line="480" w:lineRule="auto" w:before="209"/>
        <w:ind w:left="475" w:right="6387"/>
        <w:jc w:val="both"/>
      </w:pPr>
      <w:r>
        <w:rPr>
          <w:spacing w:val="-1"/>
        </w:rPr>
        <w:t>Questionnaire </w:t>
      </w:r>
      <w:r>
        <w:rPr/>
        <w:t>Administration</w:t>
      </w:r>
      <w:r>
        <w:rPr>
          <w:spacing w:val="-57"/>
        </w:rPr>
        <w:t> </w:t>
      </w:r>
      <w:r>
        <w:rPr/>
        <w:t>Procedure</w:t>
      </w:r>
    </w:p>
    <w:p>
      <w:pPr>
        <w:pStyle w:val="BodyText"/>
        <w:spacing w:line="480" w:lineRule="auto"/>
        <w:ind w:left="475" w:right="684"/>
        <w:jc w:val="both"/>
      </w:pPr>
      <w:r>
        <w:rPr/>
        <w:t>Before</w:t>
      </w:r>
      <w:r>
        <w:rPr>
          <w:spacing w:val="1"/>
        </w:rPr>
        <w:t> </w:t>
      </w:r>
      <w:r>
        <w:rPr/>
        <w:t>embarking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fieldwork,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trips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undertaken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observations</w:t>
      </w:r>
      <w:r>
        <w:rPr>
          <w:spacing w:val="-57"/>
        </w:rPr>
        <w:t> </w:t>
      </w:r>
      <w:r>
        <w:rPr/>
        <w:t>(reconnaissance) study of housing developments in the FCT, Abuja by the researcher.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were</w:t>
      </w:r>
      <w:r>
        <w:rPr>
          <w:spacing w:val="-3"/>
        </w:rPr>
        <w:t> </w:t>
      </w:r>
      <w:r>
        <w:rPr/>
        <w:t>to familiarise the researcher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 housing</w:t>
      </w:r>
      <w:r>
        <w:rPr>
          <w:spacing w:val="-4"/>
        </w:rPr>
        <w:t> </w:t>
      </w:r>
      <w:r>
        <w:rPr/>
        <w:t>scenario (mix).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covered:</w:t>
      </w:r>
    </w:p>
    <w:p>
      <w:pPr>
        <w:pStyle w:val="ListParagraph"/>
        <w:numPr>
          <w:ilvl w:val="0"/>
          <w:numId w:val="82"/>
        </w:numPr>
        <w:tabs>
          <w:tab w:pos="1916" w:val="left" w:leader="none"/>
          <w:tab w:pos="1917" w:val="left" w:leader="none"/>
        </w:tabs>
        <w:spacing w:line="240" w:lineRule="auto" w:before="0" w:after="0"/>
        <w:ind w:left="1916" w:right="0" w:hanging="722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entire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area</w:t>
      </w:r>
      <w:r>
        <w:rPr>
          <w:spacing w:val="2"/>
          <w:sz w:val="24"/>
        </w:rPr>
        <w:t> </w:t>
      </w:r>
      <w:r>
        <w:rPr>
          <w:sz w:val="24"/>
        </w:rPr>
        <w:t>- planning</w:t>
      </w:r>
      <w:r>
        <w:rPr>
          <w:spacing w:val="-3"/>
          <w:sz w:val="24"/>
        </w:rPr>
        <w:t> </w:t>
      </w:r>
      <w:r>
        <w:rPr>
          <w:sz w:val="24"/>
        </w:rPr>
        <w:t>for housing.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82"/>
        </w:numPr>
        <w:tabs>
          <w:tab w:pos="1916" w:val="left" w:leader="none"/>
          <w:tab w:pos="1917" w:val="left" w:leader="none"/>
        </w:tabs>
        <w:spacing w:line="240" w:lineRule="auto" w:before="0" w:after="0"/>
        <w:ind w:left="1916" w:right="0" w:hanging="722"/>
        <w:jc w:val="both"/>
        <w:rPr>
          <w:sz w:val="24"/>
        </w:rPr>
      </w:pPr>
      <w:r>
        <w:rPr>
          <w:sz w:val="24"/>
        </w:rPr>
        <w:t>Physical</w:t>
      </w:r>
      <w:r>
        <w:rPr>
          <w:spacing w:val="-2"/>
          <w:sz w:val="24"/>
        </w:rPr>
        <w:t> </w:t>
      </w:r>
      <w:r>
        <w:rPr>
          <w:sz w:val="24"/>
        </w:rPr>
        <w:t>characteristics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developments.</w:t>
      </w:r>
    </w:p>
    <w:p>
      <w:pPr>
        <w:pStyle w:val="BodyText"/>
      </w:pPr>
    </w:p>
    <w:p>
      <w:pPr>
        <w:pStyle w:val="ListParagraph"/>
        <w:numPr>
          <w:ilvl w:val="0"/>
          <w:numId w:val="82"/>
        </w:numPr>
        <w:tabs>
          <w:tab w:pos="1916" w:val="left" w:leader="none"/>
          <w:tab w:pos="1917" w:val="left" w:leader="none"/>
        </w:tabs>
        <w:spacing w:line="480" w:lineRule="auto" w:before="0" w:after="0"/>
        <w:ind w:left="1916" w:right="1043" w:hanging="721"/>
        <w:jc w:val="left"/>
        <w:rPr>
          <w:sz w:val="24"/>
        </w:rPr>
      </w:pPr>
      <w:r>
        <w:rPr>
          <w:sz w:val="24"/>
        </w:rPr>
        <w:t>Land use and housing patterns, location and types of housing units,</w:t>
      </w:r>
      <w:r>
        <w:rPr>
          <w:spacing w:val="1"/>
          <w:sz w:val="24"/>
        </w:rPr>
        <w:t> </w:t>
      </w:r>
      <w:r>
        <w:rPr>
          <w:sz w:val="24"/>
        </w:rPr>
        <w:t>organisation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space,</w:t>
      </w:r>
      <w:r>
        <w:rPr>
          <w:spacing w:val="-1"/>
          <w:sz w:val="24"/>
        </w:rPr>
        <w:t> </w:t>
      </w:r>
      <w:r>
        <w:rPr>
          <w:sz w:val="24"/>
        </w:rPr>
        <w:t>source</w:t>
      </w:r>
      <w:r>
        <w:rPr>
          <w:spacing w:val="-1"/>
          <w:sz w:val="24"/>
        </w:rPr>
        <w:t> </w:t>
      </w:r>
      <w:r>
        <w:rPr>
          <w:sz w:val="24"/>
        </w:rPr>
        <w:t>and quality</w:t>
      </w:r>
      <w:r>
        <w:rPr>
          <w:spacing w:val="-6"/>
          <w:sz w:val="24"/>
        </w:rPr>
        <w:t> </w:t>
      </w:r>
      <w:r>
        <w:rPr>
          <w:sz w:val="24"/>
        </w:rPr>
        <w:t>of materials, type</w:t>
      </w:r>
      <w:r>
        <w:rPr>
          <w:spacing w:val="-2"/>
          <w:sz w:val="24"/>
        </w:rPr>
        <w:t> </w:t>
      </w:r>
      <w:r>
        <w:rPr>
          <w:sz w:val="24"/>
        </w:rPr>
        <w:t>of labour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technology/techniques</w:t>
      </w:r>
      <w:r>
        <w:rPr>
          <w:spacing w:val="-1"/>
          <w:sz w:val="24"/>
        </w:rPr>
        <w:t> </w:t>
      </w:r>
      <w:r>
        <w:rPr>
          <w:sz w:val="24"/>
        </w:rPr>
        <w:t>used in production,</w:t>
      </w:r>
      <w:r>
        <w:rPr>
          <w:spacing w:val="-1"/>
          <w:sz w:val="24"/>
        </w:rPr>
        <w:t> </w:t>
      </w:r>
      <w:r>
        <w:rPr>
          <w:sz w:val="24"/>
        </w:rPr>
        <w:t>procurement options.</w:t>
      </w:r>
    </w:p>
    <w:p>
      <w:pPr>
        <w:pStyle w:val="ListParagraph"/>
        <w:numPr>
          <w:ilvl w:val="0"/>
          <w:numId w:val="82"/>
        </w:numPr>
        <w:tabs>
          <w:tab w:pos="1916" w:val="left" w:leader="none"/>
          <w:tab w:pos="1917" w:val="left" w:leader="none"/>
        </w:tabs>
        <w:spacing w:line="480" w:lineRule="auto" w:before="1" w:after="0"/>
        <w:ind w:left="1916" w:right="1736" w:hanging="721"/>
        <w:jc w:val="left"/>
        <w:rPr>
          <w:sz w:val="24"/>
        </w:rPr>
      </w:pPr>
      <w:r>
        <w:rPr>
          <w:sz w:val="24"/>
        </w:rPr>
        <w:t>Housing</w:t>
      </w:r>
      <w:r>
        <w:rPr>
          <w:spacing w:val="-4"/>
          <w:sz w:val="24"/>
        </w:rPr>
        <w:t> </w:t>
      </w:r>
      <w:r>
        <w:rPr>
          <w:sz w:val="24"/>
        </w:rPr>
        <w:t>conditions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8"/>
          <w:sz w:val="24"/>
        </w:rPr>
        <w:t> </w:t>
      </w:r>
      <w:r>
        <w:rPr>
          <w:sz w:val="24"/>
        </w:rPr>
        <w:t>of fabric, maintenance</w:t>
      </w:r>
      <w:r>
        <w:rPr>
          <w:spacing w:val="-2"/>
          <w:sz w:val="24"/>
        </w:rPr>
        <w:t> </w:t>
      </w:r>
      <w:r>
        <w:rPr>
          <w:sz w:val="24"/>
        </w:rPr>
        <w:t>management,</w:t>
      </w:r>
      <w:r>
        <w:rPr>
          <w:spacing w:val="-57"/>
          <w:sz w:val="24"/>
        </w:rPr>
        <w:t> </w:t>
      </w:r>
      <w:r>
        <w:rPr>
          <w:sz w:val="24"/>
        </w:rPr>
        <w:t>surroundings,</w:t>
      </w:r>
      <w:r>
        <w:rPr>
          <w:spacing w:val="-1"/>
          <w:sz w:val="24"/>
        </w:rPr>
        <w:t> </w:t>
      </w:r>
      <w:r>
        <w:rPr>
          <w:sz w:val="24"/>
        </w:rPr>
        <w:t>infrastructure</w:t>
      </w:r>
      <w:r>
        <w:rPr>
          <w:spacing w:val="-1"/>
          <w:sz w:val="24"/>
        </w:rPr>
        <w:t> </w:t>
      </w:r>
      <w:r>
        <w:rPr>
          <w:sz w:val="24"/>
        </w:rPr>
        <w:t>and delivery</w:t>
      </w:r>
      <w:r>
        <w:rPr>
          <w:spacing w:val="-5"/>
          <w:sz w:val="24"/>
        </w:rPr>
        <w:t> </w:t>
      </w:r>
      <w:r>
        <w:rPr>
          <w:sz w:val="24"/>
        </w:rPr>
        <w:t>of services.</w:t>
      </w:r>
    </w:p>
    <w:p>
      <w:pPr>
        <w:pStyle w:val="ListParagraph"/>
        <w:numPr>
          <w:ilvl w:val="0"/>
          <w:numId w:val="82"/>
        </w:numPr>
        <w:tabs>
          <w:tab w:pos="1916" w:val="left" w:leader="none"/>
          <w:tab w:pos="1917" w:val="left" w:leader="none"/>
        </w:tabs>
        <w:spacing w:line="240" w:lineRule="auto" w:before="0" w:after="0"/>
        <w:ind w:left="1916" w:right="0" w:hanging="722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impacts of</w:t>
      </w:r>
      <w:r>
        <w:rPr>
          <w:spacing w:val="-1"/>
          <w:sz w:val="24"/>
        </w:rPr>
        <w:t> </w:t>
      </w:r>
      <w:r>
        <w:rPr>
          <w:sz w:val="24"/>
        </w:rPr>
        <w:t>urban planning</w:t>
      </w:r>
      <w:r>
        <w:rPr>
          <w:spacing w:val="-3"/>
          <w:sz w:val="24"/>
        </w:rPr>
        <w:t> </w:t>
      </w:r>
      <w:r>
        <w:rPr>
          <w:sz w:val="24"/>
        </w:rPr>
        <w:t>laws.</w:t>
      </w:r>
    </w:p>
    <w:p>
      <w:pPr>
        <w:pStyle w:val="BodyText"/>
      </w:pPr>
    </w:p>
    <w:p>
      <w:pPr>
        <w:pStyle w:val="ListParagraph"/>
        <w:numPr>
          <w:ilvl w:val="0"/>
          <w:numId w:val="82"/>
        </w:numPr>
        <w:tabs>
          <w:tab w:pos="1916" w:val="left" w:leader="none"/>
          <w:tab w:pos="1917" w:val="left" w:leader="none"/>
        </w:tabs>
        <w:spacing w:line="480" w:lineRule="auto" w:before="0" w:after="0"/>
        <w:ind w:left="1916" w:right="1779" w:hanging="721"/>
        <w:jc w:val="both"/>
        <w:rPr>
          <w:sz w:val="24"/>
        </w:rPr>
      </w:pPr>
      <w:r>
        <w:rPr>
          <w:sz w:val="24"/>
        </w:rPr>
        <w:t>Physical features covered in the Abuja Master plan, but currently</w:t>
      </w:r>
      <w:r>
        <w:rPr>
          <w:spacing w:val="-57"/>
          <w:sz w:val="24"/>
        </w:rPr>
        <w:t> </w:t>
      </w:r>
      <w:r>
        <w:rPr>
          <w:sz w:val="24"/>
        </w:rPr>
        <w:t>distorted by</w:t>
      </w:r>
      <w:r>
        <w:rPr>
          <w:spacing w:val="-5"/>
          <w:sz w:val="24"/>
        </w:rPr>
        <w:t> </w:t>
      </w:r>
      <w:r>
        <w:rPr>
          <w:sz w:val="24"/>
        </w:rPr>
        <w:t>developments.</w:t>
      </w:r>
    </w:p>
    <w:p>
      <w:pPr>
        <w:pStyle w:val="ListParagraph"/>
        <w:numPr>
          <w:ilvl w:val="0"/>
          <w:numId w:val="82"/>
        </w:numPr>
        <w:tabs>
          <w:tab w:pos="1916" w:val="left" w:leader="none"/>
          <w:tab w:pos="1917" w:val="left" w:leader="none"/>
        </w:tabs>
        <w:spacing w:line="480" w:lineRule="auto" w:before="1" w:after="0"/>
        <w:ind w:left="1916" w:right="680" w:hanging="721"/>
        <w:jc w:val="both"/>
        <w:rPr>
          <w:sz w:val="24"/>
        </w:rPr>
      </w:pPr>
      <w:r>
        <w:rPr>
          <w:sz w:val="24"/>
        </w:rPr>
        <w:t>Ownership</w:t>
      </w:r>
      <w:r>
        <w:rPr>
          <w:spacing w:val="1"/>
          <w:sz w:val="24"/>
        </w:rPr>
        <w:t> </w:t>
      </w:r>
      <w:r>
        <w:rPr>
          <w:sz w:val="24"/>
        </w:rPr>
        <w:t>structure;</w:t>
      </w:r>
      <w:r>
        <w:rPr>
          <w:spacing w:val="1"/>
          <w:sz w:val="24"/>
        </w:rPr>
        <w:t> </w:t>
      </w:r>
      <w:r>
        <w:rPr>
          <w:sz w:val="24"/>
        </w:rPr>
        <w:t>Houses/Estates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contravention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planning</w:t>
      </w:r>
      <w:r>
        <w:rPr>
          <w:spacing w:val="-57"/>
          <w:sz w:val="24"/>
        </w:rPr>
        <w:t> </w:t>
      </w:r>
      <w:r>
        <w:rPr>
          <w:sz w:val="24"/>
        </w:rPr>
        <w:t>laws:</w:t>
      </w:r>
      <w:r>
        <w:rPr>
          <w:spacing w:val="1"/>
          <w:sz w:val="24"/>
        </w:rPr>
        <w:t> </w:t>
      </w:r>
      <w:r>
        <w:rPr>
          <w:sz w:val="24"/>
        </w:rPr>
        <w:t>Land use, zoning, safety standards, access, setbacks, building heights</w:t>
      </w:r>
      <w:r>
        <w:rPr>
          <w:spacing w:val="1"/>
          <w:sz w:val="24"/>
        </w:rPr>
        <w:t> </w:t>
      </w:r>
      <w:r>
        <w:rPr>
          <w:sz w:val="24"/>
        </w:rPr>
        <w:t>and sizes, space between buildings, fire protection and materials used for</w:t>
      </w:r>
      <w:r>
        <w:rPr>
          <w:spacing w:val="1"/>
          <w:sz w:val="24"/>
        </w:rPr>
        <w:t> </w:t>
      </w:r>
      <w:r>
        <w:rPr>
          <w:sz w:val="24"/>
        </w:rPr>
        <w:t>construction, presence/absence of pipe borne water supply, boreholes, wells,</w:t>
      </w:r>
      <w:r>
        <w:rPr>
          <w:spacing w:val="-57"/>
          <w:sz w:val="24"/>
        </w:rPr>
        <w:t> </w:t>
      </w:r>
      <w:r>
        <w:rPr>
          <w:sz w:val="24"/>
        </w:rPr>
        <w:t>sewerage, electricity, roads(tarred/untarred) health and recreational facilities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serviceability.</w:t>
      </w:r>
    </w:p>
    <w:p>
      <w:pPr>
        <w:pStyle w:val="ListParagraph"/>
        <w:numPr>
          <w:ilvl w:val="0"/>
          <w:numId w:val="82"/>
        </w:numPr>
        <w:tabs>
          <w:tab w:pos="1976" w:val="left" w:leader="none"/>
          <w:tab w:pos="1977" w:val="left" w:leader="none"/>
        </w:tabs>
        <w:spacing w:line="480" w:lineRule="auto" w:before="0" w:after="0"/>
        <w:ind w:left="1916" w:right="684" w:hanging="721"/>
        <w:jc w:val="both"/>
        <w:rPr>
          <w:sz w:val="24"/>
        </w:rPr>
      </w:pPr>
      <w:r>
        <w:rPr/>
        <w:tab/>
      </w:r>
      <w:r>
        <w:rPr>
          <w:sz w:val="24"/>
        </w:rPr>
        <w:t>Commercial</w:t>
      </w:r>
      <w:r>
        <w:rPr>
          <w:spacing w:val="1"/>
          <w:sz w:val="24"/>
        </w:rPr>
        <w:t> </w:t>
      </w:r>
      <w:r>
        <w:rPr>
          <w:sz w:val="24"/>
        </w:rPr>
        <w:t>activities:</w:t>
      </w:r>
      <w:r>
        <w:rPr>
          <w:spacing w:val="1"/>
          <w:sz w:val="24"/>
        </w:rPr>
        <w:t> </w:t>
      </w:r>
      <w:r>
        <w:rPr>
          <w:sz w:val="24"/>
        </w:rPr>
        <w:t>Shops,</w:t>
      </w:r>
      <w:r>
        <w:rPr>
          <w:spacing w:val="1"/>
          <w:sz w:val="24"/>
        </w:rPr>
        <w:t> </w:t>
      </w:r>
      <w:r>
        <w:rPr>
          <w:sz w:val="24"/>
        </w:rPr>
        <w:t>filing</w:t>
      </w:r>
      <w:r>
        <w:rPr>
          <w:spacing w:val="1"/>
          <w:sz w:val="24"/>
        </w:rPr>
        <w:t> </w:t>
      </w:r>
      <w:r>
        <w:rPr>
          <w:sz w:val="24"/>
        </w:rPr>
        <w:t>station,</w:t>
      </w:r>
      <w:r>
        <w:rPr>
          <w:spacing w:val="1"/>
          <w:sz w:val="24"/>
        </w:rPr>
        <w:t> </w:t>
      </w:r>
      <w:r>
        <w:rPr>
          <w:sz w:val="24"/>
        </w:rPr>
        <w:t>slaughter</w:t>
      </w:r>
      <w:r>
        <w:rPr>
          <w:spacing w:val="1"/>
          <w:sz w:val="24"/>
        </w:rPr>
        <w:t> </w:t>
      </w:r>
      <w:r>
        <w:rPr>
          <w:sz w:val="24"/>
        </w:rPr>
        <w:t>houses,</w:t>
      </w:r>
      <w:r>
        <w:rPr>
          <w:spacing w:val="1"/>
          <w:sz w:val="24"/>
        </w:rPr>
        <w:t> </w:t>
      </w:r>
      <w:r>
        <w:rPr>
          <w:sz w:val="24"/>
        </w:rPr>
        <w:t>markets,</w:t>
      </w:r>
      <w:r>
        <w:rPr>
          <w:spacing w:val="-57"/>
          <w:sz w:val="24"/>
        </w:rPr>
        <w:t> </w:t>
      </w:r>
      <w:r>
        <w:rPr>
          <w:sz w:val="24"/>
        </w:rPr>
        <w:t>small</w:t>
      </w:r>
      <w:r>
        <w:rPr>
          <w:spacing w:val="-1"/>
          <w:sz w:val="24"/>
        </w:rPr>
        <w:t> </w:t>
      </w:r>
      <w:r>
        <w:rPr>
          <w:sz w:val="24"/>
        </w:rPr>
        <w:t>scale industries, etc,</w:t>
      </w:r>
    </w:p>
    <w:p>
      <w:pPr>
        <w:pStyle w:val="ListParagraph"/>
        <w:numPr>
          <w:ilvl w:val="0"/>
          <w:numId w:val="82"/>
        </w:numPr>
        <w:tabs>
          <w:tab w:pos="1916" w:val="left" w:leader="none"/>
          <w:tab w:pos="1917" w:val="left" w:leader="none"/>
        </w:tabs>
        <w:spacing w:line="240" w:lineRule="auto" w:before="0" w:after="0"/>
        <w:ind w:left="1916" w:right="0" w:hanging="722"/>
        <w:jc w:val="both"/>
        <w:rPr>
          <w:sz w:val="24"/>
        </w:rPr>
      </w:pP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patterns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planning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housing</w:t>
      </w:r>
      <w:r>
        <w:rPr>
          <w:spacing w:val="-4"/>
          <w:sz w:val="24"/>
        </w:rPr>
        <w:t> </w:t>
      </w: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(inspection)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2"/>
        </w:numPr>
        <w:tabs>
          <w:tab w:pos="1916" w:val="left" w:leader="none"/>
          <w:tab w:pos="1917" w:val="left" w:leader="none"/>
        </w:tabs>
        <w:spacing w:line="240" w:lineRule="auto" w:before="0" w:after="0"/>
        <w:ind w:left="1916" w:right="0" w:hanging="722"/>
        <w:jc w:val="both"/>
        <w:rPr>
          <w:sz w:val="24"/>
        </w:rPr>
      </w:pPr>
      <w:r>
        <w:rPr>
          <w:sz w:val="24"/>
        </w:rPr>
        <w:t>Presence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squatter</w:t>
      </w:r>
      <w:r>
        <w:rPr>
          <w:spacing w:val="-2"/>
          <w:sz w:val="24"/>
        </w:rPr>
        <w:t> </w:t>
      </w:r>
      <w:r>
        <w:rPr>
          <w:sz w:val="24"/>
        </w:rPr>
        <w:t>settlements,</w:t>
      </w:r>
      <w:r>
        <w:rPr>
          <w:spacing w:val="-2"/>
          <w:sz w:val="24"/>
        </w:rPr>
        <w:t> </w:t>
      </w:r>
      <w:r>
        <w:rPr>
          <w:sz w:val="24"/>
        </w:rPr>
        <w:t>"self</w:t>
      </w:r>
      <w:r>
        <w:rPr>
          <w:spacing w:val="2"/>
          <w:sz w:val="24"/>
        </w:rPr>
        <w:t> </w:t>
      </w:r>
      <w:r>
        <w:rPr>
          <w:sz w:val="24"/>
        </w:rPr>
        <w:t>-help</w:t>
      </w:r>
      <w:r>
        <w:rPr>
          <w:spacing w:val="-2"/>
          <w:sz w:val="24"/>
        </w:rPr>
        <w:t> </w:t>
      </w:r>
      <w:r>
        <w:rPr>
          <w:sz w:val="24"/>
        </w:rPr>
        <w:t>informal"</w:t>
      </w:r>
      <w:r>
        <w:rPr>
          <w:spacing w:val="-3"/>
          <w:sz w:val="24"/>
        </w:rPr>
        <w:t> </w:t>
      </w:r>
      <w:r>
        <w:rPr>
          <w:sz w:val="24"/>
        </w:rPr>
        <w:t>settlements.</w:t>
      </w:r>
    </w:p>
    <w:p>
      <w:pPr>
        <w:pStyle w:val="BodyText"/>
      </w:pPr>
    </w:p>
    <w:p>
      <w:pPr>
        <w:pStyle w:val="ListParagraph"/>
        <w:numPr>
          <w:ilvl w:val="0"/>
          <w:numId w:val="82"/>
        </w:numPr>
        <w:tabs>
          <w:tab w:pos="1916" w:val="left" w:leader="none"/>
          <w:tab w:pos="1917" w:val="left" w:leader="none"/>
        </w:tabs>
        <w:spacing w:line="240" w:lineRule="auto" w:before="0" w:after="0"/>
        <w:ind w:left="1916" w:right="0" w:hanging="722"/>
        <w:jc w:val="both"/>
        <w:rPr>
          <w:sz w:val="24"/>
        </w:rPr>
      </w:pPr>
      <w:r>
        <w:rPr>
          <w:sz w:val="24"/>
        </w:rPr>
        <w:t>Socials:</w:t>
      </w:r>
      <w:r>
        <w:rPr>
          <w:spacing w:val="-2"/>
          <w:sz w:val="24"/>
        </w:rPr>
        <w:t> </w:t>
      </w:r>
      <w:r>
        <w:rPr>
          <w:sz w:val="24"/>
        </w:rPr>
        <w:t>parks,</w:t>
      </w:r>
      <w:r>
        <w:rPr>
          <w:spacing w:val="-2"/>
          <w:sz w:val="24"/>
        </w:rPr>
        <w:t> </w:t>
      </w:r>
      <w:r>
        <w:rPr>
          <w:sz w:val="24"/>
        </w:rPr>
        <w:t>gardens, events</w:t>
      </w:r>
      <w:r>
        <w:rPr>
          <w:spacing w:val="-1"/>
          <w:sz w:val="24"/>
        </w:rPr>
        <w:t> </w:t>
      </w:r>
      <w:r>
        <w:rPr>
          <w:sz w:val="24"/>
        </w:rPr>
        <w:t>management</w:t>
      </w:r>
      <w:r>
        <w:rPr>
          <w:spacing w:val="-2"/>
          <w:sz w:val="24"/>
        </w:rPr>
        <w:t> </w:t>
      </w:r>
      <w:r>
        <w:rPr>
          <w:sz w:val="24"/>
        </w:rPr>
        <w:t>halls, sports</w:t>
      </w:r>
      <w:r>
        <w:rPr>
          <w:spacing w:val="-2"/>
          <w:sz w:val="24"/>
        </w:rPr>
        <w:t> </w:t>
      </w:r>
      <w:r>
        <w:rPr>
          <w:sz w:val="24"/>
        </w:rPr>
        <w:t>facilities,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0"/>
          <w:numId w:val="82"/>
        </w:numPr>
        <w:tabs>
          <w:tab w:pos="1916" w:val="left" w:leader="none"/>
          <w:tab w:pos="1917" w:val="left" w:leader="none"/>
        </w:tabs>
        <w:spacing w:line="240" w:lineRule="auto" w:before="90" w:after="0"/>
        <w:ind w:left="1916" w:right="0" w:hanging="722"/>
        <w:jc w:val="left"/>
        <w:rPr>
          <w:sz w:val="24"/>
        </w:rPr>
      </w:pPr>
      <w:r>
        <w:rPr>
          <w:sz w:val="24"/>
        </w:rPr>
        <w:t>Cultural:</w:t>
      </w:r>
      <w:r>
        <w:rPr>
          <w:spacing w:val="-2"/>
          <w:sz w:val="24"/>
        </w:rPr>
        <w:t> </w:t>
      </w:r>
      <w:r>
        <w:rPr>
          <w:sz w:val="24"/>
        </w:rPr>
        <w:t>places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worship,</w:t>
      </w:r>
      <w:r>
        <w:rPr>
          <w:spacing w:val="-1"/>
          <w:sz w:val="24"/>
        </w:rPr>
        <w:t> </w:t>
      </w:r>
      <w:r>
        <w:rPr>
          <w:sz w:val="24"/>
        </w:rPr>
        <w:t>theatres,</w:t>
      </w:r>
      <w:r>
        <w:rPr>
          <w:spacing w:val="-1"/>
          <w:sz w:val="24"/>
        </w:rPr>
        <w:t> </w:t>
      </w:r>
      <w:r>
        <w:rPr>
          <w:sz w:val="24"/>
        </w:rPr>
        <w:t>shrines,</w:t>
      </w:r>
      <w:r>
        <w:rPr>
          <w:spacing w:val="-1"/>
          <w:sz w:val="24"/>
        </w:rPr>
        <w:t> </w:t>
      </w:r>
      <w:r>
        <w:rPr>
          <w:sz w:val="24"/>
        </w:rPr>
        <w:t>monuments,</w:t>
      </w:r>
      <w:r>
        <w:rPr>
          <w:spacing w:val="-1"/>
          <w:sz w:val="24"/>
        </w:rPr>
        <w:t> </w:t>
      </w:r>
      <w:r>
        <w:rPr>
          <w:sz w:val="24"/>
        </w:rPr>
        <w:t>etc.</w:t>
      </w:r>
    </w:p>
    <w:p>
      <w:pPr>
        <w:pStyle w:val="BodyText"/>
      </w:pPr>
    </w:p>
    <w:p>
      <w:pPr>
        <w:pStyle w:val="BodyText"/>
        <w:spacing w:line="480" w:lineRule="auto"/>
        <w:ind w:left="475" w:right="682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(8)</w:t>
      </w:r>
      <w:r>
        <w:rPr>
          <w:spacing w:val="1"/>
        </w:rPr>
        <w:t> </w:t>
      </w:r>
      <w:r>
        <w:rPr/>
        <w:t>carefully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Assistants,</w:t>
      </w:r>
      <w:r>
        <w:rPr>
          <w:spacing w:val="1"/>
        </w:rPr>
        <w:t> </w:t>
      </w:r>
      <w:r>
        <w:rPr/>
        <w:t>graduates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universities,</w:t>
      </w:r>
      <w:r>
        <w:rPr>
          <w:spacing w:val="1"/>
        </w:rPr>
        <w:t> </w:t>
      </w:r>
      <w:r>
        <w:rPr/>
        <w:t>resident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but</w:t>
      </w:r>
      <w:r>
        <w:rPr>
          <w:spacing w:val="-57"/>
        </w:rPr>
        <w:t> </w:t>
      </w:r>
      <w:r>
        <w:rPr/>
        <w:t>relevant parts in the FCT, Abuja for the administration of the questionnaires. They are all</w:t>
      </w:r>
      <w:r>
        <w:rPr>
          <w:spacing w:val="1"/>
        </w:rPr>
        <w:t> </w:t>
      </w:r>
      <w:r>
        <w:rPr/>
        <w:t>familiar with research administration, and were given a guided orientation and training on</w:t>
      </w:r>
      <w:r>
        <w:rPr>
          <w:spacing w:val="1"/>
        </w:rPr>
        <w:t> </w:t>
      </w:r>
      <w:r>
        <w:rPr/>
        <w:t>the peculiarities and nature of this work, and on strategies to use to motivate respondents to</w:t>
      </w:r>
      <w:r>
        <w:rPr>
          <w:spacing w:val="-57"/>
        </w:rPr>
        <w:t> </w:t>
      </w:r>
      <w:r>
        <w:rPr/>
        <w:t>answer all the questions, but without interference. These were Blessing Emmanuel, Chalya</w:t>
      </w:r>
      <w:r>
        <w:rPr>
          <w:spacing w:val="1"/>
        </w:rPr>
        <w:t> </w:t>
      </w:r>
      <w:r>
        <w:rPr/>
        <w:t>Dashe,</w:t>
      </w:r>
      <w:r>
        <w:rPr>
          <w:spacing w:val="1"/>
        </w:rPr>
        <w:t> </w:t>
      </w:r>
      <w:r>
        <w:rPr/>
        <w:t>Lawrence</w:t>
      </w:r>
      <w:r>
        <w:rPr>
          <w:spacing w:val="1"/>
        </w:rPr>
        <w:t> </w:t>
      </w:r>
      <w:r>
        <w:rPr/>
        <w:t>Gabriel</w:t>
      </w:r>
      <w:r>
        <w:rPr>
          <w:spacing w:val="1"/>
        </w:rPr>
        <w:t> </w:t>
      </w:r>
      <w:r>
        <w:rPr/>
        <w:t>Manggei,</w:t>
      </w:r>
      <w:r>
        <w:rPr>
          <w:spacing w:val="1"/>
        </w:rPr>
        <w:t> </w:t>
      </w:r>
      <w:r>
        <w:rPr/>
        <w:t>Nanfa</w:t>
      </w:r>
      <w:r>
        <w:rPr>
          <w:spacing w:val="1"/>
        </w:rPr>
        <w:t> </w:t>
      </w:r>
      <w:r>
        <w:rPr/>
        <w:t>Tali,</w:t>
      </w:r>
      <w:r>
        <w:rPr>
          <w:spacing w:val="1"/>
        </w:rPr>
        <w:t> </w:t>
      </w:r>
      <w:r>
        <w:rPr/>
        <w:t>Moboni</w:t>
      </w:r>
      <w:r>
        <w:rPr>
          <w:spacing w:val="1"/>
        </w:rPr>
        <w:t> </w:t>
      </w:r>
      <w:r>
        <w:rPr/>
        <w:t>Alemika</w:t>
      </w:r>
      <w:r>
        <w:rPr>
          <w:spacing w:val="1"/>
        </w:rPr>
        <w:t> </w:t>
      </w:r>
      <w:r>
        <w:rPr/>
        <w:t>Luguja,</w:t>
      </w:r>
      <w:r>
        <w:rPr>
          <w:spacing w:val="1"/>
        </w:rPr>
        <w:t> </w:t>
      </w:r>
      <w:r>
        <w:rPr/>
        <w:t>Matthew</w:t>
      </w:r>
      <w:r>
        <w:rPr>
          <w:spacing w:val="1"/>
        </w:rPr>
        <w:t> </w:t>
      </w:r>
      <w:r>
        <w:rPr/>
        <w:t>Ocheme,</w:t>
      </w:r>
      <w:r>
        <w:rPr>
          <w:spacing w:val="-1"/>
        </w:rPr>
        <w:t> </w:t>
      </w:r>
      <w:r>
        <w:rPr/>
        <w:t>Oyiza</w:t>
      </w:r>
      <w:r>
        <w:rPr>
          <w:spacing w:val="-1"/>
        </w:rPr>
        <w:t> </w:t>
      </w:r>
      <w:r>
        <w:rPr/>
        <w:t>Stephen</w:t>
      </w:r>
      <w:r>
        <w:rPr>
          <w:spacing w:val="2"/>
        </w:rPr>
        <w:t> </w:t>
      </w:r>
      <w:r>
        <w:rPr/>
        <w:t>and Mrs. Christy</w:t>
      </w:r>
      <w:r>
        <w:rPr>
          <w:spacing w:val="-5"/>
        </w:rPr>
        <w:t> </w:t>
      </w:r>
      <w:r>
        <w:rPr/>
        <w:t>A</w:t>
      </w:r>
      <w:r>
        <w:rPr>
          <w:spacing w:val="1"/>
        </w:rPr>
        <w:t> </w:t>
      </w:r>
      <w:r>
        <w:rPr/>
        <w:t>Alao.</w:t>
      </w:r>
    </w:p>
    <w:p>
      <w:pPr>
        <w:pStyle w:val="BodyText"/>
        <w:spacing w:line="480" w:lineRule="auto" w:before="1"/>
        <w:ind w:left="475" w:right="682" w:firstLine="720"/>
        <w:jc w:val="both"/>
      </w:pPr>
      <w:r>
        <w:rPr/>
        <w:t>These were randomly distributed to the respondents who were similarly randomly</w:t>
      </w:r>
      <w:r>
        <w:rPr>
          <w:spacing w:val="1"/>
        </w:rPr>
        <w:t> </w:t>
      </w:r>
      <w:r>
        <w:rPr/>
        <w:t>selected based on a purposive random selection sample method as discussed in Chapter</w:t>
      </w:r>
      <w:r>
        <w:rPr>
          <w:spacing w:val="1"/>
        </w:rPr>
        <w:t> </w:t>
      </w:r>
      <w:r>
        <w:rPr/>
        <w:t>Three of this work. The Assistants were all monitored by the Principal Researcher on a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basis.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encountered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promptly</w:t>
      </w:r>
      <w:r>
        <w:rPr>
          <w:spacing w:val="1"/>
        </w:rPr>
        <w:t> </w:t>
      </w:r>
      <w:r>
        <w:rPr/>
        <w:t>attended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exercise conducted</w:t>
      </w:r>
      <w:r>
        <w:rPr>
          <w:spacing w:val="-1"/>
        </w:rPr>
        <w:t> </w:t>
      </w:r>
      <w:r>
        <w:rPr/>
        <w:t>to ensure</w:t>
      </w:r>
      <w:r>
        <w:rPr>
          <w:spacing w:val="-2"/>
        </w:rPr>
        <w:t> </w:t>
      </w:r>
      <w:r>
        <w:rPr/>
        <w:t>success.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lasted two</w:t>
      </w:r>
      <w:r>
        <w:rPr>
          <w:spacing w:val="1"/>
        </w:rPr>
        <w:t> </w:t>
      </w:r>
      <w:r>
        <w:rPr/>
        <w:t>weeks.</w:t>
      </w:r>
    </w:p>
    <w:p>
      <w:pPr>
        <w:pStyle w:val="Heading6"/>
        <w:numPr>
          <w:ilvl w:val="2"/>
          <w:numId w:val="74"/>
        </w:numPr>
        <w:tabs>
          <w:tab w:pos="1016" w:val="left" w:leader="none"/>
        </w:tabs>
        <w:spacing w:line="240" w:lineRule="auto" w:before="6" w:after="0"/>
        <w:ind w:left="1015" w:right="0" w:hanging="541"/>
        <w:jc w:val="both"/>
      </w:pPr>
      <w:r>
        <w:rPr/>
        <w:t>The</w:t>
      </w:r>
      <w:r>
        <w:rPr>
          <w:spacing w:val="-2"/>
        </w:rPr>
        <w:t> </w:t>
      </w:r>
      <w:r>
        <w:rPr/>
        <w:t>Challenges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75" w:right="684" w:firstLine="720"/>
        <w:jc w:val="both"/>
      </w:pPr>
      <w:r>
        <w:rPr/>
        <w:t>The Research</w:t>
      </w:r>
      <w:r>
        <w:rPr>
          <w:spacing w:val="1"/>
        </w:rPr>
        <w:t> </w:t>
      </w:r>
      <w:r>
        <w:rPr/>
        <w:t>Assistants,</w:t>
      </w:r>
      <w:r>
        <w:rPr>
          <w:spacing w:val="1"/>
        </w:rPr>
        <w:t> </w:t>
      </w:r>
      <w:r>
        <w:rPr/>
        <w:t>adequately trained,</w:t>
      </w:r>
      <w:r>
        <w:rPr>
          <w:spacing w:val="1"/>
        </w:rPr>
        <w:t> </w:t>
      </w:r>
      <w:r>
        <w:rPr/>
        <w:t>mobilised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motivated,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challenges:</w:t>
      </w:r>
    </w:p>
    <w:p>
      <w:pPr>
        <w:pStyle w:val="ListParagraph"/>
        <w:numPr>
          <w:ilvl w:val="0"/>
          <w:numId w:val="83"/>
        </w:numPr>
        <w:tabs>
          <w:tab w:pos="1196" w:val="left" w:leader="none"/>
        </w:tabs>
        <w:spacing w:line="480" w:lineRule="auto" w:before="0" w:after="0"/>
        <w:ind w:left="1195" w:right="678" w:hanging="360"/>
        <w:jc w:val="both"/>
        <w:rPr>
          <w:sz w:val="24"/>
        </w:rPr>
      </w:pPr>
      <w:r>
        <w:rPr>
          <w:sz w:val="24"/>
        </w:rPr>
        <w:t>There was significant resistance/reluctance to responding to questionnaires among</w:t>
      </w:r>
      <w:r>
        <w:rPr>
          <w:spacing w:val="1"/>
          <w:sz w:val="24"/>
        </w:rPr>
        <w:t> </w:t>
      </w:r>
      <w:r>
        <w:rPr>
          <w:sz w:val="24"/>
        </w:rPr>
        <w:t>respondents generally. Many had biased/apathetic mindsets to its being seen only as</w:t>
      </w:r>
      <w:r>
        <w:rPr>
          <w:spacing w:val="-57"/>
          <w:sz w:val="24"/>
        </w:rPr>
        <w:t> </w:t>
      </w:r>
      <w:r>
        <w:rPr>
          <w:sz w:val="24"/>
        </w:rPr>
        <w:t>an "academic" exercise of no real value/worth. Others feared for their security and</w:t>
      </w:r>
      <w:r>
        <w:rPr>
          <w:spacing w:val="1"/>
          <w:sz w:val="24"/>
        </w:rPr>
        <w:t> </w:t>
      </w:r>
      <w:r>
        <w:rPr>
          <w:sz w:val="24"/>
        </w:rPr>
        <w:t>confidentiality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they may</w:t>
      </w:r>
      <w:r>
        <w:rPr>
          <w:spacing w:val="1"/>
          <w:sz w:val="24"/>
        </w:rPr>
        <w:t> </w:t>
      </w:r>
      <w:r>
        <w:rPr>
          <w:sz w:val="24"/>
        </w:rPr>
        <w:t>give,</w:t>
      </w:r>
      <w:r>
        <w:rPr>
          <w:spacing w:val="1"/>
          <w:sz w:val="24"/>
        </w:rPr>
        <w:t> </w:t>
      </w:r>
      <w:r>
        <w:rPr>
          <w:sz w:val="24"/>
        </w:rPr>
        <w:t>despite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assurances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contrary. The most surprising resistance came from the government MDAs who felt</w:t>
      </w:r>
      <w:r>
        <w:rPr>
          <w:spacing w:val="-57"/>
          <w:sz w:val="24"/>
        </w:rPr>
        <w:t> </w:t>
      </w: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were</w:t>
      </w:r>
      <w:r>
        <w:rPr>
          <w:spacing w:val="-2"/>
          <w:sz w:val="24"/>
        </w:rPr>
        <w:t>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"investigation or interrogation."</w:t>
      </w:r>
    </w:p>
    <w:p>
      <w:pPr>
        <w:pStyle w:val="ListParagraph"/>
        <w:numPr>
          <w:ilvl w:val="0"/>
          <w:numId w:val="83"/>
        </w:numPr>
        <w:tabs>
          <w:tab w:pos="1256" w:val="left" w:leader="none"/>
        </w:tabs>
        <w:spacing w:line="480" w:lineRule="auto" w:before="0" w:after="0"/>
        <w:ind w:left="1195" w:right="685" w:hanging="360"/>
        <w:jc w:val="both"/>
        <w:rPr>
          <w:sz w:val="24"/>
        </w:rPr>
      </w:pPr>
      <w:r>
        <w:rPr/>
        <w:tab/>
      </w:r>
      <w:r>
        <w:rPr>
          <w:sz w:val="24"/>
        </w:rPr>
        <w:t>Consequently,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exercise</w:t>
      </w:r>
      <w:r>
        <w:rPr>
          <w:spacing w:val="1"/>
          <w:sz w:val="24"/>
        </w:rPr>
        <w:t> </w:t>
      </w:r>
      <w:r>
        <w:rPr>
          <w:sz w:val="24"/>
        </w:rPr>
        <w:t>had</w:t>
      </w:r>
      <w:r>
        <w:rPr>
          <w:spacing w:val="1"/>
          <w:sz w:val="24"/>
        </w:rPr>
        <w:t> </w:t>
      </w:r>
      <w:r>
        <w:rPr>
          <w:sz w:val="24"/>
        </w:rPr>
        <w:t>serious</w:t>
      </w:r>
      <w:r>
        <w:rPr>
          <w:spacing w:val="1"/>
          <w:sz w:val="24"/>
        </w:rPr>
        <w:t> </w:t>
      </w:r>
      <w:r>
        <w:rPr>
          <w:sz w:val="24"/>
        </w:rPr>
        <w:t>challenges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timings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meet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respondents</w:t>
      </w:r>
      <w:r>
        <w:rPr>
          <w:spacing w:val="18"/>
          <w:sz w:val="24"/>
        </w:rPr>
        <w:t> </w:t>
      </w:r>
      <w:r>
        <w:rPr>
          <w:sz w:val="24"/>
        </w:rPr>
        <w:t>who</w:t>
      </w:r>
      <w:r>
        <w:rPr>
          <w:spacing w:val="18"/>
          <w:sz w:val="24"/>
        </w:rPr>
        <w:t> </w:t>
      </w:r>
      <w:r>
        <w:rPr>
          <w:sz w:val="24"/>
        </w:rPr>
        <w:t>were</w:t>
      </w:r>
      <w:r>
        <w:rPr>
          <w:spacing w:val="17"/>
          <w:sz w:val="24"/>
        </w:rPr>
        <w:t> </w:t>
      </w:r>
      <w:r>
        <w:rPr>
          <w:sz w:val="24"/>
        </w:rPr>
        <w:t>very</w:t>
      </w:r>
      <w:r>
        <w:rPr>
          <w:spacing w:val="14"/>
          <w:sz w:val="24"/>
        </w:rPr>
        <w:t> </w:t>
      </w:r>
      <w:r>
        <w:rPr>
          <w:sz w:val="24"/>
        </w:rPr>
        <w:t>senior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busy</w:t>
      </w:r>
      <w:r>
        <w:rPr>
          <w:spacing w:val="14"/>
          <w:sz w:val="24"/>
        </w:rPr>
        <w:t> </w:t>
      </w:r>
      <w:r>
        <w:rPr>
          <w:sz w:val="24"/>
        </w:rPr>
        <w:t>people.</w:t>
      </w:r>
      <w:r>
        <w:rPr>
          <w:spacing w:val="18"/>
          <w:sz w:val="24"/>
        </w:rPr>
        <w:t> </w:t>
      </w:r>
      <w:r>
        <w:rPr>
          <w:sz w:val="24"/>
        </w:rPr>
        <w:t>Several</w:t>
      </w:r>
      <w:r>
        <w:rPr>
          <w:spacing w:val="19"/>
          <w:sz w:val="24"/>
        </w:rPr>
        <w:t> </w:t>
      </w:r>
      <w:r>
        <w:rPr>
          <w:sz w:val="24"/>
        </w:rPr>
        <w:t>visits</w:t>
      </w:r>
      <w:r>
        <w:rPr>
          <w:spacing w:val="19"/>
          <w:sz w:val="24"/>
        </w:rPr>
        <w:t> </w:t>
      </w:r>
      <w:r>
        <w:rPr>
          <w:sz w:val="24"/>
        </w:rPr>
        <w:t>had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be</w:t>
      </w:r>
      <w:r>
        <w:rPr>
          <w:spacing w:val="18"/>
          <w:sz w:val="24"/>
        </w:rPr>
        <w:t> </w:t>
      </w:r>
      <w:r>
        <w:rPr>
          <w:sz w:val="24"/>
        </w:rPr>
        <w:t>made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480" w:lineRule="auto" w:before="90"/>
        <w:ind w:left="1195" w:right="681"/>
        <w:jc w:val="both"/>
      </w:pPr>
      <w:r>
        <w:rPr/>
        <w:t>to retrieve the questionnaires. At the end of the exercise, some of the questionnaires</w:t>
      </w:r>
      <w:r>
        <w:rPr>
          <w:spacing w:val="-57"/>
        </w:rPr>
        <w:t> </w:t>
      </w:r>
      <w:r>
        <w:rPr/>
        <w:t>were</w:t>
      </w:r>
      <w:r>
        <w:rPr>
          <w:spacing w:val="-3"/>
        </w:rPr>
        <w:t> </w:t>
      </w:r>
      <w:r>
        <w:rPr/>
        <w:t>not returned, despite</w:t>
      </w:r>
      <w:r>
        <w:rPr>
          <w:spacing w:val="-1"/>
        </w:rPr>
        <w:t> </w:t>
      </w:r>
      <w:r>
        <w:rPr/>
        <w:t>efforts to do so.</w:t>
      </w:r>
    </w:p>
    <w:p>
      <w:pPr>
        <w:pStyle w:val="ListParagraph"/>
        <w:numPr>
          <w:ilvl w:val="0"/>
          <w:numId w:val="83"/>
        </w:numPr>
        <w:tabs>
          <w:tab w:pos="1196" w:val="left" w:leader="none"/>
        </w:tabs>
        <w:spacing w:line="480" w:lineRule="auto" w:before="0" w:after="0"/>
        <w:ind w:left="1195" w:right="684" w:hanging="360"/>
        <w:jc w:val="both"/>
        <w:rPr>
          <w:sz w:val="24"/>
        </w:rPr>
      </w:pPr>
      <w:r>
        <w:rPr>
          <w:sz w:val="24"/>
        </w:rPr>
        <w:t>Some organisations had</w:t>
      </w:r>
      <w:r>
        <w:rPr>
          <w:spacing w:val="60"/>
          <w:sz w:val="24"/>
        </w:rPr>
        <w:t> </w:t>
      </w:r>
      <w:r>
        <w:rPr>
          <w:sz w:val="24"/>
        </w:rPr>
        <w:t>several bureaucratic obstacles put in place to avoid or</w:t>
      </w:r>
      <w:r>
        <w:rPr>
          <w:spacing w:val="1"/>
          <w:sz w:val="24"/>
        </w:rPr>
        <w:t> </w:t>
      </w:r>
      <w:r>
        <w:rPr>
          <w:sz w:val="24"/>
        </w:rPr>
        <w:t>make it hard to have them respond to the questionnaires, and therefore returned</w:t>
      </w:r>
      <w:r>
        <w:rPr>
          <w:spacing w:val="1"/>
          <w:sz w:val="24"/>
        </w:rPr>
        <w:t> </w:t>
      </w:r>
      <w:r>
        <w:rPr>
          <w:sz w:val="24"/>
        </w:rPr>
        <w:t>them</w:t>
      </w:r>
      <w:r>
        <w:rPr>
          <w:spacing w:val="32"/>
          <w:sz w:val="24"/>
        </w:rPr>
        <w:t> </w:t>
      </w:r>
      <w:r>
        <w:rPr>
          <w:sz w:val="24"/>
        </w:rPr>
        <w:t>not</w:t>
      </w:r>
      <w:r>
        <w:rPr>
          <w:spacing w:val="32"/>
          <w:sz w:val="24"/>
        </w:rPr>
        <w:t> </w:t>
      </w:r>
      <w:r>
        <w:rPr>
          <w:sz w:val="24"/>
        </w:rPr>
        <w:t>responded</w:t>
      </w:r>
      <w:r>
        <w:rPr>
          <w:spacing w:val="32"/>
          <w:sz w:val="24"/>
        </w:rPr>
        <w:t> </w:t>
      </w:r>
      <w:r>
        <w:rPr>
          <w:sz w:val="24"/>
        </w:rPr>
        <w:t>to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in</w:t>
      </w:r>
      <w:r>
        <w:rPr>
          <w:spacing w:val="32"/>
          <w:sz w:val="24"/>
        </w:rPr>
        <w:t> </w:t>
      </w:r>
      <w:r>
        <w:rPr>
          <w:sz w:val="24"/>
        </w:rPr>
        <w:t>some</w:t>
      </w:r>
      <w:r>
        <w:rPr>
          <w:spacing w:val="33"/>
          <w:sz w:val="24"/>
        </w:rPr>
        <w:t> </w:t>
      </w:r>
      <w:r>
        <w:rPr>
          <w:sz w:val="24"/>
        </w:rPr>
        <w:t>cases</w:t>
      </w:r>
      <w:r>
        <w:rPr>
          <w:spacing w:val="34"/>
          <w:sz w:val="24"/>
        </w:rPr>
        <w:t> </w:t>
      </w:r>
      <w:r>
        <w:rPr>
          <w:sz w:val="24"/>
        </w:rPr>
        <w:t>grossly</w:t>
      </w:r>
      <w:r>
        <w:rPr>
          <w:spacing w:val="27"/>
          <w:sz w:val="24"/>
        </w:rPr>
        <w:t> </w:t>
      </w:r>
      <w:r>
        <w:rPr>
          <w:sz w:val="24"/>
        </w:rPr>
        <w:t>inadequate</w:t>
      </w:r>
      <w:r>
        <w:rPr>
          <w:spacing w:val="31"/>
          <w:sz w:val="24"/>
        </w:rPr>
        <w:t> </w:t>
      </w:r>
      <w:r>
        <w:rPr>
          <w:sz w:val="24"/>
        </w:rPr>
        <w:t>for</w:t>
      </w:r>
      <w:r>
        <w:rPr>
          <w:spacing w:val="30"/>
          <w:sz w:val="24"/>
        </w:rPr>
        <w:t> </w:t>
      </w:r>
      <w:r>
        <w:rPr>
          <w:sz w:val="24"/>
        </w:rPr>
        <w:t>any</w:t>
      </w:r>
      <w:r>
        <w:rPr>
          <w:spacing w:val="27"/>
          <w:sz w:val="24"/>
        </w:rPr>
        <w:t> </w:t>
      </w:r>
      <w:r>
        <w:rPr>
          <w:sz w:val="24"/>
        </w:rPr>
        <w:t>meaningful</w:t>
      </w:r>
      <w:r>
        <w:rPr>
          <w:spacing w:val="-57"/>
          <w:sz w:val="24"/>
        </w:rPr>
        <w:t> </w:t>
      </w:r>
      <w:r>
        <w:rPr>
          <w:sz w:val="24"/>
        </w:rPr>
        <w:t>use.</w:t>
      </w:r>
      <w:r>
        <w:rPr>
          <w:spacing w:val="-1"/>
          <w:sz w:val="24"/>
        </w:rPr>
        <w:t> </w:t>
      </w:r>
      <w:r>
        <w:rPr>
          <w:sz w:val="24"/>
        </w:rPr>
        <w:t>This was the lowest</w:t>
      </w:r>
      <w:r>
        <w:rPr>
          <w:spacing w:val="2"/>
          <w:sz w:val="24"/>
        </w:rPr>
        <w:t> </w:t>
      </w:r>
      <w:r>
        <w:rPr>
          <w:sz w:val="24"/>
        </w:rPr>
        <w:t>point of the</w:t>
      </w:r>
      <w:r>
        <w:rPr>
          <w:spacing w:val="-2"/>
          <w:sz w:val="24"/>
        </w:rPr>
        <w:t> </w:t>
      </w:r>
      <w:r>
        <w:rPr>
          <w:sz w:val="24"/>
        </w:rPr>
        <w:t>experience.</w:t>
      </w:r>
    </w:p>
    <w:p>
      <w:pPr>
        <w:pStyle w:val="BodyText"/>
        <w:spacing w:line="480" w:lineRule="auto"/>
        <w:ind w:left="475" w:right="678" w:firstLine="720"/>
        <w:jc w:val="both"/>
      </w:pP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difficulties.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developers,</w:t>
      </w:r>
      <w:r>
        <w:rPr>
          <w:spacing w:val="1"/>
        </w:rPr>
        <w:t> </w:t>
      </w:r>
      <w:r>
        <w:rPr/>
        <w:t>professional/regulatory</w:t>
      </w:r>
      <w:r>
        <w:rPr>
          <w:spacing w:val="-57"/>
        </w:rPr>
        <w:t> </w:t>
      </w:r>
      <w:r>
        <w:rPr/>
        <w:t>bodies and tertiary institutions appreciated the initiative and the quality (depth) of the</w:t>
      </w:r>
      <w:r>
        <w:rPr>
          <w:spacing w:val="1"/>
        </w:rPr>
        <w:t> </w:t>
      </w:r>
      <w:r>
        <w:rPr/>
        <w:t>research,</w:t>
      </w:r>
      <w:r>
        <w:rPr>
          <w:spacing w:val="-1"/>
        </w:rPr>
        <w:t> </w:t>
      </w:r>
      <w:r>
        <w:rPr/>
        <w:t>which they</w:t>
      </w:r>
      <w:r>
        <w:rPr>
          <w:spacing w:val="-5"/>
        </w:rPr>
        <w:t> </w:t>
      </w:r>
      <w:r>
        <w:rPr/>
        <w:t>saw as very</w:t>
      </w:r>
      <w:r>
        <w:rPr>
          <w:spacing w:val="-5"/>
        </w:rPr>
        <w:t> </w:t>
      </w:r>
      <w:r>
        <w:rPr/>
        <w:t>relevant and practical to the</w:t>
      </w:r>
      <w:r>
        <w:rPr>
          <w:spacing w:val="-1"/>
        </w:rPr>
        <w:t> </w:t>
      </w:r>
      <w:r>
        <w:rPr/>
        <w:t>issue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delivery.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6"/>
        <w:numPr>
          <w:ilvl w:val="1"/>
          <w:numId w:val="74"/>
        </w:numPr>
        <w:tabs>
          <w:tab w:pos="836" w:val="left" w:leader="none"/>
        </w:tabs>
        <w:spacing w:line="240" w:lineRule="auto" w:before="0" w:after="0"/>
        <w:ind w:left="835" w:right="0" w:hanging="361"/>
        <w:jc w:val="both"/>
      </w:pPr>
      <w:r>
        <w:rPr/>
        <w:t>DATA</w:t>
      </w:r>
      <w:r>
        <w:rPr>
          <w:spacing w:val="-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rPr>
          <w:b/>
        </w:rPr>
      </w:pPr>
    </w:p>
    <w:p>
      <w:pPr>
        <w:pStyle w:val="Heading6"/>
        <w:numPr>
          <w:ilvl w:val="2"/>
          <w:numId w:val="74"/>
        </w:numPr>
        <w:tabs>
          <w:tab w:pos="1016" w:val="left" w:leader="none"/>
        </w:tabs>
        <w:spacing w:line="240" w:lineRule="auto" w:before="0" w:after="0"/>
        <w:ind w:left="1015" w:right="0" w:hanging="541"/>
        <w:jc w:val="both"/>
      </w:pPr>
      <w:bookmarkStart w:name="_TOC_250018" w:id="59"/>
      <w:r>
        <w:rPr/>
        <w:t>Data</w:t>
      </w:r>
      <w:r>
        <w:rPr>
          <w:spacing w:val="-2"/>
        </w:rPr>
        <w:t> </w:t>
      </w:r>
      <w:bookmarkEnd w:id="59"/>
      <w:r>
        <w:rPr/>
        <w:t>Presentation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75" w:right="682" w:firstLine="720"/>
        <w:jc w:val="both"/>
      </w:pPr>
      <w:r>
        <w:rPr/>
        <w:t>Data were mainly presented in tables, figures and graphs. These reflected, related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enabled</w:t>
      </w:r>
      <w:r>
        <w:rPr>
          <w:spacing w:val="-1"/>
        </w:rPr>
        <w:t> </w:t>
      </w:r>
      <w:r>
        <w:rPr/>
        <w:t>interpretation of results</w:t>
      </w:r>
      <w:r>
        <w:rPr>
          <w:spacing w:val="1"/>
        </w:rPr>
        <w:t> </w:t>
      </w:r>
      <w:r>
        <w:rPr/>
        <w:t>and analysis</w:t>
      </w:r>
      <w:r>
        <w:rPr>
          <w:spacing w:val="4"/>
        </w:rPr>
        <w:t> </w:t>
      </w:r>
      <w:r>
        <w:rPr/>
        <w:t>of</w:t>
      </w:r>
      <w:r>
        <w:rPr>
          <w:spacing w:val="-1"/>
        </w:rPr>
        <w:t> </w:t>
      </w:r>
      <w:r>
        <w:rPr/>
        <w:t>the work.</w:t>
      </w:r>
    </w:p>
    <w:p>
      <w:pPr>
        <w:pStyle w:val="Heading6"/>
        <w:numPr>
          <w:ilvl w:val="2"/>
          <w:numId w:val="74"/>
        </w:numPr>
        <w:tabs>
          <w:tab w:pos="1016" w:val="left" w:leader="none"/>
        </w:tabs>
        <w:spacing w:line="240" w:lineRule="auto" w:before="5" w:after="0"/>
        <w:ind w:left="1015" w:right="0" w:hanging="541"/>
        <w:jc w:val="both"/>
      </w:pPr>
      <w:bookmarkStart w:name="_TOC_250017" w:id="60"/>
      <w:r>
        <w:rPr/>
        <w:t>Qualitative</w:t>
      </w:r>
      <w:r>
        <w:rPr>
          <w:spacing w:val="-2"/>
        </w:rPr>
        <w:t> </w:t>
      </w:r>
      <w:bookmarkEnd w:id="60"/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75" w:right="679" w:firstLine="720"/>
        <w:jc w:val="both"/>
      </w:pPr>
      <w:r>
        <w:rPr/>
        <w:t>Data analysis was done as follows: first,</w:t>
      </w:r>
      <w:r>
        <w:rPr>
          <w:spacing w:val="1"/>
        </w:rPr>
        <w:t> </w:t>
      </w:r>
      <w:r>
        <w:rPr/>
        <w:t>the data was categorised through coding</w:t>
      </w:r>
      <w:r>
        <w:rPr>
          <w:spacing w:val="1"/>
        </w:rPr>
        <w:t> </w:t>
      </w:r>
      <w:r>
        <w:rPr/>
        <w:t>and indexing. The coding and indexing of data helped in the identification of themes and</w:t>
      </w:r>
      <w:r>
        <w:rPr>
          <w:spacing w:val="1"/>
        </w:rPr>
        <w:t> </w:t>
      </w:r>
      <w:r>
        <w:rPr/>
        <w:t>patterns, which were then organised into coherent categories as shown in the body of the</w:t>
      </w:r>
      <w:r>
        <w:rPr>
          <w:spacing w:val="1"/>
        </w:rPr>
        <w:t> </w:t>
      </w:r>
      <w:r>
        <w:rPr/>
        <w:t>work in Chapter Two. The next step in the analysis of data was a further identification of</w:t>
      </w:r>
      <w:r>
        <w:rPr>
          <w:spacing w:val="1"/>
        </w:rPr>
        <w:t> </w:t>
      </w:r>
      <w:r>
        <w:rPr/>
        <w:t>patterns and creation of connections/relationships between and within categories. The last</w:t>
      </w:r>
      <w:r>
        <w:rPr>
          <w:spacing w:val="1"/>
        </w:rPr>
        <w:t> </w:t>
      </w:r>
      <w:r>
        <w:rPr/>
        <w:t>stage,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tools</w:t>
      </w:r>
      <w:r>
        <w:rPr>
          <w:spacing w:val="60"/>
        </w:rPr>
        <w:t> </w:t>
      </w:r>
      <w:r>
        <w:rPr/>
        <w:t>for</w:t>
      </w:r>
      <w:r>
        <w:rPr>
          <w:spacing w:val="-57"/>
        </w:rPr>
        <w:t> </w:t>
      </w:r>
      <w:r>
        <w:rPr/>
        <w:t>results, interpretation and outcomes. These procedures are consistent with work of Taylor-</w:t>
      </w:r>
      <w:r>
        <w:rPr>
          <w:spacing w:val="1"/>
        </w:rPr>
        <w:t> </w:t>
      </w:r>
      <w:r>
        <w:rPr/>
        <w:t>Powell and Rener (2003). Data were subjected to statistical analysis using frequencies, t-</w:t>
      </w:r>
      <w:r>
        <w:rPr>
          <w:spacing w:val="1"/>
        </w:rPr>
        <w:t> </w:t>
      </w:r>
      <w:r>
        <w:rPr/>
        <w:t>test</w:t>
      </w:r>
      <w:r>
        <w:rPr>
          <w:spacing w:val="-1"/>
        </w:rPr>
        <w:t> </w:t>
      </w:r>
      <w:r>
        <w:rPr/>
        <w:t>analysis, and</w:t>
      </w:r>
      <w:r>
        <w:rPr>
          <w:spacing w:val="2"/>
        </w:rPr>
        <w:t> </w:t>
      </w:r>
      <w:r>
        <w:rPr/>
        <w:t>Analysis of Variance</w:t>
      </w:r>
      <w:r>
        <w:rPr>
          <w:spacing w:val="-1"/>
        </w:rPr>
        <w:t> </w:t>
      </w:r>
      <w:r>
        <w:rPr/>
        <w:t>(ANOVA).</w:t>
      </w:r>
    </w:p>
    <w:p>
      <w:pPr>
        <w:spacing w:after="0" w:line="480" w:lineRule="auto"/>
        <w:jc w:val="both"/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rPr>
          <w:sz w:val="20"/>
        </w:rPr>
      </w:pPr>
    </w:p>
    <w:p>
      <w:pPr>
        <w:pStyle w:val="Heading6"/>
        <w:numPr>
          <w:ilvl w:val="2"/>
          <w:numId w:val="74"/>
        </w:numPr>
        <w:tabs>
          <w:tab w:pos="1016" w:val="left" w:leader="none"/>
        </w:tabs>
        <w:spacing w:line="240" w:lineRule="auto" w:before="209" w:after="0"/>
        <w:ind w:left="1015" w:right="0" w:hanging="541"/>
        <w:jc w:val="both"/>
      </w:pPr>
      <w:bookmarkStart w:name="_TOC_250016" w:id="61"/>
      <w:r>
        <w:rPr/>
        <w:t>Quantitative</w:t>
      </w:r>
      <w:r>
        <w:rPr>
          <w:spacing w:val="-1"/>
        </w:rPr>
        <w:t> </w:t>
      </w:r>
      <w:bookmarkEnd w:id="61"/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75" w:right="679" w:firstLine="720"/>
        <w:jc w:val="both"/>
      </w:pPr>
      <w:r>
        <w:rPr/>
        <w:t>The data collected were collated using Microsoft Excel. Statistical Package for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Sciences</w:t>
      </w:r>
      <w:r>
        <w:rPr>
          <w:spacing w:val="1"/>
        </w:rPr>
        <w:t> </w:t>
      </w:r>
      <w:r>
        <w:rPr/>
        <w:t>(SPSS)</w:t>
      </w:r>
      <w:r>
        <w:rPr>
          <w:spacing w:val="1"/>
        </w:rPr>
        <w:t> </w:t>
      </w:r>
      <w:r>
        <w:rPr/>
        <w:t>version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analyse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-57"/>
        </w:rPr>
        <w:t> </w:t>
      </w:r>
      <w:r>
        <w:rPr/>
        <w:t>responses (raw data) were screened for missing values and entries for quality of outcomes.</w:t>
      </w:r>
      <w:r>
        <w:rPr>
          <w:spacing w:val="1"/>
        </w:rPr>
        <w:t> </w:t>
      </w:r>
      <w:r>
        <w:rPr/>
        <w:t>By employing SPSS, these analyses were conducted: Analysis of Variance (ANOVA) was</w:t>
      </w:r>
      <w:r>
        <w:rPr>
          <w:spacing w:val="1"/>
        </w:rPr>
        <w:t> </w:t>
      </w:r>
      <w:r>
        <w:rPr/>
        <w:t>used in the analysis of relationships between the study variables; Frequencies Analysis was</w:t>
      </w:r>
      <w:r>
        <w:rPr>
          <w:spacing w:val="-57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scrutinise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drivers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barriers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FCT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relationships and influences on the frameworks and sub-systems.</w:t>
      </w:r>
      <w:r>
        <w:rPr>
          <w:spacing w:val="1"/>
        </w:rPr>
        <w:t> </w:t>
      </w:r>
      <w:r>
        <w:rPr/>
        <w:t>Lastly, t-Tests Analysis</w:t>
      </w:r>
      <w:r>
        <w:rPr>
          <w:spacing w:val="1"/>
        </w:rPr>
        <w:t> </w:t>
      </w:r>
      <w:r>
        <w:rPr/>
        <w:t>was used to analyse the strength of relationships of the factors of delivery inputs, process</w:t>
      </w:r>
      <w:r>
        <w:rPr>
          <w:spacing w:val="1"/>
        </w:rPr>
        <w:t> </w:t>
      </w:r>
      <w:r>
        <w:rPr/>
        <w:t>frameworks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constructability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factors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sustainability.</w:t>
      </w:r>
    </w:p>
    <w:p>
      <w:pPr>
        <w:pStyle w:val="Heading6"/>
        <w:numPr>
          <w:ilvl w:val="2"/>
          <w:numId w:val="74"/>
        </w:numPr>
        <w:tabs>
          <w:tab w:pos="1016" w:val="left" w:leader="none"/>
        </w:tabs>
        <w:spacing w:line="240" w:lineRule="auto" w:before="6" w:after="0"/>
        <w:ind w:left="1015" w:right="0" w:hanging="541"/>
        <w:jc w:val="both"/>
      </w:pPr>
      <w:bookmarkStart w:name="_TOC_250015" w:id="62"/>
      <w:r>
        <w:rPr/>
        <w:t>Derivation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bookmarkEnd w:id="62"/>
      <w:r>
        <w:rPr/>
        <w:t>Variables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75" w:right="681" w:firstLine="720"/>
        <w:jc w:val="both"/>
      </w:pPr>
      <w:r>
        <w:rPr/>
        <w:t>In furtherance of steps III and IV of the research design steps and outcomes, Figure</w:t>
      </w:r>
      <w:r>
        <w:rPr>
          <w:spacing w:val="1"/>
        </w:rPr>
        <w:t> </w:t>
      </w:r>
      <w:r>
        <w:rPr/>
        <w:t>20, a non-parametric comparative analysis of the provisions approach against the proposed</w:t>
      </w:r>
      <w:r>
        <w:rPr>
          <w:spacing w:val="1"/>
        </w:rPr>
        <w:t> </w:t>
      </w:r>
      <w:r>
        <w:rPr/>
        <w:t>systems approach was done from literature. The specific variables relevant to the pursuit of</w:t>
      </w:r>
      <w:r>
        <w:rPr>
          <w:spacing w:val="-57"/>
        </w:rPr>
        <w:t> </w:t>
      </w:r>
      <w:r>
        <w:rPr/>
        <w:t>analysis for the validation of the systems approach framework are in Table 9. The analysis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sample t-test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impact variables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frameworks.</w:t>
      </w:r>
    </w:p>
    <w:p>
      <w:pPr>
        <w:spacing w:after="0" w:line="480" w:lineRule="auto"/>
        <w:jc w:val="both"/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2108544">
            <wp:simplePos x="0" y="0"/>
            <wp:positionH relativeFrom="page">
              <wp:posOffset>3660457</wp:posOffset>
            </wp:positionH>
            <wp:positionV relativeFrom="page">
              <wp:posOffset>5504497</wp:posOffset>
            </wp:positionV>
            <wp:extent cx="235624" cy="114300"/>
            <wp:effectExtent l="0" t="0" r="0" b="0"/>
            <wp:wrapNone/>
            <wp:docPr id="2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2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6"/>
        <w:spacing w:before="209"/>
        <w:ind w:left="475"/>
      </w:pPr>
      <w:r>
        <w:rPr/>
        <w:t>Table</w:t>
      </w:r>
      <w:r>
        <w:rPr>
          <w:spacing w:val="-2"/>
        </w:rPr>
        <w:t> </w:t>
      </w:r>
      <w:r>
        <w:rPr/>
        <w:t>9:</w:t>
      </w:r>
      <w:r>
        <w:rPr>
          <w:spacing w:val="-2"/>
        </w:rPr>
        <w:t> </w:t>
      </w:r>
      <w:r>
        <w:rPr/>
        <w:t>Systems</w:t>
      </w:r>
      <w:r>
        <w:rPr>
          <w:spacing w:val="56"/>
        </w:rPr>
        <w:t> </w:t>
      </w:r>
      <w:r>
        <w:rPr/>
        <w:t>framework</w:t>
      </w:r>
      <w:r>
        <w:rPr>
          <w:spacing w:val="-2"/>
        </w:rPr>
        <w:t> </w:t>
      </w:r>
      <w:r>
        <w:rPr/>
        <w:t>design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scheme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5"/>
        <w:gridCol w:w="2362"/>
        <w:gridCol w:w="3194"/>
        <w:gridCol w:w="2273"/>
      </w:tblGrid>
      <w:tr>
        <w:trPr>
          <w:trHeight w:val="1103" w:hRule="atLeast"/>
        </w:trPr>
        <w:tc>
          <w:tcPr>
            <w:tcW w:w="1635" w:type="dxa"/>
            <w:tcBorders>
              <w:right w:val="nil"/>
            </w:tcBorders>
          </w:tcPr>
          <w:p>
            <w:pPr>
              <w:pStyle w:val="TableParagraph"/>
              <w:ind w:left="107" w:right="209"/>
              <w:rPr>
                <w:b/>
                <w:sz w:val="24"/>
              </w:rPr>
            </w:pPr>
            <w:r>
              <w:rPr>
                <w:b/>
                <w:sz w:val="24"/>
              </w:rPr>
              <w:t>Components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of Housing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Scheme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(A)</w:t>
            </w:r>
          </w:p>
        </w:tc>
        <w:tc>
          <w:tcPr>
            <w:tcW w:w="2362" w:type="dxa"/>
            <w:tcBorders>
              <w:left w:val="nil"/>
              <w:right w:val="nil"/>
            </w:tcBorders>
          </w:tcPr>
          <w:p>
            <w:pPr>
              <w:pStyle w:val="TableParagraph"/>
              <w:ind w:left="180" w:right="868"/>
              <w:rPr>
                <w:b/>
                <w:sz w:val="24"/>
              </w:rPr>
            </w:pPr>
            <w:r>
              <w:rPr>
                <w:b/>
                <w:sz w:val="24"/>
              </w:rPr>
              <w:t>Systems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Components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(Dependent</w:t>
            </w:r>
          </w:p>
          <w:p>
            <w:pPr>
              <w:pStyle w:val="TableParagraph"/>
              <w:spacing w:line="259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Variables)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(B)</w:t>
            </w:r>
          </w:p>
        </w:tc>
        <w:tc>
          <w:tcPr>
            <w:tcW w:w="3194" w:type="dxa"/>
            <w:tcBorders>
              <w:left w:val="nil"/>
              <w:right w:val="nil"/>
            </w:tcBorders>
          </w:tcPr>
          <w:p>
            <w:pPr>
              <w:pStyle w:val="TableParagraph"/>
              <w:ind w:left="194" w:right="117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Key </w:t>
            </w:r>
            <w:r>
              <w:rPr>
                <w:b/>
                <w:sz w:val="24"/>
              </w:rPr>
              <w:t>Performance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Indicators</w:t>
            </w:r>
          </w:p>
          <w:p>
            <w:pPr>
              <w:pStyle w:val="TableParagraph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(Independent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Variables)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(C)</w:t>
            </w:r>
          </w:p>
        </w:tc>
        <w:tc>
          <w:tcPr>
            <w:tcW w:w="2273" w:type="dxa"/>
            <w:tcBorders>
              <w:left w:val="nil"/>
            </w:tcBorders>
          </w:tcPr>
          <w:p>
            <w:pPr>
              <w:pStyle w:val="TableParagraph"/>
              <w:ind w:left="118" w:right="591"/>
              <w:rPr>
                <w:b/>
                <w:sz w:val="24"/>
              </w:rPr>
            </w:pPr>
            <w:r>
              <w:rPr>
                <w:b/>
                <w:sz w:val="24"/>
              </w:rPr>
              <w:t>Valuation/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Assessment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(Outcomes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</w:p>
          <w:p>
            <w:pPr>
              <w:pStyle w:val="TableParagraph"/>
              <w:spacing w:line="259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Impacts)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(D)</w:t>
            </w:r>
          </w:p>
        </w:tc>
      </w:tr>
      <w:tr>
        <w:trPr>
          <w:trHeight w:val="8832" w:hRule="atLeast"/>
        </w:trPr>
        <w:tc>
          <w:tcPr>
            <w:tcW w:w="1635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84"/>
              </w:numPr>
              <w:tabs>
                <w:tab w:pos="348" w:val="left" w:leader="none"/>
              </w:tabs>
              <w:spacing w:line="240" w:lineRule="auto" w:before="0" w:after="0"/>
              <w:ind w:left="107" w:right="289" w:firstLine="0"/>
              <w:jc w:val="left"/>
              <w:rPr>
                <w:sz w:val="24"/>
              </w:rPr>
            </w:pPr>
            <w:r>
              <w:rPr>
                <w:sz w:val="24"/>
              </w:rPr>
              <w:t>Planning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(concept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initiation)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348" w:val="left" w:leader="none"/>
              </w:tabs>
              <w:spacing w:line="240" w:lineRule="auto" w:before="176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Design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Production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348" w:val="left" w:leader="none"/>
              </w:tabs>
              <w:spacing w:line="240" w:lineRule="auto" w:before="0" w:after="0"/>
              <w:ind w:left="107" w:right="168" w:firstLine="0"/>
              <w:jc w:val="left"/>
              <w:rPr>
                <w:sz w:val="24"/>
              </w:rPr>
            </w:pPr>
            <w:r>
              <w:rPr>
                <w:sz w:val="24"/>
              </w:rPr>
              <w:t>Housing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(Occupancy </w:t>
            </w:r>
            <w:r>
              <w:rPr>
                <w:sz w:val="24"/>
              </w:rPr>
              <w:t>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occupancy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evaluations)</w:t>
            </w:r>
          </w:p>
        </w:tc>
        <w:tc>
          <w:tcPr>
            <w:tcW w:w="2362" w:type="dxa"/>
            <w:tcBorders>
              <w:left w:val="nil"/>
              <w:right w:val="nil"/>
            </w:tcBorders>
          </w:tcPr>
          <w:p>
            <w:pPr>
              <w:pStyle w:val="TableParagraph"/>
              <w:ind w:left="180" w:right="175"/>
              <w:rPr>
                <w:sz w:val="24"/>
              </w:rPr>
            </w:pPr>
            <w:r>
              <w:rPr>
                <w:sz w:val="24"/>
              </w:rPr>
              <w:t>Participation,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Inclusive/Integration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Collaboration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Holism</w:t>
            </w:r>
          </w:p>
        </w:tc>
        <w:tc>
          <w:tcPr>
            <w:tcW w:w="319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0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INPUT(4Ms)</w:t>
            </w:r>
          </w:p>
          <w:p>
            <w:pPr>
              <w:pStyle w:val="TableParagraph"/>
              <w:ind w:left="194" w:right="222"/>
              <w:rPr>
                <w:sz w:val="24"/>
              </w:rPr>
            </w:pPr>
            <w:r>
              <w:rPr>
                <w:b/>
                <w:sz w:val="24"/>
              </w:rPr>
              <w:t>Resources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Money(Finance)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Machinery (Technology &amp;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Expertise)</w:t>
            </w:r>
          </w:p>
          <w:p>
            <w:pPr>
              <w:pStyle w:val="TableParagraph"/>
              <w:ind w:left="194" w:right="547"/>
              <w:rPr>
                <w:sz w:val="24"/>
              </w:rPr>
            </w:pPr>
            <w:r>
              <w:rPr>
                <w:sz w:val="24"/>
              </w:rPr>
              <w:t>Men (Labour/End-Users)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(Land)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line="274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376" w:val="left" w:leader="none"/>
              </w:tabs>
              <w:spacing w:line="240" w:lineRule="auto" w:before="0" w:after="0"/>
              <w:ind w:left="194" w:right="306" w:firstLine="0"/>
              <w:jc w:val="left"/>
              <w:rPr>
                <w:sz w:val="24"/>
              </w:rPr>
            </w:pPr>
            <w:r>
              <w:rPr>
                <w:sz w:val="24"/>
              </w:rPr>
              <w:t>Framework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(policy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thrust,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strategies, structures,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processes, functions);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435" w:val="left" w:leader="none"/>
              </w:tabs>
              <w:spacing w:line="240" w:lineRule="auto" w:before="0" w:after="0"/>
              <w:ind w:left="434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Enabling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environment;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435" w:val="left" w:leader="none"/>
              </w:tabs>
              <w:spacing w:line="240" w:lineRule="auto" w:before="0" w:after="0"/>
              <w:ind w:left="554" w:right="671" w:hanging="360"/>
              <w:jc w:val="left"/>
              <w:rPr>
                <w:sz w:val="24"/>
              </w:rPr>
            </w:pPr>
            <w:r>
              <w:rPr>
                <w:sz w:val="24"/>
              </w:rPr>
              <w:t>Management options: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Project</w:t>
            </w:r>
          </w:p>
          <w:p>
            <w:pPr>
              <w:pStyle w:val="TableParagraph"/>
              <w:ind w:left="554" w:right="535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concept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Business</w:t>
            </w:r>
          </w:p>
          <w:p>
            <w:pPr>
              <w:pStyle w:val="TableParagraph"/>
              <w:ind w:left="554"/>
              <w:rPr>
                <w:sz w:val="24"/>
              </w:rPr>
            </w:pPr>
            <w:r>
              <w:rPr>
                <w:sz w:val="24"/>
              </w:rPr>
              <w:t>Public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435" w:val="left" w:leader="none"/>
              </w:tabs>
              <w:spacing w:line="240" w:lineRule="auto" w:before="0" w:after="0"/>
              <w:ind w:left="494" w:right="170" w:hanging="300"/>
              <w:jc w:val="left"/>
              <w:rPr>
                <w:sz w:val="24"/>
              </w:rPr>
            </w:pPr>
            <w:r>
              <w:rPr>
                <w:sz w:val="24"/>
              </w:rPr>
              <w:t>Support Service Provision: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&amp;E; R&amp;D</w:t>
            </w: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376" w:val="left" w:leader="none"/>
              </w:tabs>
              <w:spacing w:line="240" w:lineRule="auto" w:before="0" w:after="0"/>
              <w:ind w:left="375" w:right="0" w:hanging="182"/>
              <w:jc w:val="left"/>
              <w:rPr>
                <w:sz w:val="24"/>
              </w:rPr>
            </w:pPr>
            <w:r>
              <w:rPr>
                <w:sz w:val="24"/>
              </w:rPr>
              <w:t>Decision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making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435" w:val="left" w:leader="none"/>
              </w:tabs>
              <w:spacing w:line="240" w:lineRule="auto" w:before="0" w:after="0"/>
              <w:ind w:left="434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Relationships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376" w:val="left" w:leader="none"/>
              </w:tabs>
              <w:spacing w:line="240" w:lineRule="auto" w:before="0" w:after="0"/>
              <w:ind w:left="194" w:right="354" w:firstLine="0"/>
              <w:jc w:val="left"/>
              <w:rPr>
                <w:sz w:val="24"/>
              </w:rPr>
            </w:pPr>
            <w:r>
              <w:rPr>
                <w:sz w:val="24"/>
              </w:rPr>
              <w:t>Roles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responsibilities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line="237" w:lineRule="auto" w:before="1"/>
              <w:ind w:left="194" w:right="169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Framework: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Structures,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Functions,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Processes</w:t>
            </w:r>
          </w:p>
        </w:tc>
        <w:tc>
          <w:tcPr>
            <w:tcW w:w="2273" w:type="dxa"/>
            <w:tcBorders>
              <w:left w:val="nil"/>
            </w:tcBorders>
          </w:tcPr>
          <w:p>
            <w:pPr>
              <w:pStyle w:val="TableParagraph"/>
              <w:ind w:left="152" w:right="346"/>
              <w:rPr>
                <w:sz w:val="24"/>
              </w:rPr>
            </w:pPr>
            <w:r>
              <w:rPr>
                <w:sz w:val="24"/>
              </w:rPr>
              <w:t>Effectiveness;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Flexibility;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Sustainability;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Constructability;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Adaptability;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Adequacy;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Efficiency;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Liveable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Communities;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Choices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available;</w:t>
            </w:r>
          </w:p>
          <w:p>
            <w:pPr>
              <w:pStyle w:val="TableParagraph"/>
              <w:ind w:left="152" w:right="116"/>
              <w:rPr>
                <w:sz w:val="24"/>
              </w:rPr>
            </w:pPr>
            <w:r>
              <w:rPr>
                <w:sz w:val="24"/>
              </w:rPr>
              <w:t>Security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property;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Harmony;</w:t>
            </w:r>
          </w:p>
          <w:p>
            <w:pPr>
              <w:pStyle w:val="TableParagraph"/>
              <w:ind w:left="212" w:right="1198" w:hanging="60"/>
              <w:rPr>
                <w:sz w:val="24"/>
              </w:rPr>
            </w:pPr>
            <w:r>
              <w:rPr>
                <w:spacing w:val="-1"/>
                <w:sz w:val="24"/>
              </w:rPr>
              <w:t>Quantity;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Quality;</w:t>
            </w:r>
          </w:p>
          <w:p>
            <w:pPr>
              <w:pStyle w:val="TableParagraph"/>
              <w:ind w:left="152" w:right="213"/>
              <w:rPr>
                <w:sz w:val="24"/>
              </w:rPr>
            </w:pPr>
            <w:r>
              <w:rPr>
                <w:sz w:val="24"/>
              </w:rPr>
              <w:t>Economic impacts;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Maintainability;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Feedback, </w:t>
            </w:r>
            <w:r>
              <w:rPr>
                <w:sz w:val="24"/>
              </w:rPr>
              <w:t>learning;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Employments;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Environmental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control/impact;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Satisfaction</w:t>
            </w:r>
          </w:p>
          <w:p>
            <w:pPr>
              <w:pStyle w:val="TableParagraph"/>
              <w:ind w:left="152" w:right="974"/>
              <w:rPr>
                <w:sz w:val="24"/>
              </w:rPr>
            </w:pPr>
            <w:r>
              <w:rPr>
                <w:sz w:val="24"/>
              </w:rPr>
              <w:t>Value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Satisfaction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Impacts</w:t>
            </w:r>
          </w:p>
        </w:tc>
      </w:tr>
      <w:tr>
        <w:trPr>
          <w:trHeight w:val="1932" w:hRule="atLeast"/>
        </w:trPr>
        <w:tc>
          <w:tcPr>
            <w:tcW w:w="9464" w:type="dxa"/>
            <w:gridSpan w:val="4"/>
          </w:tcPr>
          <w:p>
            <w:pPr>
              <w:pStyle w:val="TableParagraph"/>
              <w:ind w:left="107" w:right="23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NB. </w:t>
            </w:r>
            <w:r>
              <w:rPr>
                <w:sz w:val="24"/>
              </w:rPr>
              <w:t>All items in C were analysed for decision making, relationships,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organisation and roles and responsibilities in the framework against 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items in B for outcomes and impacts D (separately) using the extant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provisions approach framework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management. Same was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repeated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 comparative analysis employing management for drivers and barriers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systems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approach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frameworks.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evaluated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efficiency,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adequacy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 sustainability.</w:t>
            </w:r>
          </w:p>
        </w:tc>
      </w:tr>
    </w:tbl>
    <w:p>
      <w:pPr>
        <w:spacing w:after="0" w:line="264" w:lineRule="exact"/>
        <w:jc w:val="both"/>
        <w:rPr>
          <w:sz w:val="24"/>
        </w:rPr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ind w:left="4380"/>
        <w:rPr>
          <w:sz w:val="20"/>
        </w:rPr>
      </w:pPr>
      <w:r>
        <w:rPr>
          <w:sz w:val="20"/>
        </w:rPr>
        <w:pict>
          <v:group style="width:56.25pt;height:30pt;mso-position-horizontal-relative:char;mso-position-vertical-relative:line" coordorigin="0,0" coordsize="1125,600">
            <v:rect style="position:absolute;left:0;top:0;width:1125;height:600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5"/>
        <w:rPr>
          <w:b/>
          <w:sz w:val="14"/>
        </w:rPr>
      </w:pPr>
    </w:p>
    <w:p>
      <w:pPr>
        <w:spacing w:before="90"/>
        <w:ind w:left="3205" w:right="3405" w:firstLine="710"/>
        <w:jc w:val="left"/>
        <w:rPr>
          <w:b/>
          <w:sz w:val="24"/>
        </w:rPr>
      </w:pPr>
      <w:r>
        <w:rPr/>
        <w:pict>
          <v:shape style="position:absolute;margin-left:320.109985pt;margin-top:-30.750263pt;width:18pt;height:13.3pt;mso-position-horizontal-relative:page;mso-position-vertical-relative:paragraph;z-index:-31206912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235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CHAPTER FOUR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RESULTS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DISCUSSIONS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Heading6"/>
        <w:ind w:left="475"/>
        <w:jc w:val="both"/>
      </w:pPr>
      <w:r>
        <w:rPr/>
        <w:t>4.1</w:t>
      </w:r>
      <w:r>
        <w:rPr>
          <w:spacing w:val="-1"/>
        </w:rPr>
        <w:t> </w:t>
      </w:r>
      <w:r>
        <w:rPr/>
        <w:t>PRELIMINARY</w:t>
      </w:r>
      <w:r>
        <w:rPr>
          <w:spacing w:val="-1"/>
        </w:rPr>
        <w:t> </w:t>
      </w:r>
      <w:r>
        <w:rPr/>
        <w:t>RESULTS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87"/>
        </w:numPr>
        <w:tabs>
          <w:tab w:pos="716" w:val="left" w:leader="none"/>
        </w:tabs>
        <w:spacing w:line="240" w:lineRule="auto" w:before="0" w:after="0"/>
        <w:ind w:left="715" w:right="0" w:hanging="241"/>
        <w:jc w:val="both"/>
        <w:rPr>
          <w:b/>
          <w:sz w:val="24"/>
        </w:rPr>
      </w:pPr>
      <w:r>
        <w:rPr>
          <w:b/>
          <w:sz w:val="24"/>
        </w:rPr>
        <w:t>Response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Rate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75" w:right="679" w:firstLine="720"/>
        <w:jc w:val="both"/>
      </w:pPr>
      <w:r>
        <w:rPr/>
        <w:t>In response to the sampling technique for this work, a total of 200 questionnaires</w:t>
      </w:r>
      <w:r>
        <w:rPr>
          <w:spacing w:val="1"/>
        </w:rPr>
        <w:t> </w:t>
      </w:r>
      <w:r>
        <w:rPr/>
        <w:t>were administered, 135 (67.5%)</w:t>
      </w:r>
      <w:r>
        <w:rPr>
          <w:spacing w:val="1"/>
        </w:rPr>
        <w:t> </w:t>
      </w:r>
      <w:r>
        <w:rPr/>
        <w:t>were returned, while 65 (32.5%) were not. After thorough</w:t>
      </w:r>
      <w:r>
        <w:rPr>
          <w:spacing w:val="-57"/>
        </w:rPr>
        <w:t> </w:t>
      </w:r>
      <w:r>
        <w:rPr/>
        <w:t>screening, 75 or 55.6% were found to be suitable for analysis. This is acceptable for</w:t>
      </w:r>
      <w:r>
        <w:rPr>
          <w:spacing w:val="1"/>
        </w:rPr>
        <w:t> </w:t>
      </w:r>
      <w:r>
        <w:rPr/>
        <w:t>analysis especially for responses to research in the construction industry. Response rate in</w:t>
      </w:r>
      <w:r>
        <w:rPr>
          <w:spacing w:val="1"/>
        </w:rPr>
        <w:t> </w:t>
      </w:r>
      <w:r>
        <w:rPr/>
        <w:t>construction management research is normally between 20% and 30% due to the difficulty</w:t>
      </w:r>
      <w:r>
        <w:rPr>
          <w:spacing w:val="1"/>
        </w:rPr>
        <w:t> </w:t>
      </w:r>
      <w:r>
        <w:rPr/>
        <w:t>in obtaining responses</w:t>
      </w:r>
      <w:r>
        <w:rPr>
          <w:spacing w:val="1"/>
        </w:rPr>
        <w:t> </w:t>
      </w:r>
      <w:r>
        <w:rPr/>
        <w:t>from industry practitioners (Akintoye, 2000; Dulami,</w:t>
      </w:r>
      <w:r>
        <w:rPr>
          <w:spacing w:val="1"/>
        </w:rPr>
        <w:t> </w:t>
      </w:r>
      <w:r>
        <w:rPr/>
        <w:t>Ling and</w:t>
      </w:r>
      <w:r>
        <w:rPr>
          <w:spacing w:val="1"/>
        </w:rPr>
        <w:t> </w:t>
      </w:r>
      <w:r>
        <w:rPr/>
        <w:t>Bajracharya,</w:t>
      </w:r>
      <w:r>
        <w:rPr>
          <w:spacing w:val="-1"/>
        </w:rPr>
        <w:t> </w:t>
      </w:r>
      <w:r>
        <w:rPr/>
        <w:t>2003; Yang, Shen, Drew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Chan,</w:t>
      </w:r>
      <w:r>
        <w:rPr>
          <w:spacing w:val="2"/>
        </w:rPr>
        <w:t> </w:t>
      </w:r>
      <w:r>
        <w:rPr/>
        <w:t>2009).</w:t>
      </w:r>
    </w:p>
    <w:p>
      <w:pPr>
        <w:pStyle w:val="BodyText"/>
        <w:spacing w:line="480" w:lineRule="auto"/>
        <w:ind w:left="475" w:right="679"/>
        <w:jc w:val="both"/>
      </w:pPr>
      <w:r>
        <w:rPr/>
        <w:t>In this survey, a good representation of all the stakeholders was captured. See Appendix G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details of</w:t>
      </w:r>
      <w:r>
        <w:rPr>
          <w:spacing w:val="-1"/>
        </w:rPr>
        <w:t> </w:t>
      </w:r>
      <w:r>
        <w:rPr/>
        <w:t>ministries and organisations</w:t>
      </w:r>
      <w:r>
        <w:rPr>
          <w:spacing w:val="1"/>
        </w:rPr>
        <w:t> </w:t>
      </w:r>
      <w:r>
        <w:rPr/>
        <w:t>contacted in this survey.</w:t>
      </w:r>
    </w:p>
    <w:p>
      <w:pPr>
        <w:pStyle w:val="Heading6"/>
        <w:numPr>
          <w:ilvl w:val="0"/>
          <w:numId w:val="87"/>
        </w:numPr>
        <w:tabs>
          <w:tab w:pos="716" w:val="left" w:leader="none"/>
        </w:tabs>
        <w:spacing w:line="240" w:lineRule="auto" w:before="5" w:after="0"/>
        <w:ind w:left="715" w:right="0" w:hanging="241"/>
        <w:jc w:val="both"/>
      </w:pPr>
      <w:r>
        <w:rPr/>
        <w:t>Reliability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475" w:right="680"/>
        <w:jc w:val="both"/>
      </w:pPr>
      <w:r>
        <w:rPr/>
        <w:t>A Likert ranking scale was used to obtain data of opinion on the questions for this study.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gender,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bracket,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status,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qualification,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affiliation,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membership</w:t>
      </w:r>
      <w:r>
        <w:rPr>
          <w:spacing w:val="1"/>
        </w:rPr>
        <w:t> </w:t>
      </w:r>
      <w:r>
        <w:rPr/>
        <w:t>attainment, position or cadre in organisation, years of relevant experience in organisation,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established,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Housing Policy of respondents</w:t>
      </w:r>
      <w:r>
        <w:rPr>
          <w:spacing w:val="1"/>
        </w:rPr>
        <w:t> </w:t>
      </w:r>
      <w:r>
        <w:rPr/>
        <w:t>used Frequencies and Percentages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values and influence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variables on the</w:t>
      </w:r>
      <w:r>
        <w:rPr>
          <w:spacing w:val="-2"/>
        </w:rPr>
        <w:t> </w:t>
      </w:r>
      <w:r>
        <w:rPr/>
        <w:t>issues.</w:t>
      </w:r>
    </w:p>
    <w:p>
      <w:pPr>
        <w:pStyle w:val="BodyText"/>
        <w:spacing w:line="480" w:lineRule="auto"/>
        <w:ind w:left="475" w:right="686" w:firstLine="720"/>
        <w:jc w:val="both"/>
      </w:pPr>
      <w:r>
        <w:rPr/>
        <w:t>The Reliability statistics was computed on a Cronbach Alfa Coefficient Value. This</w:t>
      </w:r>
      <w:r>
        <w:rPr>
          <w:spacing w:val="-57"/>
        </w:rPr>
        <w:t> </w:t>
      </w:r>
      <w:r>
        <w:rPr/>
        <w:t>statistics indicates the quality of internal consistency reliability of a scale for analysis.</w:t>
      </w:r>
      <w:r>
        <w:rPr>
          <w:spacing w:val="1"/>
        </w:rPr>
        <w:t> </w:t>
      </w:r>
      <w:r>
        <w:rPr/>
        <w:t>When a scale fails to be consistent and reliable, the measure of that value of the data being</w:t>
      </w:r>
      <w:r>
        <w:rPr>
          <w:spacing w:val="1"/>
        </w:rPr>
        <w:t> </w:t>
      </w:r>
      <w:r>
        <w:rPr/>
        <w:t>considered</w:t>
      </w:r>
      <w:r>
        <w:rPr>
          <w:spacing w:val="3"/>
        </w:rPr>
        <w:t> </w:t>
      </w:r>
      <w:r>
        <w:rPr/>
        <w:t>will</w:t>
      </w:r>
      <w:r>
        <w:rPr>
          <w:spacing w:val="2"/>
        </w:rPr>
        <w:t> </w:t>
      </w:r>
      <w:r>
        <w:rPr/>
        <w:t>not</w:t>
      </w:r>
      <w:r>
        <w:rPr>
          <w:spacing w:val="2"/>
        </w:rPr>
        <w:t> </w:t>
      </w:r>
      <w:r>
        <w:rPr/>
        <w:t>be dependent</w:t>
      </w:r>
      <w:r>
        <w:rPr>
          <w:spacing w:val="2"/>
        </w:rPr>
        <w:t> </w:t>
      </w:r>
      <w:r>
        <w:rPr/>
        <w:t>upon</w:t>
      </w:r>
      <w:r>
        <w:rPr>
          <w:spacing w:val="2"/>
        </w:rPr>
        <w:t> </w:t>
      </w:r>
      <w:r>
        <w:rPr/>
        <w:t>or</w:t>
      </w:r>
      <w:r>
        <w:rPr>
          <w:spacing w:val="2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/>
        <w:t>addressing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issue(s).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value of</w:t>
      </w:r>
    </w:p>
    <w:p>
      <w:pPr>
        <w:pStyle w:val="BodyText"/>
        <w:ind w:left="475"/>
        <w:jc w:val="both"/>
      </w:pPr>
      <w:r>
        <w:rPr/>
        <w:t>.7</w:t>
      </w:r>
      <w:r>
        <w:rPr>
          <w:spacing w:val="45"/>
        </w:rPr>
        <w:t> </w:t>
      </w:r>
      <w:r>
        <w:rPr/>
        <w:t>suggests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very</w:t>
      </w:r>
      <w:r>
        <w:rPr>
          <w:spacing w:val="42"/>
        </w:rPr>
        <w:t> </w:t>
      </w:r>
      <w:r>
        <w:rPr/>
        <w:t>good</w:t>
      </w:r>
      <w:r>
        <w:rPr>
          <w:spacing w:val="48"/>
        </w:rPr>
        <w:t> </w:t>
      </w:r>
      <w:r>
        <w:rPr/>
        <w:t>internal</w:t>
      </w:r>
      <w:r>
        <w:rPr>
          <w:spacing w:val="45"/>
        </w:rPr>
        <w:t> </w:t>
      </w:r>
      <w:r>
        <w:rPr/>
        <w:t>consistency</w:t>
      </w:r>
      <w:r>
        <w:rPr>
          <w:spacing w:val="40"/>
        </w:rPr>
        <w:t> </w:t>
      </w:r>
      <w:r>
        <w:rPr/>
        <w:t>reliability</w:t>
      </w:r>
      <w:r>
        <w:rPr>
          <w:spacing w:val="39"/>
        </w:rPr>
        <w:t> </w:t>
      </w:r>
      <w:r>
        <w:rPr/>
        <w:t>of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/>
        <w:t>scale</w:t>
      </w:r>
      <w:r>
        <w:rPr>
          <w:spacing w:val="44"/>
        </w:rPr>
        <w:t> </w:t>
      </w:r>
      <w:r>
        <w:rPr/>
        <w:t>used</w:t>
      </w:r>
      <w:r>
        <w:rPr>
          <w:spacing w:val="45"/>
        </w:rPr>
        <w:t> </w:t>
      </w:r>
      <w:r>
        <w:rPr/>
        <w:t>for</w:t>
      </w:r>
      <w:r>
        <w:rPr>
          <w:spacing w:val="43"/>
        </w:rPr>
        <w:t> </w:t>
      </w:r>
      <w:r>
        <w:rPr/>
        <w:t>any</w:t>
      </w:r>
      <w:r>
        <w:rPr>
          <w:spacing w:val="38"/>
        </w:rPr>
        <w:t> </w:t>
      </w:r>
      <w:r>
        <w:rPr/>
        <w:t>sample</w:t>
      </w:r>
    </w:p>
    <w:p>
      <w:pPr>
        <w:spacing w:after="0"/>
        <w:jc w:val="both"/>
        <w:sectPr>
          <w:headerReference w:type="default" r:id="rId61"/>
          <w:pgSz w:w="11910" w:h="16840"/>
          <w:pgMar w:header="0" w:footer="0" w:top="520" w:bottom="280" w:left="1680" w:right="280"/>
        </w:sect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480" w:lineRule="auto" w:before="90"/>
        <w:ind w:left="475" w:right="686"/>
        <w:jc w:val="both"/>
      </w:pPr>
      <w:r>
        <w:rPr/>
        <w:t>(Pallant, 2011). Usually a value of .7 is considered acceptable though .8 is preferable. For</w:t>
      </w:r>
      <w:r>
        <w:rPr>
          <w:spacing w:val="1"/>
        </w:rPr>
        <w:t> </w:t>
      </w:r>
      <w:r>
        <w:rPr/>
        <w:t>all questions in this study where the Likert scale was applied, the following were values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Cronbach Alpha</w:t>
      </w:r>
      <w:r>
        <w:rPr>
          <w:spacing w:val="1"/>
        </w:rPr>
        <w:t> </w:t>
      </w:r>
      <w:r>
        <w:rPr/>
        <w:t>coefficient for all</w:t>
      </w:r>
      <w:r>
        <w:rPr>
          <w:spacing w:val="-1"/>
        </w:rPr>
        <w:t> </w:t>
      </w:r>
      <w:r>
        <w:rPr/>
        <w:t>items are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Table 10.</w:t>
      </w:r>
    </w:p>
    <w:p>
      <w:pPr>
        <w:pStyle w:val="BodyText"/>
        <w:spacing w:line="480" w:lineRule="auto"/>
        <w:ind w:left="475" w:right="686"/>
        <w:jc w:val="both"/>
      </w:pPr>
      <w:r>
        <w:rPr/>
        <w:t>For all the items, they had very good internal consistency Cronbach Alpha Coefficient</w:t>
      </w:r>
      <w:r>
        <w:rPr>
          <w:spacing w:val="1"/>
        </w:rPr>
        <w:t> </w:t>
      </w:r>
      <w:r>
        <w:rPr/>
        <w:t>values ranging from .71 to .96. The data is therefore acceptable for addressing the aim and</w:t>
      </w:r>
      <w:r>
        <w:rPr>
          <w:spacing w:val="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of this work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they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reliable and valid</w:t>
      </w:r>
      <w:r>
        <w:rPr>
          <w:spacing w:val="-1"/>
        </w:rPr>
        <w:t> </w:t>
      </w:r>
      <w:r>
        <w:rPr/>
        <w:t>and therefore</w:t>
      </w:r>
      <w:r>
        <w:rPr>
          <w:spacing w:val="1"/>
        </w:rPr>
        <w:t> </w:t>
      </w:r>
      <w:r>
        <w:rPr/>
        <w:t>fit for</w:t>
      </w:r>
      <w:r>
        <w:rPr>
          <w:spacing w:val="-3"/>
        </w:rPr>
        <w:t> </w:t>
      </w:r>
      <w:r>
        <w:rPr/>
        <w:t>purpose.</w:t>
      </w:r>
    </w:p>
    <w:p>
      <w:pPr>
        <w:spacing w:after="0" w:line="480" w:lineRule="auto"/>
        <w:jc w:val="both"/>
        <w:sectPr>
          <w:headerReference w:type="default" r:id="rId62"/>
          <w:pgSz w:w="11910" w:h="16840"/>
          <w:pgMar w:header="710" w:footer="0" w:top="960" w:bottom="280" w:left="1680" w:right="280"/>
          <w:pgNumType w:start="236"/>
        </w:sectPr>
      </w:pPr>
    </w:p>
    <w:p>
      <w:pPr>
        <w:pStyle w:val="BodyText"/>
        <w:rPr>
          <w:sz w:val="20"/>
        </w:rPr>
      </w:pPr>
    </w:p>
    <w:p>
      <w:pPr>
        <w:pStyle w:val="Heading6"/>
        <w:spacing w:before="209" w:after="4"/>
        <w:ind w:left="475"/>
      </w:pPr>
      <w:r>
        <w:rPr/>
        <w:t>Table</w:t>
      </w:r>
      <w:r>
        <w:rPr>
          <w:spacing w:val="-2"/>
        </w:rPr>
        <w:t> </w:t>
      </w:r>
      <w:r>
        <w:rPr/>
        <w:t>10:</w:t>
      </w:r>
      <w:r>
        <w:rPr>
          <w:spacing w:val="57"/>
        </w:rPr>
        <w:t> </w:t>
      </w:r>
      <w:r>
        <w:rPr/>
        <w:t>Table</w:t>
      </w:r>
      <w:r>
        <w:rPr>
          <w:spacing w:val="-1"/>
        </w:rPr>
        <w:t> </w:t>
      </w:r>
      <w:r>
        <w:rPr/>
        <w:t>of Reliability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Ranked</w:t>
      </w:r>
      <w:r>
        <w:rPr>
          <w:spacing w:val="-1"/>
        </w:rPr>
        <w:t> </w:t>
      </w:r>
      <w:r>
        <w:rPr/>
        <w:t>Items</w:t>
      </w:r>
    </w:p>
    <w:tbl>
      <w:tblPr>
        <w:tblW w:w="0" w:type="auto"/>
        <w:jc w:val="left"/>
        <w:tblInd w:w="3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651"/>
        <w:gridCol w:w="4529"/>
        <w:gridCol w:w="883"/>
        <w:gridCol w:w="1984"/>
      </w:tblGrid>
      <w:tr>
        <w:trPr>
          <w:trHeight w:val="552" w:hRule="atLeast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S/No</w:t>
            </w:r>
          </w:p>
        </w:tc>
        <w:tc>
          <w:tcPr>
            <w:tcW w:w="6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Qn.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45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90"/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  <w:tc>
          <w:tcPr>
            <w:tcW w:w="8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Items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447" w:val="left" w:leader="none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Cronbach</w:t>
              <w:tab/>
              <w:t>Alfa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Coefficient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</w:tr>
      <w:tr>
        <w:trPr>
          <w:trHeight w:val="548" w:hRule="atLeast"/>
        </w:trPr>
        <w:tc>
          <w:tcPr>
            <w:tcW w:w="7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5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0"/>
              <w:rPr>
                <w:sz w:val="24"/>
              </w:rPr>
            </w:pPr>
            <w:r>
              <w:rPr>
                <w:sz w:val="24"/>
              </w:rPr>
              <w:t>Extent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organisations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participation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1" w:lineRule="exact"/>
              <w:ind w:left="190"/>
              <w:rPr>
                <w:sz w:val="24"/>
              </w:rPr>
            </w:pPr>
            <w:r>
              <w:rPr>
                <w:sz w:val="24"/>
              </w:rPr>
              <w:t>national housing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policy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formulation</w:t>
            </w:r>
          </w:p>
        </w:tc>
        <w:tc>
          <w:tcPr>
            <w:tcW w:w="8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</w:tr>
      <w:tr>
        <w:trPr>
          <w:trHeight w:val="827" w:hRule="atLeast"/>
        </w:trPr>
        <w:tc>
          <w:tcPr>
            <w:tcW w:w="710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1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529" w:type="dxa"/>
          </w:tcPr>
          <w:p>
            <w:pPr>
              <w:pStyle w:val="TableParagraph"/>
              <w:tabs>
                <w:tab w:pos="1835" w:val="left" w:leader="none"/>
                <w:tab w:pos="2336" w:val="left" w:leader="none"/>
                <w:tab w:pos="3142" w:val="left" w:leader="none"/>
                <w:tab w:pos="3656" w:val="left" w:leader="none"/>
              </w:tabs>
              <w:ind w:left="190" w:right="107"/>
              <w:rPr>
                <w:sz w:val="24"/>
              </w:rPr>
            </w:pPr>
            <w:r>
              <w:rPr>
                <w:sz w:val="24"/>
              </w:rPr>
              <w:t>Extent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involvement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organisation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determination</w:t>
              <w:tab/>
              <w:t>in</w:t>
              <w:tab/>
              <w:t>areas</w:t>
              <w:tab/>
              <w:t>of</w:t>
              <w:tab/>
            </w:r>
            <w:r>
              <w:rPr>
                <w:spacing w:val="-1"/>
                <w:sz w:val="24"/>
              </w:rPr>
              <w:t>housing</w:t>
            </w:r>
          </w:p>
          <w:p>
            <w:pPr>
              <w:pStyle w:val="TableParagraph"/>
              <w:spacing w:line="261" w:lineRule="exact"/>
              <w:ind w:left="190"/>
              <w:rPr>
                <w:sz w:val="24"/>
              </w:rPr>
            </w:pPr>
            <w:r>
              <w:rPr>
                <w:sz w:val="24"/>
              </w:rPr>
              <w:t>development</w:t>
            </w:r>
          </w:p>
        </w:tc>
        <w:tc>
          <w:tcPr>
            <w:tcW w:w="883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4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</w:tr>
      <w:tr>
        <w:trPr>
          <w:trHeight w:val="828" w:hRule="atLeast"/>
        </w:trPr>
        <w:tc>
          <w:tcPr>
            <w:tcW w:w="710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1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529" w:type="dxa"/>
          </w:tcPr>
          <w:p>
            <w:pPr>
              <w:pStyle w:val="TableParagraph"/>
              <w:tabs>
                <w:tab w:pos="1070" w:val="left" w:leader="none"/>
                <w:tab w:pos="1521" w:val="left" w:leader="none"/>
                <w:tab w:pos="2730" w:val="left" w:leader="none"/>
                <w:tab w:pos="3061" w:val="left" w:leader="none"/>
                <w:tab w:pos="4070" w:val="left" w:leader="none"/>
              </w:tabs>
              <w:ind w:left="190" w:right="110"/>
              <w:rPr>
                <w:sz w:val="24"/>
              </w:rPr>
            </w:pPr>
            <w:r>
              <w:rPr>
                <w:sz w:val="24"/>
              </w:rPr>
              <w:t>Extent</w:t>
              <w:tab/>
              <w:t>of</w:t>
              <w:tab/>
              <w:t>efficiency</w:t>
              <w:tab/>
              <w:t>(</w:t>
              <w:tab/>
              <w:t>synergy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inclusiveness)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components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framework</w:t>
            </w:r>
          </w:p>
          <w:p>
            <w:pPr>
              <w:pStyle w:val="TableParagraph"/>
              <w:spacing w:line="261" w:lineRule="exact"/>
              <w:ind w:left="190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delivery</w:t>
            </w:r>
          </w:p>
        </w:tc>
        <w:tc>
          <w:tcPr>
            <w:tcW w:w="883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4" w:type="dxa"/>
          </w:tcPr>
          <w:p>
            <w:pPr>
              <w:pStyle w:val="TableParagraph"/>
              <w:tabs>
                <w:tab w:pos="872" w:val="left" w:leader="none"/>
                <w:tab w:pos="1567" w:val="left" w:leader="none"/>
              </w:tabs>
              <w:ind w:left="109" w:right="107"/>
              <w:rPr>
                <w:sz w:val="24"/>
              </w:rPr>
            </w:pPr>
            <w:r>
              <w:rPr>
                <w:sz w:val="24"/>
              </w:rPr>
              <w:t>Items</w:t>
              <w:tab/>
              <w:t>were</w:t>
              <w:tab/>
            </w:r>
            <w:r>
              <w:rPr>
                <w:spacing w:val="-2"/>
                <w:sz w:val="24"/>
              </w:rPr>
              <w:t>too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(L5)</w:t>
            </w:r>
          </w:p>
        </w:tc>
      </w:tr>
      <w:tr>
        <w:trPr>
          <w:trHeight w:val="551" w:hRule="atLeast"/>
        </w:trPr>
        <w:tc>
          <w:tcPr>
            <w:tcW w:w="710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1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529" w:type="dxa"/>
          </w:tcPr>
          <w:p>
            <w:pPr>
              <w:pStyle w:val="TableParagraph"/>
              <w:spacing w:line="271" w:lineRule="exact"/>
              <w:ind w:left="190"/>
              <w:rPr>
                <w:sz w:val="24"/>
              </w:rPr>
            </w:pPr>
            <w:r>
              <w:rPr>
                <w:sz w:val="24"/>
              </w:rPr>
              <w:t>Extent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of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success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housing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delivery</w:t>
            </w:r>
          </w:p>
          <w:p>
            <w:pPr>
              <w:pStyle w:val="TableParagraph"/>
              <w:spacing w:line="261" w:lineRule="exact"/>
              <w:ind w:left="190"/>
              <w:rPr>
                <w:sz w:val="24"/>
              </w:rPr>
            </w:pPr>
            <w:r>
              <w:rPr>
                <w:sz w:val="24"/>
              </w:rPr>
              <w:t>factors</w:t>
            </w:r>
          </w:p>
        </w:tc>
        <w:tc>
          <w:tcPr>
            <w:tcW w:w="883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4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</w:tr>
      <w:tr>
        <w:trPr>
          <w:trHeight w:val="552" w:hRule="atLeast"/>
        </w:trPr>
        <w:tc>
          <w:tcPr>
            <w:tcW w:w="710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1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529" w:type="dxa"/>
          </w:tcPr>
          <w:p>
            <w:pPr>
              <w:pStyle w:val="TableParagraph"/>
              <w:tabs>
                <w:tab w:pos="2674" w:val="left" w:leader="none"/>
              </w:tabs>
              <w:spacing w:line="271" w:lineRule="exact"/>
              <w:ind w:left="190"/>
              <w:rPr>
                <w:sz w:val="24"/>
              </w:rPr>
            </w:pPr>
            <w:r>
              <w:rPr>
                <w:sz w:val="24"/>
              </w:rPr>
              <w:t>Impact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of  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failure  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of</w:t>
              <w:tab/>
              <w:t>housing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delivery</w:t>
            </w:r>
          </w:p>
          <w:p>
            <w:pPr>
              <w:pStyle w:val="TableParagraph"/>
              <w:spacing w:line="261" w:lineRule="exact"/>
              <w:ind w:left="190"/>
              <w:rPr>
                <w:sz w:val="24"/>
              </w:rPr>
            </w:pPr>
            <w:r>
              <w:rPr>
                <w:sz w:val="24"/>
              </w:rPr>
              <w:t>factors</w:t>
            </w:r>
          </w:p>
        </w:tc>
        <w:tc>
          <w:tcPr>
            <w:tcW w:w="883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4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</w:tr>
      <w:tr>
        <w:trPr>
          <w:trHeight w:val="552" w:hRule="atLeast"/>
        </w:trPr>
        <w:tc>
          <w:tcPr>
            <w:tcW w:w="710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1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529" w:type="dxa"/>
          </w:tcPr>
          <w:p>
            <w:pPr>
              <w:pStyle w:val="TableParagraph"/>
              <w:tabs>
                <w:tab w:pos="1072" w:val="left" w:leader="none"/>
                <w:tab w:pos="1526" w:val="left" w:leader="none"/>
                <w:tab w:pos="2737" w:val="left" w:leader="none"/>
                <w:tab w:pos="3190" w:val="left" w:leader="none"/>
              </w:tabs>
              <w:spacing w:line="271" w:lineRule="exact"/>
              <w:ind w:left="190"/>
              <w:rPr>
                <w:sz w:val="24"/>
              </w:rPr>
            </w:pPr>
            <w:r>
              <w:rPr>
                <w:sz w:val="24"/>
              </w:rPr>
              <w:t>Extent</w:t>
              <w:tab/>
              <w:t>of</w:t>
              <w:tab/>
              <w:t>efficiency</w:t>
              <w:tab/>
              <w:t>of</w:t>
              <w:tab/>
              <w:t>management</w:t>
            </w:r>
          </w:p>
          <w:p>
            <w:pPr>
              <w:pStyle w:val="TableParagraph"/>
              <w:spacing w:line="261" w:lineRule="exact"/>
              <w:ind w:left="190"/>
              <w:rPr>
                <w:sz w:val="24"/>
              </w:rPr>
            </w:pPr>
            <w:r>
              <w:rPr>
                <w:sz w:val="24"/>
              </w:rPr>
              <w:t>frameworks</w:t>
            </w:r>
          </w:p>
        </w:tc>
        <w:tc>
          <w:tcPr>
            <w:tcW w:w="883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4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</w:tr>
      <w:tr>
        <w:trPr>
          <w:trHeight w:val="552" w:hRule="atLeast"/>
        </w:trPr>
        <w:tc>
          <w:tcPr>
            <w:tcW w:w="710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1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529" w:type="dxa"/>
          </w:tcPr>
          <w:p>
            <w:pPr>
              <w:pStyle w:val="TableParagraph"/>
              <w:spacing w:line="271" w:lineRule="exact"/>
              <w:ind w:left="190"/>
              <w:rPr>
                <w:sz w:val="24"/>
              </w:rPr>
            </w:pPr>
            <w:r>
              <w:rPr>
                <w:sz w:val="24"/>
              </w:rPr>
              <w:t>Extent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involvement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organisation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1" w:lineRule="exact"/>
              <w:ind w:left="190"/>
              <w:rPr>
                <w:sz w:val="24"/>
              </w:rPr>
            </w:pPr>
            <w:r>
              <w:rPr>
                <w:sz w:val="24"/>
              </w:rPr>
              <w:t>factors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delivery</w:t>
            </w:r>
          </w:p>
        </w:tc>
        <w:tc>
          <w:tcPr>
            <w:tcW w:w="883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984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</w:tr>
      <w:tr>
        <w:trPr>
          <w:trHeight w:val="552" w:hRule="atLeast"/>
        </w:trPr>
        <w:tc>
          <w:tcPr>
            <w:tcW w:w="710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1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529" w:type="dxa"/>
          </w:tcPr>
          <w:p>
            <w:pPr>
              <w:pStyle w:val="TableParagraph"/>
              <w:tabs>
                <w:tab w:pos="1106" w:val="left" w:leader="none"/>
                <w:tab w:pos="1593" w:val="left" w:leader="none"/>
                <w:tab w:pos="3145" w:val="left" w:leader="none"/>
                <w:tab w:pos="4229" w:val="left" w:leader="none"/>
              </w:tabs>
              <w:spacing w:line="271" w:lineRule="exact"/>
              <w:ind w:left="190"/>
              <w:rPr>
                <w:sz w:val="24"/>
              </w:rPr>
            </w:pPr>
            <w:r>
              <w:rPr>
                <w:sz w:val="24"/>
              </w:rPr>
              <w:t>Extent</w:t>
              <w:tab/>
              <w:t>of</w:t>
              <w:tab/>
              <w:t>collaboration</w:t>
              <w:tab/>
              <w:t>required</w:t>
              <w:tab/>
              <w:t>in</w:t>
            </w:r>
          </w:p>
          <w:p>
            <w:pPr>
              <w:pStyle w:val="TableParagraph"/>
              <w:spacing w:line="261" w:lineRule="exact"/>
              <w:ind w:left="190"/>
              <w:rPr>
                <w:sz w:val="24"/>
              </w:rPr>
            </w:pPr>
            <w:r>
              <w:rPr>
                <w:sz w:val="24"/>
              </w:rPr>
              <w:t>components of housing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delivery</w:t>
            </w:r>
          </w:p>
        </w:tc>
        <w:tc>
          <w:tcPr>
            <w:tcW w:w="883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4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</w:tr>
      <w:tr>
        <w:trPr>
          <w:trHeight w:val="551" w:hRule="atLeast"/>
        </w:trPr>
        <w:tc>
          <w:tcPr>
            <w:tcW w:w="710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51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529" w:type="dxa"/>
          </w:tcPr>
          <w:p>
            <w:pPr>
              <w:pStyle w:val="TableParagraph"/>
              <w:spacing w:line="271" w:lineRule="exact"/>
              <w:ind w:left="190"/>
              <w:rPr>
                <w:sz w:val="24"/>
              </w:rPr>
            </w:pPr>
            <w:r>
              <w:rPr>
                <w:sz w:val="24"/>
              </w:rPr>
              <w:t>Extent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influence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barriers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success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1" w:lineRule="exact"/>
              <w:ind w:left="190"/>
              <w:rPr>
                <w:sz w:val="24"/>
              </w:rPr>
            </w:pPr>
            <w:r>
              <w:rPr>
                <w:sz w:val="24"/>
              </w:rPr>
              <w:t>housing</w:t>
            </w:r>
          </w:p>
        </w:tc>
        <w:tc>
          <w:tcPr>
            <w:tcW w:w="883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984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</w:tr>
      <w:tr>
        <w:trPr>
          <w:trHeight w:val="552" w:hRule="atLeast"/>
        </w:trPr>
        <w:tc>
          <w:tcPr>
            <w:tcW w:w="710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1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529" w:type="dxa"/>
          </w:tcPr>
          <w:p>
            <w:pPr>
              <w:pStyle w:val="TableParagraph"/>
              <w:tabs>
                <w:tab w:pos="1067" w:val="left" w:leader="none"/>
                <w:tab w:pos="1480" w:val="left" w:leader="none"/>
                <w:tab w:pos="2895" w:val="left" w:leader="none"/>
                <w:tab w:pos="3907" w:val="left" w:leader="none"/>
                <w:tab w:pos="4310" w:val="left" w:leader="none"/>
              </w:tabs>
              <w:spacing w:line="271" w:lineRule="exact"/>
              <w:ind w:left="190"/>
              <w:rPr>
                <w:sz w:val="24"/>
              </w:rPr>
            </w:pPr>
            <w:r>
              <w:rPr>
                <w:sz w:val="24"/>
              </w:rPr>
              <w:t>Impact</w:t>
              <w:tab/>
              <w:t>of</w:t>
              <w:tab/>
              <w:t>stakeholders</w:t>
              <w:tab/>
              <w:t>working</w:t>
              <w:tab/>
              <w:t>in</w:t>
              <w:tab/>
              <w:t>a</w:t>
            </w:r>
          </w:p>
          <w:p>
            <w:pPr>
              <w:pStyle w:val="TableParagraph"/>
              <w:spacing w:line="261" w:lineRule="exact"/>
              <w:ind w:left="190"/>
              <w:rPr>
                <w:sz w:val="24"/>
              </w:rPr>
            </w:pPr>
            <w:r>
              <w:rPr>
                <w:sz w:val="24"/>
              </w:rPr>
              <w:t>systems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approach</w:t>
            </w:r>
          </w:p>
        </w:tc>
        <w:tc>
          <w:tcPr>
            <w:tcW w:w="883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4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</w:tr>
      <w:tr>
        <w:trPr>
          <w:trHeight w:val="546" w:hRule="atLeast"/>
        </w:trPr>
        <w:tc>
          <w:tcPr>
            <w:tcW w:w="710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1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529" w:type="dxa"/>
          </w:tcPr>
          <w:p>
            <w:pPr>
              <w:pStyle w:val="TableParagraph"/>
              <w:spacing w:line="271" w:lineRule="exact"/>
              <w:ind w:left="190"/>
              <w:rPr>
                <w:sz w:val="24"/>
              </w:rPr>
            </w:pPr>
            <w:r>
              <w:rPr>
                <w:sz w:val="24"/>
              </w:rPr>
              <w:t>Extent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of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influence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of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drivers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of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tabs>
                <w:tab w:pos="7396" w:val="left" w:leader="none"/>
              </w:tabs>
              <w:spacing w:line="256" w:lineRule="exact"/>
              <w:ind w:left="-1376" w:right="-2880"/>
              <w:rPr>
                <w:sz w:val="24"/>
              </w:rPr>
            </w:pPr>
            <w:r>
              <w:rPr>
                <w:sz w:val="24"/>
                <w:u w:val="single"/>
              </w:rPr>
              <w:t>                         </w:t>
            </w:r>
            <w:r>
              <w:rPr>
                <w:spacing w:val="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processes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  <w:tab/>
            </w:r>
          </w:p>
        </w:tc>
        <w:tc>
          <w:tcPr>
            <w:tcW w:w="883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984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0.96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spacing w:before="11"/>
        <w:rPr>
          <w:b/>
          <w:sz w:val="29"/>
        </w:rPr>
      </w:pPr>
    </w:p>
    <w:p>
      <w:pPr>
        <w:pStyle w:val="BodyText"/>
        <w:spacing w:line="480" w:lineRule="auto" w:before="90"/>
        <w:ind w:left="475" w:right="680"/>
        <w:jc w:val="both"/>
      </w:pPr>
      <w:r>
        <w:rPr/>
        <w:t>The</w:t>
      </w:r>
      <w:r>
        <w:rPr>
          <w:spacing w:val="52"/>
        </w:rPr>
        <w:t> </w:t>
      </w:r>
      <w:r>
        <w:rPr/>
        <w:t>data</w:t>
      </w:r>
      <w:r>
        <w:rPr>
          <w:spacing w:val="54"/>
        </w:rPr>
        <w:t> </w:t>
      </w:r>
      <w:r>
        <w:rPr/>
        <w:t>were</w:t>
      </w:r>
      <w:r>
        <w:rPr>
          <w:spacing w:val="54"/>
        </w:rPr>
        <w:t> </w:t>
      </w:r>
      <w:r>
        <w:rPr/>
        <w:t>processed</w:t>
      </w:r>
      <w:r>
        <w:rPr>
          <w:spacing w:val="54"/>
        </w:rPr>
        <w:t> </w:t>
      </w:r>
      <w:r>
        <w:rPr/>
        <w:t>using</w:t>
      </w:r>
      <w:r>
        <w:rPr>
          <w:spacing w:val="54"/>
        </w:rPr>
        <w:t> </w:t>
      </w:r>
      <w:r>
        <w:rPr/>
        <w:t>SPSS</w:t>
      </w:r>
      <w:r>
        <w:rPr>
          <w:spacing w:val="54"/>
        </w:rPr>
        <w:t> </w:t>
      </w:r>
      <w:r>
        <w:rPr/>
        <w:t>version</w:t>
      </w:r>
      <w:r>
        <w:rPr>
          <w:spacing w:val="52"/>
        </w:rPr>
        <w:t> </w:t>
      </w:r>
      <w:r>
        <w:rPr/>
        <w:t>21</w:t>
      </w:r>
      <w:r>
        <w:rPr>
          <w:spacing w:val="54"/>
        </w:rPr>
        <w:t> </w:t>
      </w:r>
      <w:r>
        <w:rPr/>
        <w:t>for</w:t>
      </w:r>
      <w:r>
        <w:rPr>
          <w:spacing w:val="53"/>
        </w:rPr>
        <w:t> </w:t>
      </w:r>
      <w:r>
        <w:rPr/>
        <w:t>analysis</w:t>
      </w:r>
      <w:r>
        <w:rPr>
          <w:spacing w:val="55"/>
        </w:rPr>
        <w:t> </w:t>
      </w:r>
      <w:r>
        <w:rPr/>
        <w:t>for</w:t>
      </w:r>
      <w:r>
        <w:rPr>
          <w:spacing w:val="53"/>
        </w:rPr>
        <w:t> </w:t>
      </w:r>
      <w:r>
        <w:rPr/>
        <w:t>test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/>
        <w:t>normality</w:t>
      </w:r>
      <w:r>
        <w:rPr>
          <w:spacing w:val="47"/>
        </w:rPr>
        <w:t> </w:t>
      </w:r>
      <w:r>
        <w:rPr/>
        <w:t>of</w:t>
      </w:r>
      <w:r>
        <w:rPr>
          <w:spacing w:val="-57"/>
        </w:rPr>
        <w:t> </w:t>
      </w:r>
      <w:r>
        <w:rPr/>
        <w:t>ranking using the Kolmogorov – Smirnov to certify the normality of the distribution of</w:t>
      </w:r>
      <w:r>
        <w:rPr>
          <w:spacing w:val="1"/>
        </w:rPr>
        <w:t> </w:t>
      </w:r>
      <w:r>
        <w:rPr/>
        <w:t>scores.</w:t>
      </w:r>
      <w:r>
        <w:rPr>
          <w:spacing w:val="1"/>
        </w:rPr>
        <w:t> </w:t>
      </w:r>
      <w:r>
        <w:rPr/>
        <w:t>According to Pallant (2011), a result of a sig value of less than .05 indicates</w:t>
      </w:r>
      <w:r>
        <w:rPr>
          <w:spacing w:val="1"/>
        </w:rPr>
        <w:t> </w:t>
      </w:r>
      <w:r>
        <w:rPr/>
        <w:t>distribution of scores is not normal, and therefore unacceptable.</w:t>
      </w:r>
      <w:r>
        <w:rPr>
          <w:spacing w:val="1"/>
        </w:rPr>
        <w:t> </w:t>
      </w:r>
      <w:r>
        <w:rPr/>
        <w:t>Table 10 shows the</w:t>
      </w:r>
      <w:r>
        <w:rPr>
          <w:spacing w:val="1"/>
        </w:rPr>
        <w:t> </w:t>
      </w:r>
      <w:r>
        <w:rPr/>
        <w:t>outcome</w:t>
      </w:r>
      <w:r>
        <w:rPr>
          <w:spacing w:val="-2"/>
        </w:rPr>
        <w:t> </w:t>
      </w:r>
      <w:r>
        <w:rPr/>
        <w:t>in this study. All items were</w:t>
      </w:r>
      <w:r>
        <w:rPr>
          <w:spacing w:val="-1"/>
        </w:rPr>
        <w:t> </w:t>
      </w:r>
      <w:r>
        <w:rPr/>
        <w:t>higher</w:t>
      </w:r>
      <w:r>
        <w:rPr>
          <w:spacing w:val="-1"/>
        </w:rPr>
        <w:t> </w:t>
      </w:r>
      <w:r>
        <w:rPr/>
        <w:t>than</w:t>
      </w:r>
      <w:r>
        <w:rPr>
          <w:spacing w:val="2"/>
        </w:rPr>
        <w:t> </w:t>
      </w:r>
      <w:r>
        <w:rPr/>
        <w:t>the minimum value of .05.</w:t>
      </w:r>
      <w:r>
        <w:rPr>
          <w:spacing w:val="59"/>
        </w:rPr>
        <w:t> </w:t>
      </w:r>
      <w:r>
        <w:rPr/>
        <w:t>The least</w:t>
      </w:r>
      <w:r>
        <w:rPr>
          <w:spacing w:val="2"/>
        </w:rPr>
        <w:t> </w:t>
      </w:r>
      <w:r>
        <w:rPr/>
        <w:t>was</w:t>
      </w:r>
    </w:p>
    <w:p>
      <w:pPr>
        <w:pStyle w:val="BodyText"/>
        <w:spacing w:line="480" w:lineRule="auto"/>
        <w:ind w:left="475" w:right="678"/>
        <w:jc w:val="both"/>
      </w:pPr>
      <w:r>
        <w:rPr/>
        <w:t>.07. indicating clear normality. They show cases of skewedness, some positive, others</w:t>
      </w:r>
      <w:r>
        <w:rPr>
          <w:spacing w:val="1"/>
        </w:rPr>
        <w:t> </w:t>
      </w:r>
      <w:r>
        <w:rPr/>
        <w:t>negative. This is to be expected in cases where the sample size is less than 200.</w:t>
      </w:r>
      <w:r>
        <w:rPr>
          <w:spacing w:val="1"/>
        </w:rPr>
        <w:t> </w:t>
      </w:r>
      <w:r>
        <w:rPr/>
        <w:t>This does</w:t>
      </w:r>
      <w:r>
        <w:rPr>
          <w:spacing w:val="1"/>
        </w:rPr>
        <w:t> </w:t>
      </w:r>
      <w:r>
        <w:rPr/>
        <w:t>not necessarily indicate a problem with the scale, but reflects the underlying nature of the</w:t>
      </w:r>
      <w:r>
        <w:rPr>
          <w:spacing w:val="1"/>
        </w:rPr>
        <w:t> </w:t>
      </w:r>
      <w:r>
        <w:rPr/>
        <w:t>construct being measured - housing delivery issues which have been described as "wicked</w:t>
      </w:r>
      <w:r>
        <w:rPr>
          <w:spacing w:val="1"/>
        </w:rPr>
        <w:t> </w:t>
      </w:r>
      <w:r>
        <w:rPr/>
        <w:t>problems" (le Roux, 2011, Ritchey, 2005).</w:t>
      </w:r>
      <w:r>
        <w:rPr>
          <w:spacing w:val="1"/>
        </w:rPr>
        <w:t> </w:t>
      </w:r>
      <w:r>
        <w:rPr/>
        <w:t>The scales have already been certified as</w:t>
      </w:r>
      <w:r>
        <w:rPr>
          <w:spacing w:val="1"/>
        </w:rPr>
        <w:t> </w:t>
      </w:r>
      <w:r>
        <w:rPr/>
        <w:t>reliable. (See Section 4.1.2;</w:t>
      </w:r>
      <w:r>
        <w:rPr>
          <w:spacing w:val="60"/>
        </w:rPr>
        <w:t> </w:t>
      </w:r>
      <w:r>
        <w:rPr/>
        <w:t>Table 10). From the descriptive statistics, the t-test mean</w:t>
      </w:r>
      <w:r>
        <w:rPr>
          <w:spacing w:val="1"/>
        </w:rPr>
        <w:t> </w:t>
      </w:r>
      <w:r>
        <w:rPr/>
        <w:t>values</w:t>
      </w:r>
      <w:r>
        <w:rPr>
          <w:spacing w:val="20"/>
        </w:rPr>
        <w:t> </w:t>
      </w:r>
      <w:r>
        <w:rPr/>
        <w:t>for</w:t>
      </w:r>
      <w:r>
        <w:rPr>
          <w:spacing w:val="22"/>
        </w:rPr>
        <w:t> </w:t>
      </w:r>
      <w:r>
        <w:rPr/>
        <w:t>items</w:t>
      </w:r>
      <w:r>
        <w:rPr>
          <w:spacing w:val="22"/>
        </w:rPr>
        <w:t> </w:t>
      </w:r>
      <w:r>
        <w:rPr/>
        <w:t>1,</w:t>
      </w:r>
      <w:r>
        <w:rPr>
          <w:spacing w:val="21"/>
        </w:rPr>
        <w:t> </w:t>
      </w:r>
      <w:r>
        <w:rPr/>
        <w:t>5,</w:t>
      </w:r>
      <w:r>
        <w:rPr>
          <w:spacing w:val="20"/>
        </w:rPr>
        <w:t> </w:t>
      </w:r>
      <w:r>
        <w:rPr/>
        <w:t>8,</w:t>
      </w:r>
      <w:r>
        <w:rPr>
          <w:spacing w:val="26"/>
        </w:rPr>
        <w:t> </w:t>
      </w:r>
      <w:r>
        <w:rPr/>
        <w:t>9,</w:t>
      </w:r>
      <w:r>
        <w:rPr>
          <w:spacing w:val="21"/>
        </w:rPr>
        <w:t> </w:t>
      </w:r>
      <w:r>
        <w:rPr/>
        <w:t>10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11</w:t>
      </w:r>
      <w:r>
        <w:rPr>
          <w:spacing w:val="23"/>
        </w:rPr>
        <w:t> </w:t>
      </w:r>
      <w:r>
        <w:rPr/>
        <w:t>in</w:t>
      </w:r>
      <w:r>
        <w:rPr>
          <w:spacing w:val="21"/>
        </w:rPr>
        <w:t> </w:t>
      </w:r>
      <w:r>
        <w:rPr/>
        <w:t>Table</w:t>
      </w:r>
      <w:r>
        <w:rPr>
          <w:spacing w:val="24"/>
        </w:rPr>
        <w:t> </w:t>
      </w:r>
      <w:r>
        <w:rPr/>
        <w:t>18,</w:t>
      </w:r>
      <w:r>
        <w:rPr>
          <w:spacing w:val="20"/>
        </w:rPr>
        <w:t> </w:t>
      </w:r>
      <w:r>
        <w:rPr/>
        <w:t>exceeded</w:t>
      </w:r>
      <w:r>
        <w:rPr>
          <w:spacing w:val="23"/>
        </w:rPr>
        <w:t> </w:t>
      </w:r>
      <w:r>
        <w:rPr/>
        <w:t>the</w:t>
      </w:r>
      <w:r>
        <w:rPr>
          <w:spacing w:val="19"/>
        </w:rPr>
        <w:t> </w:t>
      </w:r>
      <w:r>
        <w:rPr/>
        <w:t>acceptable</w:t>
      </w:r>
      <w:r>
        <w:rPr>
          <w:spacing w:val="20"/>
        </w:rPr>
        <w:t> </w:t>
      </w:r>
      <w:r>
        <w:rPr/>
        <w:t>normal</w:t>
      </w:r>
      <w:r>
        <w:rPr>
          <w:spacing w:val="20"/>
        </w:rPr>
        <w:t> </w:t>
      </w:r>
      <w:r>
        <w:rPr/>
        <w:t>mean</w:t>
      </w:r>
    </w:p>
    <w:p>
      <w:pPr>
        <w:pStyle w:val="BodyText"/>
        <w:spacing w:line="480" w:lineRule="auto" w:before="1"/>
        <w:ind w:left="475" w:right="684"/>
        <w:jc w:val="both"/>
      </w:pPr>
      <w:r>
        <w:rPr/>
        <w:t>value of 3. Values for items numbers 2, 3, 4, 6 and 7 were lower. These exceptions cannot</w:t>
      </w:r>
      <w:r>
        <w:rPr>
          <w:spacing w:val="1"/>
        </w:rPr>
        <w:t> </w:t>
      </w:r>
      <w:r>
        <w:rPr/>
        <w:t>make a significant difference as the data has satisfied the test of normality. It is significant</w:t>
      </w:r>
      <w:r>
        <w:rPr>
          <w:spacing w:val="1"/>
        </w:rPr>
        <w:t> </w:t>
      </w:r>
      <w:r>
        <w:rPr/>
        <w:t>to observe that the difference between the mean values and the 5% trimmed mean values</w:t>
      </w:r>
      <w:r>
        <w:rPr>
          <w:spacing w:val="1"/>
        </w:rPr>
        <w:t> </w:t>
      </w:r>
      <w:r>
        <w:rPr/>
        <w:t>are not significant either. This signifies that extreme scores in the statistics are not having a</w:t>
      </w:r>
      <w:r>
        <w:rPr>
          <w:spacing w:val="-57"/>
        </w:rPr>
        <w:t> </w:t>
      </w:r>
      <w:r>
        <w:rPr/>
        <w:t>strong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(Pallant,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satisfy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for normal</w:t>
      </w:r>
      <w:r>
        <w:rPr>
          <w:spacing w:val="1"/>
        </w:rPr>
        <w:t> </w:t>
      </w:r>
      <w:r>
        <w:rPr/>
        <w:t>data for analysis and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outcomes</w:t>
      </w:r>
      <w:r>
        <w:rPr>
          <w:spacing w:val="-1"/>
        </w:rPr>
        <w:t> </w:t>
      </w:r>
      <w:r>
        <w:rPr/>
        <w:t>can be relied upon.</w:t>
      </w:r>
    </w:p>
    <w:p>
      <w:pPr>
        <w:spacing w:after="0" w:line="480" w:lineRule="auto"/>
        <w:jc w:val="both"/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rPr>
          <w:sz w:val="20"/>
        </w:rPr>
      </w:pPr>
    </w:p>
    <w:p>
      <w:pPr>
        <w:pStyle w:val="Heading3"/>
        <w:spacing w:before="210" w:after="2"/>
      </w:pPr>
      <w:r>
        <w:rPr/>
        <w:pict>
          <v:shape style="position:absolute;margin-left:149.179993pt;margin-top:25.30575pt;width:355.65pt;height:388.45pt;mso-position-horizontal-relative:page;mso-position-vertical-relative:paragraph;z-index:157527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99"/>
                    <w:gridCol w:w="3325"/>
                    <w:gridCol w:w="1135"/>
                    <w:gridCol w:w="723"/>
                    <w:gridCol w:w="1130"/>
                  </w:tblGrid>
                  <w:tr>
                    <w:trPr>
                      <w:trHeight w:val="313" w:hRule="atLeast"/>
                    </w:trPr>
                    <w:tc>
                      <w:tcPr>
                        <w:tcW w:w="79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4" w:lineRule="exact" w:before="29"/>
                          <w:ind w:left="1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S/No.</w:t>
                        </w:r>
                      </w:p>
                    </w:tc>
                    <w:tc>
                      <w:tcPr>
                        <w:tcW w:w="6313" w:type="dxa"/>
                        <w:gridSpan w:val="4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794" w:val="left" w:leader="none"/>
                          </w:tabs>
                          <w:spacing w:line="264" w:lineRule="exact" w:before="29"/>
                          <w:ind w:left="10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Items</w:t>
                          <w:tab/>
                          <w:t>Kolmogorov-Smirnov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79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32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Statistics</w:t>
                        </w:r>
                      </w:p>
                    </w:tc>
                    <w:tc>
                      <w:tcPr>
                        <w:tcW w:w="72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1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Df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3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Sig</w:t>
                        </w:r>
                      </w:p>
                    </w:tc>
                  </w:tr>
                  <w:tr>
                    <w:trPr>
                      <w:trHeight w:val="690" w:hRule="atLeast"/>
                    </w:trPr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before="13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</w:p>
                    </w:tc>
                    <w:tc>
                      <w:tcPr>
                        <w:tcW w:w="3325" w:type="dxa"/>
                      </w:tcPr>
                      <w:p>
                        <w:pPr>
                          <w:pStyle w:val="TableParagraph"/>
                          <w:spacing w:line="270" w:lineRule="atLeast" w:before="118"/>
                          <w:ind w:left="118" w:right="8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National Housing Policy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Participation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extent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133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.096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133"/>
                          <w:ind w:left="1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75</w:t>
                        </w:r>
                      </w:p>
                    </w:tc>
                    <w:tc>
                      <w:tcPr>
                        <w:tcW w:w="1130" w:type="dxa"/>
                      </w:tcPr>
                      <w:p>
                        <w:pPr>
                          <w:pStyle w:val="TableParagraph"/>
                          <w:spacing w:before="133"/>
                          <w:ind w:left="3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.087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</w:p>
                    </w:tc>
                    <w:tc>
                      <w:tcPr>
                        <w:tcW w:w="3325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Extent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involvement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Areas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Housing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Development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.094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75</w:t>
                        </w:r>
                      </w:p>
                    </w:tc>
                    <w:tc>
                      <w:tcPr>
                        <w:tcW w:w="1130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3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.098</w:t>
                        </w:r>
                      </w:p>
                    </w:tc>
                  </w:tr>
                  <w:tr>
                    <w:trPr>
                      <w:trHeight w:val="828" w:hRule="atLeast"/>
                    </w:trPr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</w:p>
                    </w:tc>
                    <w:tc>
                      <w:tcPr>
                        <w:tcW w:w="3325" w:type="dxa"/>
                      </w:tcPr>
                      <w:p>
                        <w:pPr>
                          <w:pStyle w:val="TableParagraph"/>
                          <w:ind w:left="118" w:righ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Extent of working together in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components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housing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delivery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Frameworks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.229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75</w:t>
                        </w:r>
                      </w:p>
                    </w:tc>
                    <w:tc>
                      <w:tcPr>
                        <w:tcW w:w="1130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3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.000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</w:t>
                        </w:r>
                      </w:p>
                    </w:tc>
                    <w:tc>
                      <w:tcPr>
                        <w:tcW w:w="3325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Extent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success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factors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Housing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Delivery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.070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75</w:t>
                        </w:r>
                      </w:p>
                    </w:tc>
                    <w:tc>
                      <w:tcPr>
                        <w:tcW w:w="1130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3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.200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</w:t>
                        </w:r>
                      </w:p>
                    </w:tc>
                    <w:tc>
                      <w:tcPr>
                        <w:tcW w:w="3325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Impact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 Factors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failure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Housing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Delivery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0.83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75</w:t>
                        </w:r>
                      </w:p>
                    </w:tc>
                    <w:tc>
                      <w:tcPr>
                        <w:tcW w:w="1130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3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.200</w:t>
                        </w:r>
                      </w:p>
                    </w:tc>
                  </w:tr>
                  <w:tr>
                    <w:trPr>
                      <w:trHeight w:val="827" w:hRule="atLeast"/>
                    </w:trPr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</w:t>
                        </w:r>
                      </w:p>
                    </w:tc>
                    <w:tc>
                      <w:tcPr>
                        <w:tcW w:w="3325" w:type="dxa"/>
                      </w:tcPr>
                      <w:p>
                        <w:pPr>
                          <w:pStyle w:val="TableParagraph"/>
                          <w:ind w:left="118" w:right="3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Extent of Efficiency of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Management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Frameworks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Housing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Delivery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.105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75</w:t>
                        </w:r>
                      </w:p>
                    </w:tc>
                    <w:tc>
                      <w:tcPr>
                        <w:tcW w:w="1130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3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.038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</w:t>
                        </w:r>
                      </w:p>
                    </w:tc>
                    <w:tc>
                      <w:tcPr>
                        <w:tcW w:w="3325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Extent of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involvement in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aspects of Housing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Delivery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.078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75</w:t>
                        </w:r>
                      </w:p>
                    </w:tc>
                    <w:tc>
                      <w:tcPr>
                        <w:tcW w:w="1130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3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.200</w:t>
                        </w:r>
                      </w:p>
                    </w:tc>
                  </w:tr>
                  <w:tr>
                    <w:trPr>
                      <w:trHeight w:val="828" w:hRule="atLeast"/>
                    </w:trPr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</w:t>
                        </w:r>
                      </w:p>
                    </w:tc>
                    <w:tc>
                      <w:tcPr>
                        <w:tcW w:w="3325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Extent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collaboration</w:t>
                        </w:r>
                      </w:p>
                      <w:p>
                        <w:pPr>
                          <w:pStyle w:val="TableParagraph"/>
                          <w:spacing w:line="270" w:lineRule="atLeast"/>
                          <w:ind w:left="118" w:right="5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Required in components of</w:t>
                        </w:r>
                        <w:r>
                          <w:rPr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Housing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Delivery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.167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75</w:t>
                        </w:r>
                      </w:p>
                    </w:tc>
                    <w:tc>
                      <w:tcPr>
                        <w:tcW w:w="1130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3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.000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9.</w:t>
                        </w:r>
                      </w:p>
                    </w:tc>
                    <w:tc>
                      <w:tcPr>
                        <w:tcW w:w="3325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Extent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 Influence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Housing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Delivery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Barriers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.142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75</w:t>
                        </w:r>
                      </w:p>
                    </w:tc>
                    <w:tc>
                      <w:tcPr>
                        <w:tcW w:w="1130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3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.001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10.</w:t>
                        </w:r>
                      </w:p>
                    </w:tc>
                    <w:tc>
                      <w:tcPr>
                        <w:tcW w:w="3325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Impact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System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Approach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Implanted</w:t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.204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75</w:t>
                        </w:r>
                      </w:p>
                    </w:tc>
                    <w:tc>
                      <w:tcPr>
                        <w:tcW w:w="1130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3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.000</w:t>
                        </w:r>
                      </w:p>
                    </w:tc>
                  </w:tr>
                  <w:tr>
                    <w:trPr>
                      <w:trHeight w:val="547" w:hRule="atLeast"/>
                    </w:trPr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</w:t>
                        </w:r>
                      </w:p>
                    </w:tc>
                    <w:tc>
                      <w:tcPr>
                        <w:tcW w:w="3325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Extent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 Influence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Housing</w:t>
                        </w:r>
                      </w:p>
                      <w:p>
                        <w:pPr>
                          <w:pStyle w:val="TableParagraph"/>
                          <w:tabs>
                            <w:tab w:pos="6299" w:val="left" w:leader="none"/>
                          </w:tabs>
                          <w:spacing w:line="256" w:lineRule="exact"/>
                          <w:ind w:left="-814" w:right="-29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               </w:t>
                        </w:r>
                        <w:r>
                          <w:rPr>
                            <w:spacing w:val="-29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sz w:val="24"/>
                            <w:u w:val="single"/>
                          </w:rPr>
                          <w:t>Delivery</w:t>
                        </w:r>
                        <w:r>
                          <w:rPr>
                            <w:spacing w:val="-6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sz w:val="24"/>
                            <w:u w:val="single"/>
                          </w:rPr>
                          <w:t>Drivers</w:t>
                          <w:tab/>
                        </w:r>
                      </w:p>
                    </w:tc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.166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75</w:t>
                        </w:r>
                      </w:p>
                    </w:tc>
                    <w:tc>
                      <w:tcPr>
                        <w:tcW w:w="1130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3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1"/>
        </w:rPr>
        <w:t> </w:t>
      </w:r>
      <w:r>
        <w:rPr/>
        <w:t>11:</w:t>
      </w:r>
      <w:r>
        <w:rPr>
          <w:spacing w:val="67"/>
        </w:rPr>
        <w:t> </w:t>
      </w:r>
      <w:r>
        <w:rPr/>
        <w:t>Table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normality</w:t>
      </w:r>
      <w:r>
        <w:rPr>
          <w:spacing w:val="-3"/>
        </w:rPr>
        <w:t> </w:t>
      </w:r>
      <w:r>
        <w:rPr/>
        <w:t>of scale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ranked items.</w:t>
      </w:r>
    </w:p>
    <w:p>
      <w:pPr>
        <w:pStyle w:val="BodyText"/>
        <w:spacing w:line="20" w:lineRule="exact"/>
        <w:ind w:left="1303"/>
        <w:rPr>
          <w:sz w:val="2"/>
        </w:rPr>
      </w:pPr>
      <w:r>
        <w:rPr>
          <w:sz w:val="2"/>
        </w:rPr>
        <w:pict>
          <v:group style="width:355.65pt;height:.5pt;mso-position-horizontal-relative:char;mso-position-vertical-relative:line" coordorigin="0,0" coordsize="7113,10">
            <v:shape style="position:absolute;left:0;top:0;width:7113;height:10" coordorigin="0,0" coordsize="7113,10" path="m809,0l0,0,0,10,809,10,809,0xm7113,0l819,0,809,0,809,10,819,10,7113,10,7113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Heading6"/>
        <w:numPr>
          <w:ilvl w:val="0"/>
          <w:numId w:val="87"/>
        </w:numPr>
        <w:tabs>
          <w:tab w:pos="776" w:val="left" w:leader="none"/>
        </w:tabs>
        <w:spacing w:line="240" w:lineRule="auto" w:before="209" w:after="0"/>
        <w:ind w:left="775" w:right="0" w:hanging="301"/>
        <w:jc w:val="both"/>
      </w:pPr>
      <w:r>
        <w:rPr/>
        <w:t>Statistics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Respondents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75" w:right="680" w:firstLine="720"/>
        <w:jc w:val="both"/>
      </w:pPr>
      <w:r>
        <w:rPr/>
        <w:t>The characteristics</w:t>
      </w:r>
      <w:r>
        <w:rPr>
          <w:spacing w:val="1"/>
        </w:rPr>
        <w:t> </w:t>
      </w:r>
      <w:r>
        <w:rPr/>
        <w:t>(bio-data) of 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for reliability,</w:t>
      </w:r>
      <w:r>
        <w:rPr>
          <w:spacing w:val="1"/>
        </w:rPr>
        <w:t> </w:t>
      </w:r>
      <w:r>
        <w:rPr/>
        <w:t>validity and quality of the data. The factors considered were: gender, age, marital status,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qualifications,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affiliations,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membership</w:t>
      </w:r>
      <w:r>
        <w:rPr>
          <w:spacing w:val="1"/>
        </w:rPr>
        <w:t> </w:t>
      </w:r>
      <w:r>
        <w:rPr/>
        <w:t>attainment, position or cadre in organisation, years of relevant experience in practice and</w:t>
      </w:r>
      <w:r>
        <w:rPr>
          <w:spacing w:val="1"/>
        </w:rPr>
        <w:t> </w:t>
      </w:r>
      <w:r>
        <w:rPr/>
        <w:t>years of involvement with the National Housing Policy. The results are presented in Table</w:t>
      </w:r>
      <w:r>
        <w:rPr>
          <w:spacing w:val="1"/>
        </w:rPr>
        <w:t> </w:t>
      </w:r>
      <w:r>
        <w:rPr/>
        <w:t>11.</w:t>
      </w:r>
    </w:p>
    <w:p>
      <w:pPr>
        <w:spacing w:after="0" w:line="480" w:lineRule="auto"/>
        <w:jc w:val="both"/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0" w:after="8"/>
        <w:ind w:left="475"/>
      </w:pPr>
      <w:r>
        <w:rPr/>
        <w:t>Table</w:t>
      </w:r>
      <w:r>
        <w:rPr>
          <w:spacing w:val="-3"/>
        </w:rPr>
        <w:t> </w:t>
      </w:r>
      <w:r>
        <w:rPr/>
        <w:t>12:Statistics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Respondents’</w:t>
      </w:r>
      <w:r>
        <w:rPr>
          <w:spacing w:val="-2"/>
        </w:rPr>
        <w:t> </w:t>
      </w:r>
      <w:r>
        <w:rPr/>
        <w:t>Background Information</w:t>
      </w:r>
    </w:p>
    <w:tbl>
      <w:tblPr>
        <w:tblW w:w="0" w:type="auto"/>
        <w:jc w:val="left"/>
        <w:tblInd w:w="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6"/>
        <w:gridCol w:w="2397"/>
        <w:gridCol w:w="1352"/>
      </w:tblGrid>
      <w:tr>
        <w:trPr>
          <w:trHeight w:val="275" w:hRule="atLeast"/>
        </w:trPr>
        <w:tc>
          <w:tcPr>
            <w:tcW w:w="41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GENDER</w:t>
            </w:r>
          </w:p>
        </w:tc>
        <w:tc>
          <w:tcPr>
            <w:tcW w:w="23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96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3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272" w:hRule="atLeast"/>
        </w:trPr>
        <w:tc>
          <w:tcPr>
            <w:tcW w:w="41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23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96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3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76.0</w:t>
            </w:r>
          </w:p>
        </w:tc>
      </w:tr>
      <w:tr>
        <w:trPr>
          <w:trHeight w:val="276" w:hRule="atLeast"/>
        </w:trPr>
        <w:tc>
          <w:tcPr>
            <w:tcW w:w="4146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2397" w:type="dxa"/>
          </w:tcPr>
          <w:p>
            <w:pPr>
              <w:pStyle w:val="TableParagraph"/>
              <w:spacing w:line="256" w:lineRule="exact"/>
              <w:ind w:left="119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24.0</w:t>
            </w:r>
          </w:p>
        </w:tc>
      </w:tr>
      <w:tr>
        <w:trPr>
          <w:trHeight w:val="278" w:hRule="atLeast"/>
        </w:trPr>
        <w:tc>
          <w:tcPr>
            <w:tcW w:w="4146" w:type="dxa"/>
          </w:tcPr>
          <w:p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397" w:type="dxa"/>
          </w:tcPr>
          <w:p>
            <w:pPr>
              <w:pStyle w:val="TableParagraph"/>
              <w:spacing w:line="258" w:lineRule="exact"/>
              <w:ind w:left="119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52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>
        <w:trPr>
          <w:trHeight w:val="275" w:hRule="atLeast"/>
        </w:trPr>
        <w:tc>
          <w:tcPr>
            <w:tcW w:w="4146" w:type="dxa"/>
          </w:tcPr>
          <w:p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BRACKET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(Years)</w:t>
            </w:r>
          </w:p>
        </w:tc>
        <w:tc>
          <w:tcPr>
            <w:tcW w:w="23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146" w:type="dxa"/>
          </w:tcPr>
          <w:p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Below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25</w:t>
            </w:r>
          </w:p>
        </w:tc>
        <w:tc>
          <w:tcPr>
            <w:tcW w:w="2397" w:type="dxa"/>
          </w:tcPr>
          <w:p>
            <w:pPr>
              <w:pStyle w:val="TableParagraph"/>
              <w:spacing w:line="254" w:lineRule="exact"/>
              <w:ind w:left="119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2" w:type="dxa"/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rPr>
          <w:trHeight w:val="276" w:hRule="atLeast"/>
        </w:trPr>
        <w:tc>
          <w:tcPr>
            <w:tcW w:w="4146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25 – 30</w:t>
            </w:r>
          </w:p>
        </w:tc>
        <w:tc>
          <w:tcPr>
            <w:tcW w:w="2397" w:type="dxa"/>
          </w:tcPr>
          <w:p>
            <w:pPr>
              <w:pStyle w:val="TableParagraph"/>
              <w:spacing w:line="256" w:lineRule="exact"/>
              <w:ind w:left="119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20.0</w:t>
            </w:r>
          </w:p>
        </w:tc>
      </w:tr>
      <w:tr>
        <w:trPr>
          <w:trHeight w:val="276" w:hRule="atLeast"/>
        </w:trPr>
        <w:tc>
          <w:tcPr>
            <w:tcW w:w="4146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31 – 35</w:t>
            </w:r>
          </w:p>
        </w:tc>
        <w:tc>
          <w:tcPr>
            <w:tcW w:w="2397" w:type="dxa"/>
          </w:tcPr>
          <w:p>
            <w:pPr>
              <w:pStyle w:val="TableParagraph"/>
              <w:spacing w:line="256" w:lineRule="exact"/>
              <w:ind w:left="119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rPr>
          <w:trHeight w:val="275" w:hRule="atLeast"/>
        </w:trPr>
        <w:tc>
          <w:tcPr>
            <w:tcW w:w="4146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36 – 40</w:t>
            </w:r>
          </w:p>
        </w:tc>
        <w:tc>
          <w:tcPr>
            <w:tcW w:w="2397" w:type="dxa"/>
          </w:tcPr>
          <w:p>
            <w:pPr>
              <w:pStyle w:val="TableParagraph"/>
              <w:spacing w:line="256" w:lineRule="exact"/>
              <w:ind w:left="119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26.7</w:t>
            </w:r>
          </w:p>
        </w:tc>
      </w:tr>
      <w:tr>
        <w:trPr>
          <w:trHeight w:val="275" w:hRule="atLeast"/>
        </w:trPr>
        <w:tc>
          <w:tcPr>
            <w:tcW w:w="4146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41 – 45</w:t>
            </w:r>
          </w:p>
        </w:tc>
        <w:tc>
          <w:tcPr>
            <w:tcW w:w="2397" w:type="dxa"/>
          </w:tcPr>
          <w:p>
            <w:pPr>
              <w:pStyle w:val="TableParagraph"/>
              <w:spacing w:line="256" w:lineRule="exact"/>
              <w:ind w:left="119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</w:tr>
      <w:tr>
        <w:trPr>
          <w:trHeight w:val="276" w:hRule="atLeast"/>
        </w:trPr>
        <w:tc>
          <w:tcPr>
            <w:tcW w:w="4146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46 – 50</w:t>
            </w:r>
          </w:p>
        </w:tc>
        <w:tc>
          <w:tcPr>
            <w:tcW w:w="2397" w:type="dxa"/>
          </w:tcPr>
          <w:p>
            <w:pPr>
              <w:pStyle w:val="TableParagraph"/>
              <w:spacing w:line="256" w:lineRule="exact"/>
              <w:ind w:left="119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</w:tr>
      <w:tr>
        <w:trPr>
          <w:trHeight w:val="276" w:hRule="atLeast"/>
        </w:trPr>
        <w:tc>
          <w:tcPr>
            <w:tcW w:w="4146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51 – 55</w:t>
            </w:r>
          </w:p>
        </w:tc>
        <w:tc>
          <w:tcPr>
            <w:tcW w:w="2397" w:type="dxa"/>
          </w:tcPr>
          <w:p>
            <w:pPr>
              <w:pStyle w:val="TableParagraph"/>
              <w:spacing w:line="256" w:lineRule="exact"/>
              <w:ind w:left="119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</w:tr>
      <w:tr>
        <w:trPr>
          <w:trHeight w:val="276" w:hRule="atLeast"/>
        </w:trPr>
        <w:tc>
          <w:tcPr>
            <w:tcW w:w="4146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56 – 60</w:t>
            </w:r>
          </w:p>
        </w:tc>
        <w:tc>
          <w:tcPr>
            <w:tcW w:w="2397" w:type="dxa"/>
          </w:tcPr>
          <w:p>
            <w:pPr>
              <w:pStyle w:val="TableParagraph"/>
              <w:spacing w:line="256" w:lineRule="exact"/>
              <w:ind w:left="119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</w:tr>
      <w:tr>
        <w:trPr>
          <w:trHeight w:val="275" w:hRule="atLeast"/>
        </w:trPr>
        <w:tc>
          <w:tcPr>
            <w:tcW w:w="4146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Above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60</w:t>
            </w:r>
          </w:p>
        </w:tc>
        <w:tc>
          <w:tcPr>
            <w:tcW w:w="2397" w:type="dxa"/>
          </w:tcPr>
          <w:p>
            <w:pPr>
              <w:pStyle w:val="TableParagraph"/>
              <w:spacing w:line="256" w:lineRule="exact"/>
              <w:ind w:left="119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</w:tr>
      <w:tr>
        <w:trPr>
          <w:trHeight w:val="278" w:hRule="atLeast"/>
        </w:trPr>
        <w:tc>
          <w:tcPr>
            <w:tcW w:w="4146" w:type="dxa"/>
          </w:tcPr>
          <w:p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397" w:type="dxa"/>
          </w:tcPr>
          <w:p>
            <w:pPr>
              <w:pStyle w:val="TableParagraph"/>
              <w:spacing w:line="258" w:lineRule="exact"/>
              <w:ind w:left="119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52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>
        <w:trPr>
          <w:trHeight w:val="275" w:hRule="atLeast"/>
        </w:trPr>
        <w:tc>
          <w:tcPr>
            <w:tcW w:w="4146" w:type="dxa"/>
          </w:tcPr>
          <w:p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PROFESSIONAL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AFFILIATION</w:t>
            </w:r>
          </w:p>
        </w:tc>
        <w:tc>
          <w:tcPr>
            <w:tcW w:w="23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146" w:type="dxa"/>
          </w:tcPr>
          <w:p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Architecture</w:t>
            </w:r>
          </w:p>
        </w:tc>
        <w:tc>
          <w:tcPr>
            <w:tcW w:w="2397" w:type="dxa"/>
          </w:tcPr>
          <w:p>
            <w:pPr>
              <w:pStyle w:val="TableParagraph"/>
              <w:spacing w:line="254" w:lineRule="exact"/>
              <w:ind w:left="119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52" w:type="dxa"/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</w:tr>
      <w:tr>
        <w:trPr>
          <w:trHeight w:val="276" w:hRule="atLeast"/>
        </w:trPr>
        <w:tc>
          <w:tcPr>
            <w:tcW w:w="4146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Client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Provider</w:t>
            </w:r>
          </w:p>
        </w:tc>
        <w:tc>
          <w:tcPr>
            <w:tcW w:w="2397" w:type="dxa"/>
          </w:tcPr>
          <w:p>
            <w:pPr>
              <w:pStyle w:val="TableParagraph"/>
              <w:spacing w:line="256" w:lineRule="exact"/>
              <w:ind w:left="119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</w:tr>
      <w:tr>
        <w:trPr>
          <w:trHeight w:val="275" w:hRule="atLeast"/>
        </w:trPr>
        <w:tc>
          <w:tcPr>
            <w:tcW w:w="4146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Building</w:t>
            </w:r>
          </w:p>
        </w:tc>
        <w:tc>
          <w:tcPr>
            <w:tcW w:w="2397" w:type="dxa"/>
          </w:tcPr>
          <w:p>
            <w:pPr>
              <w:pStyle w:val="TableParagraph"/>
              <w:spacing w:line="256" w:lineRule="exact"/>
              <w:ind w:left="119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29.3</w:t>
            </w:r>
          </w:p>
        </w:tc>
      </w:tr>
      <w:tr>
        <w:trPr>
          <w:trHeight w:val="275" w:hRule="atLeast"/>
        </w:trPr>
        <w:tc>
          <w:tcPr>
            <w:tcW w:w="4146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Engineering</w:t>
            </w:r>
          </w:p>
        </w:tc>
        <w:tc>
          <w:tcPr>
            <w:tcW w:w="2397" w:type="dxa"/>
          </w:tcPr>
          <w:p>
            <w:pPr>
              <w:pStyle w:val="TableParagraph"/>
              <w:spacing w:line="256" w:lineRule="exact"/>
              <w:ind w:left="119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</w:tr>
      <w:tr>
        <w:trPr>
          <w:trHeight w:val="276" w:hRule="atLeast"/>
        </w:trPr>
        <w:tc>
          <w:tcPr>
            <w:tcW w:w="4146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Town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Planning</w:t>
            </w:r>
          </w:p>
        </w:tc>
        <w:tc>
          <w:tcPr>
            <w:tcW w:w="2397" w:type="dxa"/>
          </w:tcPr>
          <w:p>
            <w:pPr>
              <w:pStyle w:val="TableParagraph"/>
              <w:spacing w:line="256" w:lineRule="exact"/>
              <w:ind w:left="119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</w:tr>
      <w:tr>
        <w:trPr>
          <w:trHeight w:val="275" w:hRule="atLeast"/>
        </w:trPr>
        <w:tc>
          <w:tcPr>
            <w:tcW w:w="4146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Surveying</w:t>
            </w:r>
          </w:p>
        </w:tc>
        <w:tc>
          <w:tcPr>
            <w:tcW w:w="2397" w:type="dxa"/>
          </w:tcPr>
          <w:p>
            <w:pPr>
              <w:pStyle w:val="TableParagraph"/>
              <w:spacing w:line="256" w:lineRule="exact"/>
              <w:ind w:left="119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</w:tr>
      <w:tr>
        <w:trPr>
          <w:trHeight w:val="276" w:hRule="atLeast"/>
        </w:trPr>
        <w:tc>
          <w:tcPr>
            <w:tcW w:w="4146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Quantity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Surveying</w:t>
            </w:r>
          </w:p>
        </w:tc>
        <w:tc>
          <w:tcPr>
            <w:tcW w:w="2397" w:type="dxa"/>
          </w:tcPr>
          <w:p>
            <w:pPr>
              <w:pStyle w:val="TableParagraph"/>
              <w:spacing w:line="256" w:lineRule="exact"/>
              <w:ind w:left="119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rPr>
          <w:trHeight w:val="275" w:hRule="atLeast"/>
        </w:trPr>
        <w:tc>
          <w:tcPr>
            <w:tcW w:w="4146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Estate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Surveyors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Valuers</w:t>
            </w:r>
          </w:p>
        </w:tc>
        <w:tc>
          <w:tcPr>
            <w:tcW w:w="2397" w:type="dxa"/>
          </w:tcPr>
          <w:p>
            <w:pPr>
              <w:pStyle w:val="TableParagraph"/>
              <w:spacing w:line="256" w:lineRule="exact"/>
              <w:ind w:left="119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</w:tr>
      <w:tr>
        <w:trPr>
          <w:trHeight w:val="276" w:hRule="atLeast"/>
        </w:trPr>
        <w:tc>
          <w:tcPr>
            <w:tcW w:w="4146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Facility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2397" w:type="dxa"/>
          </w:tcPr>
          <w:p>
            <w:pPr>
              <w:pStyle w:val="TableParagraph"/>
              <w:spacing w:line="256" w:lineRule="exact"/>
              <w:ind w:left="119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</w:tr>
      <w:tr>
        <w:trPr>
          <w:trHeight w:val="276" w:hRule="atLeast"/>
        </w:trPr>
        <w:tc>
          <w:tcPr>
            <w:tcW w:w="4146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2397" w:type="dxa"/>
          </w:tcPr>
          <w:p>
            <w:pPr>
              <w:pStyle w:val="TableParagraph"/>
              <w:spacing w:line="256" w:lineRule="exact"/>
              <w:ind w:left="119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24.0</w:t>
            </w:r>
          </w:p>
        </w:tc>
      </w:tr>
      <w:tr>
        <w:trPr>
          <w:trHeight w:val="278" w:hRule="atLeast"/>
        </w:trPr>
        <w:tc>
          <w:tcPr>
            <w:tcW w:w="4146" w:type="dxa"/>
          </w:tcPr>
          <w:p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397" w:type="dxa"/>
          </w:tcPr>
          <w:p>
            <w:pPr>
              <w:pStyle w:val="TableParagraph"/>
              <w:spacing w:line="258" w:lineRule="exact"/>
              <w:ind w:left="119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52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>
        <w:trPr>
          <w:trHeight w:val="276" w:hRule="atLeast"/>
        </w:trPr>
        <w:tc>
          <w:tcPr>
            <w:tcW w:w="7895" w:type="dxa"/>
            <w:gridSpan w:val="3"/>
          </w:tcPr>
          <w:p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POSITION/CADRE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ORGANISATION</w:t>
            </w:r>
          </w:p>
        </w:tc>
      </w:tr>
      <w:tr>
        <w:trPr>
          <w:trHeight w:val="273" w:hRule="atLeast"/>
        </w:trPr>
        <w:tc>
          <w:tcPr>
            <w:tcW w:w="4146" w:type="dxa"/>
          </w:tcPr>
          <w:p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Top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2397" w:type="dxa"/>
          </w:tcPr>
          <w:p>
            <w:pPr>
              <w:pStyle w:val="TableParagraph"/>
              <w:spacing w:line="254" w:lineRule="exact"/>
              <w:ind w:left="119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52" w:type="dxa"/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14.7</w:t>
            </w:r>
          </w:p>
        </w:tc>
      </w:tr>
      <w:tr>
        <w:trPr>
          <w:trHeight w:val="276" w:hRule="atLeast"/>
        </w:trPr>
        <w:tc>
          <w:tcPr>
            <w:tcW w:w="4146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Mid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2397" w:type="dxa"/>
          </w:tcPr>
          <w:p>
            <w:pPr>
              <w:pStyle w:val="TableParagraph"/>
              <w:spacing w:line="256" w:lineRule="exact"/>
              <w:ind w:left="119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40.0</w:t>
            </w:r>
          </w:p>
        </w:tc>
      </w:tr>
      <w:tr>
        <w:trPr>
          <w:trHeight w:val="275" w:hRule="atLeast"/>
        </w:trPr>
        <w:tc>
          <w:tcPr>
            <w:tcW w:w="4146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Supervisory</w:t>
            </w:r>
          </w:p>
        </w:tc>
        <w:tc>
          <w:tcPr>
            <w:tcW w:w="2397" w:type="dxa"/>
          </w:tcPr>
          <w:p>
            <w:pPr>
              <w:pStyle w:val="TableParagraph"/>
              <w:spacing w:line="256" w:lineRule="exact"/>
              <w:ind w:left="119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26.7</w:t>
            </w:r>
          </w:p>
        </w:tc>
      </w:tr>
      <w:tr>
        <w:trPr>
          <w:trHeight w:val="275" w:hRule="atLeast"/>
        </w:trPr>
        <w:tc>
          <w:tcPr>
            <w:tcW w:w="4146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2397" w:type="dxa"/>
          </w:tcPr>
          <w:p>
            <w:pPr>
              <w:pStyle w:val="TableParagraph"/>
              <w:spacing w:line="256" w:lineRule="exact"/>
              <w:ind w:left="119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18.6</w:t>
            </w:r>
          </w:p>
        </w:tc>
      </w:tr>
      <w:tr>
        <w:trPr>
          <w:trHeight w:val="278" w:hRule="atLeast"/>
        </w:trPr>
        <w:tc>
          <w:tcPr>
            <w:tcW w:w="4146" w:type="dxa"/>
          </w:tcPr>
          <w:p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397" w:type="dxa"/>
          </w:tcPr>
          <w:p>
            <w:pPr>
              <w:pStyle w:val="TableParagraph"/>
              <w:spacing w:line="258" w:lineRule="exact"/>
              <w:ind w:left="119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52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>
        <w:trPr>
          <w:trHeight w:val="275" w:hRule="atLeast"/>
        </w:trPr>
        <w:tc>
          <w:tcPr>
            <w:tcW w:w="7895" w:type="dxa"/>
            <w:gridSpan w:val="3"/>
          </w:tcPr>
          <w:p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YEAR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ORGANISATION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ESTABLISHED</w:t>
            </w:r>
          </w:p>
        </w:tc>
      </w:tr>
      <w:tr>
        <w:trPr>
          <w:trHeight w:val="273" w:hRule="atLeast"/>
        </w:trPr>
        <w:tc>
          <w:tcPr>
            <w:tcW w:w="4146" w:type="dxa"/>
          </w:tcPr>
          <w:p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Before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1960</w:t>
            </w:r>
          </w:p>
        </w:tc>
        <w:tc>
          <w:tcPr>
            <w:tcW w:w="2397" w:type="dxa"/>
          </w:tcPr>
          <w:p>
            <w:pPr>
              <w:pStyle w:val="TableParagraph"/>
              <w:spacing w:line="254" w:lineRule="exact"/>
              <w:ind w:left="119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2" w:type="dxa"/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</w:tr>
      <w:tr>
        <w:trPr>
          <w:trHeight w:val="276" w:hRule="atLeast"/>
        </w:trPr>
        <w:tc>
          <w:tcPr>
            <w:tcW w:w="4146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1960 – 1970</w:t>
            </w:r>
          </w:p>
        </w:tc>
        <w:tc>
          <w:tcPr>
            <w:tcW w:w="2397" w:type="dxa"/>
          </w:tcPr>
          <w:p>
            <w:pPr>
              <w:pStyle w:val="TableParagraph"/>
              <w:spacing w:line="256" w:lineRule="exact"/>
              <w:ind w:left="119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</w:tr>
      <w:tr>
        <w:trPr>
          <w:trHeight w:val="276" w:hRule="atLeast"/>
        </w:trPr>
        <w:tc>
          <w:tcPr>
            <w:tcW w:w="4146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1971 – 1980</w:t>
            </w:r>
          </w:p>
        </w:tc>
        <w:tc>
          <w:tcPr>
            <w:tcW w:w="2397" w:type="dxa"/>
          </w:tcPr>
          <w:p>
            <w:pPr>
              <w:pStyle w:val="TableParagraph"/>
              <w:spacing w:line="256" w:lineRule="exact"/>
              <w:ind w:left="119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26.7</w:t>
            </w:r>
          </w:p>
        </w:tc>
      </w:tr>
      <w:tr>
        <w:trPr>
          <w:trHeight w:val="276" w:hRule="atLeast"/>
        </w:trPr>
        <w:tc>
          <w:tcPr>
            <w:tcW w:w="4146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1981 – 1990</w:t>
            </w:r>
          </w:p>
        </w:tc>
        <w:tc>
          <w:tcPr>
            <w:tcW w:w="2397" w:type="dxa"/>
          </w:tcPr>
          <w:p>
            <w:pPr>
              <w:pStyle w:val="TableParagraph"/>
              <w:spacing w:line="256" w:lineRule="exact"/>
              <w:ind w:left="119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17.3</w:t>
            </w:r>
          </w:p>
        </w:tc>
      </w:tr>
      <w:tr>
        <w:trPr>
          <w:trHeight w:val="276" w:hRule="atLeast"/>
        </w:trPr>
        <w:tc>
          <w:tcPr>
            <w:tcW w:w="4146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1991 – 2000</w:t>
            </w:r>
          </w:p>
        </w:tc>
        <w:tc>
          <w:tcPr>
            <w:tcW w:w="2397" w:type="dxa"/>
          </w:tcPr>
          <w:p>
            <w:pPr>
              <w:pStyle w:val="TableParagraph"/>
              <w:spacing w:line="256" w:lineRule="exact"/>
              <w:ind w:left="119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</w:tr>
      <w:tr>
        <w:trPr>
          <w:trHeight w:val="275" w:hRule="atLeast"/>
        </w:trPr>
        <w:tc>
          <w:tcPr>
            <w:tcW w:w="4146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2001 – 2010</w:t>
            </w:r>
          </w:p>
        </w:tc>
        <w:tc>
          <w:tcPr>
            <w:tcW w:w="2397" w:type="dxa"/>
          </w:tcPr>
          <w:p>
            <w:pPr>
              <w:pStyle w:val="TableParagraph"/>
              <w:spacing w:line="256" w:lineRule="exact"/>
              <w:ind w:left="119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20.0</w:t>
            </w:r>
          </w:p>
        </w:tc>
      </w:tr>
      <w:tr>
        <w:trPr>
          <w:trHeight w:val="276" w:hRule="atLeast"/>
        </w:trPr>
        <w:tc>
          <w:tcPr>
            <w:tcW w:w="4146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2011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Date</w:t>
            </w:r>
          </w:p>
        </w:tc>
        <w:tc>
          <w:tcPr>
            <w:tcW w:w="2397" w:type="dxa"/>
          </w:tcPr>
          <w:p>
            <w:pPr>
              <w:pStyle w:val="TableParagraph"/>
              <w:spacing w:line="256" w:lineRule="exact"/>
              <w:ind w:left="119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5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</w:tr>
      <w:tr>
        <w:trPr>
          <w:trHeight w:val="278" w:hRule="atLeast"/>
        </w:trPr>
        <w:tc>
          <w:tcPr>
            <w:tcW w:w="41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3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9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0"/>
          <w:numId w:val="88"/>
        </w:numPr>
        <w:tabs>
          <w:tab w:pos="807" w:val="left" w:leader="none"/>
        </w:tabs>
        <w:spacing w:line="480" w:lineRule="auto" w:before="90" w:after="0"/>
        <w:ind w:left="475" w:right="685" w:firstLine="0"/>
        <w:jc w:val="both"/>
        <w:rPr>
          <w:sz w:val="24"/>
        </w:rPr>
      </w:pPr>
      <w:r>
        <w:rPr>
          <w:b/>
          <w:sz w:val="24"/>
        </w:rPr>
        <w:t>Gender of Respondents</w:t>
      </w:r>
      <w:r>
        <w:rPr>
          <w:sz w:val="24"/>
        </w:rPr>
        <w:t>: show a fair mix of the gender of respondents in a profession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considered male</w:t>
      </w:r>
      <w:r>
        <w:rPr>
          <w:spacing w:val="-1"/>
          <w:sz w:val="24"/>
        </w:rPr>
        <w:t> </w:t>
      </w:r>
      <w:r>
        <w:rPr>
          <w:sz w:val="24"/>
        </w:rPr>
        <w:t>dominated.</w:t>
      </w:r>
      <w:r>
        <w:rPr>
          <w:spacing w:val="-1"/>
          <w:sz w:val="24"/>
        </w:rPr>
        <w:t> </w:t>
      </w:r>
      <w:r>
        <w:rPr>
          <w:sz w:val="24"/>
        </w:rPr>
        <w:t>There were</w:t>
      </w:r>
      <w:r>
        <w:rPr>
          <w:spacing w:val="-2"/>
          <w:sz w:val="24"/>
        </w:rPr>
        <w:t> </w:t>
      </w:r>
      <w:r>
        <w:rPr>
          <w:sz w:val="24"/>
        </w:rPr>
        <w:t>57</w:t>
      </w:r>
      <w:r>
        <w:rPr>
          <w:spacing w:val="1"/>
          <w:sz w:val="24"/>
        </w:rPr>
        <w:t> </w:t>
      </w:r>
      <w:r>
        <w:rPr>
          <w:sz w:val="24"/>
        </w:rPr>
        <w:t>Males (76%) and</w:t>
      </w:r>
      <w:r>
        <w:rPr>
          <w:spacing w:val="-1"/>
          <w:sz w:val="24"/>
        </w:rPr>
        <w:t> </w:t>
      </w:r>
      <w:r>
        <w:rPr>
          <w:sz w:val="24"/>
        </w:rPr>
        <w:t>18 Females</w:t>
      </w:r>
      <w:r>
        <w:rPr>
          <w:spacing w:val="-1"/>
          <w:sz w:val="24"/>
        </w:rPr>
        <w:t> </w:t>
      </w:r>
      <w:r>
        <w:rPr>
          <w:sz w:val="24"/>
        </w:rPr>
        <w:t>(24%).</w:t>
      </w:r>
    </w:p>
    <w:p>
      <w:pPr>
        <w:pStyle w:val="ListParagraph"/>
        <w:numPr>
          <w:ilvl w:val="0"/>
          <w:numId w:val="88"/>
        </w:numPr>
        <w:tabs>
          <w:tab w:pos="872" w:val="left" w:leader="none"/>
        </w:tabs>
        <w:spacing w:line="480" w:lineRule="auto" w:before="0" w:after="0"/>
        <w:ind w:left="475" w:right="681" w:firstLine="0"/>
        <w:jc w:val="both"/>
        <w:rPr>
          <w:sz w:val="24"/>
        </w:rPr>
      </w:pPr>
      <w:r>
        <w:rPr>
          <w:b/>
          <w:sz w:val="24"/>
        </w:rPr>
        <w:t>Age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Respondents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show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impressive</w:t>
      </w:r>
      <w:r>
        <w:rPr>
          <w:spacing w:val="1"/>
          <w:sz w:val="24"/>
        </w:rPr>
        <w:t> </w:t>
      </w:r>
      <w:r>
        <w:rPr>
          <w:sz w:val="24"/>
        </w:rPr>
        <w:t>return.</w:t>
      </w:r>
      <w:r>
        <w:rPr>
          <w:spacing w:val="1"/>
          <w:sz w:val="24"/>
        </w:rPr>
        <w:t> </w:t>
      </w:r>
      <w:r>
        <w:rPr>
          <w:sz w:val="24"/>
        </w:rPr>
        <w:t>20%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respondents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young</w:t>
      </w:r>
      <w:r>
        <w:rPr>
          <w:spacing w:val="-57"/>
          <w:sz w:val="24"/>
        </w:rPr>
        <w:t> </w:t>
      </w:r>
      <w:r>
        <w:rPr>
          <w:sz w:val="24"/>
        </w:rPr>
        <w:t>graduates engaged principally in designs and production processes/functions; while</w:t>
      </w:r>
      <w:r>
        <w:rPr>
          <w:spacing w:val="1"/>
          <w:sz w:val="24"/>
        </w:rPr>
        <w:t> </w:t>
      </w:r>
      <w:r>
        <w:rPr>
          <w:sz w:val="24"/>
        </w:rPr>
        <w:t>36%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middle</w:t>
      </w:r>
      <w:r>
        <w:rPr>
          <w:spacing w:val="1"/>
          <w:sz w:val="24"/>
        </w:rPr>
        <w:t> </w:t>
      </w:r>
      <w:r>
        <w:rPr>
          <w:sz w:val="24"/>
        </w:rPr>
        <w:t>aged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maturing</w:t>
      </w:r>
      <w:r>
        <w:rPr>
          <w:spacing w:val="1"/>
          <w:sz w:val="24"/>
        </w:rPr>
        <w:t> </w:t>
      </w:r>
      <w:r>
        <w:rPr>
          <w:sz w:val="24"/>
        </w:rPr>
        <w:t>mid-career</w:t>
      </w:r>
      <w:r>
        <w:rPr>
          <w:spacing w:val="1"/>
          <w:sz w:val="24"/>
        </w:rPr>
        <w:t> </w:t>
      </w:r>
      <w:r>
        <w:rPr>
          <w:sz w:val="24"/>
        </w:rPr>
        <w:t>professionals/practitioners.</w:t>
      </w:r>
      <w:r>
        <w:rPr>
          <w:spacing w:val="1"/>
          <w:sz w:val="24"/>
        </w:rPr>
        <w:t> </w:t>
      </w:r>
      <w:r>
        <w:rPr>
          <w:sz w:val="24"/>
        </w:rPr>
        <w:t>33.8%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respondent have matured in the system. It is expected that these should be productive.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12%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retiring</w:t>
      </w:r>
      <w:r>
        <w:rPr>
          <w:spacing w:val="1"/>
          <w:sz w:val="24"/>
        </w:rPr>
        <w:t> </w:t>
      </w:r>
      <w:r>
        <w:rPr>
          <w:sz w:val="24"/>
        </w:rPr>
        <w:t>age.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gives</w:t>
      </w:r>
      <w:r>
        <w:rPr>
          <w:spacing w:val="1"/>
          <w:sz w:val="24"/>
        </w:rPr>
        <w:t> </w:t>
      </w:r>
      <w:r>
        <w:rPr>
          <w:sz w:val="24"/>
        </w:rPr>
        <w:t>hope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succession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professional</w:t>
      </w:r>
      <w:r>
        <w:rPr>
          <w:spacing w:val="-1"/>
          <w:sz w:val="24"/>
        </w:rPr>
        <w:t> </w:t>
      </w:r>
      <w:r>
        <w:rPr>
          <w:sz w:val="24"/>
        </w:rPr>
        <w:t>mentoring.</w:t>
      </w:r>
      <w:r>
        <w:rPr>
          <w:spacing w:val="3"/>
          <w:sz w:val="24"/>
        </w:rPr>
        <w:t> </w:t>
      </w:r>
      <w:r>
        <w:rPr>
          <w:sz w:val="24"/>
        </w:rPr>
        <w:t>Results are</w:t>
      </w:r>
      <w:r>
        <w:rPr>
          <w:spacing w:val="-1"/>
          <w:sz w:val="24"/>
        </w:rPr>
        <w:t> </w:t>
      </w:r>
      <w:r>
        <w:rPr>
          <w:sz w:val="24"/>
        </w:rPr>
        <w:t>in Table 9.</w:t>
      </w:r>
    </w:p>
    <w:p>
      <w:pPr>
        <w:pStyle w:val="ListParagraph"/>
        <w:numPr>
          <w:ilvl w:val="0"/>
          <w:numId w:val="89"/>
        </w:numPr>
        <w:tabs>
          <w:tab w:pos="781" w:val="left" w:leader="none"/>
        </w:tabs>
        <w:spacing w:line="480" w:lineRule="auto" w:before="1" w:after="0"/>
        <w:ind w:left="475" w:right="680" w:firstLine="0"/>
        <w:jc w:val="both"/>
        <w:rPr>
          <w:sz w:val="24"/>
        </w:rPr>
      </w:pPr>
      <w:r>
        <w:rPr>
          <w:b/>
          <w:sz w:val="24"/>
        </w:rPr>
        <w:t>Marital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Status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show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fair</w:t>
      </w:r>
      <w:r>
        <w:rPr>
          <w:spacing w:val="1"/>
          <w:sz w:val="24"/>
        </w:rPr>
        <w:t> </w:t>
      </w:r>
      <w:r>
        <w:rPr>
          <w:sz w:val="24"/>
        </w:rPr>
        <w:t>representation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cross-section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society, and a stable</w:t>
      </w:r>
      <w:r>
        <w:rPr>
          <w:spacing w:val="1"/>
          <w:sz w:val="24"/>
        </w:rPr>
        <w:t> </w:t>
      </w:r>
      <w:r>
        <w:rPr>
          <w:sz w:val="24"/>
        </w:rPr>
        <w:t>and responsible group, showing singles (22,7%); married (76%) and</w:t>
      </w:r>
      <w:r>
        <w:rPr>
          <w:spacing w:val="1"/>
          <w:sz w:val="24"/>
        </w:rPr>
        <w:t> </w:t>
      </w:r>
      <w:r>
        <w:rPr>
          <w:sz w:val="24"/>
        </w:rPr>
        <w:t>widowed</w:t>
      </w:r>
      <w:r>
        <w:rPr>
          <w:spacing w:val="-1"/>
          <w:sz w:val="24"/>
        </w:rPr>
        <w:t> </w:t>
      </w:r>
      <w:r>
        <w:rPr>
          <w:sz w:val="24"/>
        </w:rPr>
        <w:t>1No. (1.3%). Results are</w:t>
      </w:r>
      <w:r>
        <w:rPr>
          <w:spacing w:val="-1"/>
          <w:sz w:val="24"/>
        </w:rPr>
        <w:t> </w:t>
      </w:r>
      <w:r>
        <w:rPr>
          <w:sz w:val="24"/>
        </w:rPr>
        <w:t>in Table 9.</w:t>
      </w:r>
    </w:p>
    <w:p>
      <w:pPr>
        <w:pStyle w:val="Heading6"/>
        <w:numPr>
          <w:ilvl w:val="0"/>
          <w:numId w:val="89"/>
        </w:numPr>
        <w:tabs>
          <w:tab w:pos="735" w:val="left" w:leader="none"/>
        </w:tabs>
        <w:spacing w:line="240" w:lineRule="auto" w:before="0" w:after="0"/>
        <w:ind w:left="734" w:right="0" w:hanging="260"/>
        <w:jc w:val="both"/>
      </w:pPr>
      <w:r>
        <w:rPr/>
        <w:t>Descriptive</w:t>
      </w:r>
      <w:r>
        <w:rPr>
          <w:spacing w:val="-2"/>
        </w:rPr>
        <w:t> </w:t>
      </w:r>
      <w:r>
        <w:rPr/>
        <w:t>statistics of</w:t>
      </w:r>
      <w:r>
        <w:rPr>
          <w:spacing w:val="-1"/>
        </w:rPr>
        <w:t> </w:t>
      </w:r>
      <w:r>
        <w:rPr/>
        <w:t>Professional</w:t>
      </w:r>
      <w:r>
        <w:rPr>
          <w:spacing w:val="-2"/>
        </w:rPr>
        <w:t> </w:t>
      </w:r>
      <w:r>
        <w:rPr/>
        <w:t>Affiliation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617" w:right="680" w:firstLine="578"/>
        <w:jc w:val="both"/>
      </w:pPr>
      <w:r>
        <w:rPr/>
        <w:t>The data on professional affiliations covered highest academic qualifications and</w:t>
      </w:r>
      <w:r>
        <w:rPr>
          <w:spacing w:val="1"/>
        </w:rPr>
        <w:t> </w:t>
      </w:r>
      <w:r>
        <w:rPr/>
        <w:t>professional membership attainments of the respondents. This is in Table 12. The data</w:t>
      </w:r>
      <w:r>
        <w:rPr>
          <w:spacing w:val="1"/>
        </w:rPr>
        <w:t> </w:t>
      </w:r>
      <w:r>
        <w:rPr/>
        <w:t>showed a fair distribution as well as confirming the involvement of a multiplicity of</w:t>
      </w:r>
      <w:r>
        <w:rPr>
          <w:spacing w:val="1"/>
        </w:rPr>
        <w:t> </w:t>
      </w:r>
      <w:r>
        <w:rPr/>
        <w:t>actors. There is also a high percentage of "others" (24%), whose affiliations are not clear.</w:t>
      </w:r>
      <w:r>
        <w:rPr>
          <w:spacing w:val="1"/>
        </w:rPr>
        <w:t> </w:t>
      </w:r>
      <w:r>
        <w:rPr/>
        <w:t>These appear to support the "all comers' industry" debased view the building industry has</w:t>
      </w:r>
      <w:r>
        <w:rPr>
          <w:spacing w:val="1"/>
        </w:rPr>
        <w:t> </w:t>
      </w:r>
      <w:r>
        <w:rPr/>
        <w:t>been</w:t>
      </w:r>
      <w:r>
        <w:rPr>
          <w:spacing w:val="-1"/>
        </w:rPr>
        <w:t> </w:t>
      </w:r>
      <w:r>
        <w:rPr/>
        <w:t>described as.</w:t>
      </w:r>
    </w:p>
    <w:p>
      <w:pPr>
        <w:pStyle w:val="BodyText"/>
        <w:spacing w:line="480" w:lineRule="auto"/>
        <w:ind w:left="475" w:right="681" w:firstLine="720"/>
        <w:jc w:val="both"/>
      </w:pPr>
      <w:r>
        <w:rPr/>
        <w:t>The results show a high representation of Architects 9No (12%), Builders 22No (29</w:t>
      </w:r>
      <w:r>
        <w:rPr>
          <w:spacing w:val="-57"/>
        </w:rPr>
        <w:t> </w:t>
      </w:r>
      <w:r>
        <w:rPr/>
        <w:t>3%) and Engineers 10N0 (13.3%). These seem to be those that are more involved in the</w:t>
      </w:r>
      <w:r>
        <w:rPr>
          <w:spacing w:val="1"/>
        </w:rPr>
        <w:t> </w:t>
      </w:r>
      <w:r>
        <w:rPr/>
        <w:t>practice of building productions. the low levels of Town Planning 5No. (6.7%), Surveying</w:t>
      </w:r>
      <w:r>
        <w:rPr>
          <w:spacing w:val="1"/>
        </w:rPr>
        <w:t> </w:t>
      </w:r>
      <w:r>
        <w:rPr/>
        <w:t>1No.</w:t>
      </w:r>
      <w:r>
        <w:rPr>
          <w:spacing w:val="1"/>
        </w:rPr>
        <w:t> </w:t>
      </w:r>
      <w:r>
        <w:rPr/>
        <w:t>(1.3%),</w:t>
      </w:r>
      <w:r>
        <w:rPr>
          <w:spacing w:val="1"/>
        </w:rPr>
        <w:t> </w:t>
      </w:r>
      <w:r>
        <w:rPr/>
        <w:t>Quantity Surveying 3No.(4%),</w:t>
      </w:r>
      <w:r>
        <w:rPr>
          <w:spacing w:val="1"/>
        </w:rPr>
        <w:t> </w:t>
      </w:r>
      <w:r>
        <w:rPr/>
        <w:t>Estate</w:t>
      </w:r>
      <w:r>
        <w:rPr>
          <w:spacing w:val="1"/>
        </w:rPr>
        <w:t> </w:t>
      </w:r>
      <w:r>
        <w:rPr/>
        <w:t>Surveying and</w:t>
      </w:r>
      <w:r>
        <w:rPr>
          <w:spacing w:val="1"/>
        </w:rPr>
        <w:t> </w:t>
      </w:r>
      <w:r>
        <w:rPr/>
        <w:t>Valuers</w:t>
      </w:r>
      <w:r>
        <w:rPr>
          <w:spacing w:val="60"/>
        </w:rPr>
        <w:t> </w:t>
      </w:r>
      <w:r>
        <w:rPr/>
        <w:t>4No.(5.3%0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Facility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2No.</w:t>
      </w:r>
      <w:r>
        <w:rPr>
          <w:spacing w:val="1"/>
        </w:rPr>
        <w:t> </w:t>
      </w:r>
      <w:r>
        <w:rPr/>
        <w:t>(2.7%)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production, and more into management. It confirms the separation principle stand of the</w:t>
      </w:r>
      <w:r>
        <w:rPr>
          <w:spacing w:val="1"/>
        </w:rPr>
        <w:t> </w:t>
      </w:r>
      <w:r>
        <w:rPr/>
        <w:t>present practice, typical of implementation/provision approach to housing delivery. This is</w:t>
      </w:r>
      <w:r>
        <w:rPr>
          <w:spacing w:val="1"/>
        </w:rPr>
        <w:t> </w:t>
      </w:r>
      <w:r>
        <w:rPr/>
        <w:t>in</w:t>
      </w:r>
      <w:r>
        <w:rPr>
          <w:spacing w:val="41"/>
        </w:rPr>
        <w:t> </w:t>
      </w:r>
      <w:r>
        <w:rPr/>
        <w:t>agreement</w:t>
      </w:r>
      <w:r>
        <w:rPr>
          <w:spacing w:val="41"/>
        </w:rPr>
        <w:t> </w:t>
      </w:r>
      <w:r>
        <w:rPr/>
        <w:t>with</w:t>
      </w:r>
      <w:r>
        <w:rPr>
          <w:spacing w:val="41"/>
        </w:rPr>
        <w:t> </w:t>
      </w:r>
      <w:r>
        <w:rPr/>
        <w:t>literature</w:t>
      </w:r>
      <w:r>
        <w:rPr>
          <w:spacing w:val="40"/>
        </w:rPr>
        <w:t> </w:t>
      </w:r>
      <w:r>
        <w:rPr/>
        <w:t>(Mullins</w:t>
      </w:r>
      <w:r>
        <w:rPr>
          <w:spacing w:val="41"/>
        </w:rPr>
        <w:t> </w:t>
      </w:r>
      <w:r>
        <w:rPr/>
        <w:t>and</w:t>
      </w:r>
      <w:r>
        <w:rPr>
          <w:spacing w:val="40"/>
        </w:rPr>
        <w:t> </w:t>
      </w:r>
      <w:r>
        <w:rPr/>
        <w:t>Rhodes,</w:t>
      </w:r>
      <w:r>
        <w:rPr>
          <w:spacing w:val="42"/>
        </w:rPr>
        <w:t> </w:t>
      </w:r>
      <w:r>
        <w:rPr/>
        <w:t>2007).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systems</w:t>
      </w:r>
      <w:r>
        <w:rPr>
          <w:spacing w:val="41"/>
        </w:rPr>
        <w:t> </w:t>
      </w:r>
      <w:r>
        <w:rPr/>
        <w:t>approach</w:t>
      </w:r>
      <w:r>
        <w:rPr>
          <w:spacing w:val="41"/>
        </w:rPr>
        <w:t> </w:t>
      </w:r>
      <w:r>
        <w:rPr/>
        <w:t>would</w:t>
      </w:r>
    </w:p>
    <w:p>
      <w:pPr>
        <w:spacing w:after="0" w:line="480" w:lineRule="auto"/>
        <w:jc w:val="both"/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480" w:lineRule="auto" w:before="90"/>
        <w:ind w:left="475" w:right="686"/>
        <w:jc w:val="both"/>
      </w:pPr>
      <w:r>
        <w:rPr/>
        <w:t>probably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affiliations/configuration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displaying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higher level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participation, integration</w:t>
      </w:r>
      <w:r>
        <w:rPr>
          <w:spacing w:val="4"/>
        </w:rPr>
        <w:t> </w:t>
      </w:r>
      <w:r>
        <w:rPr/>
        <w:t>and holism.</w:t>
      </w:r>
    </w:p>
    <w:p>
      <w:pPr>
        <w:pStyle w:val="BodyText"/>
        <w:spacing w:line="480" w:lineRule="auto"/>
        <w:ind w:left="475" w:right="678" w:firstLine="720"/>
        <w:jc w:val="both"/>
      </w:pPr>
      <w:r>
        <w:rPr/>
        <w:t>It is however significant to observe that the respondents results in Table 9 showing</w:t>
      </w:r>
      <w:r>
        <w:rPr>
          <w:spacing w:val="1"/>
        </w:rPr>
        <w:t> </w:t>
      </w:r>
      <w:r>
        <w:rPr/>
        <w:t>their</w:t>
      </w:r>
      <w:r>
        <w:rPr>
          <w:spacing w:val="25"/>
        </w:rPr>
        <w:t> </w:t>
      </w:r>
      <w:r>
        <w:rPr/>
        <w:t>positions/cadre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organisations</w:t>
      </w:r>
      <w:r>
        <w:rPr>
          <w:spacing w:val="27"/>
        </w:rPr>
        <w:t> </w:t>
      </w:r>
      <w:r>
        <w:rPr/>
        <w:t>show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fair</w:t>
      </w:r>
      <w:r>
        <w:rPr>
          <w:spacing w:val="26"/>
        </w:rPr>
        <w:t> </w:t>
      </w:r>
      <w:r>
        <w:rPr/>
        <w:t>management</w:t>
      </w:r>
      <w:r>
        <w:rPr>
          <w:spacing w:val="27"/>
        </w:rPr>
        <w:t> </w:t>
      </w:r>
      <w:r>
        <w:rPr/>
        <w:t>level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involvement</w:t>
      </w:r>
      <w:r>
        <w:rPr>
          <w:spacing w:val="27"/>
        </w:rPr>
        <w:t> </w:t>
      </w:r>
      <w:r>
        <w:rPr/>
        <w:t>with</w:t>
      </w:r>
      <w:r>
        <w:rPr>
          <w:spacing w:val="-58"/>
        </w:rPr>
        <w:t> </w:t>
      </w:r>
      <w:r>
        <w:rPr/>
        <w:t>top management 11 (14.7%), mid management 30 (40%), supervisory cadre 20 (26.7) and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(18.7%).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understood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bureaucratic and with significant government</w:t>
      </w:r>
      <w:r>
        <w:rPr>
          <w:spacing w:val="-1"/>
        </w:rPr>
        <w:t> </w:t>
      </w:r>
      <w:r>
        <w:rPr/>
        <w:t>influence.</w:t>
      </w:r>
    </w:p>
    <w:p>
      <w:pPr>
        <w:pStyle w:val="Heading6"/>
        <w:numPr>
          <w:ilvl w:val="0"/>
          <w:numId w:val="89"/>
        </w:numPr>
        <w:tabs>
          <w:tab w:pos="1196" w:val="left" w:leader="none"/>
        </w:tabs>
        <w:spacing w:line="240" w:lineRule="auto" w:before="0" w:after="0"/>
        <w:ind w:left="1195" w:right="0" w:hanging="721"/>
        <w:jc w:val="both"/>
      </w:pPr>
      <w:r>
        <w:rPr/>
        <w:t>The</w:t>
      </w:r>
      <w:r>
        <w:rPr>
          <w:spacing w:val="-4"/>
        </w:rPr>
        <w:t> </w:t>
      </w:r>
      <w:r>
        <w:rPr/>
        <w:t>Professional</w:t>
      </w:r>
      <w:r>
        <w:rPr>
          <w:spacing w:val="-2"/>
        </w:rPr>
        <w:t> </w:t>
      </w:r>
      <w:r>
        <w:rPr/>
        <w:t>Membership</w:t>
      </w:r>
      <w:r>
        <w:rPr>
          <w:spacing w:val="1"/>
        </w:rPr>
        <w:t> </w:t>
      </w:r>
      <w:r>
        <w:rPr/>
        <w:t>Cadre.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475" w:right="678" w:firstLine="720"/>
        <w:jc w:val="both"/>
      </w:pPr>
      <w:r>
        <w:rPr/>
        <w:t>Positions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Cadre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Relevant</w:t>
      </w:r>
      <w:r>
        <w:rPr>
          <w:spacing w:val="-57"/>
        </w:rPr>
        <w:t> </w:t>
      </w:r>
      <w:r>
        <w:rPr/>
        <w:t>Experience of Respondents in Tables 11 and 17 show significant correlations and normalcy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expectation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any</w:t>
      </w:r>
      <w:r>
        <w:rPr>
          <w:spacing w:val="-6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It however</w:t>
      </w:r>
      <w:r>
        <w:rPr>
          <w:spacing w:val="-1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some areas</w:t>
      </w:r>
      <w:r>
        <w:rPr>
          <w:spacing w:val="58"/>
        </w:rPr>
        <w:t> </w:t>
      </w:r>
      <w:r>
        <w:rPr/>
        <w:t>of note/concern</w:t>
      </w:r>
      <w:r>
        <w:rPr>
          <w:spacing w:val="-1"/>
        </w:rPr>
        <w:t> </w:t>
      </w:r>
      <w:r>
        <w:rPr/>
        <w:t>namely:</w:t>
      </w:r>
    </w:p>
    <w:p>
      <w:pPr>
        <w:pStyle w:val="ListParagraph"/>
        <w:numPr>
          <w:ilvl w:val="1"/>
          <w:numId w:val="89"/>
        </w:numPr>
        <w:tabs>
          <w:tab w:pos="1609" w:val="left" w:leader="none"/>
        </w:tabs>
        <w:spacing w:line="480" w:lineRule="auto" w:before="0" w:after="0"/>
        <w:ind w:left="1608" w:right="687" w:hanging="485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experienced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evenly</w:t>
      </w:r>
      <w:r>
        <w:rPr>
          <w:spacing w:val="1"/>
          <w:sz w:val="24"/>
        </w:rPr>
        <w:t> </w:t>
      </w:r>
      <w:r>
        <w:rPr>
          <w:sz w:val="24"/>
        </w:rPr>
        <w:t>aging</w:t>
      </w:r>
      <w:r>
        <w:rPr>
          <w:spacing w:val="1"/>
          <w:sz w:val="24"/>
        </w:rPr>
        <w:t> </w:t>
      </w:r>
      <w:r>
        <w:rPr>
          <w:sz w:val="24"/>
        </w:rPr>
        <w:t>population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respondents</w:t>
      </w:r>
      <w:r>
        <w:rPr>
          <w:spacing w:val="-57"/>
          <w:sz w:val="24"/>
        </w:rPr>
        <w:t> </w:t>
      </w:r>
      <w:r>
        <w:rPr>
          <w:sz w:val="24"/>
        </w:rPr>
        <w:t>(practitioners)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corresponding</w:t>
      </w:r>
      <w:r>
        <w:rPr>
          <w:spacing w:val="1"/>
          <w:sz w:val="24"/>
        </w:rPr>
        <w:t> </w:t>
      </w:r>
      <w:r>
        <w:rPr>
          <w:sz w:val="24"/>
        </w:rPr>
        <w:t>years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relevant</w:t>
      </w:r>
      <w:r>
        <w:rPr>
          <w:spacing w:val="1"/>
          <w:sz w:val="24"/>
        </w:rPr>
        <w:t> </w:t>
      </w:r>
      <w:r>
        <w:rPr>
          <w:sz w:val="24"/>
        </w:rPr>
        <w:t>experience.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experiences</w:t>
      </w:r>
      <w:r>
        <w:rPr>
          <w:spacing w:val="-1"/>
          <w:sz w:val="24"/>
        </w:rPr>
        <w:t> </w:t>
      </w:r>
      <w:r>
        <w:rPr>
          <w:sz w:val="24"/>
        </w:rPr>
        <w:t>require</w:t>
      </w:r>
      <w:r>
        <w:rPr>
          <w:spacing w:val="-2"/>
          <w:sz w:val="24"/>
        </w:rPr>
        <w:t> </w:t>
      </w:r>
      <w:r>
        <w:rPr>
          <w:sz w:val="24"/>
        </w:rPr>
        <w:t>tapping</w:t>
      </w:r>
      <w:r>
        <w:rPr>
          <w:spacing w:val="-4"/>
          <w:sz w:val="24"/>
        </w:rPr>
        <w:t> </w:t>
      </w:r>
      <w:r>
        <w:rPr>
          <w:sz w:val="24"/>
        </w:rPr>
        <w:t>into through effective collaborations.</w:t>
      </w:r>
    </w:p>
    <w:p>
      <w:pPr>
        <w:pStyle w:val="ListParagraph"/>
        <w:numPr>
          <w:ilvl w:val="1"/>
          <w:numId w:val="89"/>
        </w:numPr>
        <w:tabs>
          <w:tab w:pos="1609" w:val="left" w:leader="none"/>
        </w:tabs>
        <w:spacing w:line="480" w:lineRule="auto" w:before="1" w:after="0"/>
        <w:ind w:left="1608" w:right="677" w:hanging="552"/>
        <w:jc w:val="both"/>
        <w:rPr>
          <w:sz w:val="24"/>
        </w:rPr>
      </w:pPr>
      <w:r>
        <w:rPr>
          <w:sz w:val="24"/>
        </w:rPr>
        <w:t>Mid to top management</w:t>
      </w:r>
      <w:r>
        <w:rPr>
          <w:spacing w:val="1"/>
          <w:sz w:val="24"/>
        </w:rPr>
        <w:t> </w:t>
      </w:r>
      <w:r>
        <w:rPr>
          <w:sz w:val="24"/>
        </w:rPr>
        <w:t>cadre is</w:t>
      </w:r>
      <w:r>
        <w:rPr>
          <w:spacing w:val="1"/>
          <w:sz w:val="24"/>
        </w:rPr>
        <w:t> </w:t>
      </w:r>
      <w:r>
        <w:rPr>
          <w:sz w:val="24"/>
        </w:rPr>
        <w:t>significant with</w:t>
      </w:r>
      <w:r>
        <w:rPr>
          <w:spacing w:val="60"/>
          <w:sz w:val="24"/>
        </w:rPr>
        <w:t> </w:t>
      </w:r>
      <w:r>
        <w:rPr>
          <w:sz w:val="24"/>
        </w:rPr>
        <w:t>40% and 14.7% respectively</w:t>
      </w:r>
      <w:r>
        <w:rPr>
          <w:spacing w:val="-57"/>
          <w:sz w:val="24"/>
        </w:rPr>
        <w:t> </w:t>
      </w:r>
      <w:r>
        <w:rPr>
          <w:sz w:val="24"/>
        </w:rPr>
        <w:t>in those positions. The statistics show a likelihood of more office management</w:t>
      </w:r>
      <w:r>
        <w:rPr>
          <w:spacing w:val="1"/>
          <w:sz w:val="24"/>
        </w:rPr>
        <w:t> </w:t>
      </w:r>
      <w:r>
        <w:rPr>
          <w:sz w:val="24"/>
        </w:rPr>
        <w:t>respondents (54.7%) and less actual production (field) management, which has</w:t>
      </w:r>
      <w:r>
        <w:rPr>
          <w:spacing w:val="1"/>
          <w:sz w:val="24"/>
        </w:rPr>
        <w:t> </w:t>
      </w:r>
      <w:r>
        <w:rPr>
          <w:sz w:val="24"/>
        </w:rPr>
        <w:t>26.7% and 18.7% (45.3%) for supervisory and others respectively. This could</w:t>
      </w:r>
      <w:r>
        <w:rPr>
          <w:spacing w:val="1"/>
          <w:sz w:val="24"/>
        </w:rPr>
        <w:t> </w:t>
      </w:r>
      <w:r>
        <w:rPr>
          <w:sz w:val="24"/>
        </w:rPr>
        <w:t>be responsible for the high deficit of housing units required and poor quality</w:t>
      </w:r>
      <w:r>
        <w:rPr>
          <w:spacing w:val="1"/>
          <w:sz w:val="24"/>
        </w:rPr>
        <w:t> </w:t>
      </w:r>
      <w:r>
        <w:rPr>
          <w:sz w:val="24"/>
        </w:rPr>
        <w:t>products resulting in incessant building collapse. This situation require better</w:t>
      </w:r>
      <w:r>
        <w:rPr>
          <w:spacing w:val="1"/>
          <w:sz w:val="24"/>
        </w:rPr>
        <w:t> </w:t>
      </w:r>
      <w:r>
        <w:rPr>
          <w:sz w:val="24"/>
        </w:rPr>
        <w:t>management of the delivery approach that ensures more holistic participation at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actual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supervisory</w:t>
      </w:r>
      <w:r>
        <w:rPr>
          <w:spacing w:val="1"/>
          <w:sz w:val="24"/>
        </w:rPr>
        <w:t> </w:t>
      </w:r>
      <w:r>
        <w:rPr>
          <w:sz w:val="24"/>
        </w:rPr>
        <w:t>levels,</w:t>
      </w:r>
      <w:r>
        <w:rPr>
          <w:spacing w:val="1"/>
          <w:sz w:val="24"/>
        </w:rPr>
        <w:t> </w:t>
      </w:r>
      <w:r>
        <w:rPr>
          <w:sz w:val="24"/>
        </w:rPr>
        <w:t>active</w:t>
      </w:r>
      <w:r>
        <w:rPr>
          <w:spacing w:val="1"/>
          <w:sz w:val="24"/>
        </w:rPr>
        <w:t> </w:t>
      </w:r>
      <w:r>
        <w:rPr>
          <w:sz w:val="24"/>
        </w:rPr>
        <w:t>collaborations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inclusiveness</w:t>
      </w:r>
      <w:r>
        <w:rPr>
          <w:spacing w:val="-1"/>
          <w:sz w:val="24"/>
        </w:rPr>
        <w:t> </w:t>
      </w:r>
      <w:r>
        <w:rPr>
          <w:sz w:val="24"/>
        </w:rPr>
        <w:t>in the processes.</w:t>
      </w:r>
    </w:p>
    <w:p>
      <w:pPr>
        <w:pStyle w:val="ListParagraph"/>
        <w:numPr>
          <w:ilvl w:val="1"/>
          <w:numId w:val="89"/>
        </w:numPr>
        <w:tabs>
          <w:tab w:pos="1609" w:val="left" w:leader="none"/>
        </w:tabs>
        <w:spacing w:line="480" w:lineRule="auto" w:before="0" w:after="0"/>
        <w:ind w:left="1608" w:right="685" w:hanging="620"/>
        <w:jc w:val="both"/>
        <w:rPr>
          <w:sz w:val="24"/>
        </w:rPr>
      </w:pPr>
      <w:r>
        <w:rPr>
          <w:sz w:val="24"/>
        </w:rPr>
        <w:t>The growing interest in</w:t>
      </w:r>
      <w:r>
        <w:rPr>
          <w:spacing w:val="1"/>
          <w:sz w:val="24"/>
        </w:rPr>
        <w:t> </w:t>
      </w:r>
      <w:r>
        <w:rPr>
          <w:sz w:val="24"/>
        </w:rPr>
        <w:t>professionalism shown in the number of Graduate</w:t>
      </w:r>
      <w:r>
        <w:rPr>
          <w:spacing w:val="1"/>
          <w:sz w:val="24"/>
        </w:rPr>
        <w:t> </w:t>
      </w:r>
      <w:r>
        <w:rPr>
          <w:sz w:val="24"/>
        </w:rPr>
        <w:t>membership 30No (40%) is a sign of better days to come and should enhance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practice</w:t>
      </w:r>
      <w:r>
        <w:rPr>
          <w:spacing w:val="24"/>
          <w:sz w:val="24"/>
        </w:rPr>
        <w:t> </w:t>
      </w:r>
      <w:r>
        <w:rPr>
          <w:sz w:val="24"/>
        </w:rPr>
        <w:t>for</w:t>
      </w:r>
      <w:r>
        <w:rPr>
          <w:spacing w:val="22"/>
          <w:sz w:val="24"/>
        </w:rPr>
        <w:t> </w:t>
      </w:r>
      <w:r>
        <w:rPr>
          <w:sz w:val="24"/>
        </w:rPr>
        <w:t>productivity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quality.</w:t>
      </w:r>
      <w:r>
        <w:rPr>
          <w:spacing w:val="25"/>
          <w:sz w:val="24"/>
        </w:rPr>
        <w:t> </w:t>
      </w:r>
      <w:r>
        <w:rPr>
          <w:sz w:val="24"/>
        </w:rPr>
        <w:t>This</w:t>
      </w:r>
      <w:r>
        <w:rPr>
          <w:spacing w:val="24"/>
          <w:sz w:val="24"/>
        </w:rPr>
        <w:t> </w:t>
      </w:r>
      <w:r>
        <w:rPr>
          <w:sz w:val="24"/>
        </w:rPr>
        <w:t>is</w:t>
      </w:r>
      <w:r>
        <w:rPr>
          <w:spacing w:val="23"/>
          <w:sz w:val="24"/>
        </w:rPr>
        <w:t> </w:t>
      </w:r>
      <w:r>
        <w:rPr>
          <w:sz w:val="24"/>
        </w:rPr>
        <w:t>good</w:t>
      </w:r>
      <w:r>
        <w:rPr>
          <w:spacing w:val="26"/>
          <w:sz w:val="24"/>
        </w:rPr>
        <w:t> </w:t>
      </w:r>
      <w:r>
        <w:rPr>
          <w:sz w:val="24"/>
        </w:rPr>
        <w:t>for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industry.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480" w:lineRule="auto" w:before="90"/>
        <w:ind w:left="1608" w:right="684"/>
        <w:jc w:val="both"/>
      </w:pPr>
      <w:r>
        <w:rPr/>
        <w:t>They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mentoring.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compliments this position by having a good crop of qualified practitioners both</w:t>
      </w:r>
      <w:r>
        <w:rPr>
          <w:spacing w:val="-57"/>
        </w:rPr>
        <w:t> </w:t>
      </w:r>
      <w:r>
        <w:rPr/>
        <w:t>academically</w:t>
      </w:r>
      <w:r>
        <w:rPr>
          <w:spacing w:val="-4"/>
        </w:rPr>
        <w:t> </w:t>
      </w:r>
      <w:r>
        <w:rPr/>
        <w:t>and in their</w:t>
      </w:r>
      <w:r>
        <w:rPr>
          <w:spacing w:val="1"/>
        </w:rPr>
        <w:t> </w:t>
      </w:r>
      <w:r>
        <w:rPr/>
        <w:t>professional callings.</w:t>
      </w:r>
    </w:p>
    <w:p>
      <w:pPr>
        <w:spacing w:after="0" w:line="480" w:lineRule="auto"/>
        <w:jc w:val="both"/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tbl>
      <w:tblPr>
        <w:tblW w:w="0" w:type="auto"/>
        <w:jc w:val="left"/>
        <w:tblInd w:w="6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3"/>
        <w:gridCol w:w="1137"/>
        <w:gridCol w:w="1655"/>
      </w:tblGrid>
      <w:tr>
        <w:trPr>
          <w:trHeight w:val="585" w:hRule="atLeast"/>
        </w:trPr>
        <w:tc>
          <w:tcPr>
            <w:tcW w:w="5295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13: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Descriptive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Statistics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respondents' -</w:t>
            </w:r>
          </w:p>
          <w:p>
            <w:pPr>
              <w:pStyle w:val="TableParagraph"/>
              <w:spacing w:line="256" w:lineRule="exact" w:before="43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Professional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Membership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Attainment</w:t>
            </w:r>
          </w:p>
        </w:tc>
      </w:tr>
      <w:tr>
        <w:trPr>
          <w:trHeight w:val="339" w:hRule="atLeast"/>
        </w:trPr>
        <w:tc>
          <w:tcPr>
            <w:tcW w:w="250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Professional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Attainment</w:t>
            </w:r>
          </w:p>
        </w:tc>
        <w:tc>
          <w:tcPr>
            <w:tcW w:w="113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09"/>
              <w:ind w:left="178"/>
              <w:rPr>
                <w:sz w:val="18"/>
              </w:rPr>
            </w:pPr>
            <w:r>
              <w:rPr>
                <w:sz w:val="18"/>
              </w:rPr>
              <w:t>Frequency</w:t>
            </w:r>
          </w:p>
        </w:tc>
        <w:tc>
          <w:tcPr>
            <w:tcW w:w="165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09"/>
              <w:ind w:left="196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</w:tr>
      <w:tr>
        <w:trPr>
          <w:trHeight w:val="397" w:hRule="atLeast"/>
        </w:trPr>
        <w:tc>
          <w:tcPr>
            <w:tcW w:w="250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1"/>
              <w:ind w:left="9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Graduate</w:t>
            </w:r>
          </w:p>
        </w:tc>
        <w:tc>
          <w:tcPr>
            <w:tcW w:w="11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1"/>
              <w:ind w:left="5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</w:t>
            </w:r>
          </w:p>
        </w:tc>
        <w:tc>
          <w:tcPr>
            <w:tcW w:w="165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1"/>
              <w:ind w:left="40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40.0</w:t>
            </w:r>
          </w:p>
        </w:tc>
      </w:tr>
      <w:tr>
        <w:trPr>
          <w:trHeight w:val="360" w:hRule="atLeast"/>
        </w:trPr>
        <w:tc>
          <w:tcPr>
            <w:tcW w:w="2503" w:type="dxa"/>
          </w:tcPr>
          <w:p>
            <w:pPr>
              <w:pStyle w:val="TableParagraph"/>
              <w:spacing w:before="73"/>
              <w:ind w:left="9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Associate</w:t>
            </w:r>
          </w:p>
        </w:tc>
        <w:tc>
          <w:tcPr>
            <w:tcW w:w="1137" w:type="dxa"/>
          </w:tcPr>
          <w:p>
            <w:pPr>
              <w:pStyle w:val="TableParagraph"/>
              <w:spacing w:before="73"/>
              <w:ind w:left="5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</w:t>
            </w:r>
          </w:p>
        </w:tc>
        <w:tc>
          <w:tcPr>
            <w:tcW w:w="1655" w:type="dxa"/>
          </w:tcPr>
          <w:p>
            <w:pPr>
              <w:pStyle w:val="TableParagraph"/>
              <w:spacing w:before="73"/>
              <w:ind w:left="40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16.0</w:t>
            </w:r>
          </w:p>
        </w:tc>
      </w:tr>
      <w:tr>
        <w:trPr>
          <w:trHeight w:val="360" w:hRule="atLeast"/>
        </w:trPr>
        <w:tc>
          <w:tcPr>
            <w:tcW w:w="2503" w:type="dxa"/>
          </w:tcPr>
          <w:p>
            <w:pPr>
              <w:pStyle w:val="TableParagraph"/>
              <w:spacing w:before="73"/>
              <w:ind w:left="5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Corporate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Member</w:t>
            </w:r>
          </w:p>
        </w:tc>
        <w:tc>
          <w:tcPr>
            <w:tcW w:w="1137" w:type="dxa"/>
          </w:tcPr>
          <w:p>
            <w:pPr>
              <w:pStyle w:val="TableParagraph"/>
              <w:spacing w:before="73"/>
              <w:ind w:left="5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</w:t>
            </w:r>
          </w:p>
        </w:tc>
        <w:tc>
          <w:tcPr>
            <w:tcW w:w="1655" w:type="dxa"/>
          </w:tcPr>
          <w:p>
            <w:pPr>
              <w:pStyle w:val="TableParagraph"/>
              <w:spacing w:before="73"/>
              <w:ind w:left="40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28.0</w:t>
            </w:r>
          </w:p>
        </w:tc>
      </w:tr>
      <w:tr>
        <w:trPr>
          <w:trHeight w:val="360" w:hRule="atLeast"/>
        </w:trPr>
        <w:tc>
          <w:tcPr>
            <w:tcW w:w="2503" w:type="dxa"/>
          </w:tcPr>
          <w:p>
            <w:pPr>
              <w:pStyle w:val="TableParagraph"/>
              <w:spacing w:before="73"/>
              <w:ind w:left="58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Fellow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(Corporate)</w:t>
            </w:r>
          </w:p>
        </w:tc>
        <w:tc>
          <w:tcPr>
            <w:tcW w:w="1137" w:type="dxa"/>
          </w:tcPr>
          <w:p>
            <w:pPr>
              <w:pStyle w:val="TableParagraph"/>
              <w:spacing w:before="73"/>
              <w:ind w:left="5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</w:t>
            </w:r>
          </w:p>
        </w:tc>
        <w:tc>
          <w:tcPr>
            <w:tcW w:w="1655" w:type="dxa"/>
          </w:tcPr>
          <w:p>
            <w:pPr>
              <w:pStyle w:val="TableParagraph"/>
              <w:spacing w:before="73"/>
              <w:ind w:left="40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14.7</w:t>
            </w:r>
          </w:p>
        </w:tc>
      </w:tr>
      <w:tr>
        <w:trPr>
          <w:trHeight w:val="360" w:hRule="atLeast"/>
        </w:trPr>
        <w:tc>
          <w:tcPr>
            <w:tcW w:w="2503" w:type="dxa"/>
          </w:tcPr>
          <w:p>
            <w:pPr>
              <w:pStyle w:val="TableParagraph"/>
              <w:spacing w:before="73"/>
              <w:ind w:left="4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Others (Not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specified)</w:t>
            </w:r>
          </w:p>
        </w:tc>
        <w:tc>
          <w:tcPr>
            <w:tcW w:w="1137" w:type="dxa"/>
          </w:tcPr>
          <w:p>
            <w:pPr>
              <w:pStyle w:val="TableParagraph"/>
              <w:spacing w:before="73"/>
              <w:ind w:left="22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655" w:type="dxa"/>
          </w:tcPr>
          <w:p>
            <w:pPr>
              <w:pStyle w:val="TableParagraph"/>
              <w:spacing w:before="73"/>
              <w:ind w:left="4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</w:t>
            </w:r>
          </w:p>
        </w:tc>
      </w:tr>
      <w:tr>
        <w:trPr>
          <w:trHeight w:val="284" w:hRule="atLeast"/>
        </w:trPr>
        <w:tc>
          <w:tcPr>
            <w:tcW w:w="250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91" w:lineRule="exact" w:before="73"/>
              <w:ind w:left="1112" w:right="95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13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91" w:lineRule="exact" w:before="73"/>
              <w:ind w:left="5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75</w:t>
            </w:r>
          </w:p>
        </w:tc>
        <w:tc>
          <w:tcPr>
            <w:tcW w:w="165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91" w:lineRule="exact" w:before="73"/>
              <w:ind w:left="35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</w:t>
            </w:r>
          </w:p>
        </w:tc>
      </w:tr>
    </w:tbl>
    <w:p>
      <w:pPr>
        <w:spacing w:after="0" w:line="191" w:lineRule="exact"/>
        <w:rPr>
          <w:rFonts w:ascii="Arial MT"/>
          <w:sz w:val="18"/>
        </w:rPr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5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9"/>
        <w:gridCol w:w="1546"/>
        <w:gridCol w:w="1651"/>
      </w:tblGrid>
      <w:tr>
        <w:trPr>
          <w:trHeight w:val="584" w:hRule="atLeast"/>
        </w:trPr>
        <w:tc>
          <w:tcPr>
            <w:tcW w:w="5046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14: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Descriptive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Statistics of respondents'</w:t>
            </w:r>
          </w:p>
          <w:p>
            <w:pPr>
              <w:pStyle w:val="TableParagraph"/>
              <w:spacing w:line="256" w:lineRule="exact" w:before="43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Highest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Academic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Qualification</w:t>
            </w:r>
          </w:p>
        </w:tc>
      </w:tr>
      <w:tr>
        <w:trPr>
          <w:trHeight w:val="322" w:hRule="atLeast"/>
        </w:trPr>
        <w:tc>
          <w:tcPr>
            <w:tcW w:w="1849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472"/>
              <w:rPr>
                <w:sz w:val="20"/>
              </w:rPr>
            </w:pPr>
            <w:r>
              <w:rPr>
                <w:sz w:val="20"/>
              </w:rPr>
              <w:t>Qualification</w:t>
            </w:r>
          </w:p>
        </w:tc>
        <w:tc>
          <w:tcPr>
            <w:tcW w:w="1546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86"/>
              <w:ind w:left="321"/>
              <w:rPr>
                <w:sz w:val="20"/>
              </w:rPr>
            </w:pPr>
            <w:r>
              <w:rPr>
                <w:sz w:val="20"/>
              </w:rPr>
              <w:t>Frequency</w:t>
            </w:r>
          </w:p>
        </w:tc>
        <w:tc>
          <w:tcPr>
            <w:tcW w:w="1651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86"/>
              <w:ind w:left="380"/>
              <w:rPr>
                <w:sz w:val="20"/>
              </w:rPr>
            </w:pPr>
            <w:r>
              <w:rPr>
                <w:sz w:val="20"/>
              </w:rPr>
              <w:t>Percent</w:t>
            </w:r>
          </w:p>
        </w:tc>
      </w:tr>
      <w:tr>
        <w:trPr>
          <w:trHeight w:val="377" w:hRule="atLeast"/>
        </w:trPr>
        <w:tc>
          <w:tcPr>
            <w:tcW w:w="18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1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Primary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Cert</w:t>
            </w:r>
          </w:p>
        </w:tc>
        <w:tc>
          <w:tcPr>
            <w:tcW w:w="15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1"/>
              <w:ind w:right="5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6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1"/>
              <w:ind w:left="537" w:right="82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</w:t>
            </w:r>
          </w:p>
        </w:tc>
      </w:tr>
      <w:tr>
        <w:trPr>
          <w:trHeight w:val="319" w:hRule="atLeast"/>
        </w:trPr>
        <w:tc>
          <w:tcPr>
            <w:tcW w:w="1849" w:type="dxa"/>
          </w:tcPr>
          <w:p>
            <w:pPr>
              <w:pStyle w:val="TableParagraph"/>
              <w:spacing w:before="53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OND/NCE</w:t>
            </w:r>
          </w:p>
        </w:tc>
        <w:tc>
          <w:tcPr>
            <w:tcW w:w="1546" w:type="dxa"/>
          </w:tcPr>
          <w:p>
            <w:pPr>
              <w:pStyle w:val="TableParagraph"/>
              <w:spacing w:before="53"/>
              <w:ind w:right="5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</w:tc>
        <w:tc>
          <w:tcPr>
            <w:tcW w:w="1651" w:type="dxa"/>
          </w:tcPr>
          <w:p>
            <w:pPr>
              <w:pStyle w:val="TableParagraph"/>
              <w:spacing w:before="53"/>
              <w:ind w:left="537" w:right="82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5.3</w:t>
            </w:r>
          </w:p>
        </w:tc>
      </w:tr>
      <w:tr>
        <w:trPr>
          <w:trHeight w:val="320" w:hRule="atLeast"/>
        </w:trPr>
        <w:tc>
          <w:tcPr>
            <w:tcW w:w="1849" w:type="dxa"/>
          </w:tcPr>
          <w:p>
            <w:pPr>
              <w:pStyle w:val="TableParagraph"/>
              <w:spacing w:before="53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HND/BSc</w:t>
            </w:r>
          </w:p>
        </w:tc>
        <w:tc>
          <w:tcPr>
            <w:tcW w:w="1546" w:type="dxa"/>
          </w:tcPr>
          <w:p>
            <w:pPr>
              <w:pStyle w:val="TableParagraph"/>
              <w:spacing w:before="53"/>
              <w:ind w:left="624" w:right="68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37</w:t>
            </w:r>
          </w:p>
        </w:tc>
        <w:tc>
          <w:tcPr>
            <w:tcW w:w="1651" w:type="dxa"/>
          </w:tcPr>
          <w:p>
            <w:pPr>
              <w:pStyle w:val="TableParagraph"/>
              <w:spacing w:before="53"/>
              <w:ind w:left="5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49.3</w:t>
            </w:r>
          </w:p>
        </w:tc>
      </w:tr>
      <w:tr>
        <w:trPr>
          <w:trHeight w:val="320" w:hRule="atLeast"/>
        </w:trPr>
        <w:tc>
          <w:tcPr>
            <w:tcW w:w="1849" w:type="dxa"/>
          </w:tcPr>
          <w:p>
            <w:pPr>
              <w:pStyle w:val="TableParagraph"/>
              <w:spacing w:before="54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MSc/PhD</w:t>
            </w:r>
          </w:p>
        </w:tc>
        <w:tc>
          <w:tcPr>
            <w:tcW w:w="1546" w:type="dxa"/>
          </w:tcPr>
          <w:p>
            <w:pPr>
              <w:pStyle w:val="TableParagraph"/>
              <w:spacing w:before="54"/>
              <w:ind w:left="624" w:right="68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</w:t>
            </w:r>
          </w:p>
        </w:tc>
        <w:tc>
          <w:tcPr>
            <w:tcW w:w="1651" w:type="dxa"/>
          </w:tcPr>
          <w:p>
            <w:pPr>
              <w:pStyle w:val="TableParagraph"/>
              <w:spacing w:before="54"/>
              <w:ind w:left="5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41.3</w:t>
            </w:r>
          </w:p>
        </w:tc>
      </w:tr>
      <w:tr>
        <w:trPr>
          <w:trHeight w:val="319" w:hRule="atLeast"/>
        </w:trPr>
        <w:tc>
          <w:tcPr>
            <w:tcW w:w="1849" w:type="dxa"/>
          </w:tcPr>
          <w:p>
            <w:pPr>
              <w:pStyle w:val="TableParagraph"/>
              <w:spacing w:before="53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Others</w:t>
            </w:r>
          </w:p>
        </w:tc>
        <w:tc>
          <w:tcPr>
            <w:tcW w:w="1546" w:type="dxa"/>
          </w:tcPr>
          <w:p>
            <w:pPr>
              <w:pStyle w:val="TableParagraph"/>
              <w:spacing w:before="53"/>
              <w:ind w:right="5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2</w:t>
            </w:r>
          </w:p>
        </w:tc>
        <w:tc>
          <w:tcPr>
            <w:tcW w:w="1651" w:type="dxa"/>
          </w:tcPr>
          <w:p>
            <w:pPr>
              <w:pStyle w:val="TableParagraph"/>
              <w:spacing w:before="53"/>
              <w:ind w:left="537" w:right="82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2.7</w:t>
            </w:r>
          </w:p>
        </w:tc>
      </w:tr>
      <w:tr>
        <w:trPr>
          <w:trHeight w:val="260" w:hRule="atLeast"/>
        </w:trPr>
        <w:tc>
          <w:tcPr>
            <w:tcW w:w="1849" w:type="dxa"/>
          </w:tcPr>
          <w:p>
            <w:pPr>
              <w:pStyle w:val="TableParagraph"/>
              <w:tabs>
                <w:tab w:pos="2491" w:val="left" w:leader="none"/>
              </w:tabs>
              <w:spacing w:line="187" w:lineRule="exact" w:before="53"/>
              <w:ind w:left="-22" w:right="-648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  <w:u w:val="single"/>
              </w:rPr>
              <w:t> </w:t>
            </w:r>
            <w:r>
              <w:rPr>
                <w:rFonts w:ascii="Arial MT"/>
                <w:spacing w:val="3"/>
                <w:sz w:val="18"/>
                <w:u w:val="single"/>
              </w:rPr>
              <w:t> </w:t>
            </w:r>
            <w:r>
              <w:rPr>
                <w:rFonts w:ascii="Arial MT"/>
                <w:sz w:val="18"/>
                <w:u w:val="single"/>
              </w:rPr>
              <w:t>Total</w:t>
              <w:tab/>
            </w:r>
          </w:p>
        </w:tc>
        <w:tc>
          <w:tcPr>
            <w:tcW w:w="1546" w:type="dxa"/>
          </w:tcPr>
          <w:p>
            <w:pPr>
              <w:pStyle w:val="TableParagraph"/>
              <w:tabs>
                <w:tab w:pos="2001" w:val="left" w:leader="none"/>
              </w:tabs>
              <w:spacing w:line="187" w:lineRule="exact" w:before="53"/>
              <w:ind w:left="642" w:right="-4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  <w:u w:val="single"/>
              </w:rPr>
              <w:t>75</w:t>
              <w:tab/>
            </w:r>
          </w:p>
        </w:tc>
        <w:tc>
          <w:tcPr>
            <w:tcW w:w="1651" w:type="dxa"/>
          </w:tcPr>
          <w:p>
            <w:pPr>
              <w:pStyle w:val="TableParagraph"/>
              <w:tabs>
                <w:tab w:pos="1638" w:val="left" w:leader="none"/>
              </w:tabs>
              <w:spacing w:line="187" w:lineRule="exact" w:before="53"/>
              <w:ind w:left="4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  <w:u w:val="single"/>
              </w:rPr>
              <w:t>100.0</w:t>
              <w:tab/>
            </w:r>
          </w:p>
        </w:tc>
      </w:tr>
    </w:tbl>
    <w:p>
      <w:pPr>
        <w:spacing w:after="0" w:line="187" w:lineRule="exact"/>
        <w:rPr>
          <w:rFonts w:ascii="Arial MT"/>
          <w:sz w:val="18"/>
        </w:rPr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480" w:lineRule="auto" w:before="90"/>
        <w:ind w:left="475" w:right="678" w:firstLine="720"/>
        <w:jc w:val="both"/>
      </w:pPr>
      <w:r>
        <w:rPr/>
        <w:t>On the organisations' involvements in the policy, it is significant to observe that</w:t>
      </w:r>
      <w:r>
        <w:rPr>
          <w:spacing w:val="1"/>
        </w:rPr>
        <w:t> </w:t>
      </w:r>
      <w:r>
        <w:rPr/>
        <w:t>from 1991to date, 31No. (41.3%) organisations (Table 15), were established after the</w:t>
      </w:r>
      <w:r>
        <w:rPr>
          <w:spacing w:val="1"/>
        </w:rPr>
        <w:t> </w:t>
      </w:r>
      <w:r>
        <w:rPr/>
        <w:t>promulgation of the National Housing Policy in 1991, while 44 (58.7%) were before. Thus,</w:t>
      </w:r>
      <w:r>
        <w:rPr>
          <w:spacing w:val="-57"/>
        </w:rPr>
        <w:t> </w:t>
      </w:r>
      <w:r>
        <w:rPr/>
        <w:t>organisations are aware of and have adequate knowledge of the policy. Only 9 (12%) were</w:t>
      </w:r>
      <w:r>
        <w:rPr>
          <w:spacing w:val="1"/>
        </w:rPr>
        <w:t> </w:t>
      </w:r>
      <w:r>
        <w:rPr/>
        <w:t>established less than 10 years ago. It is therefore apt to expect positive impacts from the</w:t>
      </w:r>
      <w:r>
        <w:rPr>
          <w:spacing w:val="1"/>
        </w:rPr>
        <w:t> </w:t>
      </w:r>
      <w:r>
        <w:rPr/>
        <w:t>roles played by the organisations in all aspects of the policy and adequate outcomes from</w:t>
      </w:r>
      <w:r>
        <w:rPr>
          <w:spacing w:val="1"/>
        </w:rPr>
        <w:t> </w:t>
      </w:r>
      <w:r>
        <w:rPr/>
        <w:t>the performance in implementing the policy as all organisations should have keyed into the</w:t>
      </w:r>
      <w:r>
        <w:rPr>
          <w:spacing w:val="-57"/>
        </w:rPr>
        <w:t> </w:t>
      </w:r>
      <w:r>
        <w:rPr/>
        <w:t>provisions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policy.</w:t>
      </w:r>
    </w:p>
    <w:p>
      <w:pPr>
        <w:pStyle w:val="BodyText"/>
        <w:spacing w:line="480" w:lineRule="auto" w:before="1"/>
        <w:ind w:left="475" w:right="678" w:firstLine="720"/>
        <w:jc w:val="both"/>
      </w:pPr>
      <w:r>
        <w:rPr/>
        <w:t>Results in Table 14, on the levels of involvements of organisations in the National</w:t>
      </w:r>
      <w:r>
        <w:rPr>
          <w:spacing w:val="1"/>
        </w:rPr>
        <w:t> </w:t>
      </w:r>
      <w:r>
        <w:rPr/>
        <w:t>Housing Policy show unimpressive levels of involvement. The result show consistency in</w:t>
      </w:r>
      <w:r>
        <w:rPr>
          <w:spacing w:val="1"/>
        </w:rPr>
        <w:t> </w:t>
      </w:r>
      <w:r>
        <w:rPr/>
        <w:t>the number of respondents involved (ranging from 18 to 21) spanning a period of 20 years</w:t>
      </w:r>
      <w:r>
        <w:rPr>
          <w:spacing w:val="1"/>
        </w:rPr>
        <w:t> </w:t>
      </w:r>
      <w:r>
        <w:rPr/>
        <w:t>(1991 to 2010) and declining from 2011 to date. This indicates inconsistency in the level of</w:t>
      </w:r>
      <w:r>
        <w:rPr>
          <w:spacing w:val="-57"/>
        </w:rPr>
        <w:t> </w:t>
      </w:r>
      <w:r>
        <w:rPr/>
        <w:t>involvement in the policy. The level of involvement is not growing. It would seem that</w:t>
      </w:r>
      <w:r>
        <w:rPr>
          <w:spacing w:val="1"/>
        </w:rPr>
        <w:t> </w:t>
      </w:r>
      <w:r>
        <w:rPr/>
        <w:t>those involved are principally made up of government respondents, which explains 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Figures</w:t>
      </w:r>
      <w:r>
        <w:rPr>
          <w:spacing w:val="1"/>
        </w:rPr>
        <w:t> </w:t>
      </w:r>
      <w:r>
        <w:rPr/>
        <w:t>26,</w:t>
      </w:r>
      <w:r>
        <w:rPr>
          <w:spacing w:val="1"/>
        </w:rPr>
        <w:t> </w:t>
      </w:r>
      <w:r>
        <w:rPr/>
        <w:t>27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28,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involvements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functions and less</w:t>
      </w:r>
      <w:r>
        <w:rPr>
          <w:spacing w:val="1"/>
        </w:rPr>
        <w:t> </w:t>
      </w:r>
      <w:r>
        <w:rPr/>
        <w:t>in technical assistance, estate</w:t>
      </w:r>
      <w:r>
        <w:rPr>
          <w:spacing w:val="1"/>
        </w:rPr>
        <w:t> </w:t>
      </w:r>
      <w:r>
        <w:rPr/>
        <w:t>development, housing management;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consultancy services,</w:t>
      </w:r>
      <w:r>
        <w:rPr>
          <w:spacing w:val="1"/>
        </w:rPr>
        <w:t> </w:t>
      </w:r>
      <w:r>
        <w:rPr/>
        <w:t>beneficiaries/end-users</w:t>
      </w:r>
      <w:r>
        <w:rPr>
          <w:spacing w:val="1"/>
        </w:rPr>
        <w:t> </w:t>
      </w:r>
      <w:r>
        <w:rPr/>
        <w:t>involvements.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reason for this situation is the influence of strategic barriers and or drivers of the delivery</w:t>
      </w:r>
      <w:r>
        <w:rPr>
          <w:spacing w:val="1"/>
        </w:rPr>
        <w:t> </w:t>
      </w:r>
      <w:r>
        <w:rPr/>
        <w:t>frameworks</w:t>
      </w:r>
      <w:r>
        <w:rPr>
          <w:spacing w:val="-1"/>
        </w:rPr>
        <w:t> </w:t>
      </w:r>
      <w:r>
        <w:rPr/>
        <w:t>that require management. This is</w:t>
      </w:r>
      <w:r>
        <w:rPr>
          <w:spacing w:val="-1"/>
        </w:rPr>
        <w:t> </w:t>
      </w:r>
      <w:r>
        <w:rPr/>
        <w:t>being</w:t>
      </w:r>
      <w:r>
        <w:rPr>
          <w:spacing w:val="-3"/>
        </w:rPr>
        <w:t> </w:t>
      </w:r>
      <w:r>
        <w:rPr/>
        <w:t>examined in</w:t>
      </w:r>
      <w:r>
        <w:rPr>
          <w:spacing w:val="-1"/>
        </w:rPr>
        <w:t> </w:t>
      </w:r>
      <w:r>
        <w:rPr/>
        <w:t>this study.</w:t>
      </w:r>
    </w:p>
    <w:p>
      <w:pPr>
        <w:spacing w:after="0" w:line="480" w:lineRule="auto"/>
        <w:jc w:val="both"/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tbl>
      <w:tblPr>
        <w:tblW w:w="0" w:type="auto"/>
        <w:jc w:val="left"/>
        <w:tblInd w:w="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8"/>
        <w:gridCol w:w="1447"/>
        <w:gridCol w:w="2336"/>
      </w:tblGrid>
      <w:tr>
        <w:trPr>
          <w:trHeight w:val="585" w:hRule="atLeast"/>
        </w:trPr>
        <w:tc>
          <w:tcPr>
            <w:tcW w:w="5551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15: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Descriptive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statistics of respondents'</w:t>
            </w:r>
          </w:p>
          <w:p>
            <w:pPr>
              <w:pStyle w:val="TableParagraph"/>
              <w:spacing w:line="256" w:lineRule="exact" w:before="43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involvement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National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Housing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Policy</w:t>
            </w:r>
          </w:p>
        </w:tc>
      </w:tr>
      <w:tr>
        <w:trPr>
          <w:trHeight w:val="641" w:hRule="atLeast"/>
        </w:trPr>
        <w:tc>
          <w:tcPr>
            <w:tcW w:w="176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611" w:right="348" w:firstLine="141"/>
              <w:rPr>
                <w:sz w:val="20"/>
              </w:rPr>
            </w:pPr>
            <w:r>
              <w:rPr>
                <w:sz w:val="20"/>
              </w:rPr>
              <w:t>Period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(10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years)</w:t>
            </w:r>
          </w:p>
        </w:tc>
        <w:tc>
          <w:tcPr>
            <w:tcW w:w="144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322" w:lineRule="exact"/>
              <w:ind w:left="354" w:right="128" w:firstLine="43"/>
              <w:rPr>
                <w:sz w:val="20"/>
              </w:rPr>
            </w:pPr>
            <w:r>
              <w:rPr>
                <w:sz w:val="20"/>
              </w:rPr>
              <w:t>Number of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respondents</w:t>
            </w:r>
          </w:p>
        </w:tc>
        <w:tc>
          <w:tcPr>
            <w:tcW w:w="233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86"/>
              <w:ind w:left="140"/>
              <w:rPr>
                <w:sz w:val="20"/>
              </w:rPr>
            </w:pPr>
            <w:r>
              <w:rPr>
                <w:sz w:val="20"/>
              </w:rPr>
              <w:t>Percent</w:t>
            </w:r>
          </w:p>
        </w:tc>
      </w:tr>
      <w:tr>
        <w:trPr>
          <w:trHeight w:val="396" w:hRule="atLeast"/>
        </w:trPr>
        <w:tc>
          <w:tcPr>
            <w:tcW w:w="17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1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Before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1991</w:t>
            </w:r>
          </w:p>
        </w:tc>
        <w:tc>
          <w:tcPr>
            <w:tcW w:w="144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1"/>
              <w:ind w:right="5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</w:t>
            </w:r>
          </w:p>
        </w:tc>
        <w:tc>
          <w:tcPr>
            <w:tcW w:w="23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1"/>
              <w:ind w:left="26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26.7</w:t>
            </w:r>
          </w:p>
        </w:tc>
      </w:tr>
      <w:tr>
        <w:trPr>
          <w:trHeight w:val="360" w:hRule="atLeast"/>
        </w:trPr>
        <w:tc>
          <w:tcPr>
            <w:tcW w:w="1768" w:type="dxa"/>
          </w:tcPr>
          <w:p>
            <w:pPr>
              <w:pStyle w:val="TableParagraph"/>
              <w:spacing w:before="73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1991 -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2000</w:t>
            </w:r>
          </w:p>
        </w:tc>
        <w:tc>
          <w:tcPr>
            <w:tcW w:w="1447" w:type="dxa"/>
          </w:tcPr>
          <w:p>
            <w:pPr>
              <w:pStyle w:val="TableParagraph"/>
              <w:spacing w:before="73"/>
              <w:ind w:right="5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</w:t>
            </w:r>
          </w:p>
        </w:tc>
        <w:tc>
          <w:tcPr>
            <w:tcW w:w="2336" w:type="dxa"/>
          </w:tcPr>
          <w:p>
            <w:pPr>
              <w:pStyle w:val="TableParagraph"/>
              <w:spacing w:before="73"/>
              <w:ind w:left="26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24.0</w:t>
            </w:r>
          </w:p>
        </w:tc>
      </w:tr>
      <w:tr>
        <w:trPr>
          <w:trHeight w:val="360" w:hRule="atLeast"/>
        </w:trPr>
        <w:tc>
          <w:tcPr>
            <w:tcW w:w="1768" w:type="dxa"/>
          </w:tcPr>
          <w:p>
            <w:pPr>
              <w:pStyle w:val="TableParagraph"/>
              <w:spacing w:before="73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2001 -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2010</w:t>
            </w:r>
          </w:p>
        </w:tc>
        <w:tc>
          <w:tcPr>
            <w:tcW w:w="1447" w:type="dxa"/>
          </w:tcPr>
          <w:p>
            <w:pPr>
              <w:pStyle w:val="TableParagraph"/>
              <w:spacing w:before="73"/>
              <w:ind w:right="5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</w:t>
            </w:r>
          </w:p>
        </w:tc>
        <w:tc>
          <w:tcPr>
            <w:tcW w:w="2336" w:type="dxa"/>
          </w:tcPr>
          <w:p>
            <w:pPr>
              <w:pStyle w:val="TableParagraph"/>
              <w:spacing w:before="73"/>
              <w:ind w:left="26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28.0</w:t>
            </w:r>
          </w:p>
        </w:tc>
      </w:tr>
      <w:tr>
        <w:trPr>
          <w:trHeight w:val="360" w:hRule="atLeast"/>
        </w:trPr>
        <w:tc>
          <w:tcPr>
            <w:tcW w:w="1768" w:type="dxa"/>
          </w:tcPr>
          <w:p>
            <w:pPr>
              <w:pStyle w:val="TableParagraph"/>
              <w:spacing w:before="73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2011 -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Date</w:t>
            </w:r>
          </w:p>
        </w:tc>
        <w:tc>
          <w:tcPr>
            <w:tcW w:w="1447" w:type="dxa"/>
          </w:tcPr>
          <w:p>
            <w:pPr>
              <w:pStyle w:val="TableParagraph"/>
              <w:spacing w:before="73"/>
              <w:ind w:right="5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</w:t>
            </w:r>
          </w:p>
        </w:tc>
        <w:tc>
          <w:tcPr>
            <w:tcW w:w="2336" w:type="dxa"/>
          </w:tcPr>
          <w:p>
            <w:pPr>
              <w:pStyle w:val="TableParagraph"/>
              <w:spacing w:before="73"/>
              <w:ind w:left="26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21.3</w:t>
            </w:r>
          </w:p>
        </w:tc>
      </w:tr>
      <w:tr>
        <w:trPr>
          <w:trHeight w:val="282" w:hRule="atLeast"/>
        </w:trPr>
        <w:tc>
          <w:tcPr>
            <w:tcW w:w="176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73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44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73"/>
              <w:ind w:right="5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75</w:t>
            </w:r>
          </w:p>
        </w:tc>
        <w:tc>
          <w:tcPr>
            <w:tcW w:w="23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73"/>
              <w:ind w:left="21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</w:t>
            </w:r>
          </w:p>
        </w:tc>
      </w:tr>
    </w:tbl>
    <w:p>
      <w:pPr>
        <w:spacing w:after="0" w:line="189" w:lineRule="exact"/>
        <w:rPr>
          <w:rFonts w:ascii="Arial MT"/>
          <w:sz w:val="18"/>
        </w:rPr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ind w:left="497"/>
        <w:rPr>
          <w:sz w:val="20"/>
        </w:rPr>
      </w:pPr>
      <w:r>
        <w:rPr>
          <w:sz w:val="20"/>
        </w:rPr>
        <w:pict>
          <v:group style="width:408.65pt;height:286.95pt;mso-position-horizontal-relative:char;mso-position-vertical-relative:line" coordorigin="0,0" coordsize="8173,5739">
            <v:shape style="position:absolute;left:4283;top:3708;width:891;height:675" coordorigin="4283,3709" coordsize="891,675" path="m4283,4227l4283,4383m4283,3709l4283,4021m5174,4227l5174,4383m5174,3709l5174,4021e" filled="false" stroked="true" strokeweight=".72pt" strokecolor="#d9d9d9">
              <v:path arrowok="t"/>
              <v:stroke dashstyle="solid"/>
            </v:shape>
            <v:rect style="position:absolute;left:3392;top:4020;width:713;height:207" filled="true" fillcolor="#5b9bd4" stroked="false">
              <v:fill type="solid"/>
            </v:rect>
            <v:rect style="position:absolute;left:4105;top:4020;width:1246;height:207" filled="true" fillcolor="#ec7c30" stroked="false">
              <v:fill type="solid"/>
            </v:rect>
            <v:line style="position:absolute" from="4283,3188" to="4283,3500" stroked="true" strokeweight=".72pt" strokecolor="#d9d9d9">
              <v:stroke dashstyle="solid"/>
            </v:line>
            <v:rect style="position:absolute;left:3392;top:3499;width:178;height:209" filled="true" fillcolor="#5b9bd4" stroked="false">
              <v:fill type="solid"/>
            </v:rect>
            <v:rect style="position:absolute;left:3570;top:3499;width:891;height:209" filled="true" fillcolor="#ec7c30" stroked="false">
              <v:fill type="solid"/>
            </v:rect>
            <v:line style="position:absolute" from="4283,2670" to="4283,2982" stroked="true" strokeweight=".72pt" strokecolor="#d9d9d9">
              <v:stroke dashstyle="solid"/>
            </v:line>
            <v:rect style="position:absolute;left:3392;top:2981;width:178;height:207" filled="true" fillcolor="#5b9bd4" stroked="false">
              <v:fill type="solid"/>
            </v:rect>
            <v:rect style="position:absolute;left:3570;top:2981;width:891;height:207" filled="true" fillcolor="#ec7c30" stroked="false">
              <v:fill type="solid"/>
            </v:rect>
            <v:line style="position:absolute" from="4283,2149" to="4283,2461" stroked="true" strokeweight=".72pt" strokecolor="#d9d9d9">
              <v:stroke dashstyle="solid"/>
            </v:line>
            <v:rect style="position:absolute;left:3392;top:2460;width:356;height:209" filled="true" fillcolor="#5b9bd4" stroked="false">
              <v:fill type="solid"/>
            </v:rect>
            <v:rect style="position:absolute;left:3748;top:2460;width:713;height:209" filled="true" fillcolor="#ec7c30" stroked="false">
              <v:fill type="solid"/>
            </v:rect>
            <v:rect style="position:absolute;left:3392;top:1942;width:356;height:207" filled="true" fillcolor="#5b9bd4" stroked="false">
              <v:fill type="solid"/>
            </v:rect>
            <v:rect style="position:absolute;left:3748;top:1942;width:178;height:207" filled="true" fillcolor="#ec7c30" stroked="false">
              <v:fill type="solid"/>
            </v:rect>
            <v:shape style="position:absolute;left:6064;top:3708;width:2;height:675" coordorigin="6064,3709" coordsize="0,675" path="m6064,4227l6064,4383m6064,3709l6064,4021e" filled="false" stroked="true" strokeweight=".72pt" strokecolor="#d9d9d9">
              <v:path arrowok="t"/>
              <v:stroke dashstyle="solid"/>
            </v:shape>
            <v:rect style="position:absolute;left:5351;top:4020;width:1248;height:207" filled="true" fillcolor="#a4a4a4" stroked="false">
              <v:fill type="solid"/>
            </v:rect>
            <v:line style="position:absolute" from="5174,3188" to="5174,3500" stroked="true" strokeweight=".72pt" strokecolor="#d9d9d9">
              <v:stroke dashstyle="solid"/>
            </v:line>
            <v:rect style="position:absolute;left:4460;top:3499;width:1426;height:209" filled="true" fillcolor="#a4a4a4" stroked="false">
              <v:fill type="solid"/>
            </v:rect>
            <v:line style="position:absolute" from="5174,2670" to="5174,2982" stroked="true" strokeweight=".72pt" strokecolor="#d9d9d9">
              <v:stroke dashstyle="solid"/>
            </v:line>
            <v:rect style="position:absolute;left:4460;top:2981;width:1426;height:207" filled="true" fillcolor="#a4a4a4" stroked="false">
              <v:fill type="solid"/>
            </v:rect>
            <v:shape style="position:absolute;left:5173;top:2148;width:891;height:833" coordorigin="5174,2149" coordsize="891,833" path="m5174,2149l5174,2461m6064,2149l6064,2981e" filled="false" stroked="true" strokeweight=".72pt" strokecolor="#d9d9d9">
              <v:path arrowok="t"/>
              <v:stroke dashstyle="solid"/>
            </v:shape>
            <v:rect style="position:absolute;left:4460;top:2460;width:1604;height:209" filled="true" fillcolor="#a4a4a4" stroked="false">
              <v:fill type="solid"/>
            </v:rect>
            <v:shape style="position:absolute;left:4283;top:1111;width:2;height:831" coordorigin="4283,1112" coordsize="0,831" path="m4283,1630l4283,1942m4283,1112l4283,1422e" filled="false" stroked="true" strokeweight=".72pt" strokecolor="#d9d9d9">
              <v:path arrowok="t"/>
              <v:stroke dashstyle="solid"/>
            </v:shape>
            <v:rect style="position:absolute;left:3392;top:1421;width:356;height:209" filled="true" fillcolor="#5b9bd4" stroked="false">
              <v:fill type="solid"/>
            </v:rect>
            <v:rect style="position:absolute;left:3748;top:1421;width:1248;height:209" filled="true" fillcolor="#ec7c30" stroked="false">
              <v:fill type="solid"/>
            </v:rect>
            <v:line style="position:absolute" from="4283,229" to="4283,903" stroked="true" strokeweight=".72pt" strokecolor="#d9d9d9">
              <v:stroke dashstyle="solid"/>
            </v:line>
            <v:rect style="position:absolute;left:3392;top:903;width:356;height:209" filled="true" fillcolor="#5b9bd4" stroked="false">
              <v:fill type="solid"/>
            </v:rect>
            <v:rect style="position:absolute;left:3748;top:903;width:891;height:209" filled="true" fillcolor="#ec7c30" stroked="false">
              <v:fill type="solid"/>
            </v:rect>
            <v:shape style="position:absolute;left:5173;top:1630;width:891;height:312" coordorigin="5174,1630" coordsize="891,312" path="m5174,1630l5174,1942m6064,1630l6064,1942e" filled="false" stroked="true" strokeweight=".72pt" strokecolor="#d9d9d9">
              <v:path arrowok="t"/>
              <v:stroke dashstyle="solid"/>
            </v:shape>
            <v:rect style="position:absolute;left:3925;top:1942;width:2319;height:207" filled="true" fillcolor="#a4a4a4" stroked="false">
              <v:fill type="solid"/>
            </v:rect>
            <v:line style="position:absolute" from="5174,1112" to="5174,1422" stroked="true" strokeweight=".72pt" strokecolor="#d9d9d9">
              <v:stroke dashstyle="solid"/>
            </v:line>
            <v:rect style="position:absolute;left:4996;top:1421;width:713;height:209" filled="true" fillcolor="#a4a4a4" stroked="false">
              <v:fill type="solid"/>
            </v:rect>
            <v:shape style="position:absolute;left:5173;top:228;width:891;height:1193" coordorigin="5174,229" coordsize="891,1193" path="m5174,229l5174,903m6064,229l6064,1422e" filled="false" stroked="true" strokeweight=".72pt" strokecolor="#d9d9d9">
              <v:path arrowok="t"/>
              <v:stroke dashstyle="solid"/>
            </v:shape>
            <v:rect style="position:absolute;left:4638;top:903;width:1426;height:209" filled="true" fillcolor="#a4a4a4" stroked="false">
              <v:fill type="solid"/>
            </v:rect>
            <v:shape style="position:absolute;left:6956;top:2669;width:2;height:1714" coordorigin="6957,2670" coordsize="0,1714" path="m6957,4227l6957,4383m6957,2670l6957,4021e" filled="false" stroked="true" strokeweight=".72pt" strokecolor="#d9d9d9">
              <v:path arrowok="t"/>
              <v:stroke dashstyle="solid"/>
            </v:shape>
            <v:rect style="position:absolute;left:6599;top:4020;width:536;height:207" filled="true" fillcolor="#ffc000" stroked="false">
              <v:fill type="solid"/>
            </v:rect>
            <v:line style="position:absolute" from="6064,3188" to="6064,3500" stroked="true" strokeweight=".72pt" strokecolor="#d9d9d9">
              <v:stroke dashstyle="solid"/>
            </v:line>
            <v:shape style="position:absolute;left:5708;top:903;width:1068;height:2806" coordorigin="5709,903" coordsize="1068,2806" path="m6422,1421l5709,1421,5709,1630,6422,1630,6422,1421xm6422,903l6064,903,6064,1112,6422,1112,6422,903xm6599,1942l6244,1942,6244,2149,6599,2149,6599,1942xm6777,3500l5887,3500,5887,3709,6777,3709,6777,3500xm6777,2981l5887,2981,5887,3188,6777,3188,6777,2981xm6777,2461l6064,2461,6064,2669,6777,2669,6777,2461xe" filled="true" fillcolor="#ffc000" stroked="false">
              <v:path arrowok="t"/>
              <v:fill type="solid"/>
            </v:shape>
            <v:shape style="position:absolute;left:6776;top:2981;width:536;height:1246" coordorigin="6777,2981" coordsize="536,1246" path="m6957,3500l6777,3500,6777,3709,6957,3709,6957,3500xm6957,2981l6777,2981,6777,3188,6957,3188,6957,2981xm7312,4021l7135,4021,7135,4227,7312,4227,7312,4021xe" filled="true" fillcolor="#00af50" stroked="false">
              <v:path arrowok="t"/>
              <v:fill type="solid"/>
            </v:shape>
            <v:line style="position:absolute" from="6957,229" to="6957,2461" stroked="true" strokeweight=".72pt" strokecolor="#d9d9d9">
              <v:stroke dashstyle="solid"/>
            </v:line>
            <v:shape style="position:absolute;left:6421;top:903;width:713;height:1767" coordorigin="6422,903" coordsize="713,1767" path="m6777,1942l6599,1942,6599,2149,6777,2149,6777,1942xm6777,1421l6422,1421,6422,1630,6777,1630,6777,1421xm6777,903l6422,903,6422,1112,6777,1112,6777,903xm7135,2461l6777,2461,6777,2669,7135,2669,7135,2461xe" filled="true" fillcolor="#00af50" stroked="false">
              <v:path arrowok="t"/>
              <v:fill type="solid"/>
            </v:shape>
            <v:shape style="position:absolute;left:3392;top:228;width:4455;height:4155" coordorigin="3393,229" coordsize="4455,4155" path="m3393,4383l3393,229m7847,229l7847,4383e" filled="false" stroked="true" strokeweight=".72pt" strokecolor="#d9d9d9">
              <v:path arrowok="t"/>
              <v:stroke dashstyle="solid"/>
            </v:shape>
            <v:rect style="position:absolute;left:1919;top:5391;width:104;height:104" filled="true" fillcolor="#5b9bd4" stroked="false">
              <v:fill type="solid"/>
            </v:rect>
            <v:rect style="position:absolute;left:2838;top:5391;width:104;height:104" filled="true" fillcolor="#ec7c30" stroked="false">
              <v:fill type="solid"/>
            </v:rect>
            <v:rect style="position:absolute;left:3757;top:5391;width:104;height:104" filled="true" fillcolor="#a4a4a4" stroked="false">
              <v:fill type="solid"/>
            </v:rect>
            <v:rect style="position:absolute;left:4679;top:5391;width:101;height:104" filled="true" fillcolor="#ffc000" stroked="false">
              <v:fill type="solid"/>
            </v:rect>
            <v:rect style="position:absolute;left:5598;top:5391;width:101;height:104" filled="true" fillcolor="#00af50" stroked="false">
              <v:fill type="solid"/>
            </v:rect>
            <v:rect style="position:absolute;left:7;top:7;width:8158;height:5724" filled="false" stroked="true" strokeweight=".75pt" strokecolor="#d9d9d9">
              <v:stroke dashstyle="solid"/>
            </v:rect>
            <v:shape style="position:absolute;left:143;top:896;width:3094;height:3338" type="#_x0000_t202" filled="false" stroked="false">
              <v:textbox inset="0,0,0,0">
                <w:txbxContent>
                  <w:p>
                    <w:pPr>
                      <w:spacing w:line="542" w:lineRule="auto" w:before="0"/>
                      <w:ind w:left="74" w:right="20" w:hanging="75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Identification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delivery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determinants</w:t>
                    </w:r>
                    <w:r>
                      <w:rPr>
                        <w:spacing w:val="-4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Monitoring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and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evaluation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guidelines</w:t>
                    </w:r>
                    <w:r>
                      <w:rPr>
                        <w:spacing w:val="-4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Design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implementation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strategies</w:t>
                    </w:r>
                  </w:p>
                  <w:p>
                    <w:pPr>
                      <w:spacing w:line="542" w:lineRule="auto" w:before="0"/>
                      <w:ind w:left="365" w:right="18" w:firstLine="688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Drafting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policy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thrust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Design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institutional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framework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Provision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 housing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data</w:t>
                    </w:r>
                  </w:p>
                  <w:p>
                    <w:pPr>
                      <w:spacing w:line="229" w:lineRule="exact" w:before="0"/>
                      <w:ind w:left="99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Identification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problems</w:t>
                    </w:r>
                  </w:p>
                </w:txbxContent>
              </v:textbox>
              <w10:wrap type="none"/>
            </v:shape>
            <v:shape style="position:absolute;left:3339;top:4512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230;top:4512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071;top:4512;width:22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962;top:4512;width:22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6854;top:4512;width:22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7745;top:4512;width:22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2060;top:4802;width:4606;height:755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2527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Number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of</w:t>
                    </w:r>
                    <w:r>
                      <w:rPr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Respondents</w:t>
                    </w:r>
                  </w:p>
                  <w:p>
                    <w:pPr>
                      <w:spacing w:line="240" w:lineRule="auto" w:before="4"/>
                      <w:rPr>
                        <w:b/>
                        <w:sz w:val="26"/>
                      </w:rPr>
                    </w:pPr>
                  </w:p>
                  <w:p>
                    <w:pPr>
                      <w:tabs>
                        <w:tab w:pos="919" w:val="left" w:leader="none"/>
                        <w:tab w:pos="1839" w:val="left" w:leader="none"/>
                        <w:tab w:pos="2758" w:val="left" w:leader="none"/>
                        <w:tab w:pos="3678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Series1</w:t>
                      <w:tab/>
                      <w:t>Series2</w:t>
                      <w:tab/>
                      <w:t>Series3</w:t>
                      <w:tab/>
                      <w:t>Series4</w:t>
                      <w:tab/>
                      <w:t>Series5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6"/>
        <w:spacing w:line="246" w:lineRule="exact"/>
        <w:ind w:left="475"/>
      </w:pPr>
      <w:r>
        <w:rPr/>
        <w:t>Figure</w:t>
      </w:r>
      <w:r>
        <w:rPr>
          <w:spacing w:val="-3"/>
        </w:rPr>
        <w:t> </w:t>
      </w:r>
      <w:r>
        <w:rPr/>
        <w:t>26</w:t>
      </w:r>
      <w:r>
        <w:rPr>
          <w:spacing w:val="-1"/>
        </w:rPr>
        <w:t> </w:t>
      </w:r>
      <w:r>
        <w:rPr/>
        <w:t>Extent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participation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levels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policy</w:t>
      </w:r>
    </w:p>
    <w:p>
      <w:pPr>
        <w:spacing w:before="0"/>
        <w:ind w:left="535" w:right="0" w:firstLine="0"/>
        <w:jc w:val="left"/>
        <w:rPr>
          <w:b/>
          <w:sz w:val="24"/>
        </w:rPr>
      </w:pPr>
      <w:r>
        <w:rPr>
          <w:b/>
          <w:sz w:val="24"/>
        </w:rPr>
        <w:t>(Qn.11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Appendix A2)</w:t>
      </w:r>
    </w:p>
    <w:p>
      <w:pPr>
        <w:pStyle w:val="BodyText"/>
        <w:rPr>
          <w:b/>
        </w:rPr>
      </w:pPr>
    </w:p>
    <w:p>
      <w:pPr>
        <w:pStyle w:val="Heading6"/>
        <w:spacing w:line="274" w:lineRule="exact"/>
        <w:ind w:left="475"/>
      </w:pPr>
      <w:r>
        <w:rPr/>
        <w:t>Key</w:t>
      </w:r>
    </w:p>
    <w:p>
      <w:pPr>
        <w:pStyle w:val="BodyText"/>
        <w:ind w:left="475" w:right="6047"/>
      </w:pPr>
      <w:r>
        <w:rPr/>
        <w:t>1= very high extent of participation</w:t>
      </w:r>
      <w:r>
        <w:rPr>
          <w:spacing w:val="-57"/>
        </w:rPr>
        <w:t> </w:t>
      </w:r>
      <w:r>
        <w:rPr/>
        <w:t>2=</w:t>
      </w:r>
      <w:r>
        <w:rPr>
          <w:spacing w:val="-2"/>
        </w:rPr>
        <w:t> </w:t>
      </w:r>
      <w:r>
        <w:rPr/>
        <w:t>high</w:t>
      </w:r>
      <w:r>
        <w:rPr>
          <w:spacing w:val="2"/>
        </w:rPr>
        <w:t> </w:t>
      </w:r>
      <w:r>
        <w:rPr/>
        <w:t>extent of</w:t>
      </w:r>
      <w:r>
        <w:rPr>
          <w:spacing w:val="-2"/>
        </w:rPr>
        <w:t> </w:t>
      </w:r>
      <w:r>
        <w:rPr/>
        <w:t>participation</w:t>
      </w:r>
    </w:p>
    <w:p>
      <w:pPr>
        <w:pStyle w:val="BodyText"/>
        <w:ind w:left="475" w:right="6067"/>
      </w:pPr>
      <w:r>
        <w:rPr/>
        <w:t>3= moderate extent of participation</w:t>
      </w:r>
      <w:r>
        <w:rPr>
          <w:spacing w:val="-57"/>
        </w:rPr>
        <w:t> </w:t>
      </w:r>
      <w:r>
        <w:rPr/>
        <w:t>4=</w:t>
      </w:r>
      <w:r>
        <w:rPr>
          <w:spacing w:val="-1"/>
        </w:rPr>
        <w:t> </w:t>
      </w:r>
      <w:r>
        <w:rPr/>
        <w:t>low extent of</w:t>
      </w:r>
      <w:r>
        <w:rPr>
          <w:spacing w:val="-2"/>
        </w:rPr>
        <w:t> </w:t>
      </w:r>
      <w:r>
        <w:rPr/>
        <w:t>participation</w:t>
      </w:r>
    </w:p>
    <w:p>
      <w:pPr>
        <w:pStyle w:val="BodyText"/>
        <w:ind w:left="475"/>
      </w:pPr>
      <w:r>
        <w:rPr/>
        <w:t>5=</w:t>
      </w:r>
      <w:r>
        <w:rPr>
          <w:spacing w:val="-1"/>
        </w:rPr>
        <w:t> </w:t>
      </w:r>
      <w:r>
        <w:rPr/>
        <w:t>very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participation</w:t>
      </w:r>
    </w:p>
    <w:p>
      <w:pPr>
        <w:spacing w:after="0"/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ind w:left="497"/>
        <w:rPr>
          <w:sz w:val="20"/>
        </w:rPr>
      </w:pPr>
      <w:r>
        <w:rPr>
          <w:sz w:val="20"/>
        </w:rPr>
        <w:pict>
          <v:group style="width:406.5pt;height:324.75pt;mso-position-horizontal-relative:char;mso-position-vertical-relative:line" coordorigin="0,0" coordsize="8130,6495">
            <v:shape style="position:absolute;left:1384;top:924;width:6521;height:2715" coordorigin="1384,925" coordsize="6521,2715" path="m1384,3639l7905,3639m1384,2960l7905,2960m1384,2281l7905,2281m1384,1604l7905,1604m1384,925l7905,925e" filled="false" stroked="true" strokeweight=".72pt" strokecolor="#d9d9d9">
              <v:path arrowok="t"/>
              <v:stroke dashstyle="solid"/>
            </v:shape>
            <v:shape style="position:absolute;left:2034;top:586;width:5218;height:3392" coordorigin="2034,586" coordsize="5218,3392" path="m2034,3298l3340,586,4643,2622,5949,3298,7252,3978e" filled="false" stroked="true" strokeweight="2.16pt" strokecolor="#5b9bd4">
              <v:path arrowok="t"/>
              <v:stroke dashstyle="solid"/>
            </v:shape>
            <v:shape style="position:absolute;left:2034;top:1603;width:5218;height:2374" coordorigin="2034,1604" coordsize="5218,2374" path="m2034,3298l3340,1604,4643,1604,5949,3298,7252,3977e" filled="false" stroked="true" strokeweight="2.16pt" strokecolor="#ec7c30">
              <v:path arrowok="t"/>
              <v:stroke dashstyle="solid"/>
            </v:shape>
            <v:line style="position:absolute" from="1384,4316" to="7905,4316" stroked="true" strokeweight=".72pt" strokecolor="#d9d9d9">
              <v:stroke dashstyle="solid"/>
            </v:line>
            <v:shape style="position:absolute;left:2034;top:1603;width:5218;height:2712" coordorigin="2034,1604" coordsize="5218,2712" path="m2034,2960l3340,1604,4643,3298,5949,2621,7252,4316e" filled="false" stroked="true" strokeweight="2.16pt" strokecolor="#a4a4a4">
              <v:path arrowok="t"/>
              <v:stroke dashstyle="solid"/>
            </v:shape>
            <v:shape style="position:absolute;left:2034;top:1942;width:5218;height:2374" coordorigin="2034,1942" coordsize="5218,2374" path="m2034,4316l3340,1942,4643,2281,5949,3639,7252,3639e" filled="false" stroked="true" strokeweight="2.16pt" strokecolor="#ffc000">
              <v:path arrowok="t"/>
              <v:stroke dashstyle="solid"/>
            </v:shape>
            <v:line style="position:absolute" from="1384,245" to="7905,245" stroked="true" strokeweight=".72pt" strokecolor="#d9d9d9">
              <v:stroke dashstyle="solid"/>
            </v:line>
            <v:line style="position:absolute" from="1456,5058" to="1840,5058" stroked="true" strokeweight="2.16pt" strokecolor="#5b9bd4">
              <v:stroke dashstyle="solid"/>
            </v:line>
            <v:line style="position:absolute" from="1456,5439" to="1840,5439" stroked="true" strokeweight="2.16pt" strokecolor="#ec7c30">
              <v:stroke dashstyle="solid"/>
            </v:line>
            <v:line style="position:absolute" from="1456,5823" to="1840,5823" stroked="true" strokeweight="2.16pt" strokecolor="#a4a4a4">
              <v:stroke dashstyle="solid"/>
            </v:line>
            <v:line style="position:absolute" from="1456,6207" to="1840,6207" stroked="true" strokeweight="2.16pt" strokecolor="#ffc000">
              <v:stroke dashstyle="solid"/>
            </v:line>
            <v:rect style="position:absolute;left:7;top:7;width:8115;height:6480" filled="false" stroked="true" strokeweight=".75pt" strokecolor="#d9d9d9">
              <v:stroke dashstyle="solid"/>
            </v:rect>
            <v:shape style="position:absolute;left:936;top:110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355;top:972;width:470;height:57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N</w:t>
                    </w:r>
                    <w:r>
                      <w:rPr>
                        <w:b/>
                        <w:spacing w:val="10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</w:t>
                    </w:r>
                  </w:p>
                  <w:p>
                    <w:pPr>
                      <w:spacing w:before="33"/>
                      <w:ind w:left="19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u  </w:t>
                    </w:r>
                    <w:r>
                      <w:rPr>
                        <w:b/>
                        <w:spacing w:val="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665;top:663;width:532;height:392" type="#_x0000_t202" filled="false" stroked="false">
              <v:textbox inset="0,0,0,0">
                <w:txbxContent>
                  <w:p>
                    <w:pPr>
                      <w:spacing w:line="39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position w:val="13"/>
                        <w:sz w:val="24"/>
                      </w:rPr>
                      <w:t>R</w:t>
                    </w:r>
                    <w:r>
                      <w:rPr>
                        <w:b/>
                        <w:spacing w:val="37"/>
                        <w:position w:val="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343;top:1592;width:49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</w:t>
                    </w:r>
                    <w:r>
                      <w:rPr>
                        <w:b/>
                        <w:spacing w:val="79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</w:t>
                    </w:r>
                  </w:p>
                </w:txbxContent>
              </v:textbox>
              <w10:wrap type="none"/>
            </v:shape>
            <v:shape style="position:absolute;left:1056;top:1467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374;top:1901;width:154;height:885" type="#_x0000_t202" filled="false" stroked="false">
              <v:textbox inset="0,0,0,0">
                <w:txbxContent>
                  <w:p>
                    <w:pPr>
                      <w:spacing w:line="268" w:lineRule="auto" w:before="0"/>
                      <w:ind w:left="14" w:right="1" w:hanging="15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</w:t>
                    </w:r>
                  </w:p>
                  <w:p>
                    <w:pPr>
                      <w:spacing w:before="0"/>
                      <w:ind w:left="1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684;top:1901;width:154;height:2124" type="#_x0000_t202" filled="false" stroked="false">
              <v:textbox inset="0,0,0,0">
                <w:txbxContent>
                  <w:p>
                    <w:pPr>
                      <w:spacing w:line="268" w:lineRule="auto" w:before="0"/>
                      <w:ind w:left="0" w:right="18" w:firstLine="7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n</w:t>
                    </w:r>
                    <w:r>
                      <w:rPr>
                        <w:b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</w:t>
                    </w:r>
                    <w:r>
                      <w:rPr>
                        <w:b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</w:t>
                    </w:r>
                    <w:r>
                      <w:rPr>
                        <w:b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n</w:t>
                    </w:r>
                    <w:r>
                      <w:rPr>
                        <w:b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</w:t>
                    </w:r>
                    <w:r>
                      <w:rPr>
                        <w:b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1056;top:2146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056;top:2824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81;top:3138;width:140;height:57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o</w:t>
                    </w:r>
                  </w:p>
                  <w:p>
                    <w:pPr>
                      <w:spacing w:before="33"/>
                      <w:ind w:left="19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1056;top:3503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56;top:4182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973;top:4469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277;top:4469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581;top:4469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886;top:4469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190;top:4469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879;top:4927;width:4881;height:1416" type="#_x0000_t202" filled="false" stroked="false">
              <v:textbox inset="0,0,0,0">
                <w:txbxContent>
                  <w:p>
                    <w:pPr>
                      <w:spacing w:line="333" w:lineRule="auto" w:before="0"/>
                      <w:ind w:left="0" w:right="269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Policy formulation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Policy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implementation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Performance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monitoring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 evaluation</w:t>
                    </w:r>
                  </w:p>
                  <w:p>
                    <w:pPr>
                      <w:spacing w:before="9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Effecting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corrective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actions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on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performance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lapses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12"/>
        </w:rPr>
      </w:pPr>
    </w:p>
    <w:p>
      <w:pPr>
        <w:pStyle w:val="Heading6"/>
        <w:spacing w:before="90"/>
        <w:ind w:left="535" w:right="1493" w:hanging="60"/>
      </w:pPr>
      <w:r>
        <w:rPr/>
        <w:t>Figure</w:t>
      </w:r>
      <w:r>
        <w:rPr>
          <w:spacing w:val="-3"/>
        </w:rPr>
        <w:t> </w:t>
      </w:r>
      <w:r>
        <w:rPr/>
        <w:t>27:Extent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involvement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collaboration by</w:t>
      </w:r>
      <w:r>
        <w:rPr>
          <w:spacing w:val="-1"/>
        </w:rPr>
        <w:t> </w:t>
      </w:r>
      <w:r>
        <w:rPr/>
        <w:t>organisations</w:t>
      </w:r>
      <w:r>
        <w:rPr>
          <w:spacing w:val="-5"/>
        </w:rPr>
        <w:t> </w:t>
      </w:r>
      <w:r>
        <w:rPr/>
        <w:t>in the</w:t>
      </w:r>
      <w:r>
        <w:rPr>
          <w:spacing w:val="-3"/>
        </w:rPr>
        <w:t> </w:t>
      </w:r>
      <w:r>
        <w:rPr/>
        <w:t>FCT.</w:t>
      </w:r>
      <w:r>
        <w:rPr>
          <w:spacing w:val="-57"/>
        </w:rPr>
        <w:t> </w:t>
      </w:r>
      <w:r>
        <w:rPr/>
        <w:t>(Qn.12 Appendix A2)</w:t>
      </w:r>
    </w:p>
    <w:p>
      <w:pPr>
        <w:pStyle w:val="BodyText"/>
        <w:rPr>
          <w:b/>
        </w:rPr>
      </w:pPr>
    </w:p>
    <w:p>
      <w:pPr>
        <w:spacing w:before="0"/>
        <w:ind w:left="475" w:right="0" w:firstLine="0"/>
        <w:jc w:val="left"/>
        <w:rPr>
          <w:b/>
          <w:sz w:val="24"/>
        </w:rPr>
      </w:pPr>
      <w:r>
        <w:rPr>
          <w:b/>
          <w:sz w:val="24"/>
        </w:rPr>
        <w:t>Key</w:t>
      </w:r>
    </w:p>
    <w:p>
      <w:pPr>
        <w:pStyle w:val="Heading6"/>
        <w:ind w:left="475" w:right="3990"/>
      </w:pPr>
      <w:r>
        <w:rPr/>
        <w:t>1 = highly involved in collaborations by organisations</w:t>
      </w:r>
      <w:r>
        <w:rPr>
          <w:spacing w:val="-57"/>
        </w:rPr>
        <w:t> </w:t>
      </w:r>
      <w:r>
        <w:rPr/>
        <w:t>2 = involved</w:t>
      </w:r>
    </w:p>
    <w:p>
      <w:pPr>
        <w:spacing w:before="0"/>
        <w:ind w:left="475" w:right="6991" w:firstLine="0"/>
        <w:jc w:val="left"/>
        <w:rPr>
          <w:b/>
          <w:sz w:val="24"/>
        </w:rPr>
      </w:pPr>
      <w:r>
        <w:rPr>
          <w:b/>
          <w:sz w:val="24"/>
        </w:rPr>
        <w:t>3 = moderately involved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= rarely involved</w:t>
      </w:r>
    </w:p>
    <w:p>
      <w:pPr>
        <w:pStyle w:val="Heading6"/>
        <w:ind w:left="475"/>
      </w:pPr>
      <w:r>
        <w:rPr/>
        <w:t>5 = not</w:t>
      </w:r>
      <w:r>
        <w:rPr>
          <w:spacing w:val="-1"/>
        </w:rPr>
        <w:t> </w:t>
      </w:r>
      <w:r>
        <w:rPr/>
        <w:t>involved at all</w:t>
      </w:r>
    </w:p>
    <w:p>
      <w:pPr>
        <w:spacing w:after="0"/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pStyle w:val="BodyText"/>
        <w:ind w:left="497"/>
        <w:rPr>
          <w:sz w:val="20"/>
        </w:rPr>
      </w:pPr>
      <w:r>
        <w:rPr>
          <w:sz w:val="20"/>
        </w:rPr>
        <w:pict>
          <v:group style="width:388.95pt;height:265.350pt;mso-position-horizontal-relative:char;mso-position-vertical-relative:line" coordorigin="0,0" coordsize="7779,5307">
            <v:shape style="position:absolute;left:3690;top:3756;width:2993;height:538" coordorigin="3690,3757" coordsize="2993,538" path="m3690,4162l3690,4294m3690,3757l3690,4018m4439,4162l4439,4294m4439,3757l4439,4018m5188,4162l5188,4294m5188,3757l5188,4018m5934,4162l5934,4294m5934,3757l5934,4018m6683,3757l6683,4294e" filled="false" stroked="true" strokeweight=".72pt" strokecolor="#d9d9d9">
              <v:path arrowok="t"/>
              <v:stroke dashstyle="solid"/>
            </v:shape>
            <v:rect style="position:absolute;left:2941;top:4018;width:3742;height:144" filled="true" fillcolor="#5b9bd4" stroked="false">
              <v:fill type="solid"/>
            </v:rect>
            <v:shape style="position:absolute;left:3690;top:228;width:2993;height:3384" coordorigin="3690,229" coordsize="2993,3384" path="m3690,3351l3690,3613m4439,3351l4439,3613m5188,3351l5188,3613m5934,3351l5934,3613m6683,229l6683,3613e" filled="false" stroked="true" strokeweight=".72pt" strokecolor="#d9d9d9">
              <v:path arrowok="t"/>
              <v:stroke dashstyle="solid"/>
            </v:shape>
            <v:rect style="position:absolute;left:2941;top:3612;width:4116;height:144" filled="true" fillcolor="#5b9bd4" stroked="false">
              <v:fill type="solid"/>
            </v:rect>
            <v:shape style="position:absolute;left:3690;top:228;width:2244;height:2976" coordorigin="3690,229" coordsize="2244,2976" path="m3690,2943l3690,3205m4439,2943l4439,3205m5188,2943l5188,3205m5934,229l5934,3205e" filled="false" stroked="true" strokeweight=".72pt" strokecolor="#d9d9d9">
              <v:path arrowok="t"/>
              <v:stroke dashstyle="solid"/>
            </v:shape>
            <v:rect style="position:absolute;left:2941;top:3204;width:3368;height:147" filled="true" fillcolor="#5b9bd4" stroked="false">
              <v:fill type="solid"/>
            </v:rect>
            <v:shape style="position:absolute;left:3690;top:228;width:1498;height:2571" coordorigin="3690,229" coordsize="1498,2571" path="m3690,2538l3690,2799m4439,2538l4439,2799m5188,229l5188,2799e" filled="false" stroked="true" strokeweight=".72pt" strokecolor="#d9d9d9">
              <v:path arrowok="t"/>
              <v:stroke dashstyle="solid"/>
            </v:shape>
            <v:rect style="position:absolute;left:2941;top:2799;width:2621;height:144" filled="true" fillcolor="#5b9bd4" stroked="false">
              <v:fill type="solid"/>
            </v:rect>
            <v:shape style="position:absolute;left:3690;top:228;width:749;height:2165" coordorigin="3690,229" coordsize="749,2165" path="m3690,229l3690,2394m4439,229l4439,2394e" filled="false" stroked="true" strokeweight=".72pt" strokecolor="#d9d9d9">
              <v:path arrowok="t"/>
              <v:stroke dashstyle="solid"/>
            </v:shape>
            <v:shape style="position:absolute;left:2941;top:766;width:1872;height:1772" coordorigin="2942,766" coordsize="1872,1772" path="m3316,1172l2942,1172,2942,1316,3316,1316,3316,1172xm3316,766l2942,766,2942,910,3316,910,3316,766xm3691,1985l2942,1985,2942,2129,3691,2129,3691,1985xm3691,1580l2942,1580,2942,1724,3691,1724,3691,1580xm4814,2393l2942,2393,2942,2537,4814,2537,4814,2393xe" filled="true" fillcolor="#5b9bd4" stroked="false">
              <v:path arrowok="t"/>
              <v:fill type="solid"/>
            </v:shape>
            <v:shape style="position:absolute;left:2941;top:228;width:4491;height:4066" coordorigin="2942,229" coordsize="4491,4066" path="m2942,4294l2942,229m7432,229l7432,4294e" filled="false" stroked="true" strokeweight=".72pt" strokecolor="#d9d9d9">
              <v:path arrowok="t"/>
              <v:stroke dashstyle="solid"/>
            </v:shape>
            <v:rect style="position:absolute;left:7;top:7;width:7764;height:5292" filled="false" stroked="true" strokeweight=".75pt" strokecolor="#d9d9d9">
              <v:stroke dashstyle="solid"/>
            </v:rect>
            <v:shape style="position:absolute;left:139;top:702;width:2617;height:3520" type="#_x0000_t202" filled="false" stroked="false">
              <v:textbox inset="0,0,0,0">
                <w:txbxContent>
                  <w:p>
                    <w:pPr>
                      <w:spacing w:line="352" w:lineRule="auto" w:before="0"/>
                      <w:ind w:left="0" w:right="18" w:firstLine="596"/>
                      <w:jc w:val="righ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Technical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Assistance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Consultancy Services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Beneficiaries/End Users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Estate Development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Housing Management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Housing Production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Monitoring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Evaluation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Policy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Implementation</w:t>
                    </w: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Policy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formulation</w:t>
                    </w:r>
                  </w:p>
                </w:txbxContent>
              </v:textbox>
              <w10:wrap type="none"/>
            </v:shape>
            <v:shape style="position:absolute;left:2881;top:4446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630;top:4446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378;top:4446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126;top:4446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874;top:4446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6563;top:4446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7312;top:4446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4021;top:4782;width:235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Number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Respondents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b/>
          <w:sz w:val="13"/>
        </w:rPr>
      </w:pPr>
    </w:p>
    <w:p>
      <w:pPr>
        <w:spacing w:before="90"/>
        <w:ind w:left="475" w:right="2018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28 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Major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roles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respondents'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organisations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housing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delivery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(Qn. 6 Appendix A2)</w:t>
      </w:r>
    </w:p>
    <w:p>
      <w:pPr>
        <w:spacing w:after="0"/>
        <w:jc w:val="left"/>
        <w:rPr>
          <w:sz w:val="24"/>
        </w:rPr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spacing w:before="11"/>
        <w:rPr>
          <w:b/>
          <w:sz w:val="29"/>
        </w:rPr>
      </w:pPr>
    </w:p>
    <w:p>
      <w:pPr>
        <w:pStyle w:val="BodyText"/>
        <w:spacing w:line="480" w:lineRule="auto" w:before="90"/>
        <w:ind w:left="475" w:right="680"/>
        <w:jc w:val="both"/>
      </w:pPr>
      <w:r>
        <w:rPr/>
        <w:t>Results of staff strength of organisations is in Table 16. Analysing the staff strengths of the</w:t>
      </w:r>
      <w:r>
        <w:rPr>
          <w:spacing w:val="-57"/>
        </w:rPr>
        <w:t> </w:t>
      </w:r>
      <w:r>
        <w:rPr/>
        <w:t>organisations show that the building industry remains one of the highest employers of</w:t>
      </w:r>
      <w:r>
        <w:rPr>
          <w:spacing w:val="1"/>
        </w:rPr>
        <w:t> </w:t>
      </w:r>
      <w:r>
        <w:rPr/>
        <w:t>labour in the country with 22No. (29.3%) organisations employing over 3000 staff each. It</w:t>
      </w:r>
      <w:r>
        <w:rPr>
          <w:spacing w:val="1"/>
        </w:rPr>
        <w:t> </w:t>
      </w:r>
      <w:r>
        <w:rPr/>
        <w:t>also</w:t>
      </w:r>
      <w:r>
        <w:rPr>
          <w:spacing w:val="26"/>
        </w:rPr>
        <w:t> </w:t>
      </w:r>
      <w:r>
        <w:rPr/>
        <w:t>has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growing</w:t>
      </w:r>
      <w:r>
        <w:rPr>
          <w:spacing w:val="23"/>
        </w:rPr>
        <w:t> </w:t>
      </w:r>
      <w:r>
        <w:rPr/>
        <w:t>number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small</w:t>
      </w:r>
      <w:r>
        <w:rPr>
          <w:spacing w:val="30"/>
        </w:rPr>
        <w:t> </w:t>
      </w:r>
      <w:r>
        <w:rPr/>
        <w:t>and</w:t>
      </w:r>
      <w:r>
        <w:rPr>
          <w:spacing w:val="26"/>
        </w:rPr>
        <w:t> </w:t>
      </w:r>
      <w:r>
        <w:rPr/>
        <w:t>medium</w:t>
      </w:r>
      <w:r>
        <w:rPr>
          <w:spacing w:val="26"/>
        </w:rPr>
        <w:t> </w:t>
      </w:r>
      <w:r>
        <w:rPr/>
        <w:t>size</w:t>
      </w:r>
      <w:r>
        <w:rPr>
          <w:spacing w:val="26"/>
        </w:rPr>
        <w:t> </w:t>
      </w:r>
      <w:r>
        <w:rPr/>
        <w:t>organisations</w:t>
      </w:r>
      <w:r>
        <w:rPr>
          <w:spacing w:val="26"/>
        </w:rPr>
        <w:t> </w:t>
      </w:r>
      <w:r>
        <w:rPr/>
        <w:t>with</w:t>
      </w:r>
      <w:r>
        <w:rPr>
          <w:spacing w:val="27"/>
        </w:rPr>
        <w:t> </w:t>
      </w:r>
      <w:r>
        <w:rPr/>
        <w:t>31No.</w:t>
      </w:r>
      <w:r>
        <w:rPr>
          <w:spacing w:val="28"/>
        </w:rPr>
        <w:t> </w:t>
      </w:r>
      <w:r>
        <w:rPr/>
        <w:t>(41.3%)</w:t>
      </w:r>
      <w:r>
        <w:rPr>
          <w:spacing w:val="-57"/>
        </w:rPr>
        <w:t> </w:t>
      </w:r>
      <w:r>
        <w:rPr/>
        <w:t>and 12No. (16%) employing between 0 - 500 and 501 - 1000 persons respectively. This</w:t>
      </w:r>
      <w:r>
        <w:rPr>
          <w:spacing w:val="1"/>
        </w:rPr>
        <w:t> </w:t>
      </w:r>
      <w:r>
        <w:rPr/>
        <w:t>would enhance collaborations if the firms strategise to fit into the various components of</w:t>
      </w:r>
      <w:r>
        <w:rPr>
          <w:spacing w:val="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delivery. The</w:t>
      </w:r>
      <w:r>
        <w:rPr>
          <w:spacing w:val="-1"/>
        </w:rPr>
        <w:t> </w:t>
      </w:r>
      <w:r>
        <w:rPr/>
        <w:t>policy</w:t>
      </w:r>
      <w:r>
        <w:rPr>
          <w:spacing w:val="-5"/>
        </w:rPr>
        <w:t> </w:t>
      </w:r>
      <w:r>
        <w:rPr/>
        <w:t>and its</w:t>
      </w:r>
      <w:r>
        <w:rPr>
          <w:spacing w:val="1"/>
        </w:rPr>
        <w:t> </w:t>
      </w:r>
      <w:r>
        <w:rPr/>
        <w:t>framework for delivery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</w:t>
      </w:r>
      <w:r>
        <w:rPr/>
        <w:t>a veritable</w:t>
      </w:r>
      <w:r>
        <w:rPr>
          <w:spacing w:val="1"/>
        </w:rPr>
        <w:t> </w:t>
      </w:r>
      <w:r>
        <w:rPr/>
        <w:t>tool for</w:t>
      </w:r>
      <w:r>
        <w:rPr>
          <w:spacing w:val="-1"/>
        </w:rPr>
        <w:t> </w:t>
      </w:r>
      <w:r>
        <w:rPr/>
        <w:t>this.</w:t>
      </w:r>
    </w:p>
    <w:p>
      <w:pPr>
        <w:spacing w:after="0" w:line="480" w:lineRule="auto"/>
        <w:jc w:val="both"/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tbl>
      <w:tblPr>
        <w:tblW w:w="0" w:type="auto"/>
        <w:jc w:val="left"/>
        <w:tblInd w:w="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3"/>
        <w:gridCol w:w="2262"/>
        <w:gridCol w:w="2792"/>
      </w:tblGrid>
      <w:tr>
        <w:trPr>
          <w:trHeight w:val="265" w:hRule="atLeast"/>
        </w:trPr>
        <w:tc>
          <w:tcPr>
            <w:tcW w:w="7277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line="246" w:lineRule="exact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16: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Statistics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respondents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Staff Strength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Organisation</w:t>
            </w:r>
          </w:p>
        </w:tc>
      </w:tr>
      <w:tr>
        <w:trPr>
          <w:trHeight w:val="689" w:hRule="atLeast"/>
        </w:trPr>
        <w:tc>
          <w:tcPr>
            <w:tcW w:w="222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25" w:lineRule="exact"/>
              <w:ind w:left="191" w:right="81"/>
              <w:jc w:val="center"/>
              <w:rPr>
                <w:sz w:val="20"/>
              </w:rPr>
            </w:pPr>
            <w:r>
              <w:rPr>
                <w:sz w:val="20"/>
              </w:rPr>
              <w:t>Staff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Strength</w:t>
            </w:r>
          </w:p>
          <w:p>
            <w:pPr>
              <w:pStyle w:val="TableParagraph"/>
              <w:spacing w:line="230" w:lineRule="atLeast"/>
              <w:ind w:left="191" w:right="84"/>
              <w:jc w:val="center"/>
              <w:rPr>
                <w:sz w:val="20"/>
              </w:rPr>
            </w:pPr>
            <w:r>
              <w:rPr>
                <w:sz w:val="20"/>
              </w:rPr>
              <w:t>(No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employed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organisation)</w:t>
            </w:r>
          </w:p>
        </w:tc>
        <w:tc>
          <w:tcPr>
            <w:tcW w:w="226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86"/>
              <w:ind w:left="69" w:right="396"/>
              <w:jc w:val="center"/>
              <w:rPr>
                <w:sz w:val="20"/>
              </w:rPr>
            </w:pPr>
            <w:r>
              <w:rPr>
                <w:sz w:val="20"/>
              </w:rPr>
              <w:t>Frequency</w:t>
            </w:r>
          </w:p>
          <w:p>
            <w:pPr>
              <w:pStyle w:val="TableParagraph"/>
              <w:spacing w:before="89"/>
              <w:ind w:left="69" w:right="397"/>
              <w:jc w:val="center"/>
              <w:rPr>
                <w:sz w:val="20"/>
              </w:rPr>
            </w:pPr>
            <w:r>
              <w:rPr>
                <w:sz w:val="20"/>
              </w:rPr>
              <w:t>(No.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organisations)</w:t>
            </w:r>
          </w:p>
        </w:tc>
        <w:tc>
          <w:tcPr>
            <w:tcW w:w="279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86"/>
              <w:ind w:left="592"/>
              <w:rPr>
                <w:sz w:val="20"/>
              </w:rPr>
            </w:pPr>
            <w:r>
              <w:rPr>
                <w:sz w:val="20"/>
              </w:rPr>
              <w:t>Percent</w:t>
            </w:r>
          </w:p>
        </w:tc>
      </w:tr>
      <w:tr>
        <w:trPr>
          <w:trHeight w:val="399" w:hRule="atLeast"/>
        </w:trPr>
        <w:tc>
          <w:tcPr>
            <w:tcW w:w="222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Below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500</w:t>
            </w:r>
          </w:p>
        </w:tc>
        <w:tc>
          <w:tcPr>
            <w:tcW w:w="226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left="69" w:right="32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</w:t>
            </w:r>
          </w:p>
        </w:tc>
        <w:tc>
          <w:tcPr>
            <w:tcW w:w="279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left="58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41.3</w:t>
            </w:r>
          </w:p>
        </w:tc>
      </w:tr>
      <w:tr>
        <w:trPr>
          <w:trHeight w:val="360" w:hRule="atLeast"/>
        </w:trPr>
        <w:tc>
          <w:tcPr>
            <w:tcW w:w="2223" w:type="dxa"/>
          </w:tcPr>
          <w:p>
            <w:pPr>
              <w:pStyle w:val="TableParagraph"/>
              <w:spacing w:before="73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501 -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1000</w:t>
            </w:r>
          </w:p>
        </w:tc>
        <w:tc>
          <w:tcPr>
            <w:tcW w:w="2262" w:type="dxa"/>
          </w:tcPr>
          <w:p>
            <w:pPr>
              <w:pStyle w:val="TableParagraph"/>
              <w:spacing w:before="73"/>
              <w:ind w:left="69" w:right="32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</w:t>
            </w:r>
          </w:p>
        </w:tc>
        <w:tc>
          <w:tcPr>
            <w:tcW w:w="2792" w:type="dxa"/>
          </w:tcPr>
          <w:p>
            <w:pPr>
              <w:pStyle w:val="TableParagraph"/>
              <w:spacing w:before="73"/>
              <w:ind w:left="58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16.0</w:t>
            </w:r>
          </w:p>
        </w:tc>
      </w:tr>
      <w:tr>
        <w:trPr>
          <w:trHeight w:val="360" w:hRule="atLeast"/>
        </w:trPr>
        <w:tc>
          <w:tcPr>
            <w:tcW w:w="2223" w:type="dxa"/>
          </w:tcPr>
          <w:p>
            <w:pPr>
              <w:pStyle w:val="TableParagraph"/>
              <w:spacing w:before="73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1001 -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1500</w:t>
            </w:r>
          </w:p>
        </w:tc>
        <w:tc>
          <w:tcPr>
            <w:tcW w:w="2262" w:type="dxa"/>
          </w:tcPr>
          <w:p>
            <w:pPr>
              <w:pStyle w:val="TableParagraph"/>
              <w:spacing w:before="73"/>
              <w:ind w:right="2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3</w:t>
            </w:r>
          </w:p>
        </w:tc>
        <w:tc>
          <w:tcPr>
            <w:tcW w:w="2792" w:type="dxa"/>
          </w:tcPr>
          <w:p>
            <w:pPr>
              <w:pStyle w:val="TableParagraph"/>
              <w:spacing w:before="73"/>
              <w:ind w:left="64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4.0</w:t>
            </w:r>
          </w:p>
        </w:tc>
      </w:tr>
      <w:tr>
        <w:trPr>
          <w:trHeight w:val="360" w:hRule="atLeast"/>
        </w:trPr>
        <w:tc>
          <w:tcPr>
            <w:tcW w:w="2223" w:type="dxa"/>
          </w:tcPr>
          <w:p>
            <w:pPr>
              <w:pStyle w:val="TableParagraph"/>
              <w:spacing w:before="73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1501 -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2000</w:t>
            </w:r>
          </w:p>
        </w:tc>
        <w:tc>
          <w:tcPr>
            <w:tcW w:w="2262" w:type="dxa"/>
          </w:tcPr>
          <w:p>
            <w:pPr>
              <w:pStyle w:val="TableParagraph"/>
              <w:spacing w:before="73"/>
              <w:ind w:right="2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</w:tc>
        <w:tc>
          <w:tcPr>
            <w:tcW w:w="2792" w:type="dxa"/>
          </w:tcPr>
          <w:p>
            <w:pPr>
              <w:pStyle w:val="TableParagraph"/>
              <w:spacing w:before="73"/>
              <w:ind w:left="64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5.3</w:t>
            </w:r>
          </w:p>
        </w:tc>
      </w:tr>
      <w:tr>
        <w:trPr>
          <w:trHeight w:val="360" w:hRule="atLeast"/>
        </w:trPr>
        <w:tc>
          <w:tcPr>
            <w:tcW w:w="2223" w:type="dxa"/>
          </w:tcPr>
          <w:p>
            <w:pPr>
              <w:pStyle w:val="TableParagraph"/>
              <w:spacing w:before="73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2001 -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2500</w:t>
            </w:r>
          </w:p>
        </w:tc>
        <w:tc>
          <w:tcPr>
            <w:tcW w:w="2262" w:type="dxa"/>
          </w:tcPr>
          <w:p>
            <w:pPr>
              <w:pStyle w:val="TableParagraph"/>
              <w:spacing w:before="73"/>
              <w:ind w:right="2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3</w:t>
            </w:r>
          </w:p>
        </w:tc>
        <w:tc>
          <w:tcPr>
            <w:tcW w:w="2792" w:type="dxa"/>
          </w:tcPr>
          <w:p>
            <w:pPr>
              <w:pStyle w:val="TableParagraph"/>
              <w:spacing w:before="73"/>
              <w:ind w:left="6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4.0</w:t>
            </w:r>
          </w:p>
        </w:tc>
      </w:tr>
      <w:tr>
        <w:trPr>
          <w:trHeight w:val="360" w:hRule="atLeast"/>
        </w:trPr>
        <w:tc>
          <w:tcPr>
            <w:tcW w:w="2223" w:type="dxa"/>
          </w:tcPr>
          <w:p>
            <w:pPr>
              <w:pStyle w:val="TableParagraph"/>
              <w:spacing w:before="74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3001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above</w:t>
            </w:r>
          </w:p>
        </w:tc>
        <w:tc>
          <w:tcPr>
            <w:tcW w:w="2262" w:type="dxa"/>
          </w:tcPr>
          <w:p>
            <w:pPr>
              <w:pStyle w:val="TableParagraph"/>
              <w:spacing w:before="74"/>
              <w:ind w:left="69" w:right="32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</w:t>
            </w:r>
          </w:p>
        </w:tc>
        <w:tc>
          <w:tcPr>
            <w:tcW w:w="2792" w:type="dxa"/>
          </w:tcPr>
          <w:p>
            <w:pPr>
              <w:pStyle w:val="TableParagraph"/>
              <w:spacing w:before="74"/>
              <w:ind w:left="5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29.3</w:t>
            </w:r>
          </w:p>
        </w:tc>
      </w:tr>
      <w:tr>
        <w:trPr>
          <w:trHeight w:val="282" w:hRule="atLeast"/>
        </w:trPr>
        <w:tc>
          <w:tcPr>
            <w:tcW w:w="222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73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226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73"/>
              <w:ind w:left="69" w:right="32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75</w:t>
            </w:r>
          </w:p>
        </w:tc>
        <w:tc>
          <w:tcPr>
            <w:tcW w:w="279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73"/>
              <w:ind w:left="4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</w:t>
            </w:r>
          </w:p>
        </w:tc>
      </w:tr>
    </w:tbl>
    <w:p>
      <w:pPr>
        <w:spacing w:after="0" w:line="189" w:lineRule="exact"/>
        <w:rPr>
          <w:rFonts w:ascii="Arial MT"/>
          <w:sz w:val="18"/>
        </w:rPr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480" w:lineRule="auto" w:before="90"/>
        <w:ind w:left="475" w:right="678" w:firstLine="720"/>
        <w:jc w:val="both"/>
      </w:pPr>
      <w:r>
        <w:rPr/>
        <w:t>The years of relevant experience of respondents (Table 17), show an industry that is</w:t>
      </w:r>
      <w:r>
        <w:rPr>
          <w:spacing w:val="-57"/>
        </w:rPr>
        <w:t> </w:t>
      </w:r>
      <w:r>
        <w:rPr/>
        <w:t>growing</w:t>
      </w:r>
      <w:r>
        <w:rPr>
          <w:spacing w:val="1"/>
        </w:rPr>
        <w:t> </w:t>
      </w:r>
      <w:r>
        <w:rPr/>
        <w:t>well.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succession,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prospects,</w:t>
      </w:r>
      <w:r>
        <w:rPr>
          <w:spacing w:val="1"/>
        </w:rPr>
        <w:t> </w:t>
      </w:r>
      <w:r>
        <w:rPr/>
        <w:t>requiring</w:t>
      </w:r>
      <w:r>
        <w:rPr>
          <w:spacing w:val="1"/>
        </w:rPr>
        <w:t> </w:t>
      </w:r>
      <w:r>
        <w:rPr/>
        <w:t>organisation to do so.</w:t>
      </w:r>
      <w:r>
        <w:rPr>
          <w:spacing w:val="1"/>
        </w:rPr>
        <w:t> </w:t>
      </w:r>
      <w:r>
        <w:rPr/>
        <w:t>The industry has potentials to mentor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pass</w:t>
      </w:r>
      <w:r>
        <w:rPr>
          <w:spacing w:val="1"/>
        </w:rPr>
        <w:t> </w:t>
      </w:r>
      <w:r>
        <w:rPr/>
        <w:t>on knowledge,</w:t>
      </w:r>
      <w:r>
        <w:rPr>
          <w:spacing w:val="1"/>
        </w:rPr>
        <w:t> </w:t>
      </w:r>
      <w:r>
        <w:rPr/>
        <w:t>including tacit knowledge required for successful housing delivery. This study, being a</w:t>
      </w:r>
      <w:r>
        <w:rPr>
          <w:spacing w:val="1"/>
        </w:rPr>
        <w:t> </w:t>
      </w:r>
      <w:r>
        <w:rPr/>
        <w:t>macro-view,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only observe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indications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necessary for</w:t>
      </w:r>
      <w:r>
        <w:rPr>
          <w:spacing w:val="1"/>
        </w:rPr>
        <w:t> </w:t>
      </w:r>
      <w:r>
        <w:rPr/>
        <w:t>conclusions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drawn.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competence</w:t>
      </w:r>
      <w:r>
        <w:rPr>
          <w:spacing w:val="1"/>
        </w:rPr>
        <w:t> </w:t>
      </w:r>
      <w:r>
        <w:rPr/>
        <w:t>levels,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specialisations and quality of staff are other details required for detailed analysis. But the</w:t>
      </w:r>
      <w:r>
        <w:rPr>
          <w:spacing w:val="1"/>
        </w:rPr>
        <w:t> </w:t>
      </w:r>
      <w:r>
        <w:rPr/>
        <w:t>indications</w:t>
      </w:r>
      <w:r>
        <w:rPr>
          <w:spacing w:val="-1"/>
        </w:rPr>
        <w:t> </w:t>
      </w:r>
      <w:r>
        <w:rPr/>
        <w:t>are good for this level of the</w:t>
      </w:r>
      <w:r>
        <w:rPr>
          <w:spacing w:val="-1"/>
        </w:rPr>
        <w:t> </w:t>
      </w:r>
      <w:r>
        <w:rPr/>
        <w:t>study</w:t>
      </w:r>
    </w:p>
    <w:p>
      <w:pPr>
        <w:spacing w:after="0" w:line="480" w:lineRule="auto"/>
        <w:jc w:val="both"/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tbl>
      <w:tblPr>
        <w:tblW w:w="0" w:type="auto"/>
        <w:jc w:val="left"/>
        <w:tblInd w:w="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5"/>
        <w:gridCol w:w="1037"/>
        <w:gridCol w:w="3840"/>
      </w:tblGrid>
      <w:tr>
        <w:trPr>
          <w:trHeight w:val="265" w:hRule="atLeast"/>
        </w:trPr>
        <w:tc>
          <w:tcPr>
            <w:tcW w:w="7082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line="246" w:lineRule="exact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17: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Statistics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respondents'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Years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Relevant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Experience</w:t>
            </w:r>
          </w:p>
        </w:tc>
      </w:tr>
      <w:tr>
        <w:trPr>
          <w:trHeight w:val="320" w:hRule="atLeast"/>
        </w:trPr>
        <w:tc>
          <w:tcPr>
            <w:tcW w:w="220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70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Years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</w:t>
            </w:r>
          </w:p>
        </w:tc>
        <w:tc>
          <w:tcPr>
            <w:tcW w:w="103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186" w:lineRule="exact" w:before="114"/>
              <w:ind w:left="161" w:right="19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Number</w:t>
            </w:r>
          </w:p>
        </w:tc>
        <w:tc>
          <w:tcPr>
            <w:tcW w:w="384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186" w:lineRule="exact" w:before="114"/>
              <w:ind w:left="2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Percent</w:t>
            </w:r>
          </w:p>
        </w:tc>
      </w:tr>
      <w:tr>
        <w:trPr>
          <w:trHeight w:val="402" w:hRule="atLeast"/>
        </w:trPr>
        <w:tc>
          <w:tcPr>
            <w:tcW w:w="220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left="78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0 -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5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years</w:t>
            </w:r>
          </w:p>
        </w:tc>
        <w:tc>
          <w:tcPr>
            <w:tcW w:w="103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left="161" w:right="19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</w:t>
            </w:r>
          </w:p>
        </w:tc>
        <w:tc>
          <w:tcPr>
            <w:tcW w:w="384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left="34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22.7</w:t>
            </w:r>
          </w:p>
        </w:tc>
      </w:tr>
      <w:tr>
        <w:trPr>
          <w:trHeight w:val="364" w:hRule="atLeast"/>
        </w:trPr>
        <w:tc>
          <w:tcPr>
            <w:tcW w:w="2205" w:type="dxa"/>
          </w:tcPr>
          <w:p>
            <w:pPr>
              <w:pStyle w:val="TableParagraph"/>
              <w:spacing w:before="76"/>
              <w:ind w:left="78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6 -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10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years</w:t>
            </w:r>
          </w:p>
        </w:tc>
        <w:tc>
          <w:tcPr>
            <w:tcW w:w="1037" w:type="dxa"/>
          </w:tcPr>
          <w:p>
            <w:pPr>
              <w:pStyle w:val="TableParagraph"/>
              <w:spacing w:before="76"/>
              <w:ind w:left="161" w:right="19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</w:t>
            </w:r>
          </w:p>
        </w:tc>
        <w:tc>
          <w:tcPr>
            <w:tcW w:w="3840" w:type="dxa"/>
          </w:tcPr>
          <w:p>
            <w:pPr>
              <w:pStyle w:val="TableParagraph"/>
              <w:spacing w:before="76"/>
              <w:ind w:left="34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22.7</w:t>
            </w:r>
          </w:p>
        </w:tc>
      </w:tr>
      <w:tr>
        <w:trPr>
          <w:trHeight w:val="364" w:hRule="atLeast"/>
        </w:trPr>
        <w:tc>
          <w:tcPr>
            <w:tcW w:w="2205" w:type="dxa"/>
          </w:tcPr>
          <w:p>
            <w:pPr>
              <w:pStyle w:val="TableParagraph"/>
              <w:spacing w:before="76"/>
              <w:ind w:left="78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11 - 15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years</w:t>
            </w:r>
          </w:p>
        </w:tc>
        <w:tc>
          <w:tcPr>
            <w:tcW w:w="1037" w:type="dxa"/>
          </w:tcPr>
          <w:p>
            <w:pPr>
              <w:pStyle w:val="TableParagraph"/>
              <w:spacing w:before="76"/>
              <w:ind w:left="161" w:right="19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</w:t>
            </w:r>
          </w:p>
        </w:tc>
        <w:tc>
          <w:tcPr>
            <w:tcW w:w="3840" w:type="dxa"/>
          </w:tcPr>
          <w:p>
            <w:pPr>
              <w:pStyle w:val="TableParagraph"/>
              <w:spacing w:before="76"/>
              <w:ind w:left="34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18.7</w:t>
            </w:r>
          </w:p>
        </w:tc>
      </w:tr>
      <w:tr>
        <w:trPr>
          <w:trHeight w:val="364" w:hRule="atLeast"/>
        </w:trPr>
        <w:tc>
          <w:tcPr>
            <w:tcW w:w="2205" w:type="dxa"/>
          </w:tcPr>
          <w:p>
            <w:pPr>
              <w:pStyle w:val="TableParagraph"/>
              <w:spacing w:before="76"/>
              <w:ind w:left="78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16 - 20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years</w:t>
            </w:r>
          </w:p>
        </w:tc>
        <w:tc>
          <w:tcPr>
            <w:tcW w:w="1037" w:type="dxa"/>
          </w:tcPr>
          <w:p>
            <w:pPr>
              <w:pStyle w:val="TableParagraph"/>
              <w:spacing w:before="76"/>
              <w:ind w:right="3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</w:tc>
        <w:tc>
          <w:tcPr>
            <w:tcW w:w="3840" w:type="dxa"/>
          </w:tcPr>
          <w:p>
            <w:pPr>
              <w:pStyle w:val="TableParagraph"/>
              <w:spacing w:before="76"/>
              <w:ind w:left="3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5.3</w:t>
            </w:r>
          </w:p>
        </w:tc>
      </w:tr>
      <w:tr>
        <w:trPr>
          <w:trHeight w:val="364" w:hRule="atLeast"/>
        </w:trPr>
        <w:tc>
          <w:tcPr>
            <w:tcW w:w="2205" w:type="dxa"/>
          </w:tcPr>
          <w:p>
            <w:pPr>
              <w:pStyle w:val="TableParagraph"/>
              <w:spacing w:before="76"/>
              <w:ind w:right="28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Over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20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years</w:t>
            </w:r>
          </w:p>
        </w:tc>
        <w:tc>
          <w:tcPr>
            <w:tcW w:w="1037" w:type="dxa"/>
          </w:tcPr>
          <w:p>
            <w:pPr>
              <w:pStyle w:val="TableParagraph"/>
              <w:spacing w:before="76"/>
              <w:ind w:left="161" w:right="19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</w:t>
            </w:r>
          </w:p>
        </w:tc>
        <w:tc>
          <w:tcPr>
            <w:tcW w:w="3840" w:type="dxa"/>
          </w:tcPr>
          <w:p>
            <w:pPr>
              <w:pStyle w:val="TableParagraph"/>
              <w:spacing w:before="76"/>
              <w:ind w:left="34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30.7</w:t>
            </w:r>
          </w:p>
        </w:tc>
      </w:tr>
      <w:tr>
        <w:trPr>
          <w:trHeight w:val="284" w:hRule="atLeast"/>
        </w:trPr>
        <w:tc>
          <w:tcPr>
            <w:tcW w:w="220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76"/>
              <w:ind w:left="767" w:right="99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03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76"/>
              <w:ind w:left="161" w:right="19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75</w:t>
            </w:r>
          </w:p>
        </w:tc>
        <w:tc>
          <w:tcPr>
            <w:tcW w:w="384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76"/>
              <w:ind w:left="29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</w:t>
            </w:r>
          </w:p>
        </w:tc>
      </w:tr>
    </w:tbl>
    <w:p>
      <w:pPr>
        <w:spacing w:after="0" w:line="189" w:lineRule="exact"/>
        <w:rPr>
          <w:rFonts w:ascii="Arial MT"/>
          <w:sz w:val="18"/>
        </w:rPr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rPr>
          <w:sz w:val="20"/>
        </w:rPr>
      </w:pPr>
    </w:p>
    <w:p>
      <w:pPr>
        <w:pStyle w:val="Heading6"/>
        <w:numPr>
          <w:ilvl w:val="2"/>
          <w:numId w:val="90"/>
        </w:numPr>
        <w:tabs>
          <w:tab w:pos="1177" w:val="left" w:leader="none"/>
        </w:tabs>
        <w:spacing w:line="240" w:lineRule="auto" w:before="209" w:after="0"/>
        <w:ind w:left="475" w:right="680" w:firstLine="0"/>
        <w:jc w:val="both"/>
      </w:pPr>
      <w:r>
        <w:rPr/>
        <w:t>RESULTS OF EXAMINATION OF THE EXTANT (EXISTING) POLICY</w:t>
      </w:r>
      <w:r>
        <w:rPr>
          <w:spacing w:val="1"/>
        </w:rPr>
        <w:t> </w:t>
      </w:r>
      <w:r>
        <w:rPr/>
        <w:t>FRAMEWORKS FOR HOUSING DELIVERY IN THE FCT, ABUJA (OBJECTIVE</w:t>
      </w:r>
      <w:r>
        <w:rPr>
          <w:spacing w:val="-57"/>
        </w:rPr>
        <w:t> </w:t>
      </w:r>
      <w:r>
        <w:rPr/>
        <w:t>ONE)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75" w:right="676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frameworks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housing</w:t>
      </w:r>
      <w:r>
        <w:rPr>
          <w:spacing w:val="-1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has</w:t>
      </w:r>
      <w:r>
        <w:rPr>
          <w:spacing w:val="-1"/>
        </w:rPr>
        <w:t> </w:t>
      </w:r>
      <w:r>
        <w:rPr/>
        <w:t>shown that:</w:t>
      </w:r>
    </w:p>
    <w:p>
      <w:pPr>
        <w:pStyle w:val="ListParagraph"/>
        <w:numPr>
          <w:ilvl w:val="0"/>
          <w:numId w:val="91"/>
        </w:numPr>
        <w:tabs>
          <w:tab w:pos="723" w:val="left" w:leader="none"/>
        </w:tabs>
        <w:spacing w:line="480" w:lineRule="auto" w:before="0" w:after="0"/>
        <w:ind w:left="475" w:right="680" w:firstLine="0"/>
        <w:jc w:val="both"/>
        <w:rPr>
          <w:sz w:val="24"/>
        </w:rPr>
      </w:pPr>
      <w:r>
        <w:rPr>
          <w:sz w:val="24"/>
        </w:rPr>
        <w:t>Housing and its delivery have not been adequate, efficient and sustainable over 30 years</w:t>
      </w:r>
      <w:r>
        <w:rPr>
          <w:spacing w:val="1"/>
          <w:sz w:val="24"/>
        </w:rPr>
        <w:t> </w:t>
      </w:r>
      <w:r>
        <w:rPr>
          <w:sz w:val="24"/>
        </w:rPr>
        <w:t>after moving out of Lagos (FRN, 1978; Kalgo and Olatubosun ,2001). The FCT, Abuja is</w:t>
      </w:r>
      <w:r>
        <w:rPr>
          <w:spacing w:val="1"/>
          <w:sz w:val="24"/>
        </w:rPr>
        <w:t> </w:t>
      </w:r>
      <w:r>
        <w:rPr>
          <w:sz w:val="24"/>
        </w:rPr>
        <w:t>Nigeria's new Federal Capital Territory,(FCT)</w:t>
      </w:r>
      <w:r>
        <w:rPr>
          <w:spacing w:val="60"/>
          <w:sz w:val="24"/>
        </w:rPr>
        <w:t> </w:t>
      </w:r>
      <w:r>
        <w:rPr>
          <w:sz w:val="24"/>
        </w:rPr>
        <w:t>and houses the Federal Capital City (FCC)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91"/>
        </w:numPr>
        <w:tabs>
          <w:tab w:pos="728" w:val="left" w:leader="none"/>
        </w:tabs>
        <w:spacing w:line="480" w:lineRule="auto" w:before="1" w:after="0"/>
        <w:ind w:left="475" w:right="678" w:firstLine="0"/>
        <w:jc w:val="both"/>
        <w:rPr>
          <w:sz w:val="24"/>
        </w:rPr>
      </w:pPr>
      <w:r>
        <w:rPr>
          <w:sz w:val="24"/>
        </w:rPr>
        <w:t>Nigeria promulgated a National Housing Policy, (NHP) in 1991. The NHP of 1991 and</w:t>
      </w:r>
      <w:r>
        <w:rPr>
          <w:spacing w:val="1"/>
          <w:sz w:val="24"/>
        </w:rPr>
        <w:t> </w:t>
      </w:r>
      <w:r>
        <w:rPr>
          <w:sz w:val="24"/>
        </w:rPr>
        <w:t>its subsequent reviews are to provide "effective solutions" to the perennial problems of</w:t>
      </w:r>
      <w:r>
        <w:rPr>
          <w:spacing w:val="1"/>
          <w:sz w:val="24"/>
        </w:rPr>
        <w:t> </w:t>
      </w:r>
      <w:r>
        <w:rPr>
          <w:sz w:val="24"/>
        </w:rPr>
        <w:t>housing delivery. However, failure to perform has been traced to "lack of political will,</w:t>
      </w:r>
      <w:r>
        <w:rPr>
          <w:spacing w:val="1"/>
          <w:sz w:val="24"/>
        </w:rPr>
        <w:t> </w:t>
      </w:r>
      <w:r>
        <w:rPr>
          <w:sz w:val="24"/>
        </w:rPr>
        <w:t>policy inconsistency, poor financing and weak institutional framework" (NHP,2012).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failure has been real and growing. It is characterised by "acute shortages of dwelling units,</w:t>
      </w:r>
      <w:r>
        <w:rPr>
          <w:spacing w:val="1"/>
          <w:sz w:val="24"/>
        </w:rPr>
        <w:t> </w:t>
      </w:r>
      <w:r>
        <w:rPr>
          <w:sz w:val="24"/>
        </w:rPr>
        <w:t>with its attendant social, environmental and health problems" (NPC, 2010).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-57"/>
          <w:sz w:val="24"/>
        </w:rPr>
        <w:t> </w:t>
      </w:r>
      <w:r>
        <w:rPr>
          <w:sz w:val="24"/>
        </w:rPr>
        <w:t>and social amenities/services and infrastructure have also been inadequate for sustainable</w:t>
      </w:r>
      <w:r>
        <w:rPr>
          <w:spacing w:val="1"/>
          <w:sz w:val="24"/>
        </w:rPr>
        <w:t> </w:t>
      </w:r>
      <w:r>
        <w:rPr>
          <w:sz w:val="24"/>
        </w:rPr>
        <w:t>living. The current deficit put at 17 million units, up from Eight (8) million in 1987 (Ozo,</w:t>
      </w:r>
      <w:r>
        <w:rPr>
          <w:spacing w:val="1"/>
          <w:sz w:val="24"/>
        </w:rPr>
        <w:t> </w:t>
      </w:r>
      <w:r>
        <w:rPr>
          <w:sz w:val="24"/>
        </w:rPr>
        <w:t>2007). Table 1 has shown the overwhelming failure status of government efforts which</w:t>
      </w:r>
      <w:r>
        <w:rPr>
          <w:spacing w:val="1"/>
          <w:sz w:val="24"/>
        </w:rPr>
        <w:t> </w:t>
      </w:r>
      <w:r>
        <w:rPr>
          <w:sz w:val="24"/>
        </w:rPr>
        <w:t>Okunfulere (1994,) described as "catastrophic," while Table 2 identified key variables</w:t>
      </w:r>
      <w:r>
        <w:rPr>
          <w:spacing w:val="1"/>
          <w:sz w:val="24"/>
        </w:rPr>
        <w:t> </w:t>
      </w:r>
      <w:r>
        <w:rPr>
          <w:sz w:val="24"/>
        </w:rPr>
        <w:t>influencing housing development implementation. The FCT has only 303,592 household</w:t>
      </w:r>
      <w:r>
        <w:rPr>
          <w:spacing w:val="1"/>
          <w:sz w:val="24"/>
        </w:rPr>
        <w:t> </w:t>
      </w:r>
      <w:r>
        <w:rPr>
          <w:sz w:val="24"/>
        </w:rPr>
        <w:t>units (NPC, 2010) to house a population of about five (5) million people.</w:t>
      </w:r>
      <w:r>
        <w:rPr>
          <w:spacing w:val="61"/>
          <w:sz w:val="24"/>
        </w:rPr>
        <w:t> </w:t>
      </w:r>
      <w:r>
        <w:rPr>
          <w:sz w:val="24"/>
        </w:rPr>
        <w:t>Nigeria is</w:t>
      </w:r>
      <w:r>
        <w:rPr>
          <w:spacing w:val="1"/>
          <w:sz w:val="24"/>
        </w:rPr>
        <w:t> </w:t>
      </w:r>
      <w:r>
        <w:rPr>
          <w:sz w:val="24"/>
        </w:rPr>
        <w:t>aspiring</w:t>
      </w:r>
      <w:r>
        <w:rPr>
          <w:spacing w:val="-3"/>
          <w:sz w:val="24"/>
        </w:rPr>
        <w:t> </w:t>
      </w:r>
      <w:r>
        <w:rPr>
          <w:sz w:val="24"/>
        </w:rPr>
        <w:t>to be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top 20 Economies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world by</w:t>
      </w:r>
      <w:r>
        <w:rPr>
          <w:spacing w:val="-1"/>
          <w:sz w:val="24"/>
        </w:rPr>
        <w:t> </w:t>
      </w:r>
      <w:r>
        <w:rPr>
          <w:sz w:val="24"/>
        </w:rPr>
        <w:t>year 2020!</w:t>
      </w:r>
    </w:p>
    <w:p>
      <w:pPr>
        <w:pStyle w:val="ListParagraph"/>
        <w:numPr>
          <w:ilvl w:val="0"/>
          <w:numId w:val="91"/>
        </w:numPr>
        <w:tabs>
          <w:tab w:pos="730" w:val="left" w:leader="none"/>
        </w:tabs>
        <w:spacing w:line="480" w:lineRule="auto" w:before="0" w:after="0"/>
        <w:ind w:left="475" w:right="676" w:firstLine="0"/>
        <w:jc w:val="both"/>
        <w:rPr>
          <w:sz w:val="24"/>
        </w:rPr>
      </w:pPr>
      <w:r>
        <w:rPr>
          <w:sz w:val="24"/>
        </w:rPr>
        <w:t>Examination of the Policy's thrusts in all the reviews have shown that housing delivery</w:t>
      </w:r>
      <w:r>
        <w:rPr>
          <w:spacing w:val="1"/>
          <w:sz w:val="24"/>
        </w:rPr>
        <w:t> </w:t>
      </w:r>
      <w:r>
        <w:rPr>
          <w:sz w:val="24"/>
        </w:rPr>
        <w:t>frameworks have been based on implementation theory and provisions approach, driven by</w:t>
      </w:r>
      <w:r>
        <w:rPr>
          <w:spacing w:val="-57"/>
          <w:sz w:val="24"/>
        </w:rPr>
        <w:t> </w:t>
      </w:r>
      <w:r>
        <w:rPr>
          <w:sz w:val="24"/>
        </w:rPr>
        <w:t>government's</w:t>
      </w:r>
      <w:r>
        <w:rPr>
          <w:spacing w:val="61"/>
          <w:sz w:val="24"/>
        </w:rPr>
        <w:t> </w:t>
      </w:r>
      <w:r>
        <w:rPr>
          <w:sz w:val="24"/>
        </w:rPr>
        <w:t>"Political</w:t>
      </w:r>
      <w:r>
        <w:rPr>
          <w:spacing w:val="61"/>
          <w:sz w:val="24"/>
        </w:rPr>
        <w:t> </w:t>
      </w:r>
      <w:r>
        <w:rPr>
          <w:sz w:val="24"/>
        </w:rPr>
        <w:t>will,"  </w:t>
      </w:r>
      <w:r>
        <w:rPr>
          <w:spacing w:val="1"/>
          <w:sz w:val="24"/>
        </w:rPr>
        <w:t> </w:t>
      </w:r>
      <w:r>
        <w:rPr>
          <w:sz w:val="24"/>
        </w:rPr>
        <w:t>using  </w:t>
      </w:r>
      <w:r>
        <w:rPr>
          <w:spacing w:val="1"/>
          <w:sz w:val="24"/>
        </w:rPr>
        <w:t> </w:t>
      </w:r>
      <w:r>
        <w:rPr>
          <w:sz w:val="24"/>
        </w:rPr>
        <w:t>designed  </w:t>
      </w:r>
      <w:r>
        <w:rPr>
          <w:spacing w:val="1"/>
          <w:sz w:val="24"/>
        </w:rPr>
        <w:t> </w:t>
      </w:r>
      <w:r>
        <w:rPr>
          <w:sz w:val="24"/>
        </w:rPr>
        <w:t>government  </w:t>
      </w:r>
      <w:r>
        <w:rPr>
          <w:spacing w:val="1"/>
          <w:sz w:val="24"/>
        </w:rPr>
        <w:t> </w:t>
      </w:r>
      <w:r>
        <w:rPr>
          <w:sz w:val="24"/>
        </w:rPr>
        <w:t>policy/programmes.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55"/>
          <w:sz w:val="24"/>
        </w:rPr>
        <w:t> </w:t>
      </w:r>
      <w:r>
        <w:rPr>
          <w:sz w:val="24"/>
        </w:rPr>
        <w:t>have</w:t>
      </w:r>
      <w:r>
        <w:rPr>
          <w:spacing w:val="55"/>
          <w:sz w:val="24"/>
        </w:rPr>
        <w:t> </w:t>
      </w:r>
      <w:r>
        <w:rPr>
          <w:sz w:val="24"/>
        </w:rPr>
        <w:t>shown</w:t>
      </w:r>
      <w:r>
        <w:rPr>
          <w:spacing w:val="56"/>
          <w:sz w:val="24"/>
        </w:rPr>
        <w:t> </w:t>
      </w:r>
      <w:r>
        <w:rPr>
          <w:sz w:val="24"/>
        </w:rPr>
        <w:t>that</w:t>
      </w:r>
      <w:r>
        <w:rPr>
          <w:spacing w:val="55"/>
          <w:sz w:val="24"/>
        </w:rPr>
        <w:t> </w:t>
      </w:r>
      <w:r>
        <w:rPr>
          <w:sz w:val="24"/>
        </w:rPr>
        <w:t>Provisions</w:t>
      </w:r>
      <w:r>
        <w:rPr>
          <w:spacing w:val="53"/>
          <w:sz w:val="24"/>
        </w:rPr>
        <w:t> </w:t>
      </w:r>
      <w:r>
        <w:rPr>
          <w:sz w:val="24"/>
        </w:rPr>
        <w:t>Approach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58"/>
          <w:sz w:val="24"/>
        </w:rPr>
        <w:t> </w:t>
      </w:r>
      <w:r>
        <w:rPr>
          <w:sz w:val="24"/>
        </w:rPr>
        <w:t>Implementation</w:t>
      </w:r>
      <w:r>
        <w:rPr>
          <w:spacing w:val="55"/>
          <w:sz w:val="24"/>
        </w:rPr>
        <w:t> </w:t>
      </w:r>
      <w:r>
        <w:rPr>
          <w:sz w:val="24"/>
        </w:rPr>
        <w:t>Theory</w:t>
      </w:r>
      <w:r>
        <w:rPr>
          <w:spacing w:val="53"/>
          <w:sz w:val="24"/>
        </w:rPr>
        <w:t> </w:t>
      </w:r>
      <w:r>
        <w:rPr>
          <w:sz w:val="24"/>
        </w:rPr>
        <w:t>are</w:t>
      </w:r>
      <w:r>
        <w:rPr>
          <w:spacing w:val="53"/>
          <w:sz w:val="24"/>
        </w:rPr>
        <w:t> </w:t>
      </w:r>
      <w:r>
        <w:rPr>
          <w:sz w:val="24"/>
        </w:rPr>
        <w:t>neither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480" w:lineRule="auto" w:before="90"/>
        <w:ind w:left="475" w:right="677"/>
        <w:jc w:val="both"/>
      </w:pPr>
      <w:r>
        <w:rPr/>
        <w:t>adequate nor sustainable to tackle complex "wicked" problems such as housing delivery</w:t>
      </w:r>
      <w:r>
        <w:rPr>
          <w:spacing w:val="1"/>
        </w:rPr>
        <w:t> </w:t>
      </w:r>
      <w:r>
        <w:rPr/>
        <w:t>(Mullins</w:t>
      </w:r>
      <w:r>
        <w:rPr>
          <w:spacing w:val="-1"/>
        </w:rPr>
        <w:t> </w:t>
      </w:r>
      <w:r>
        <w:rPr/>
        <w:t>and Rhodes, 2007).</w:t>
      </w:r>
    </w:p>
    <w:p>
      <w:pPr>
        <w:pStyle w:val="ListParagraph"/>
        <w:numPr>
          <w:ilvl w:val="0"/>
          <w:numId w:val="91"/>
        </w:numPr>
        <w:tabs>
          <w:tab w:pos="737" w:val="left" w:leader="none"/>
        </w:tabs>
        <w:spacing w:line="480" w:lineRule="auto" w:before="0" w:after="0"/>
        <w:ind w:left="475" w:right="678" w:firstLine="0"/>
        <w:jc w:val="both"/>
        <w:rPr>
          <w:sz w:val="24"/>
        </w:rPr>
      </w:pPr>
      <w:r>
        <w:rPr>
          <w:sz w:val="24"/>
        </w:rPr>
        <w:t>Further reflections on the literature on the nature of housing delivery and its problems</w:t>
      </w:r>
      <w:r>
        <w:rPr>
          <w:spacing w:val="1"/>
          <w:sz w:val="24"/>
        </w:rPr>
        <w:t> </w:t>
      </w:r>
      <w:r>
        <w:rPr>
          <w:sz w:val="24"/>
        </w:rPr>
        <w:t>show that:</w:t>
      </w:r>
    </w:p>
    <w:p>
      <w:pPr>
        <w:pStyle w:val="ListParagraph"/>
        <w:numPr>
          <w:ilvl w:val="1"/>
          <w:numId w:val="91"/>
        </w:numPr>
        <w:tabs>
          <w:tab w:pos="762" w:val="left" w:leader="none"/>
        </w:tabs>
        <w:spacing w:line="480" w:lineRule="auto" w:before="0" w:after="0"/>
        <w:ind w:left="475" w:right="676" w:firstLine="0"/>
        <w:jc w:val="both"/>
        <w:rPr>
          <w:sz w:val="24"/>
        </w:rPr>
      </w:pPr>
      <w:r>
        <w:rPr>
          <w:sz w:val="24"/>
        </w:rPr>
        <w:t>Housing in the policy has been defined as a process of "provisions." The nature of</w:t>
      </w:r>
      <w:r>
        <w:rPr>
          <w:spacing w:val="1"/>
          <w:sz w:val="24"/>
        </w:rPr>
        <w:t> </w:t>
      </w:r>
      <w:r>
        <w:rPr>
          <w:sz w:val="24"/>
        </w:rPr>
        <w:t>housing and its problems are "wicked problems" (le Roux, 2011), which cannot be solved</w:t>
      </w:r>
      <w:r>
        <w:rPr>
          <w:spacing w:val="1"/>
          <w:sz w:val="24"/>
        </w:rPr>
        <w:t> </w:t>
      </w:r>
      <w:r>
        <w:rPr>
          <w:sz w:val="24"/>
        </w:rPr>
        <w:t>by "traditional linear analytical approaches" (Ritchey, 2005). Housing is multidimensional,</w:t>
      </w:r>
      <w:r>
        <w:rPr>
          <w:spacing w:val="-57"/>
          <w:sz w:val="24"/>
        </w:rPr>
        <w:t> </w:t>
      </w:r>
      <w:r>
        <w:rPr>
          <w:sz w:val="24"/>
        </w:rPr>
        <w:t>unstructured and has multiple levels and components (UNCHS, 2010; van Wyk, 2006).</w:t>
      </w:r>
      <w:r>
        <w:rPr>
          <w:spacing w:val="60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 a complex phenomenon which needs to be understood for appropriate delivery and</w:t>
      </w:r>
      <w:r>
        <w:rPr>
          <w:spacing w:val="1"/>
          <w:sz w:val="24"/>
        </w:rPr>
        <w:t> </w:t>
      </w:r>
      <w:r>
        <w:rPr>
          <w:sz w:val="24"/>
        </w:rPr>
        <w:t>management actions (van Wyk, 2006; Chattopadhyay, 2009). The persistent and perennial</w:t>
      </w:r>
      <w:r>
        <w:rPr>
          <w:spacing w:val="1"/>
          <w:sz w:val="24"/>
        </w:rPr>
        <w:t> </w:t>
      </w:r>
      <w:r>
        <w:rPr>
          <w:sz w:val="24"/>
        </w:rPr>
        <w:t>problems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housing</w:t>
      </w:r>
      <w:r>
        <w:rPr>
          <w:spacing w:val="37"/>
          <w:sz w:val="24"/>
        </w:rPr>
        <w:t> </w:t>
      </w:r>
      <w:r>
        <w:rPr>
          <w:sz w:val="24"/>
        </w:rPr>
        <w:t>delivery</w:t>
      </w:r>
      <w:r>
        <w:rPr>
          <w:spacing w:val="34"/>
          <w:sz w:val="24"/>
        </w:rPr>
        <w:t> </w:t>
      </w:r>
      <w:r>
        <w:rPr>
          <w:sz w:val="24"/>
        </w:rPr>
        <w:t>therefore</w:t>
      </w:r>
      <w:r>
        <w:rPr>
          <w:spacing w:val="38"/>
          <w:sz w:val="24"/>
        </w:rPr>
        <w:t> </w:t>
      </w:r>
      <w:r>
        <w:rPr>
          <w:sz w:val="24"/>
        </w:rPr>
        <w:t>suggest</w:t>
      </w:r>
      <w:r>
        <w:rPr>
          <w:spacing w:val="38"/>
          <w:sz w:val="24"/>
        </w:rPr>
        <w:t> </w:t>
      </w:r>
      <w:r>
        <w:rPr>
          <w:sz w:val="24"/>
        </w:rPr>
        <w:t>that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NHP</w:t>
      </w:r>
      <w:r>
        <w:rPr>
          <w:spacing w:val="38"/>
          <w:sz w:val="24"/>
        </w:rPr>
        <w:t> </w:t>
      </w:r>
      <w:r>
        <w:rPr>
          <w:sz w:val="24"/>
        </w:rPr>
        <w:t>1991</w:t>
      </w:r>
      <w:r>
        <w:rPr>
          <w:spacing w:val="40"/>
          <w:sz w:val="24"/>
        </w:rPr>
        <w:t> </w:t>
      </w:r>
      <w:r>
        <w:rPr>
          <w:sz w:val="24"/>
        </w:rPr>
        <w:t>seemed</w:t>
      </w:r>
      <w:r>
        <w:rPr>
          <w:spacing w:val="38"/>
          <w:sz w:val="24"/>
        </w:rPr>
        <w:t> </w:t>
      </w:r>
      <w:r>
        <w:rPr>
          <w:sz w:val="24"/>
        </w:rPr>
        <w:t>not</w:t>
      </w:r>
      <w:r>
        <w:rPr>
          <w:spacing w:val="38"/>
          <w:sz w:val="24"/>
        </w:rPr>
        <w:t> </w:t>
      </w:r>
      <w:r>
        <w:rPr>
          <w:sz w:val="24"/>
        </w:rPr>
        <w:t>to</w:t>
      </w:r>
      <w:r>
        <w:rPr>
          <w:spacing w:val="38"/>
          <w:sz w:val="24"/>
        </w:rPr>
        <w:t> </w:t>
      </w:r>
      <w:r>
        <w:rPr>
          <w:sz w:val="24"/>
        </w:rPr>
        <w:t>have</w:t>
      </w:r>
      <w:r>
        <w:rPr>
          <w:spacing w:val="-57"/>
          <w:sz w:val="24"/>
        </w:rPr>
        <w:t> </w:t>
      </w:r>
      <w:r>
        <w:rPr>
          <w:sz w:val="24"/>
        </w:rPr>
        <w:t>been given adequate thought in the definition and design of the frameworks of delivery for</w:t>
      </w:r>
      <w:r>
        <w:rPr>
          <w:spacing w:val="1"/>
          <w:sz w:val="24"/>
        </w:rPr>
        <w:t> </w:t>
      </w:r>
      <w:r>
        <w:rPr>
          <w:sz w:val="24"/>
        </w:rPr>
        <w:t>the realisation of its policy thrust (aim) of providing for "home ownership or access" based</w:t>
      </w:r>
      <w:r>
        <w:rPr>
          <w:spacing w:val="1"/>
          <w:sz w:val="24"/>
        </w:rPr>
        <w:t> </w:t>
      </w:r>
      <w:r>
        <w:rPr>
          <w:sz w:val="24"/>
        </w:rPr>
        <w:t>on "political will, at affordable cost." This has been going on for over 30 years. This</w:t>
      </w:r>
      <w:r>
        <w:rPr>
          <w:spacing w:val="1"/>
          <w:sz w:val="24"/>
        </w:rPr>
        <w:t> </w:t>
      </w:r>
      <w:r>
        <w:rPr>
          <w:sz w:val="24"/>
        </w:rPr>
        <w:t>provision,</w:t>
      </w:r>
      <w:r>
        <w:rPr>
          <w:spacing w:val="17"/>
          <w:sz w:val="24"/>
        </w:rPr>
        <w:t> </w:t>
      </w:r>
      <w:r>
        <w:rPr>
          <w:sz w:val="24"/>
        </w:rPr>
        <w:t>when</w:t>
      </w:r>
      <w:r>
        <w:rPr>
          <w:spacing w:val="18"/>
          <w:sz w:val="24"/>
        </w:rPr>
        <w:t> </w:t>
      </w:r>
      <w:r>
        <w:rPr>
          <w:sz w:val="24"/>
        </w:rPr>
        <w:t>further</w:t>
      </w:r>
      <w:r>
        <w:rPr>
          <w:spacing w:val="20"/>
          <w:sz w:val="24"/>
        </w:rPr>
        <w:t> </w:t>
      </w:r>
      <w:r>
        <w:rPr>
          <w:sz w:val="24"/>
        </w:rPr>
        <w:t>examined</w:t>
      </w:r>
      <w:r>
        <w:rPr>
          <w:spacing w:val="21"/>
          <w:sz w:val="24"/>
        </w:rPr>
        <w:t> </w:t>
      </w:r>
      <w:r>
        <w:rPr>
          <w:sz w:val="24"/>
        </w:rPr>
        <w:t>limits</w:t>
      </w:r>
      <w:r>
        <w:rPr>
          <w:spacing w:val="19"/>
          <w:sz w:val="24"/>
        </w:rPr>
        <w:t> </w:t>
      </w:r>
      <w:r>
        <w:rPr>
          <w:sz w:val="24"/>
        </w:rPr>
        <w:t>its</w:t>
      </w:r>
      <w:r>
        <w:rPr>
          <w:spacing w:val="18"/>
          <w:sz w:val="24"/>
        </w:rPr>
        <w:t> </w:t>
      </w:r>
      <w:r>
        <w:rPr>
          <w:sz w:val="24"/>
        </w:rPr>
        <w:t>understanding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housing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noun</w:t>
      </w:r>
      <w:r>
        <w:rPr>
          <w:spacing w:val="17"/>
          <w:sz w:val="24"/>
        </w:rPr>
        <w:t> </w:t>
      </w:r>
      <w:r>
        <w:rPr>
          <w:sz w:val="24"/>
        </w:rPr>
        <w:t>context</w:t>
      </w:r>
      <w:r>
        <w:rPr>
          <w:spacing w:val="-57"/>
          <w:sz w:val="24"/>
        </w:rPr>
        <w:t> </w:t>
      </w:r>
      <w:r>
        <w:rPr>
          <w:sz w:val="24"/>
        </w:rPr>
        <w:t>of housing to dwelling units only. This is deficient,</w:t>
      </w:r>
      <w:r>
        <w:rPr>
          <w:spacing w:val="1"/>
          <w:sz w:val="24"/>
        </w:rPr>
        <w:t> </w:t>
      </w:r>
      <w:r>
        <w:rPr>
          <w:sz w:val="24"/>
        </w:rPr>
        <w:t>fails to aid comprehensive knowledge</w:t>
      </w:r>
      <w:r>
        <w:rPr>
          <w:spacing w:val="1"/>
          <w:sz w:val="24"/>
        </w:rPr>
        <w:t> </w:t>
      </w:r>
      <w:r>
        <w:rPr>
          <w:sz w:val="24"/>
        </w:rPr>
        <w:t>and understanding of housing aspects and ramifications</w:t>
      </w:r>
      <w:r>
        <w:rPr>
          <w:spacing w:val="1"/>
          <w:sz w:val="24"/>
        </w:rPr>
        <w:t> </w:t>
      </w:r>
      <w:r>
        <w:rPr>
          <w:sz w:val="24"/>
        </w:rPr>
        <w:t>and subsequent delivery. Housing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also a verb</w:t>
      </w:r>
      <w:r>
        <w:rPr>
          <w:spacing w:val="59"/>
          <w:sz w:val="24"/>
        </w:rPr>
        <w:t> </w:t>
      </w:r>
      <w:r>
        <w:rPr>
          <w:sz w:val="24"/>
        </w:rPr>
        <w:t>as is</w:t>
      </w:r>
      <w:r>
        <w:rPr>
          <w:spacing w:val="-1"/>
          <w:sz w:val="24"/>
        </w:rPr>
        <w:t> </w:t>
      </w:r>
      <w:r>
        <w:rPr>
          <w:sz w:val="24"/>
        </w:rPr>
        <w:t>shown in the</w:t>
      </w:r>
      <w:r>
        <w:rPr>
          <w:spacing w:val="-2"/>
          <w:sz w:val="24"/>
        </w:rPr>
        <w:t> </w:t>
      </w:r>
      <w:r>
        <w:rPr>
          <w:sz w:val="24"/>
        </w:rPr>
        <w:t>reflection and</w:t>
      </w:r>
      <w:r>
        <w:rPr>
          <w:spacing w:val="1"/>
          <w:sz w:val="24"/>
        </w:rPr>
        <w:t> </w:t>
      </w:r>
      <w:r>
        <w:rPr>
          <w:sz w:val="24"/>
        </w:rPr>
        <w:t>analysis of</w:t>
      </w:r>
      <w:r>
        <w:rPr>
          <w:spacing w:val="-1"/>
          <w:sz w:val="24"/>
        </w:rPr>
        <w:t> </w:t>
      </w:r>
      <w:r>
        <w:rPr>
          <w:sz w:val="24"/>
        </w:rPr>
        <w:t>literature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Figure</w:t>
      </w:r>
      <w:r>
        <w:rPr>
          <w:spacing w:val="-2"/>
          <w:sz w:val="24"/>
        </w:rPr>
        <w:t> </w:t>
      </w:r>
      <w:r>
        <w:rPr>
          <w:sz w:val="24"/>
        </w:rPr>
        <w:t>29.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10" w:footer="0" w:top="960" w:bottom="280" w:left="1680" w:right="280"/>
        </w:sectPr>
      </w:pPr>
    </w:p>
    <w:p>
      <w:pPr>
        <w:pStyle w:val="BodyText"/>
        <w:spacing w:before="71"/>
        <w:ind w:left="4572" w:right="5073"/>
        <w:jc w:val="center"/>
      </w:pPr>
      <w:r>
        <w:rPr/>
        <w:t>258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63"/>
          <w:pgSz w:w="16840" w:h="11910" w:orient="landscape"/>
          <w:pgMar w:header="0" w:footer="0" w:top="620" w:bottom="280" w:left="2420" w:right="2420"/>
        </w:sectPr>
      </w:pPr>
    </w:p>
    <w:p>
      <w:pPr>
        <w:pStyle w:val="BodyText"/>
        <w:spacing w:before="5"/>
        <w:rPr>
          <w:sz w:val="10"/>
        </w:rPr>
      </w:pPr>
    </w:p>
    <w:p>
      <w:pPr>
        <w:spacing w:before="0"/>
        <w:ind w:left="0" w:right="0" w:firstLine="0"/>
        <w:jc w:val="right"/>
        <w:rPr>
          <w:rFonts w:ascii="Calibri"/>
          <w:b/>
          <w:sz w:val="10"/>
        </w:rPr>
      </w:pPr>
      <w:r>
        <w:rPr/>
        <w:pict>
          <v:group style="position:absolute;margin-left:205.730728pt;margin-top:-3.997869pt;width:415.5pt;height:224.9pt;mso-position-horizontal-relative:page;mso-position-vertical-relative:paragraph;z-index:-31203840" coordorigin="4115,-80" coordsize="8310,4498">
            <v:shape style="position:absolute;left:9709;top:251;width:2343;height:879" coordorigin="9709,252" coordsize="2343,879" path="m9709,691l9728,612,9783,538,9869,469,9924,438,9985,408,10052,381,10126,355,10205,332,10289,312,10378,294,10472,279,10569,268,10670,259,10774,254,10880,252,10987,254,11091,259,11192,268,11289,279,11382,294,11471,312,11556,332,11635,355,11708,381,11776,408,11837,438,11891,469,11978,538,12033,612,12051,691,12047,731,12033,770,11978,844,11891,913,11837,945,11776,974,11708,1002,11635,1027,11556,1050,11471,1070,11382,1088,11289,1103,11192,1115,11091,1123,10987,1129,10880,1130,10774,1129,10670,1123,10569,1115,10472,1103,10378,1088,10289,1070,10205,1050,10126,1027,10052,1002,9985,974,9924,945,9869,913,9783,844,9728,770,9709,691xe" filled="false" stroked="true" strokeweight=".677145pt" strokecolor="#000000">
              <v:path arrowok="t"/>
              <v:stroke dashstyle="solid"/>
            </v:shape>
            <v:rect style="position:absolute;left:9653;top:447;width:2482;height:716" filled="true" fillcolor="#ffffff" stroked="false">
              <v:fill type="solid"/>
            </v:rect>
            <v:shape style="position:absolute;left:9681;top:-9;width:2343;height:1005" coordorigin="9681,-8" coordsize="2343,1005" path="m9681,494l9698,408,9747,327,9826,252,9875,217,9930,184,9992,153,10058,125,10131,98,10208,75,10289,53,10375,35,10464,20,10557,8,10653,-1,10751,-7,10852,-8,10953,-7,11052,-1,11148,8,11241,20,11330,35,11416,53,11497,75,11574,98,11646,125,11713,153,11775,184,11830,217,11879,252,11958,327,12007,408,12024,494,12019,537,12007,579,11958,660,11879,735,11830,770,11775,803,11713,834,11646,863,11574,889,11497,913,11416,934,11330,952,11241,967,11148,980,11052,988,10953,994,10852,996,10751,994,10653,988,10557,980,10464,967,10375,952,10289,934,10208,913,10131,889,10058,863,9992,834,9930,803,9875,770,9826,735,9747,660,9698,579,9681,494xe" filled="false" stroked="true" strokeweight=".67601pt" strokecolor="#000000">
              <v:path arrowok="t"/>
              <v:stroke dashstyle="solid"/>
            </v:shape>
            <v:rect style="position:absolute;left:9625;top:214;width:2482;height:819" filled="true" fillcolor="#ffffff" stroked="false">
              <v:fill type="solid"/>
            </v:rect>
            <v:shape style="position:absolute;left:10043;top:902;width:1450;height:1107" coordorigin="10044,903" coordsize="1450,1107" path="m10044,1456l10049,1391,10063,1329,10086,1269,10118,1213,10157,1159,10203,1110,10256,1065,10315,1024,10380,989,10450,959,10524,935,10603,917,10684,907,10769,903,10853,907,10935,917,11013,935,11088,959,11157,989,11222,1024,11281,1065,11334,1110,11381,1159,11420,1213,11451,1269,11475,1329,11489,1391,11494,1456,11489,1520,11475,1583,11451,1642,11420,1699,11381,1752,11334,1802,11281,1847,11222,1887,11157,1923,11088,1953,11013,1977,10935,1994,10853,2005,10769,2009,10684,2005,10603,1994,10524,1977,10450,1953,10380,1923,10315,1887,10256,1847,10203,1802,10157,1752,10118,1699,10086,1642,10063,1583,10049,1520,10044,1456xe" filled="false" stroked="true" strokeweight="1.33687pt" strokecolor="#000000">
              <v:path arrowok="t"/>
              <v:stroke dashstyle="solid"/>
            </v:shape>
            <v:rect style="position:absolute;left:9988;top:837;width:1506;height:358" filled="true" fillcolor="#ffffff" stroked="false">
              <v:fill type="solid"/>
            </v:rect>
            <v:shape style="position:absolute;left:10172;top:911;width:1152;height:198" type="#_x0000_t75" stroked="false">
              <v:imagedata r:id="rId64" o:title=""/>
            </v:shape>
            <v:shape style="position:absolute;left:9319;top:1097;width:3011;height:424" coordorigin="9319,1098" coordsize="3011,424" path="m9319,1521l9877,1521,9877,1098,9319,1098,9319,1521xm11772,1521l12330,1521,12330,1098,11772,1098,11772,1521xe" filled="false" stroked="true" strokeweight="1.32746pt" strokecolor="#000000">
              <v:path arrowok="t"/>
              <v:stroke dashstyle="solid"/>
            </v:shape>
            <v:shape style="position:absolute;left:9542;top:317;width:2454;height:521" coordorigin="9542,317" coordsize="2454,521" path="m11494,838l11995,317m9988,838l9542,349e" filled="false" stroked="true" strokeweight=".497801pt" strokecolor="#000000">
              <v:path arrowok="t"/>
              <v:stroke dashstyle="solid"/>
            </v:shape>
            <v:shape style="position:absolute;left:10541;top:1369;width:427;height:96" type="#_x0000_t75" stroked="false">
              <v:imagedata r:id="rId65" o:title=""/>
            </v:shape>
            <v:shape style="position:absolute;left:10639;top:1436;width:229;height:198" type="#_x0000_t75" stroked="false">
              <v:imagedata r:id="rId66" o:title=""/>
            </v:shape>
            <v:shape style="position:absolute;left:10350;top:1565;width:811;height:198" type="#_x0000_t75" stroked="false">
              <v:imagedata r:id="rId67" o:title=""/>
            </v:shape>
            <v:shape style="position:absolute;left:9452;top:1243;width:322;height:96" type="#_x0000_t75" stroked="false">
              <v:imagedata r:id="rId68" o:title=""/>
            </v:shape>
            <v:shape style="position:absolute;left:9246;top:1303;width:729;height:198" type="#_x0000_t75" stroked="false">
              <v:imagedata r:id="rId69" o:title=""/>
            </v:shape>
            <v:shape style="position:absolute;left:11678;top:1202;width:746;height:198" type="#_x0000_t75" stroked="false">
              <v:imagedata r:id="rId70" o:title=""/>
            </v:shape>
            <v:shape style="position:absolute;left:11688;top:1335;width:729;height:198" type="#_x0000_t75" stroked="false">
              <v:imagedata r:id="rId71" o:title=""/>
            </v:shape>
            <v:shape style="position:absolute;left:9414;top:1829;width:469;height:96" type="#_x0000_t75" stroked="false">
              <v:imagedata r:id="rId72" o:title=""/>
            </v:shape>
            <v:shape style="position:absolute;left:9270;top:1889;width:777;height:198" type="#_x0000_t75" stroked="false">
              <v:imagedata r:id="rId73" o:title=""/>
            </v:shape>
            <v:shape style="position:absolute;left:11501;top:1824;width:569;height:198" type="#_x0000_t75" stroked="false">
              <v:imagedata r:id="rId74" o:title=""/>
            </v:shape>
            <v:shape style="position:absolute;left:10824;top:2213;width:493;height:103" type="#_x0000_t75" stroked="false">
              <v:imagedata r:id="rId75" o:title=""/>
            </v:shape>
            <v:shape style="position:absolute;left:10707;top:2280;width:729;height:198" type="#_x0000_t75" stroked="false">
              <v:imagedata r:id="rId76" o:title=""/>
            </v:shape>
            <v:shape style="position:absolute;left:11422;top:1957;width:729;height:198" type="#_x0000_t75" stroked="false">
              <v:imagedata r:id="rId77" o:title=""/>
            </v:shape>
            <v:shape style="position:absolute;left:10527;top:72;width:636;height:96" type="#_x0000_t75" stroked="false">
              <v:imagedata r:id="rId78" o:title=""/>
            </v:shape>
            <v:shape style="position:absolute;left:10407;top:132;width:872;height:198" type="#_x0000_t75" stroked="false">
              <v:imagedata r:id="rId79" o:title=""/>
            </v:shape>
            <v:shape style="position:absolute;left:10237;top:293;width:1315;height:198" type="#_x0000_t75" stroked="false">
              <v:imagedata r:id="rId80" o:title=""/>
            </v:shape>
            <v:shape style="position:absolute;left:10264;top:423;width:1243;height:198" type="#_x0000_t75" stroked="false">
              <v:imagedata r:id="rId81" o:title=""/>
            </v:shape>
            <v:shape style="position:absolute;left:10343;top:552;width:1039;height:198" type="#_x0000_t75" stroked="false">
              <v:imagedata r:id="rId82" o:title=""/>
            </v:shape>
            <v:shape style="position:absolute;left:9996;top:2181;width:448;height:103" type="#_x0000_t75" stroked="false">
              <v:imagedata r:id="rId83" o:title=""/>
            </v:shape>
            <v:shape style="position:absolute;left:9869;top:2248;width:729;height:198" type="#_x0000_t75" stroked="false">
              <v:imagedata r:id="rId84" o:title=""/>
            </v:shape>
            <v:shape style="position:absolute;left:10085;top:2562;width:1623;height:103" type="#_x0000_t75" stroked="false">
              <v:imagedata r:id="rId85" o:title=""/>
            </v:shape>
            <v:shape style="position:absolute;left:9750;top:2629;width:848;height:198" type="#_x0000_t75" stroked="false">
              <v:imagedata r:id="rId86" o:title=""/>
            </v:shape>
            <v:shape style="position:absolute;left:10442;top:2629;width:208;height:198" type="#_x0000_t75" stroked="false">
              <v:imagedata r:id="rId87" o:title=""/>
            </v:shape>
            <v:shape style="position:absolute;left:10516;top:2629;width:1550;height:198" type="#_x0000_t75" stroked="false">
              <v:imagedata r:id="rId88" o:title=""/>
            </v:shape>
            <v:shape style="position:absolute;left:10009;top:2758;width:1318;height:198" type="#_x0000_t75" stroked="false">
              <v:imagedata r:id="rId89" o:title=""/>
            </v:shape>
            <v:shape style="position:absolute;left:11170;top:2758;width:344;height:198" type="#_x0000_t75" stroked="false">
              <v:imagedata r:id="rId90" o:title=""/>
            </v:shape>
            <v:shape style="position:absolute;left:11385;top:2758;width:423;height:198" type="#_x0000_t75" stroked="false">
              <v:imagedata r:id="rId91" o:title=""/>
            </v:shape>
            <v:line style="position:absolute" from="6369,4413" to="7144,3594" stroked="true" strokeweight=".497079pt" strokecolor="#000000">
              <v:stroke dashstyle="solid"/>
            </v:line>
            <v:shape style="position:absolute;left:6937;top:3294;width:763;height:410" type="#_x0000_t75" stroked="false">
              <v:imagedata r:id="rId92" o:title=""/>
            </v:shape>
            <v:shape style="position:absolute;left:6744;top:117;width:1913;height:2358" type="#_x0000_t75" stroked="false">
              <v:imagedata r:id="rId93" o:title=""/>
            </v:shape>
            <v:shape style="position:absolute;left:4752;top:401;width:1599;height:1643" coordorigin="4753,401" coordsize="1599,1643" path="m4753,1368l4975,575,5889,408,6351,1076,6129,1870,5215,2037,4753,1368xm4757,1363l5167,1117,5004,570,5488,807,5873,401,5909,974,6346,1060,5967,1349,6126,1871,5642,1633,5231,2044,5255,1515,4757,1363xe" filled="false" stroked="true" strokeweight="1.991147pt" strokecolor="#385d89">
              <v:path arrowok="t"/>
              <v:stroke dashstyle="solid"/>
            </v:shape>
            <v:shape style="position:absolute;left:5739;top:247;width:927;height:198" type="#_x0000_t75" stroked="false">
              <v:imagedata r:id="rId94" o:title=""/>
            </v:shape>
            <v:shape style="position:absolute;left:6348;top:962;width:484;height:198" type="#_x0000_t75" stroked="false">
              <v:imagedata r:id="rId95" o:title=""/>
            </v:shape>
            <v:shape style="position:absolute;left:6035;top:1759;width:392;height:349" type="#_x0000_t75" stroked="false">
              <v:imagedata r:id="rId96" o:title=""/>
            </v:shape>
            <v:shape style="position:absolute;left:6128;top:1864;width:198;height:159" type="#_x0000_t75" stroked="false">
              <v:imagedata r:id="rId97" o:title=""/>
            </v:shape>
            <v:shape style="position:absolute;left:4884;top:1860;width:719;height:590" type="#_x0000_t75" stroked="false">
              <v:imagedata r:id="rId98" o:title=""/>
            </v:shape>
            <v:shape style="position:absolute;left:4970;top:1964;width:508;height:384" type="#_x0000_t75" stroked="false">
              <v:imagedata r:id="rId99" o:title=""/>
            </v:shape>
            <v:shape style="position:absolute;left:4240;top:1350;width:641;height:198" type="#_x0000_t75" stroked="false">
              <v:imagedata r:id="rId100" o:title=""/>
            </v:shape>
            <v:shape style="position:absolute;left:4676;top:279;width:474;height:403" type="#_x0000_t75" stroked="false">
              <v:imagedata r:id="rId101" o:title=""/>
            </v:shape>
            <v:shape style="position:absolute;left:4771;top:402;width:266;height:193" type="#_x0000_t75" stroked="false">
              <v:imagedata r:id="rId102" o:title=""/>
            </v:shape>
            <v:shape style="position:absolute;left:5134;top:800;width:862;height:839" coordorigin="5134,801" coordsize="862,839" path="m5140,1298l5134,1222,5143,1149,5164,1079,5196,1014,5239,955,5292,904,5353,861,5422,829,5497,808,5575,801,5650,807,5721,825,5787,855,5847,895,5898,945,5940,1004,5971,1070,5990,1143,5996,1218,5987,1291,5966,1361,5934,1426,5891,1485,5838,1537,5777,1579,5708,1612,5632,1632,5555,1640,5480,1634,5409,1615,5343,1586,5283,1545,5232,1495,5190,1437,5159,1371,5140,1298xe" filled="false" stroked="true" strokeweight="1.992554pt" strokecolor="#385d89">
              <v:path arrowok="t"/>
              <v:stroke dashstyle="solid"/>
            </v:shape>
            <v:shape style="position:absolute;left:5341;top:1229;width:361;height:118" type="#_x0000_t75" stroked="false">
              <v:imagedata r:id="rId103" o:title=""/>
            </v:shape>
            <v:shape style="position:absolute;left:4139;top:21;width:438;height:118" type="#_x0000_t75" stroked="false">
              <v:imagedata r:id="rId104" o:title=""/>
            </v:shape>
            <v:shape style="position:absolute;left:6086;top:-45;width:702;height:198" type="#_x0000_t75" stroked="false">
              <v:imagedata r:id="rId105" o:title=""/>
            </v:shape>
            <v:shape style="position:absolute;left:6413;top:2341;width:470;height:198" type="#_x0000_t75" stroked="false">
              <v:imagedata r:id="rId106" o:title=""/>
            </v:shape>
            <v:shape style="position:absolute;left:4114;top:2327;width:668;height:198" type="#_x0000_t75" stroked="false">
              <v:imagedata r:id="rId107" o:title=""/>
            </v:shape>
            <v:shape style="position:absolute;left:4114;top:2460;width:743;height:198" type="#_x0000_t75" stroked="false">
              <v:imagedata r:id="rId108" o:title=""/>
            </v:shape>
            <v:shape style="position:absolute;left:5166;top:-80;width:460;height:230" type="#_x0000_t75" stroked="false">
              <v:imagedata r:id="rId109" o:title=""/>
            </v:shape>
            <v:shape style="position:absolute;left:6926;top:271;width:65;height:76" type="#_x0000_t75" stroked="false">
              <v:imagedata r:id="rId110" o:title=""/>
            </v:shape>
            <v:shape style="position:absolute;left:6926;top:566;width:65;height:76" type="#_x0000_t75" stroked="false">
              <v:imagedata r:id="rId110" o:title=""/>
            </v:shape>
            <v:shape style="position:absolute;left:6926;top:860;width:65;height:76" type="#_x0000_t75" stroked="false">
              <v:imagedata r:id="rId110" o:title=""/>
            </v:shape>
            <v:shape style="position:absolute;left:6926;top:1155;width:65;height:76" type="#_x0000_t75" stroked="false">
              <v:imagedata r:id="rId110" o:title=""/>
            </v:shape>
            <v:shape style="position:absolute;left:6926;top:1579;width:65;height:76" type="#_x0000_t75" stroked="false">
              <v:imagedata r:id="rId110" o:title=""/>
            </v:shape>
            <v:shape style="position:absolute;left:6926;top:2007;width:65;height:76" type="#_x0000_t75" stroked="false">
              <v:imagedata r:id="rId110" o:title=""/>
            </v:shape>
            <v:shape style="position:absolute;left:5457;top:2601;width:2072;height:118" type="#_x0000_t75" stroked="false">
              <v:imagedata r:id="rId111" o:title=""/>
            </v:shape>
            <v:shape style="position:absolute;left:5068;top:2701;width:491;height:198" type="#_x0000_t75" stroked="false">
              <v:imagedata r:id="rId112" o:title=""/>
            </v:shape>
            <v:shape style="position:absolute;left:5401;top:2701;width:1513;height:198" type="#_x0000_t75" stroked="false">
              <v:imagedata r:id="rId113" o:title=""/>
            </v:shape>
            <v:shape style="position:absolute;left:6757;top:2701;width:188;height:198" type="#_x0000_t75" stroked="false">
              <v:imagedata r:id="rId114" o:title=""/>
            </v:shape>
            <v:shape style="position:absolute;left:6787;top:2701;width:821;height:198" type="#_x0000_t75" stroked="false">
              <v:imagedata r:id="rId115" o:title=""/>
            </v:shape>
            <v:shape style="position:absolute;left:7524;top:1947;width:2798;height:1408" coordorigin="7525,1948" coordsize="2798,1408" path="m7653,2549l7651,2545,7614,2462,7609,2449,7550,2536,7548,2539,7549,2543,7552,2545,7555,2548,7559,2547,7561,2544,7599,2487,7525,3348,7538,3350,7612,2488,7640,2551,7641,2555,7645,2556,7648,2555,7651,2553,7653,2549xm10322,1955l10317,1955,10221,1948,10218,1948,10214,1951,10214,1958,10217,1962,10220,1962,10286,1966,7683,3343,7689,3355,10291,1979,10256,2036,10254,2040,10255,2044,10258,2046,10261,2048,10265,2047,10267,2044,10322,1955xe" filled="true" fillcolor="#000000" stroked="false">
              <v:path arrowok="t"/>
              <v:fill type="solid"/>
            </v:shape>
            <v:shape style="position:absolute;left:4147;top:3077;width:1032;height:205" type="#_x0000_t75" stroked="false">
              <v:imagedata r:id="rId116" o:title=""/>
            </v:shape>
            <w10:wrap type="none"/>
          </v:group>
        </w:pict>
      </w:r>
      <w:r>
        <w:rPr>
          <w:rFonts w:ascii="Calibri"/>
          <w:b/>
          <w:color w:val="FF0000"/>
          <w:sz w:val="10"/>
        </w:rPr>
        <w:t>Strategies</w:t>
      </w:r>
    </w:p>
    <w:p>
      <w:pPr>
        <w:spacing w:before="85"/>
        <w:ind w:left="0" w:right="0" w:firstLine="0"/>
        <w:jc w:val="right"/>
        <w:rPr>
          <w:rFonts w:ascii="Calibri"/>
          <w:b/>
          <w:sz w:val="10"/>
        </w:rPr>
      </w:pPr>
      <w:r>
        <w:rPr/>
        <w:br w:type="column"/>
      </w:r>
      <w:r>
        <w:rPr>
          <w:rFonts w:ascii="Calibri"/>
          <w:b/>
          <w:sz w:val="10"/>
          <w:u w:val="single"/>
        </w:rPr>
        <w:t>POLICY</w:t>
      </w:r>
    </w:p>
    <w:p>
      <w:pPr>
        <w:pStyle w:val="BodyText"/>
        <w:spacing w:before="10"/>
        <w:rPr>
          <w:rFonts w:ascii="Calibri"/>
          <w:b/>
          <w:sz w:val="9"/>
        </w:rPr>
      </w:pPr>
      <w:r>
        <w:rPr/>
        <w:br w:type="column"/>
      </w:r>
      <w:r>
        <w:rPr>
          <w:rFonts w:ascii="Calibri"/>
          <w:b/>
          <w:sz w:val="9"/>
        </w:rPr>
      </w:r>
    </w:p>
    <w:p>
      <w:pPr>
        <w:spacing w:before="1"/>
        <w:ind w:left="577" w:right="0" w:firstLine="0"/>
        <w:jc w:val="left"/>
        <w:rPr>
          <w:rFonts w:ascii="Calibri"/>
          <w:b/>
          <w:sz w:val="10"/>
        </w:rPr>
      </w:pPr>
      <w:r>
        <w:rPr>
          <w:rFonts w:ascii="Calibri"/>
          <w:b/>
          <w:color w:val="FF0000"/>
          <w:sz w:val="10"/>
        </w:rPr>
        <w:t>Policy</w:t>
      </w:r>
      <w:r>
        <w:rPr>
          <w:rFonts w:ascii="Calibri"/>
          <w:b/>
          <w:color w:val="FF0000"/>
          <w:spacing w:val="-5"/>
          <w:sz w:val="10"/>
        </w:rPr>
        <w:t> </w:t>
      </w:r>
      <w:r>
        <w:rPr>
          <w:rFonts w:ascii="Calibri"/>
          <w:b/>
          <w:color w:val="FF0000"/>
          <w:sz w:val="10"/>
        </w:rPr>
        <w:t>Thrust</w:t>
      </w:r>
    </w:p>
    <w:p>
      <w:pPr>
        <w:pStyle w:val="BodyText"/>
        <w:rPr>
          <w:rFonts w:ascii="Calibri"/>
          <w:b/>
          <w:sz w:val="10"/>
        </w:rPr>
      </w:pPr>
      <w:r>
        <w:rPr/>
        <w:br w:type="column"/>
      </w:r>
      <w:r>
        <w:rPr>
          <w:rFonts w:ascii="Calibri"/>
          <w:b/>
          <w:sz w:val="10"/>
        </w:rPr>
      </w:r>
    </w:p>
    <w:p>
      <w:pPr>
        <w:pStyle w:val="BodyText"/>
        <w:rPr>
          <w:rFonts w:ascii="Calibri"/>
          <w:b/>
          <w:sz w:val="10"/>
        </w:rPr>
      </w:pPr>
    </w:p>
    <w:p>
      <w:pPr>
        <w:pStyle w:val="BodyText"/>
        <w:spacing w:before="7"/>
        <w:rPr>
          <w:rFonts w:ascii="Calibri"/>
          <w:b/>
          <w:sz w:val="10"/>
        </w:rPr>
      </w:pPr>
    </w:p>
    <w:p>
      <w:pPr>
        <w:spacing w:line="578" w:lineRule="auto" w:before="0"/>
        <w:ind w:left="258" w:right="0" w:firstLine="0"/>
        <w:jc w:val="left"/>
        <w:rPr>
          <w:rFonts w:ascii="Calibri"/>
          <w:sz w:val="10"/>
        </w:rPr>
      </w:pPr>
      <w:r>
        <w:rPr/>
        <w:pict>
          <v:shape style="position:absolute;margin-left:210.978012pt;margin-top:-4.14158pt;width:127.2pt;height:109.6pt;mso-position-horizontal-relative:page;mso-position-vertical-relative:paragraph;z-index:15756288" type="#_x0000_t202" filled="false" stroked="true" strokeweight="1.501369pt" strokecolor="#385d89">
            <v:textbox inset="0,0,0,0">
              <w:txbxContent>
                <w:p>
                  <w:pPr>
                    <w:pStyle w:val="BodyText"/>
                    <w:spacing w:before="6"/>
                    <w:rPr>
                      <w:b/>
                      <w:sz w:val="9"/>
                    </w:rPr>
                  </w:pPr>
                </w:p>
                <w:p>
                  <w:pPr>
                    <w:spacing w:before="0"/>
                    <w:ind w:left="1574" w:right="0" w:firstLine="0"/>
                    <w:jc w:val="left"/>
                    <w:rPr>
                      <w:rFonts w:ascii="Calibri"/>
                      <w:b/>
                      <w:sz w:val="10"/>
                    </w:rPr>
                  </w:pPr>
                  <w:r>
                    <w:rPr>
                      <w:rFonts w:ascii="Calibri"/>
                      <w:b/>
                      <w:sz w:val="10"/>
                    </w:rPr>
                    <w:t>Building</w:t>
                  </w:r>
                  <w:r>
                    <w:rPr>
                      <w:rFonts w:ascii="Calibri"/>
                      <w:b/>
                      <w:spacing w:val="2"/>
                      <w:sz w:val="10"/>
                    </w:rPr>
                    <w:t> </w:t>
                  </w:r>
                  <w:r>
                    <w:rPr>
                      <w:rFonts w:ascii="Calibri"/>
                      <w:b/>
                      <w:sz w:val="10"/>
                    </w:rPr>
                    <w:t>Materials</w:t>
                  </w:r>
                </w:p>
                <w:p>
                  <w:pPr>
                    <w:pStyle w:val="BodyText"/>
                    <w:rPr>
                      <w:rFonts w:ascii="Calibri"/>
                      <w:b/>
                      <w:sz w:val="1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sz w:val="10"/>
                    </w:rPr>
                  </w:pPr>
                </w:p>
                <w:p>
                  <w:pPr>
                    <w:pStyle w:val="BodyText"/>
                    <w:spacing w:before="7"/>
                    <w:rPr>
                      <w:rFonts w:ascii="Calibri"/>
                      <w:b/>
                      <w:sz w:val="8"/>
                    </w:rPr>
                  </w:pPr>
                </w:p>
                <w:p>
                  <w:pPr>
                    <w:spacing w:before="0"/>
                    <w:ind w:left="0" w:right="1" w:firstLine="0"/>
                    <w:jc w:val="right"/>
                    <w:rPr>
                      <w:rFonts w:ascii="Calibri"/>
                      <w:b/>
                      <w:sz w:val="10"/>
                    </w:rPr>
                  </w:pPr>
                  <w:r>
                    <w:rPr>
                      <w:rFonts w:ascii="Calibri"/>
                      <w:b/>
                      <w:sz w:val="10"/>
                    </w:rPr>
                    <w:t>Finance</w:t>
                  </w:r>
                </w:p>
                <w:p>
                  <w:pPr>
                    <w:spacing w:before="77"/>
                    <w:ind w:left="1085" w:right="1051" w:firstLine="0"/>
                    <w:jc w:val="center"/>
                    <w:rPr>
                      <w:rFonts w:ascii="Calibri"/>
                      <w:b/>
                      <w:sz w:val="10"/>
                    </w:rPr>
                  </w:pPr>
                  <w:r>
                    <w:rPr>
                      <w:rFonts w:ascii="Calibri"/>
                      <w:b/>
                      <w:sz w:val="10"/>
                    </w:rPr>
                    <w:t>Housing</w:t>
                  </w:r>
                </w:p>
                <w:p>
                  <w:pPr>
                    <w:spacing w:before="65"/>
                    <w:ind w:left="74" w:right="0" w:firstLine="0"/>
                    <w:jc w:val="left"/>
                    <w:rPr>
                      <w:rFonts w:ascii="Calibri"/>
                      <w:b/>
                      <w:sz w:val="10"/>
                    </w:rPr>
                  </w:pPr>
                  <w:r>
                    <w:rPr>
                      <w:rFonts w:ascii="Calibri"/>
                      <w:b/>
                      <w:sz w:val="10"/>
                    </w:rPr>
                    <w:t>Technology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/>
          <w:sz w:val="10"/>
        </w:rPr>
        <w:t>Nature of</w:t>
      </w:r>
      <w:r>
        <w:rPr>
          <w:rFonts w:ascii="Calibri"/>
          <w:spacing w:val="1"/>
          <w:sz w:val="10"/>
        </w:rPr>
        <w:t> </w:t>
      </w:r>
      <w:r>
        <w:rPr>
          <w:rFonts w:ascii="Calibri"/>
          <w:sz w:val="10"/>
        </w:rPr>
        <w:t>Housing is unstructured.</w:t>
      </w:r>
      <w:r>
        <w:rPr>
          <w:rFonts w:ascii="Calibri"/>
          <w:spacing w:val="-20"/>
          <w:sz w:val="10"/>
        </w:rPr>
        <w:t> </w:t>
      </w:r>
      <w:r>
        <w:rPr>
          <w:rFonts w:ascii="Calibri"/>
          <w:sz w:val="10"/>
        </w:rPr>
        <w:t>Multidimensional</w:t>
      </w:r>
      <w:r>
        <w:rPr>
          <w:rFonts w:ascii="Calibri"/>
          <w:spacing w:val="5"/>
          <w:sz w:val="10"/>
        </w:rPr>
        <w:t> </w:t>
      </w:r>
      <w:r>
        <w:rPr>
          <w:rFonts w:ascii="Calibri"/>
          <w:sz w:val="10"/>
        </w:rPr>
        <w:t>sectors</w:t>
      </w:r>
    </w:p>
    <w:p>
      <w:pPr>
        <w:pStyle w:val="BodyText"/>
        <w:spacing w:before="10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spacing w:before="1"/>
        <w:ind w:left="1934" w:right="0" w:firstLine="0"/>
        <w:jc w:val="left"/>
        <w:rPr>
          <w:rFonts w:ascii="Calibri"/>
          <w:b/>
          <w:sz w:val="11"/>
        </w:rPr>
      </w:pPr>
      <w:r>
        <w:rPr>
          <w:rFonts w:ascii="Calibri"/>
          <w:b/>
          <w:spacing w:val="-1"/>
          <w:w w:val="95"/>
          <w:sz w:val="11"/>
        </w:rPr>
        <w:t>GLOBAL</w:t>
      </w:r>
      <w:r>
        <w:rPr>
          <w:rFonts w:ascii="Calibri"/>
          <w:b/>
          <w:spacing w:val="-3"/>
          <w:w w:val="95"/>
          <w:sz w:val="11"/>
        </w:rPr>
        <w:t> </w:t>
      </w:r>
      <w:r>
        <w:rPr>
          <w:rFonts w:ascii="Calibri"/>
          <w:b/>
          <w:w w:val="95"/>
          <w:sz w:val="11"/>
        </w:rPr>
        <w:t>LEVEL</w:t>
      </w:r>
    </w:p>
    <w:p>
      <w:pPr>
        <w:spacing w:before="8"/>
        <w:ind w:left="1887" w:right="0" w:firstLine="0"/>
        <w:jc w:val="left"/>
        <w:rPr>
          <w:rFonts w:ascii="Calibri"/>
          <w:b/>
          <w:sz w:val="10"/>
        </w:rPr>
      </w:pPr>
      <w:r>
        <w:rPr>
          <w:rFonts w:ascii="Calibri"/>
          <w:b/>
          <w:sz w:val="10"/>
        </w:rPr>
        <w:t>REGIONAL</w:t>
      </w:r>
      <w:r>
        <w:rPr>
          <w:rFonts w:ascii="Calibri"/>
          <w:b/>
          <w:spacing w:val="3"/>
          <w:sz w:val="10"/>
        </w:rPr>
        <w:t> </w:t>
      </w:r>
      <w:r>
        <w:rPr>
          <w:rFonts w:ascii="Calibri"/>
          <w:b/>
          <w:sz w:val="10"/>
        </w:rPr>
        <w:t>LEVEL</w:t>
      </w:r>
    </w:p>
    <w:p>
      <w:pPr>
        <w:spacing w:line="256" w:lineRule="auto" w:before="38"/>
        <w:ind w:left="1741" w:right="2857" w:hanging="26"/>
        <w:jc w:val="left"/>
        <w:rPr>
          <w:rFonts w:ascii="Calibri"/>
          <w:b/>
          <w:sz w:val="10"/>
        </w:rPr>
      </w:pPr>
      <w:r>
        <w:rPr>
          <w:rFonts w:ascii="Calibri"/>
          <w:b/>
          <w:sz w:val="10"/>
        </w:rPr>
        <w:t>NATIONAL</w:t>
      </w:r>
      <w:r>
        <w:rPr>
          <w:rFonts w:ascii="Calibri"/>
          <w:b/>
          <w:spacing w:val="1"/>
          <w:sz w:val="10"/>
        </w:rPr>
        <w:t> </w:t>
      </w:r>
      <w:r>
        <w:rPr>
          <w:rFonts w:ascii="Calibri"/>
          <w:b/>
          <w:sz w:val="10"/>
        </w:rPr>
        <w:t>HOUSING LEVEL</w:t>
      </w:r>
      <w:r>
        <w:rPr>
          <w:rFonts w:ascii="Calibri"/>
          <w:b/>
          <w:spacing w:val="-20"/>
          <w:sz w:val="10"/>
        </w:rPr>
        <w:t> </w:t>
      </w:r>
      <w:r>
        <w:rPr>
          <w:rFonts w:ascii="Calibri"/>
          <w:b/>
          <w:sz w:val="10"/>
        </w:rPr>
        <w:t>FCT</w:t>
      </w:r>
      <w:r>
        <w:rPr>
          <w:rFonts w:ascii="Calibri"/>
          <w:b/>
          <w:spacing w:val="1"/>
          <w:sz w:val="10"/>
        </w:rPr>
        <w:t> </w:t>
      </w:r>
      <w:r>
        <w:rPr>
          <w:rFonts w:ascii="Calibri"/>
          <w:b/>
          <w:sz w:val="10"/>
        </w:rPr>
        <w:t>ABUJA</w:t>
      </w:r>
      <w:r>
        <w:rPr>
          <w:rFonts w:ascii="Calibri"/>
          <w:b/>
          <w:spacing w:val="3"/>
          <w:sz w:val="10"/>
        </w:rPr>
        <w:t> </w:t>
      </w:r>
      <w:r>
        <w:rPr>
          <w:rFonts w:ascii="Calibri"/>
          <w:b/>
          <w:sz w:val="10"/>
        </w:rPr>
        <w:t>(STATE)</w:t>
      </w:r>
      <w:r>
        <w:rPr>
          <w:rFonts w:ascii="Calibri"/>
          <w:b/>
          <w:spacing w:val="10"/>
          <w:sz w:val="10"/>
        </w:rPr>
        <w:t> </w:t>
      </w:r>
      <w:r>
        <w:rPr>
          <w:rFonts w:ascii="Calibri"/>
          <w:b/>
          <w:sz w:val="10"/>
        </w:rPr>
        <w:t>LEVEL</w:t>
      </w:r>
    </w:p>
    <w:p>
      <w:pPr>
        <w:spacing w:line="122" w:lineRule="exact" w:before="0"/>
        <w:ind w:left="1820" w:right="0" w:firstLine="0"/>
        <w:jc w:val="left"/>
        <w:rPr>
          <w:rFonts w:ascii="Calibri"/>
          <w:b/>
          <w:sz w:val="10"/>
        </w:rPr>
      </w:pPr>
      <w:r>
        <w:rPr>
          <w:rFonts w:ascii="Calibri"/>
          <w:b/>
          <w:sz w:val="10"/>
        </w:rPr>
        <w:t>LOCAL</w:t>
      </w:r>
      <w:r>
        <w:rPr>
          <w:rFonts w:ascii="Calibri"/>
          <w:b/>
          <w:spacing w:val="1"/>
          <w:sz w:val="10"/>
        </w:rPr>
        <w:t> </w:t>
      </w:r>
      <w:r>
        <w:rPr>
          <w:rFonts w:ascii="Calibri"/>
          <w:b/>
          <w:sz w:val="10"/>
        </w:rPr>
        <w:t>(MACs)</w:t>
      </w:r>
      <w:r>
        <w:rPr>
          <w:rFonts w:ascii="Calibri"/>
          <w:b/>
          <w:spacing w:val="11"/>
          <w:sz w:val="10"/>
        </w:rPr>
        <w:t> </w:t>
      </w:r>
      <w:r>
        <w:rPr>
          <w:rFonts w:ascii="Calibri"/>
          <w:b/>
          <w:sz w:val="10"/>
        </w:rPr>
        <w:t>LEVEL</w:t>
      </w:r>
    </w:p>
    <w:p>
      <w:pPr>
        <w:spacing w:after="0" w:line="122" w:lineRule="exact"/>
        <w:jc w:val="left"/>
        <w:rPr>
          <w:rFonts w:ascii="Calibri"/>
          <w:sz w:val="10"/>
        </w:rPr>
        <w:sectPr>
          <w:type w:val="continuous"/>
          <w:pgSz w:w="16840" w:h="11910" w:orient="landscape"/>
          <w:pgMar w:top="1340" w:bottom="280" w:left="2420" w:right="2420"/>
          <w:cols w:num="5" w:equalWidth="0">
            <w:col w:w="2135" w:space="40"/>
            <w:col w:w="944" w:space="39"/>
            <w:col w:w="1123" w:space="40"/>
            <w:col w:w="1739" w:space="113"/>
            <w:col w:w="5827"/>
          </w:cols>
        </w:sectPr>
      </w:pPr>
    </w:p>
    <w:p>
      <w:pPr>
        <w:spacing w:before="1"/>
        <w:ind w:left="4003" w:right="6050" w:firstLine="0"/>
        <w:jc w:val="center"/>
        <w:rPr>
          <w:rFonts w:ascii="Calibri"/>
          <w:sz w:val="10"/>
        </w:rPr>
      </w:pPr>
      <w:r>
        <w:rPr/>
        <w:pict>
          <v:shape style="position:absolute;margin-left:499.411469pt;margin-top:-.150985pt;width:75.3pt;height:17.9pt;mso-position-horizontal-relative:page;mso-position-vertical-relative:paragraph;z-index:15755776" type="#_x0000_t202" filled="false" stroked="true" strokeweight="1.359635pt" strokecolor="#000000">
            <v:textbox inset="0,0,0,0">
              <w:txbxContent>
                <w:p>
                  <w:pPr>
                    <w:pStyle w:val="BodyText"/>
                    <w:spacing w:before="2"/>
                    <w:rPr>
                      <w:b/>
                      <w:sz w:val="9"/>
                    </w:rPr>
                  </w:pPr>
                </w:p>
                <w:p>
                  <w:pPr>
                    <w:spacing w:before="0"/>
                    <w:ind w:left="242" w:right="0" w:firstLine="0"/>
                    <w:jc w:val="left"/>
                    <w:rPr>
                      <w:rFonts w:ascii="Calibri"/>
                      <w:b/>
                      <w:sz w:val="10"/>
                    </w:rPr>
                  </w:pPr>
                  <w:r>
                    <w:rPr>
                      <w:rFonts w:ascii="Calibri"/>
                      <w:b/>
                      <w:sz w:val="10"/>
                    </w:rPr>
                    <w:t>PROFESSIONAL</w:t>
                  </w:r>
                  <w:r>
                    <w:rPr>
                      <w:rFonts w:ascii="Calibri"/>
                      <w:b/>
                      <w:spacing w:val="8"/>
                      <w:sz w:val="10"/>
                    </w:rPr>
                    <w:t> </w:t>
                  </w:r>
                  <w:r>
                    <w:rPr>
                      <w:rFonts w:ascii="Calibri"/>
                      <w:b/>
                      <w:sz w:val="10"/>
                    </w:rPr>
                    <w:t>SPHERE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/>
          <w:sz w:val="10"/>
        </w:rPr>
        <w:t>Multiple</w:t>
      </w:r>
      <w:r>
        <w:rPr>
          <w:rFonts w:ascii="Calibri"/>
          <w:spacing w:val="4"/>
          <w:sz w:val="10"/>
        </w:rPr>
        <w:t> </w:t>
      </w:r>
      <w:r>
        <w:rPr>
          <w:rFonts w:ascii="Calibri"/>
          <w:sz w:val="10"/>
        </w:rPr>
        <w:t>processes</w:t>
      </w:r>
    </w:p>
    <w:p>
      <w:pPr>
        <w:spacing w:after="0"/>
        <w:jc w:val="center"/>
        <w:rPr>
          <w:rFonts w:ascii="Calibri"/>
          <w:sz w:val="10"/>
        </w:rPr>
        <w:sectPr>
          <w:type w:val="continuous"/>
          <w:pgSz w:w="16840" w:h="11910" w:orient="landscape"/>
          <w:pgMar w:top="1340" w:bottom="280" w:left="2420" w:right="2420"/>
        </w:sectPr>
      </w:pPr>
    </w:p>
    <w:p>
      <w:pPr>
        <w:pStyle w:val="BodyText"/>
        <w:spacing w:before="1"/>
        <w:rPr>
          <w:rFonts w:ascii="Calibri"/>
          <w:sz w:val="14"/>
        </w:rPr>
      </w:pPr>
    </w:p>
    <w:p>
      <w:pPr>
        <w:spacing w:line="254" w:lineRule="auto" w:before="0"/>
        <w:ind w:left="4508" w:right="6" w:firstLine="71"/>
        <w:jc w:val="left"/>
        <w:rPr>
          <w:rFonts w:ascii="Calibri"/>
          <w:sz w:val="10"/>
        </w:rPr>
      </w:pPr>
      <w:r>
        <w:rPr>
          <w:rFonts w:ascii="Calibri"/>
          <w:sz w:val="10"/>
        </w:rPr>
        <w:t>Policy with</w:t>
      </w:r>
      <w:r>
        <w:rPr>
          <w:rFonts w:ascii="Calibri"/>
          <w:spacing w:val="1"/>
          <w:sz w:val="10"/>
        </w:rPr>
        <w:t> </w:t>
      </w:r>
      <w:r>
        <w:rPr>
          <w:rFonts w:ascii="Calibri"/>
          <w:sz w:val="10"/>
        </w:rPr>
        <w:t>many sub-policies</w:t>
      </w:r>
      <w:r>
        <w:rPr>
          <w:rFonts w:ascii="Calibri"/>
          <w:spacing w:val="-20"/>
          <w:sz w:val="10"/>
        </w:rPr>
        <w:t> </w:t>
      </w:r>
      <w:r>
        <w:rPr>
          <w:rFonts w:ascii="Calibri"/>
          <w:sz w:val="10"/>
        </w:rPr>
        <w:t>(Roles</w:t>
      </w:r>
      <w:r>
        <w:rPr>
          <w:rFonts w:ascii="Calibri"/>
          <w:spacing w:val="-1"/>
          <w:sz w:val="10"/>
        </w:rPr>
        <w:t> </w:t>
      </w:r>
      <w:r>
        <w:rPr>
          <w:rFonts w:ascii="Calibri"/>
          <w:sz w:val="10"/>
        </w:rPr>
        <w:t>&amp;</w:t>
      </w:r>
      <w:r>
        <w:rPr>
          <w:rFonts w:ascii="Calibri"/>
          <w:spacing w:val="4"/>
          <w:sz w:val="10"/>
        </w:rPr>
        <w:t> </w:t>
      </w:r>
      <w:r>
        <w:rPr>
          <w:rFonts w:ascii="Calibri"/>
          <w:sz w:val="10"/>
        </w:rPr>
        <w:t>Responsibilities)</w:t>
      </w:r>
    </w:p>
    <w:p>
      <w:pPr>
        <w:pStyle w:val="BodyText"/>
        <w:spacing w:before="7"/>
        <w:rPr>
          <w:rFonts w:ascii="Calibri"/>
          <w:sz w:val="13"/>
        </w:rPr>
      </w:pPr>
    </w:p>
    <w:p>
      <w:pPr>
        <w:spacing w:line="261" w:lineRule="auto" w:before="0"/>
        <w:ind w:left="4508" w:right="6" w:firstLine="71"/>
        <w:jc w:val="left"/>
        <w:rPr>
          <w:rFonts w:ascii="Calibri"/>
          <w:sz w:val="10"/>
        </w:rPr>
      </w:pPr>
      <w:r>
        <w:rPr>
          <w:rFonts w:ascii="Calibri"/>
          <w:sz w:val="10"/>
        </w:rPr>
        <w:t>Housing Inclusiveness,</w:t>
      </w:r>
      <w:r>
        <w:rPr>
          <w:rFonts w:ascii="Calibri"/>
          <w:spacing w:val="3"/>
          <w:sz w:val="10"/>
        </w:rPr>
        <w:t> </w:t>
      </w:r>
      <w:r>
        <w:rPr>
          <w:rFonts w:ascii="Calibri"/>
          <w:sz w:val="10"/>
        </w:rPr>
        <w:t>many</w:t>
      </w:r>
      <w:r>
        <w:rPr>
          <w:rFonts w:ascii="Calibri"/>
          <w:spacing w:val="1"/>
          <w:sz w:val="10"/>
        </w:rPr>
        <w:t> </w:t>
      </w:r>
      <w:r>
        <w:rPr>
          <w:rFonts w:ascii="Calibri"/>
          <w:sz w:val="10"/>
        </w:rPr>
        <w:t>actors;</w:t>
      </w:r>
      <w:r>
        <w:rPr>
          <w:rFonts w:ascii="Calibri"/>
          <w:spacing w:val="8"/>
          <w:sz w:val="10"/>
        </w:rPr>
        <w:t> </w:t>
      </w:r>
      <w:r>
        <w:rPr>
          <w:rFonts w:ascii="Calibri"/>
          <w:sz w:val="10"/>
        </w:rPr>
        <w:t>receivers,</w:t>
      </w:r>
      <w:r>
        <w:rPr>
          <w:rFonts w:ascii="Calibri"/>
          <w:spacing w:val="12"/>
          <w:sz w:val="10"/>
        </w:rPr>
        <w:t> </w:t>
      </w:r>
      <w:r>
        <w:rPr>
          <w:rFonts w:ascii="Calibri"/>
          <w:sz w:val="10"/>
        </w:rPr>
        <w:t>producers,etc.</w:t>
      </w:r>
    </w:p>
    <w:p>
      <w:pPr>
        <w:pStyle w:val="BodyText"/>
        <w:spacing w:before="3"/>
        <w:rPr>
          <w:rFonts w:ascii="Calibri"/>
          <w:sz w:val="13"/>
        </w:rPr>
      </w:pPr>
    </w:p>
    <w:p>
      <w:pPr>
        <w:spacing w:before="0"/>
        <w:ind w:left="4579" w:right="0" w:firstLine="0"/>
        <w:jc w:val="left"/>
        <w:rPr>
          <w:rFonts w:ascii="Calibri" w:hAnsi="Calibri"/>
          <w:sz w:val="10"/>
        </w:rPr>
      </w:pPr>
      <w:r>
        <w:rPr>
          <w:rFonts w:ascii="Calibri" w:hAnsi="Calibri"/>
          <w:sz w:val="10"/>
        </w:rPr>
        <w:t>Outcome</w:t>
      </w:r>
      <w:r>
        <w:rPr>
          <w:rFonts w:ascii="Calibri" w:hAnsi="Calibri"/>
          <w:spacing w:val="4"/>
          <w:sz w:val="10"/>
        </w:rPr>
        <w:t> </w:t>
      </w:r>
      <w:r>
        <w:rPr>
          <w:rFonts w:ascii="Calibri" w:hAnsi="Calibri"/>
          <w:sz w:val="10"/>
        </w:rPr>
        <w:t>–</w:t>
      </w:r>
      <w:r>
        <w:rPr>
          <w:rFonts w:ascii="Calibri" w:hAnsi="Calibri"/>
          <w:spacing w:val="7"/>
          <w:sz w:val="10"/>
        </w:rPr>
        <w:t> </w:t>
      </w:r>
      <w:r>
        <w:rPr>
          <w:rFonts w:ascii="Calibri" w:hAnsi="Calibri"/>
          <w:sz w:val="10"/>
        </w:rPr>
        <w:t>Complex,</w:t>
      </w:r>
      <w:r>
        <w:rPr>
          <w:rFonts w:ascii="Calibri" w:hAnsi="Calibri"/>
          <w:spacing w:val="11"/>
          <w:sz w:val="10"/>
        </w:rPr>
        <w:t> </w:t>
      </w:r>
      <w:r>
        <w:rPr>
          <w:rFonts w:ascii="Calibri" w:hAnsi="Calibri"/>
          <w:sz w:val="10"/>
        </w:rPr>
        <w:t>requiring</w:t>
      </w:r>
    </w:p>
    <w:p>
      <w:pPr>
        <w:pStyle w:val="BodyText"/>
        <w:rPr>
          <w:rFonts w:ascii="Calibri"/>
          <w:sz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pStyle w:val="BodyText"/>
        <w:spacing w:before="10"/>
        <w:rPr>
          <w:rFonts w:ascii="Calibri"/>
          <w:sz w:val="10"/>
        </w:rPr>
      </w:pPr>
    </w:p>
    <w:p>
      <w:pPr>
        <w:spacing w:line="261" w:lineRule="auto" w:before="0"/>
        <w:ind w:left="1002" w:right="66" w:firstLine="132"/>
        <w:jc w:val="left"/>
        <w:rPr>
          <w:rFonts w:ascii="Calibri"/>
          <w:b/>
          <w:sz w:val="10"/>
        </w:rPr>
      </w:pPr>
      <w:r>
        <w:rPr>
          <w:rFonts w:ascii="Calibri"/>
          <w:b/>
          <w:sz w:val="10"/>
        </w:rPr>
        <w:t>SOCIAL</w:t>
      </w:r>
      <w:r>
        <w:rPr>
          <w:rFonts w:ascii="Calibri"/>
          <w:b/>
          <w:spacing w:val="1"/>
          <w:sz w:val="10"/>
        </w:rPr>
        <w:t> </w:t>
      </w:r>
      <w:r>
        <w:rPr>
          <w:rFonts w:ascii="Calibri"/>
          <w:b/>
          <w:sz w:val="10"/>
        </w:rPr>
        <w:t>COMPONENT</w:t>
      </w:r>
    </w:p>
    <w:p>
      <w:pPr>
        <w:pStyle w:val="BodyText"/>
        <w:rPr>
          <w:rFonts w:ascii="Calibri"/>
          <w:b/>
          <w:sz w:val="10"/>
        </w:rPr>
      </w:pPr>
    </w:p>
    <w:p>
      <w:pPr>
        <w:pStyle w:val="BodyText"/>
        <w:rPr>
          <w:rFonts w:ascii="Calibri"/>
          <w:b/>
          <w:sz w:val="10"/>
        </w:rPr>
      </w:pPr>
    </w:p>
    <w:p>
      <w:pPr>
        <w:spacing w:line="261" w:lineRule="auto" w:before="76"/>
        <w:ind w:left="1026" w:right="-6" w:firstLine="71"/>
        <w:jc w:val="left"/>
        <w:rPr>
          <w:rFonts w:ascii="Calibri"/>
          <w:b/>
          <w:sz w:val="10"/>
        </w:rPr>
      </w:pPr>
      <w:r>
        <w:rPr>
          <w:rFonts w:ascii="Calibri"/>
          <w:b/>
          <w:sz w:val="10"/>
        </w:rPr>
        <w:t>CULTURAL</w:t>
      </w:r>
      <w:r>
        <w:rPr>
          <w:rFonts w:ascii="Calibri"/>
          <w:b/>
          <w:spacing w:val="1"/>
          <w:sz w:val="10"/>
        </w:rPr>
        <w:t> </w:t>
      </w:r>
      <w:r>
        <w:rPr>
          <w:rFonts w:ascii="Calibri"/>
          <w:b/>
          <w:sz w:val="10"/>
        </w:rPr>
        <w:t>COMPONENTS</w:t>
      </w:r>
    </w:p>
    <w:p>
      <w:pPr>
        <w:pStyle w:val="BodyText"/>
        <w:rPr>
          <w:rFonts w:ascii="Calibri"/>
          <w:b/>
          <w:sz w:val="10"/>
        </w:rPr>
      </w:pPr>
      <w:r>
        <w:rPr/>
        <w:br w:type="column"/>
      </w:r>
      <w:r>
        <w:rPr>
          <w:rFonts w:ascii="Calibri"/>
          <w:b/>
          <w:sz w:val="10"/>
        </w:rPr>
      </w:r>
    </w:p>
    <w:p>
      <w:pPr>
        <w:pStyle w:val="BodyText"/>
        <w:rPr>
          <w:rFonts w:ascii="Calibri"/>
          <w:b/>
          <w:sz w:val="10"/>
        </w:rPr>
      </w:pPr>
    </w:p>
    <w:p>
      <w:pPr>
        <w:pStyle w:val="BodyText"/>
        <w:spacing w:before="6"/>
        <w:rPr>
          <w:rFonts w:ascii="Calibri"/>
          <w:b/>
          <w:sz w:val="11"/>
        </w:rPr>
      </w:pPr>
    </w:p>
    <w:p>
      <w:pPr>
        <w:spacing w:before="0"/>
        <w:ind w:left="525" w:right="111" w:firstLine="0"/>
        <w:jc w:val="center"/>
        <w:rPr>
          <w:rFonts w:ascii="Calibri"/>
          <w:b/>
          <w:sz w:val="10"/>
        </w:rPr>
      </w:pPr>
      <w:r>
        <w:rPr>
          <w:rFonts w:ascii="Calibri"/>
          <w:b/>
          <w:sz w:val="10"/>
        </w:rPr>
        <w:t>DELIVERY</w:t>
      </w:r>
    </w:p>
    <w:p>
      <w:pPr>
        <w:spacing w:line="254" w:lineRule="auto" w:before="11"/>
        <w:ind w:left="419" w:right="0" w:hanging="3"/>
        <w:jc w:val="center"/>
        <w:rPr>
          <w:rFonts w:ascii="Calibri"/>
          <w:b/>
          <w:sz w:val="10"/>
        </w:rPr>
      </w:pPr>
      <w:r>
        <w:rPr>
          <w:rFonts w:ascii="Calibri"/>
          <w:b/>
          <w:sz w:val="10"/>
        </w:rPr>
        <w:t>&amp;</w:t>
      </w:r>
      <w:r>
        <w:rPr>
          <w:rFonts w:ascii="Calibri"/>
          <w:b/>
          <w:spacing w:val="1"/>
          <w:sz w:val="10"/>
        </w:rPr>
        <w:t> </w:t>
      </w:r>
      <w:r>
        <w:rPr>
          <w:rFonts w:ascii="Calibri"/>
          <w:b/>
          <w:sz w:val="10"/>
        </w:rPr>
        <w:t>MANAGEMENT</w:t>
      </w:r>
    </w:p>
    <w:p>
      <w:pPr>
        <w:pStyle w:val="BodyText"/>
        <w:rPr>
          <w:rFonts w:ascii="Calibri"/>
          <w:b/>
          <w:sz w:val="10"/>
        </w:rPr>
      </w:pPr>
      <w:r>
        <w:rPr/>
        <w:br w:type="column"/>
      </w:r>
      <w:r>
        <w:rPr>
          <w:rFonts w:ascii="Calibri"/>
          <w:b/>
          <w:sz w:val="10"/>
        </w:rPr>
      </w:r>
    </w:p>
    <w:p>
      <w:pPr>
        <w:pStyle w:val="BodyText"/>
        <w:spacing w:before="6"/>
        <w:rPr>
          <w:rFonts w:ascii="Calibri"/>
          <w:b/>
          <w:sz w:val="13"/>
        </w:rPr>
      </w:pPr>
    </w:p>
    <w:p>
      <w:pPr>
        <w:spacing w:line="261" w:lineRule="auto" w:before="0"/>
        <w:ind w:left="645" w:right="1558" w:hanging="11"/>
        <w:jc w:val="left"/>
        <w:rPr>
          <w:rFonts w:ascii="Calibri"/>
          <w:b/>
          <w:sz w:val="10"/>
        </w:rPr>
      </w:pPr>
      <w:r>
        <w:rPr>
          <w:rFonts w:ascii="Calibri"/>
          <w:b/>
          <w:sz w:val="10"/>
        </w:rPr>
        <w:t>TECHNOLOGY</w:t>
      </w:r>
      <w:r>
        <w:rPr>
          <w:rFonts w:ascii="Calibri"/>
          <w:b/>
          <w:spacing w:val="1"/>
          <w:sz w:val="10"/>
        </w:rPr>
        <w:t> </w:t>
      </w:r>
      <w:r>
        <w:rPr>
          <w:rFonts w:ascii="Calibri"/>
          <w:b/>
          <w:sz w:val="10"/>
        </w:rPr>
        <w:t>COMPONENT</w:t>
      </w:r>
    </w:p>
    <w:p>
      <w:pPr>
        <w:pStyle w:val="BodyText"/>
        <w:rPr>
          <w:rFonts w:ascii="Calibri"/>
          <w:b/>
          <w:sz w:val="10"/>
        </w:rPr>
      </w:pPr>
    </w:p>
    <w:p>
      <w:pPr>
        <w:pStyle w:val="BodyText"/>
        <w:rPr>
          <w:rFonts w:ascii="Calibri"/>
          <w:b/>
          <w:sz w:val="10"/>
        </w:rPr>
      </w:pPr>
    </w:p>
    <w:p>
      <w:pPr>
        <w:pStyle w:val="BodyText"/>
        <w:spacing w:before="7"/>
        <w:rPr>
          <w:rFonts w:ascii="Calibri"/>
          <w:b/>
          <w:sz w:val="8"/>
        </w:rPr>
      </w:pPr>
    </w:p>
    <w:p>
      <w:pPr>
        <w:spacing w:line="261" w:lineRule="auto" w:before="0"/>
        <w:ind w:left="378" w:right="1909" w:firstLine="78"/>
        <w:jc w:val="left"/>
        <w:rPr>
          <w:rFonts w:ascii="Calibri"/>
          <w:b/>
          <w:sz w:val="10"/>
        </w:rPr>
      </w:pPr>
      <w:r>
        <w:rPr>
          <w:rFonts w:ascii="Calibri"/>
          <w:b/>
          <w:sz w:val="10"/>
        </w:rPr>
        <w:t>NATURAL</w:t>
      </w:r>
      <w:r>
        <w:rPr>
          <w:rFonts w:ascii="Calibri"/>
          <w:b/>
          <w:spacing w:val="1"/>
          <w:sz w:val="10"/>
        </w:rPr>
        <w:t> </w:t>
      </w:r>
      <w:r>
        <w:rPr>
          <w:rFonts w:ascii="Calibri"/>
          <w:b/>
          <w:sz w:val="10"/>
        </w:rPr>
        <w:t>COMPONENT</w:t>
      </w:r>
    </w:p>
    <w:p>
      <w:pPr>
        <w:spacing w:after="0" w:line="261" w:lineRule="auto"/>
        <w:jc w:val="left"/>
        <w:rPr>
          <w:rFonts w:ascii="Calibri"/>
          <w:sz w:val="10"/>
        </w:rPr>
        <w:sectPr>
          <w:type w:val="continuous"/>
          <w:pgSz w:w="16840" w:h="11910" w:orient="landscape"/>
          <w:pgMar w:top="1340" w:bottom="280" w:left="2420" w:right="2420"/>
          <w:cols w:num="4" w:equalWidth="0">
            <w:col w:w="5857" w:space="40"/>
            <w:col w:w="1647" w:space="39"/>
            <w:col w:w="1073" w:space="39"/>
            <w:col w:w="3305"/>
          </w:cols>
        </w:sectPr>
      </w:pPr>
    </w:p>
    <w:p>
      <w:pPr>
        <w:pStyle w:val="BodyText"/>
        <w:rPr>
          <w:rFonts w:ascii="Calibri"/>
          <w:b/>
          <w:sz w:val="10"/>
        </w:rPr>
      </w:pPr>
    </w:p>
    <w:p>
      <w:pPr>
        <w:pStyle w:val="BodyText"/>
        <w:spacing w:before="11"/>
        <w:rPr>
          <w:rFonts w:ascii="Calibri"/>
          <w:b/>
          <w:sz w:val="9"/>
        </w:rPr>
      </w:pPr>
    </w:p>
    <w:p>
      <w:pPr>
        <w:spacing w:before="0"/>
        <w:ind w:left="0" w:right="0" w:firstLine="0"/>
        <w:jc w:val="right"/>
        <w:rPr>
          <w:rFonts w:ascii="Calibri"/>
          <w:b/>
          <w:sz w:val="10"/>
        </w:rPr>
      </w:pPr>
      <w:r>
        <w:rPr>
          <w:rFonts w:ascii="Calibri"/>
          <w:b/>
          <w:color w:val="FF0000"/>
          <w:sz w:val="10"/>
        </w:rPr>
        <w:t>Instruments</w:t>
      </w:r>
    </w:p>
    <w:p>
      <w:pPr>
        <w:pStyle w:val="BodyText"/>
        <w:rPr>
          <w:rFonts w:ascii="Calibri"/>
          <w:b/>
          <w:sz w:val="10"/>
        </w:rPr>
      </w:pPr>
      <w:r>
        <w:rPr/>
        <w:br w:type="column"/>
      </w:r>
      <w:r>
        <w:rPr>
          <w:rFonts w:ascii="Calibri"/>
          <w:b/>
          <w:sz w:val="10"/>
        </w:rPr>
      </w:r>
    </w:p>
    <w:p>
      <w:pPr>
        <w:pStyle w:val="BodyText"/>
        <w:spacing w:before="1"/>
        <w:rPr>
          <w:rFonts w:ascii="Calibri"/>
          <w:b/>
          <w:sz w:val="11"/>
        </w:rPr>
      </w:pPr>
    </w:p>
    <w:p>
      <w:pPr>
        <w:spacing w:before="0"/>
        <w:ind w:left="0" w:right="0" w:firstLine="0"/>
        <w:jc w:val="right"/>
        <w:rPr>
          <w:rFonts w:ascii="Calibri"/>
          <w:b/>
          <w:sz w:val="10"/>
        </w:rPr>
      </w:pPr>
      <w:r>
        <w:rPr>
          <w:rFonts w:ascii="Calibri"/>
          <w:b/>
          <w:color w:val="FF0000"/>
          <w:sz w:val="10"/>
        </w:rPr>
        <w:t>Actions</w:t>
      </w:r>
    </w:p>
    <w:p>
      <w:pPr>
        <w:spacing w:line="108" w:lineRule="exact" w:before="0"/>
        <w:ind w:left="93" w:right="0" w:firstLine="0"/>
        <w:jc w:val="left"/>
        <w:rPr>
          <w:rFonts w:ascii="Calibri"/>
          <w:sz w:val="10"/>
        </w:rPr>
      </w:pPr>
      <w:r>
        <w:rPr/>
        <w:br w:type="column"/>
      </w:r>
      <w:r>
        <w:rPr>
          <w:rFonts w:ascii="Calibri"/>
          <w:sz w:val="10"/>
        </w:rPr>
        <w:t>Housing</w:t>
      </w:r>
      <w:r>
        <w:rPr>
          <w:rFonts w:ascii="Calibri"/>
          <w:spacing w:val="3"/>
          <w:sz w:val="10"/>
        </w:rPr>
        <w:t> </w:t>
      </w:r>
      <w:r>
        <w:rPr>
          <w:rFonts w:ascii="Calibri"/>
          <w:sz w:val="10"/>
        </w:rPr>
        <w:t>Management</w:t>
      </w:r>
      <w:r>
        <w:rPr>
          <w:rFonts w:ascii="Calibri"/>
          <w:spacing w:val="18"/>
          <w:sz w:val="10"/>
        </w:rPr>
        <w:t> </w:t>
      </w:r>
      <w:r>
        <w:rPr>
          <w:rFonts w:ascii="Calibri"/>
          <w:sz w:val="10"/>
        </w:rPr>
        <w:t>Approach</w:t>
      </w:r>
    </w:p>
    <w:p>
      <w:pPr>
        <w:spacing w:line="261" w:lineRule="auto" w:before="31"/>
        <w:ind w:left="1622" w:right="-7" w:firstLine="54"/>
        <w:jc w:val="left"/>
        <w:rPr>
          <w:rFonts w:ascii="Calibri"/>
          <w:b/>
          <w:sz w:val="10"/>
        </w:rPr>
      </w:pPr>
      <w:r>
        <w:rPr/>
        <w:br w:type="column"/>
      </w:r>
      <w:r>
        <w:rPr>
          <w:rFonts w:ascii="Calibri"/>
          <w:b/>
          <w:sz w:val="10"/>
        </w:rPr>
        <w:t>POLITICAL</w:t>
      </w:r>
      <w:r>
        <w:rPr>
          <w:rFonts w:ascii="Calibri"/>
          <w:b/>
          <w:spacing w:val="1"/>
          <w:sz w:val="10"/>
        </w:rPr>
        <w:t> </w:t>
      </w:r>
      <w:r>
        <w:rPr>
          <w:rFonts w:ascii="Calibri"/>
          <w:b/>
          <w:sz w:val="10"/>
        </w:rPr>
        <w:t>COMPONENT</w:t>
      </w:r>
    </w:p>
    <w:p>
      <w:pPr>
        <w:spacing w:line="261" w:lineRule="auto" w:before="63"/>
        <w:ind w:left="227" w:right="2589" w:firstLine="44"/>
        <w:jc w:val="left"/>
        <w:rPr>
          <w:rFonts w:ascii="Calibri"/>
          <w:b/>
          <w:sz w:val="10"/>
        </w:rPr>
      </w:pPr>
      <w:r>
        <w:rPr/>
        <w:br w:type="column"/>
      </w:r>
      <w:r>
        <w:rPr>
          <w:rFonts w:ascii="Calibri"/>
          <w:b/>
          <w:sz w:val="10"/>
        </w:rPr>
        <w:t>ECONOMIC</w:t>
      </w:r>
      <w:r>
        <w:rPr>
          <w:rFonts w:ascii="Calibri"/>
          <w:b/>
          <w:spacing w:val="1"/>
          <w:sz w:val="10"/>
        </w:rPr>
        <w:t> </w:t>
      </w:r>
      <w:r>
        <w:rPr>
          <w:rFonts w:ascii="Calibri"/>
          <w:b/>
          <w:sz w:val="10"/>
        </w:rPr>
        <w:t>COMPONENT</w:t>
      </w:r>
    </w:p>
    <w:p>
      <w:pPr>
        <w:spacing w:after="0" w:line="261" w:lineRule="auto"/>
        <w:jc w:val="left"/>
        <w:rPr>
          <w:rFonts w:ascii="Calibri"/>
          <w:sz w:val="10"/>
        </w:rPr>
        <w:sectPr>
          <w:type w:val="continuous"/>
          <w:pgSz w:w="16840" w:h="11910" w:orient="landscape"/>
          <w:pgMar w:top="1340" w:bottom="280" w:left="2420" w:right="2420"/>
          <w:cols w:num="5" w:equalWidth="0">
            <w:col w:w="2275" w:space="40"/>
            <w:col w:w="2061" w:space="39"/>
            <w:col w:w="1443" w:space="40"/>
            <w:col w:w="2194" w:space="39"/>
            <w:col w:w="3869"/>
          </w:cols>
        </w:sectPr>
      </w:pPr>
    </w:p>
    <w:p>
      <w:pPr>
        <w:spacing w:line="119" w:lineRule="exact" w:before="0"/>
        <w:ind w:left="0" w:right="0" w:firstLine="0"/>
        <w:jc w:val="right"/>
        <w:rPr>
          <w:rFonts w:ascii="Calibri"/>
          <w:b/>
          <w:sz w:val="10"/>
        </w:rPr>
      </w:pPr>
      <w:r>
        <w:rPr>
          <w:rFonts w:ascii="Calibri"/>
          <w:b/>
          <w:color w:val="FF0000"/>
          <w:sz w:val="10"/>
        </w:rPr>
        <w:t>(Frameworks)</w:t>
      </w:r>
    </w:p>
    <w:p>
      <w:pPr>
        <w:spacing w:before="72"/>
        <w:ind w:left="0" w:right="46" w:firstLine="0"/>
        <w:jc w:val="right"/>
        <w:rPr>
          <w:rFonts w:ascii="Calibri"/>
          <w:b/>
          <w:sz w:val="10"/>
        </w:rPr>
      </w:pPr>
      <w:r>
        <w:rPr/>
        <w:br w:type="column"/>
      </w:r>
      <w:r>
        <w:rPr>
          <w:rFonts w:ascii="Calibri"/>
          <w:b/>
          <w:sz w:val="10"/>
        </w:rPr>
        <w:t>Multidimensional</w:t>
      </w:r>
      <w:r>
        <w:rPr>
          <w:rFonts w:ascii="Calibri"/>
          <w:b/>
          <w:spacing w:val="12"/>
          <w:sz w:val="10"/>
        </w:rPr>
        <w:t> </w:t>
      </w:r>
      <w:r>
        <w:rPr>
          <w:rFonts w:ascii="Calibri"/>
          <w:b/>
          <w:sz w:val="10"/>
        </w:rPr>
        <w:t>View</w:t>
      </w:r>
      <w:r>
        <w:rPr>
          <w:rFonts w:ascii="Calibri"/>
          <w:b/>
          <w:spacing w:val="8"/>
          <w:sz w:val="10"/>
        </w:rPr>
        <w:t> </w:t>
      </w:r>
      <w:r>
        <w:rPr>
          <w:rFonts w:ascii="Calibri"/>
          <w:b/>
          <w:sz w:val="10"/>
        </w:rPr>
        <w:t>of Housing</w:t>
      </w:r>
      <w:r>
        <w:rPr>
          <w:rFonts w:ascii="Calibri"/>
          <w:b/>
          <w:spacing w:val="5"/>
          <w:sz w:val="10"/>
        </w:rPr>
        <w:t> </w:t>
      </w:r>
      <w:r>
        <w:rPr>
          <w:rFonts w:ascii="Calibri"/>
          <w:b/>
          <w:sz w:val="10"/>
        </w:rPr>
        <w:t>Phenomenon</w:t>
      </w:r>
    </w:p>
    <w:p>
      <w:pPr>
        <w:spacing w:before="42"/>
        <w:ind w:left="0" w:right="38" w:firstLine="0"/>
        <w:jc w:val="right"/>
        <w:rPr>
          <w:rFonts w:ascii="Calibri"/>
          <w:b/>
          <w:sz w:val="10"/>
        </w:rPr>
      </w:pPr>
      <w:r>
        <w:rPr>
          <w:rFonts w:ascii="Calibri"/>
          <w:sz w:val="10"/>
        </w:rPr>
        <w:t>Source:</w:t>
      </w:r>
      <w:r>
        <w:rPr>
          <w:rFonts w:ascii="Calibri"/>
          <w:spacing w:val="1"/>
          <w:sz w:val="10"/>
        </w:rPr>
        <w:t> </w:t>
      </w:r>
      <w:r>
        <w:rPr>
          <w:rFonts w:ascii="Calibri"/>
          <w:b/>
          <w:sz w:val="10"/>
        </w:rPr>
        <w:t>Adopted</w:t>
      </w:r>
      <w:r>
        <w:rPr>
          <w:rFonts w:ascii="Calibri"/>
          <w:b/>
          <w:spacing w:val="9"/>
          <w:sz w:val="10"/>
        </w:rPr>
        <w:t> </w:t>
      </w:r>
      <w:r>
        <w:rPr>
          <w:rFonts w:ascii="Calibri"/>
          <w:b/>
          <w:sz w:val="10"/>
        </w:rPr>
        <w:t>and</w:t>
      </w:r>
      <w:r>
        <w:rPr>
          <w:rFonts w:ascii="Calibri"/>
          <w:b/>
          <w:spacing w:val="4"/>
          <w:sz w:val="10"/>
        </w:rPr>
        <w:t> </w:t>
      </w:r>
      <w:r>
        <w:rPr>
          <w:rFonts w:ascii="Calibri"/>
          <w:b/>
          <w:sz w:val="10"/>
        </w:rPr>
        <w:t>Modified</w:t>
      </w:r>
      <w:r>
        <w:rPr>
          <w:rFonts w:ascii="Calibri"/>
          <w:b/>
          <w:spacing w:val="13"/>
          <w:sz w:val="10"/>
        </w:rPr>
        <w:t> </w:t>
      </w:r>
      <w:r>
        <w:rPr>
          <w:rFonts w:ascii="Calibri"/>
          <w:b/>
          <w:sz w:val="10"/>
        </w:rPr>
        <w:t>from</w:t>
      </w:r>
      <w:r>
        <w:rPr>
          <w:rFonts w:ascii="Calibri"/>
          <w:b/>
          <w:spacing w:val="-1"/>
          <w:sz w:val="10"/>
        </w:rPr>
        <w:t> </w:t>
      </w:r>
      <w:r>
        <w:rPr>
          <w:rFonts w:ascii="Calibri"/>
          <w:b/>
          <w:sz w:val="10"/>
        </w:rPr>
        <w:t>UN-HABITAT,</w:t>
      </w:r>
      <w:r>
        <w:rPr>
          <w:rFonts w:ascii="Calibri"/>
          <w:b/>
          <w:spacing w:val="14"/>
          <w:sz w:val="10"/>
        </w:rPr>
        <w:t> </w:t>
      </w:r>
      <w:r>
        <w:rPr>
          <w:rFonts w:ascii="Calibri"/>
          <w:b/>
          <w:sz w:val="10"/>
        </w:rPr>
        <w:t>2010.</w:t>
      </w:r>
    </w:p>
    <w:p>
      <w:pPr>
        <w:spacing w:line="261" w:lineRule="auto" w:before="32"/>
        <w:ind w:left="1764" w:right="2430" w:hanging="28"/>
        <w:jc w:val="center"/>
        <w:rPr>
          <w:rFonts w:ascii="Calibri" w:hAnsi="Calibri"/>
          <w:b/>
          <w:sz w:val="10"/>
        </w:rPr>
      </w:pPr>
      <w:r>
        <w:rPr/>
        <w:br w:type="column"/>
      </w:r>
      <w:r>
        <w:rPr>
          <w:rFonts w:ascii="Calibri" w:hAnsi="Calibri"/>
          <w:b/>
          <w:sz w:val="10"/>
        </w:rPr>
        <w:t>LEVELS</w:t>
      </w:r>
      <w:r>
        <w:rPr>
          <w:rFonts w:ascii="Calibri" w:hAnsi="Calibri"/>
          <w:b/>
          <w:spacing w:val="-7"/>
          <w:sz w:val="10"/>
        </w:rPr>
        <w:t> </w:t>
      </w:r>
      <w:r>
        <w:rPr>
          <w:rFonts w:ascii="Calibri" w:hAnsi="Calibri"/>
          <w:b/>
          <w:sz w:val="10"/>
        </w:rPr>
        <w:t>&amp;</w:t>
      </w:r>
      <w:r>
        <w:rPr>
          <w:rFonts w:ascii="Calibri" w:hAnsi="Calibri"/>
          <w:b/>
          <w:spacing w:val="1"/>
          <w:sz w:val="10"/>
        </w:rPr>
        <w:t> </w:t>
      </w:r>
      <w:r>
        <w:rPr>
          <w:rFonts w:ascii="Calibri" w:hAnsi="Calibri"/>
          <w:b/>
          <w:sz w:val="10"/>
        </w:rPr>
        <w:t>COMPONENTS</w:t>
      </w:r>
      <w:r>
        <w:rPr>
          <w:rFonts w:ascii="Calibri" w:hAnsi="Calibri"/>
          <w:b/>
          <w:spacing w:val="5"/>
          <w:sz w:val="10"/>
        </w:rPr>
        <w:t> </w:t>
      </w:r>
      <w:r>
        <w:rPr>
          <w:rFonts w:ascii="Calibri" w:hAnsi="Calibri"/>
          <w:b/>
          <w:sz w:val="10"/>
        </w:rPr>
        <w:t>OF</w:t>
      </w:r>
      <w:r>
        <w:rPr>
          <w:rFonts w:ascii="Calibri" w:hAnsi="Calibri"/>
          <w:b/>
          <w:spacing w:val="2"/>
          <w:sz w:val="10"/>
        </w:rPr>
        <w:t> </w:t>
      </w:r>
      <w:r>
        <w:rPr>
          <w:rFonts w:ascii="Calibri" w:hAnsi="Calibri"/>
          <w:b/>
          <w:sz w:val="10"/>
        </w:rPr>
        <w:t>HOUSING</w:t>
      </w:r>
      <w:r>
        <w:rPr>
          <w:rFonts w:ascii="Calibri" w:hAnsi="Calibri"/>
          <w:b/>
          <w:spacing w:val="1"/>
          <w:sz w:val="10"/>
        </w:rPr>
        <w:t> </w:t>
      </w:r>
      <w:r>
        <w:rPr>
          <w:rFonts w:ascii="Calibri" w:hAnsi="Calibri"/>
          <w:b/>
          <w:sz w:val="10"/>
        </w:rPr>
        <w:t>PHENOMENUM</w:t>
      </w:r>
      <w:r>
        <w:rPr>
          <w:rFonts w:ascii="Calibri" w:hAnsi="Calibri"/>
          <w:b/>
          <w:spacing w:val="3"/>
          <w:sz w:val="10"/>
        </w:rPr>
        <w:t> </w:t>
      </w:r>
      <w:r>
        <w:rPr>
          <w:rFonts w:ascii="Calibri" w:hAnsi="Calibri"/>
          <w:b/>
          <w:sz w:val="10"/>
        </w:rPr>
        <w:t>–</w:t>
      </w:r>
      <w:r>
        <w:rPr>
          <w:rFonts w:ascii="Calibri" w:hAnsi="Calibri"/>
          <w:b/>
          <w:spacing w:val="10"/>
          <w:sz w:val="10"/>
        </w:rPr>
        <w:t> </w:t>
      </w:r>
      <w:r>
        <w:rPr>
          <w:rFonts w:ascii="Calibri" w:hAnsi="Calibri"/>
          <w:b/>
          <w:sz w:val="10"/>
        </w:rPr>
        <w:t>CONTEXTUALISED</w:t>
      </w:r>
      <w:r>
        <w:rPr>
          <w:rFonts w:ascii="Calibri" w:hAnsi="Calibri"/>
          <w:b/>
          <w:spacing w:val="9"/>
          <w:sz w:val="10"/>
        </w:rPr>
        <w:t> </w:t>
      </w:r>
      <w:r>
        <w:rPr>
          <w:rFonts w:ascii="Calibri" w:hAnsi="Calibri"/>
          <w:b/>
          <w:sz w:val="10"/>
        </w:rPr>
        <w:t>TO</w:t>
      </w:r>
      <w:r>
        <w:rPr>
          <w:rFonts w:ascii="Calibri" w:hAnsi="Calibri"/>
          <w:b/>
          <w:spacing w:val="7"/>
          <w:sz w:val="10"/>
        </w:rPr>
        <w:t> </w:t>
      </w:r>
      <w:r>
        <w:rPr>
          <w:rFonts w:ascii="Calibri" w:hAnsi="Calibri"/>
          <w:b/>
          <w:sz w:val="10"/>
        </w:rPr>
        <w:t>FCT</w:t>
      </w:r>
      <w:r>
        <w:rPr>
          <w:rFonts w:ascii="Calibri" w:hAnsi="Calibri"/>
          <w:b/>
          <w:spacing w:val="9"/>
          <w:sz w:val="10"/>
        </w:rPr>
        <w:t> </w:t>
      </w:r>
      <w:r>
        <w:rPr>
          <w:rFonts w:ascii="Calibri" w:hAnsi="Calibri"/>
          <w:b/>
          <w:sz w:val="10"/>
        </w:rPr>
        <w:t>ABUJA</w:t>
      </w:r>
    </w:p>
    <w:p>
      <w:pPr>
        <w:spacing w:line="119" w:lineRule="exact" w:before="0"/>
        <w:ind w:left="2016" w:right="2679" w:firstLine="0"/>
        <w:jc w:val="center"/>
        <w:rPr>
          <w:rFonts w:ascii="Calibri"/>
          <w:b/>
          <w:sz w:val="10"/>
        </w:rPr>
      </w:pPr>
      <w:r>
        <w:rPr>
          <w:rFonts w:ascii="Calibri"/>
          <w:b/>
          <w:sz w:val="10"/>
        </w:rPr>
        <w:t>Source:</w:t>
      </w:r>
      <w:r>
        <w:rPr>
          <w:rFonts w:ascii="Calibri"/>
          <w:b/>
          <w:spacing w:val="-3"/>
          <w:sz w:val="10"/>
        </w:rPr>
        <w:t> </w:t>
      </w:r>
      <w:r>
        <w:rPr>
          <w:rFonts w:ascii="Calibri"/>
          <w:b/>
          <w:sz w:val="10"/>
        </w:rPr>
        <w:t>Modified</w:t>
      </w:r>
      <w:r>
        <w:rPr>
          <w:rFonts w:ascii="Calibri"/>
          <w:b/>
          <w:spacing w:val="10"/>
          <w:sz w:val="10"/>
        </w:rPr>
        <w:t> </w:t>
      </w:r>
      <w:r>
        <w:rPr>
          <w:rFonts w:ascii="Calibri"/>
          <w:b/>
          <w:sz w:val="10"/>
        </w:rPr>
        <w:t>from</w:t>
      </w:r>
      <w:r>
        <w:rPr>
          <w:rFonts w:ascii="Calibri"/>
          <w:b/>
          <w:spacing w:val="1"/>
          <w:sz w:val="10"/>
        </w:rPr>
        <w:t> </w:t>
      </w:r>
      <w:r>
        <w:rPr>
          <w:rFonts w:ascii="Calibri"/>
          <w:b/>
          <w:sz w:val="10"/>
        </w:rPr>
        <w:t>van</w:t>
      </w:r>
      <w:r>
        <w:rPr>
          <w:rFonts w:ascii="Calibri"/>
          <w:b/>
          <w:spacing w:val="5"/>
          <w:sz w:val="10"/>
        </w:rPr>
        <w:t> </w:t>
      </w:r>
      <w:r>
        <w:rPr>
          <w:rFonts w:ascii="Calibri"/>
          <w:b/>
          <w:sz w:val="10"/>
        </w:rPr>
        <w:t>Wyk</w:t>
      </w:r>
      <w:r>
        <w:rPr>
          <w:rFonts w:ascii="Calibri"/>
          <w:b/>
          <w:spacing w:val="6"/>
          <w:sz w:val="10"/>
        </w:rPr>
        <w:t> </w:t>
      </w:r>
      <w:r>
        <w:rPr>
          <w:rFonts w:ascii="Calibri"/>
          <w:b/>
          <w:sz w:val="10"/>
        </w:rPr>
        <w:t>(2005)</w:t>
      </w:r>
    </w:p>
    <w:p>
      <w:pPr>
        <w:spacing w:after="0" w:line="119" w:lineRule="exact"/>
        <w:jc w:val="center"/>
        <w:rPr>
          <w:rFonts w:ascii="Calibri"/>
          <w:sz w:val="10"/>
        </w:rPr>
        <w:sectPr>
          <w:type w:val="continuous"/>
          <w:pgSz w:w="16840" w:h="11910" w:orient="landscape"/>
          <w:pgMar w:top="1340" w:bottom="280" w:left="2420" w:right="2420"/>
          <w:cols w:num="3" w:equalWidth="0">
            <w:col w:w="2351" w:space="40"/>
            <w:col w:w="2752" w:space="496"/>
            <w:col w:w="6361"/>
          </w:cols>
        </w:sectPr>
      </w:pPr>
    </w:p>
    <w:p>
      <w:pPr>
        <w:pStyle w:val="Heading6"/>
        <w:spacing w:line="291" w:lineRule="exact" w:before="95"/>
        <w:ind w:left="1716"/>
        <w:rPr>
          <w:rFonts w:ascii="Calibri"/>
        </w:rPr>
      </w:pPr>
      <w:r>
        <w:rPr>
          <w:rFonts w:ascii="Calibri"/>
        </w:rPr>
        <w:t>Definition:</w:t>
      </w:r>
    </w:p>
    <w:p>
      <w:pPr>
        <w:spacing w:line="232" w:lineRule="auto" w:before="4"/>
        <w:ind w:left="1716" w:right="-9" w:firstLine="0"/>
        <w:jc w:val="left"/>
        <w:rPr>
          <w:rFonts w:ascii="Calibri"/>
          <w:b/>
          <w:i/>
          <w:sz w:val="22"/>
        </w:rPr>
      </w:pPr>
      <w:r>
        <w:rPr>
          <w:rFonts w:ascii="Calibri"/>
          <w:b/>
          <w:i/>
          <w:spacing w:val="-1"/>
          <w:w w:val="95"/>
          <w:sz w:val="22"/>
        </w:rPr>
        <w:t>Housing</w:t>
      </w:r>
      <w:r>
        <w:rPr>
          <w:rFonts w:ascii="Calibri"/>
          <w:b/>
          <w:i/>
          <w:spacing w:val="-8"/>
          <w:w w:val="95"/>
          <w:sz w:val="22"/>
        </w:rPr>
        <w:t> </w:t>
      </w:r>
      <w:r>
        <w:rPr>
          <w:rFonts w:ascii="Calibri"/>
          <w:b/>
          <w:i/>
          <w:spacing w:val="-1"/>
          <w:w w:val="95"/>
          <w:sz w:val="22"/>
        </w:rPr>
        <w:t>is</w:t>
      </w:r>
      <w:r>
        <w:rPr>
          <w:rFonts w:ascii="Calibri"/>
          <w:b/>
          <w:i/>
          <w:spacing w:val="-5"/>
          <w:w w:val="95"/>
          <w:sz w:val="22"/>
        </w:rPr>
        <w:t> </w:t>
      </w:r>
      <w:r>
        <w:rPr>
          <w:rFonts w:ascii="Calibri"/>
          <w:b/>
          <w:i/>
          <w:spacing w:val="-1"/>
          <w:w w:val="95"/>
          <w:sz w:val="22"/>
        </w:rPr>
        <w:t>a</w:t>
      </w:r>
      <w:r>
        <w:rPr>
          <w:rFonts w:ascii="Calibri"/>
          <w:b/>
          <w:i/>
          <w:spacing w:val="-4"/>
          <w:w w:val="95"/>
          <w:sz w:val="22"/>
        </w:rPr>
        <w:t> </w:t>
      </w:r>
      <w:r>
        <w:rPr>
          <w:rFonts w:ascii="Calibri"/>
          <w:b/>
          <w:i/>
          <w:spacing w:val="-1"/>
          <w:w w:val="95"/>
          <w:sz w:val="22"/>
        </w:rPr>
        <w:t>complex</w:t>
      </w:r>
      <w:r>
        <w:rPr>
          <w:rFonts w:ascii="Calibri"/>
          <w:b/>
          <w:i/>
          <w:spacing w:val="-7"/>
          <w:w w:val="95"/>
          <w:sz w:val="22"/>
        </w:rPr>
        <w:t> </w:t>
      </w:r>
      <w:r>
        <w:rPr>
          <w:rFonts w:ascii="Calibri"/>
          <w:b/>
          <w:i/>
          <w:w w:val="95"/>
          <w:sz w:val="22"/>
        </w:rPr>
        <w:t>and</w:t>
      </w:r>
      <w:r>
        <w:rPr>
          <w:rFonts w:ascii="Calibri"/>
          <w:b/>
          <w:i/>
          <w:spacing w:val="-44"/>
          <w:w w:val="95"/>
          <w:sz w:val="22"/>
        </w:rPr>
        <w:t> </w:t>
      </w:r>
      <w:r>
        <w:rPr>
          <w:rFonts w:ascii="Calibri"/>
          <w:b/>
          <w:i/>
          <w:w w:val="95"/>
          <w:sz w:val="22"/>
        </w:rPr>
        <w:t>systemic process</w:t>
      </w:r>
      <w:r>
        <w:rPr>
          <w:rFonts w:ascii="Calibri"/>
          <w:b/>
          <w:i/>
          <w:spacing w:val="1"/>
          <w:w w:val="95"/>
          <w:sz w:val="22"/>
        </w:rPr>
        <w:t> </w:t>
      </w:r>
      <w:r>
        <w:rPr>
          <w:rFonts w:ascii="Calibri"/>
          <w:b/>
          <w:i/>
          <w:w w:val="95"/>
          <w:sz w:val="22"/>
        </w:rPr>
        <w:t>of</w:t>
      </w:r>
      <w:r>
        <w:rPr>
          <w:rFonts w:ascii="Calibri"/>
          <w:b/>
          <w:i/>
          <w:spacing w:val="1"/>
          <w:w w:val="95"/>
          <w:sz w:val="22"/>
        </w:rPr>
        <w:t> </w:t>
      </w:r>
      <w:r>
        <w:rPr>
          <w:rFonts w:ascii="Calibri"/>
          <w:b/>
          <w:i/>
          <w:spacing w:val="-1"/>
          <w:w w:val="95"/>
          <w:sz w:val="22"/>
        </w:rPr>
        <w:t>delivery of dwelling units</w:t>
      </w:r>
      <w:r>
        <w:rPr>
          <w:rFonts w:ascii="Calibri"/>
          <w:b/>
          <w:i/>
          <w:spacing w:val="-45"/>
          <w:w w:val="95"/>
          <w:sz w:val="22"/>
        </w:rPr>
        <w:t> </w:t>
      </w:r>
      <w:r>
        <w:rPr>
          <w:rFonts w:ascii="Calibri"/>
          <w:b/>
          <w:i/>
          <w:w w:val="95"/>
          <w:sz w:val="22"/>
        </w:rPr>
        <w:t>(adequate, accessible,</w:t>
      </w:r>
      <w:r>
        <w:rPr>
          <w:rFonts w:ascii="Calibri"/>
          <w:b/>
          <w:i/>
          <w:spacing w:val="1"/>
          <w:w w:val="95"/>
          <w:sz w:val="22"/>
        </w:rPr>
        <w:t> </w:t>
      </w:r>
      <w:r>
        <w:rPr>
          <w:rFonts w:ascii="Calibri"/>
          <w:b/>
          <w:i/>
          <w:spacing w:val="-2"/>
          <w:w w:val="95"/>
          <w:sz w:val="22"/>
        </w:rPr>
        <w:t>available,</w:t>
      </w:r>
      <w:r>
        <w:rPr>
          <w:rFonts w:ascii="Calibri"/>
          <w:b/>
          <w:i/>
          <w:spacing w:val="-5"/>
          <w:w w:val="95"/>
          <w:sz w:val="22"/>
        </w:rPr>
        <w:t> </w:t>
      </w:r>
      <w:r>
        <w:rPr>
          <w:rFonts w:ascii="Calibri"/>
          <w:b/>
          <w:i/>
          <w:spacing w:val="-1"/>
          <w:w w:val="95"/>
          <w:sz w:val="22"/>
        </w:rPr>
        <w:t>affordable</w:t>
      </w:r>
      <w:r>
        <w:rPr>
          <w:rFonts w:ascii="Calibri"/>
          <w:b/>
          <w:i/>
          <w:spacing w:val="4"/>
          <w:w w:val="95"/>
          <w:sz w:val="22"/>
        </w:rPr>
        <w:t> </w:t>
      </w:r>
      <w:r>
        <w:rPr>
          <w:rFonts w:ascii="Calibri"/>
          <w:b/>
          <w:i/>
          <w:spacing w:val="-1"/>
          <w:w w:val="95"/>
          <w:sz w:val="22"/>
        </w:rPr>
        <w:t>and</w:t>
      </w:r>
      <w:r>
        <w:rPr>
          <w:rFonts w:ascii="Calibri"/>
          <w:b/>
          <w:i/>
          <w:spacing w:val="-45"/>
          <w:w w:val="95"/>
          <w:sz w:val="22"/>
        </w:rPr>
        <w:t> </w:t>
      </w:r>
      <w:r>
        <w:rPr>
          <w:rFonts w:ascii="Calibri"/>
          <w:b/>
          <w:i/>
          <w:sz w:val="22"/>
        </w:rPr>
        <w:t>adaptable) and</w:t>
      </w:r>
      <w:r>
        <w:rPr>
          <w:rFonts w:ascii="Calibri"/>
          <w:b/>
          <w:i/>
          <w:spacing w:val="1"/>
          <w:sz w:val="22"/>
        </w:rPr>
        <w:t> </w:t>
      </w:r>
      <w:r>
        <w:rPr>
          <w:rFonts w:ascii="Calibri"/>
          <w:b/>
          <w:i/>
          <w:spacing w:val="-2"/>
          <w:w w:val="95"/>
          <w:sz w:val="22"/>
        </w:rPr>
        <w:t>appropriate</w:t>
      </w:r>
      <w:r>
        <w:rPr>
          <w:rFonts w:ascii="Calibri"/>
          <w:b/>
          <w:i/>
          <w:spacing w:val="3"/>
          <w:w w:val="95"/>
          <w:sz w:val="22"/>
        </w:rPr>
        <w:t> </w:t>
      </w:r>
      <w:r>
        <w:rPr>
          <w:rFonts w:ascii="Calibri"/>
          <w:b/>
          <w:i/>
          <w:spacing w:val="-1"/>
          <w:w w:val="95"/>
          <w:sz w:val="22"/>
        </w:rPr>
        <w:t>facilities</w:t>
      </w:r>
      <w:r>
        <w:rPr>
          <w:rFonts w:ascii="Calibri"/>
          <w:b/>
          <w:i/>
          <w:spacing w:val="-6"/>
          <w:w w:val="95"/>
          <w:sz w:val="22"/>
        </w:rPr>
        <w:t> </w:t>
      </w:r>
      <w:r>
        <w:rPr>
          <w:rFonts w:ascii="Calibri"/>
          <w:b/>
          <w:i/>
          <w:spacing w:val="-1"/>
          <w:w w:val="95"/>
          <w:sz w:val="22"/>
        </w:rPr>
        <w:t>and</w:t>
      </w:r>
      <w:r>
        <w:rPr>
          <w:rFonts w:ascii="Calibri"/>
          <w:b/>
          <w:i/>
          <w:spacing w:val="-44"/>
          <w:w w:val="95"/>
          <w:sz w:val="22"/>
        </w:rPr>
        <w:t> </w:t>
      </w:r>
      <w:r>
        <w:rPr>
          <w:rFonts w:ascii="Calibri"/>
          <w:b/>
          <w:i/>
          <w:w w:val="90"/>
          <w:sz w:val="22"/>
        </w:rPr>
        <w:t>services that</w:t>
      </w:r>
      <w:r>
        <w:rPr>
          <w:rFonts w:ascii="Calibri"/>
          <w:b/>
          <w:i/>
          <w:spacing w:val="1"/>
          <w:w w:val="90"/>
          <w:sz w:val="22"/>
        </w:rPr>
        <w:t> </w:t>
      </w:r>
      <w:r>
        <w:rPr>
          <w:rFonts w:ascii="Calibri"/>
          <w:b/>
          <w:i/>
          <w:w w:val="90"/>
          <w:sz w:val="22"/>
        </w:rPr>
        <w:t>support</w:t>
      </w:r>
      <w:r>
        <w:rPr>
          <w:rFonts w:ascii="Calibri"/>
          <w:b/>
          <w:i/>
          <w:spacing w:val="1"/>
          <w:w w:val="90"/>
          <w:sz w:val="22"/>
        </w:rPr>
        <w:t> </w:t>
      </w:r>
      <w:r>
        <w:rPr>
          <w:rFonts w:ascii="Calibri"/>
          <w:b/>
          <w:i/>
          <w:w w:val="90"/>
          <w:sz w:val="22"/>
        </w:rPr>
        <w:t>the</w:t>
      </w:r>
      <w:r>
        <w:rPr>
          <w:rFonts w:ascii="Calibri"/>
          <w:b/>
          <w:i/>
          <w:spacing w:val="1"/>
          <w:w w:val="90"/>
          <w:sz w:val="22"/>
        </w:rPr>
        <w:t> </w:t>
      </w:r>
      <w:r>
        <w:rPr>
          <w:rFonts w:ascii="Calibri"/>
          <w:b/>
          <w:i/>
          <w:sz w:val="22"/>
        </w:rPr>
        <w:t>production and</w:t>
      </w:r>
      <w:r>
        <w:rPr>
          <w:rFonts w:ascii="Calibri"/>
          <w:b/>
          <w:i/>
          <w:spacing w:val="1"/>
          <w:sz w:val="22"/>
        </w:rPr>
        <w:t> </w:t>
      </w:r>
      <w:r>
        <w:rPr>
          <w:rFonts w:ascii="Calibri"/>
          <w:b/>
          <w:i/>
          <w:sz w:val="22"/>
        </w:rPr>
        <w:t>development of</w:t>
      </w:r>
      <w:r>
        <w:rPr>
          <w:rFonts w:ascii="Calibri"/>
          <w:b/>
          <w:i/>
          <w:spacing w:val="1"/>
          <w:sz w:val="22"/>
        </w:rPr>
        <w:t> </w:t>
      </w:r>
      <w:r>
        <w:rPr>
          <w:rFonts w:ascii="Calibri"/>
          <w:b/>
          <w:i/>
          <w:w w:val="95"/>
          <w:sz w:val="22"/>
        </w:rPr>
        <w:t>sustainable living</w:t>
      </w:r>
      <w:r>
        <w:rPr>
          <w:rFonts w:ascii="Calibri"/>
          <w:b/>
          <w:i/>
          <w:spacing w:val="1"/>
          <w:w w:val="95"/>
          <w:sz w:val="22"/>
        </w:rPr>
        <w:t> </w:t>
      </w:r>
      <w:r>
        <w:rPr>
          <w:rFonts w:ascii="Calibri"/>
          <w:b/>
          <w:i/>
          <w:sz w:val="22"/>
        </w:rPr>
        <w:t>environment.</w:t>
      </w:r>
    </w:p>
    <w:p>
      <w:pPr>
        <w:pStyle w:val="BodyText"/>
        <w:rPr>
          <w:rFonts w:ascii="Calibri"/>
          <w:b/>
          <w:i/>
        </w:rPr>
      </w:pPr>
      <w:r>
        <w:rPr/>
        <w:br w:type="column"/>
      </w:r>
      <w:r>
        <w:rPr>
          <w:rFonts w:ascii="Calibri"/>
          <w:b/>
          <w:i/>
        </w:rPr>
      </w:r>
    </w:p>
    <w:p>
      <w:pPr>
        <w:pStyle w:val="Heading6"/>
        <w:spacing w:line="292" w:lineRule="exact" w:before="157"/>
        <w:ind w:left="745"/>
        <w:rPr>
          <w:rFonts w:ascii="Calibri"/>
        </w:rPr>
      </w:pPr>
      <w:r>
        <w:rPr>
          <w:rFonts w:ascii="Calibri"/>
        </w:rPr>
        <w:t>Verb</w:t>
      </w:r>
    </w:p>
    <w:p>
      <w:pPr>
        <w:pStyle w:val="ListParagraph"/>
        <w:numPr>
          <w:ilvl w:val="0"/>
          <w:numId w:val="92"/>
        </w:numPr>
        <w:tabs>
          <w:tab w:pos="819" w:val="left" w:leader="none"/>
        </w:tabs>
        <w:spacing w:line="195" w:lineRule="exact" w:before="0" w:after="0"/>
        <w:ind w:left="818" w:right="0" w:hanging="74"/>
        <w:jc w:val="left"/>
        <w:rPr>
          <w:rFonts w:ascii="Calibri" w:hAnsi="Calibri"/>
          <w:sz w:val="16"/>
        </w:rPr>
      </w:pPr>
      <w:r>
        <w:rPr>
          <w:rFonts w:ascii="Calibri" w:hAnsi="Calibri"/>
          <w:w w:val="95"/>
          <w:sz w:val="16"/>
        </w:rPr>
        <w:t>A</w:t>
      </w:r>
      <w:r>
        <w:rPr>
          <w:rFonts w:ascii="Calibri" w:hAnsi="Calibri"/>
          <w:spacing w:val="2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fundamental</w:t>
      </w:r>
      <w:r>
        <w:rPr>
          <w:rFonts w:ascii="Calibri" w:hAnsi="Calibri"/>
          <w:spacing w:val="-6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human need,</w:t>
      </w:r>
      <w:r>
        <w:rPr>
          <w:rFonts w:ascii="Calibri" w:hAnsi="Calibri"/>
          <w:spacing w:val="11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rights,</w:t>
      </w:r>
      <w:r>
        <w:rPr>
          <w:rFonts w:ascii="Calibri" w:hAnsi="Calibri"/>
          <w:spacing w:val="-2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and</w:t>
      </w:r>
      <w:r>
        <w:rPr>
          <w:rFonts w:ascii="Calibri" w:hAnsi="Calibri"/>
          <w:spacing w:val="5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more</w:t>
      </w:r>
      <w:r>
        <w:rPr>
          <w:rFonts w:ascii="Calibri" w:hAnsi="Calibri"/>
          <w:spacing w:val="6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than</w:t>
      </w:r>
      <w:r>
        <w:rPr>
          <w:rFonts w:ascii="Calibri" w:hAnsi="Calibri"/>
          <w:spacing w:val="-1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shelter.</w:t>
      </w:r>
    </w:p>
    <w:p>
      <w:pPr>
        <w:pStyle w:val="ListParagraph"/>
        <w:numPr>
          <w:ilvl w:val="0"/>
          <w:numId w:val="92"/>
        </w:numPr>
        <w:tabs>
          <w:tab w:pos="819" w:val="left" w:leader="none"/>
        </w:tabs>
        <w:spacing w:line="240" w:lineRule="auto" w:before="3" w:after="0"/>
        <w:ind w:left="745" w:right="3563" w:firstLine="0"/>
        <w:jc w:val="left"/>
        <w:rPr>
          <w:rFonts w:ascii="Calibri" w:hAnsi="Calibri"/>
          <w:sz w:val="16"/>
        </w:rPr>
      </w:pPr>
      <w:r>
        <w:rPr/>
        <w:pict>
          <v:group style="position:absolute;margin-left:318.180939pt;margin-top:39.387592pt;width:66.850pt;height:63.95pt;mso-position-horizontal-relative:page;mso-position-vertical-relative:paragraph;z-index:-31203328" coordorigin="6364,788" coordsize="1337,1279">
            <v:line style="position:absolute" from="6369,793" to="6989,1853" stroked="true" strokeweight=".491254pt" strokecolor="#000000">
              <v:stroke dashstyle="solid"/>
            </v:line>
            <v:shape style="position:absolute;left:6856;top:1656;width:845;height:410" type="#_x0000_t75" stroked="false">
              <v:imagedata r:id="rId117" o:title=""/>
            </v:shape>
            <w10:wrap type="none"/>
          </v:group>
        </w:pict>
      </w:r>
      <w:r>
        <w:rPr>
          <w:rFonts w:ascii="Calibri" w:hAnsi="Calibri"/>
          <w:w w:val="95"/>
          <w:sz w:val="16"/>
        </w:rPr>
        <w:t>It</w:t>
      </w:r>
      <w:r>
        <w:rPr>
          <w:rFonts w:ascii="Calibri" w:hAnsi="Calibri"/>
          <w:spacing w:val="-2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involves</w:t>
      </w:r>
      <w:r>
        <w:rPr>
          <w:rFonts w:ascii="Calibri" w:hAnsi="Calibri"/>
          <w:spacing w:val="-8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a</w:t>
      </w:r>
      <w:r>
        <w:rPr>
          <w:rFonts w:ascii="Calibri" w:hAnsi="Calibri"/>
          <w:spacing w:val="3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complex</w:t>
      </w:r>
      <w:r>
        <w:rPr>
          <w:rFonts w:ascii="Calibri" w:hAnsi="Calibri"/>
          <w:spacing w:val="4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system</w:t>
      </w:r>
      <w:r>
        <w:rPr>
          <w:rFonts w:ascii="Calibri" w:hAnsi="Calibri"/>
          <w:spacing w:val="1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of</w:t>
      </w:r>
      <w:r>
        <w:rPr>
          <w:rFonts w:ascii="Calibri" w:hAnsi="Calibri"/>
          <w:spacing w:val="2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intricate  development</w:t>
      </w:r>
      <w:r>
        <w:rPr>
          <w:rFonts w:ascii="Calibri" w:hAnsi="Calibri"/>
          <w:spacing w:val="1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relationships to create, deliver and sustain dwelling units</w:t>
      </w:r>
      <w:r>
        <w:rPr>
          <w:rFonts w:ascii="Calibri" w:hAnsi="Calibri"/>
          <w:spacing w:val="1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(homes, settlements, cities); meeting social, political,</w:t>
      </w:r>
      <w:r>
        <w:rPr>
          <w:rFonts w:ascii="Calibri" w:hAnsi="Calibri"/>
          <w:spacing w:val="1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economic and environmental requirements for</w:t>
      </w:r>
      <w:r>
        <w:rPr>
          <w:rFonts w:ascii="Calibri" w:hAnsi="Calibri"/>
          <w:spacing w:val="1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liveable and</w:t>
      </w:r>
      <w:r>
        <w:rPr>
          <w:rFonts w:ascii="Calibri" w:hAnsi="Calibri"/>
          <w:spacing w:val="-32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sustainable</w:t>
      </w:r>
      <w:r>
        <w:rPr>
          <w:rFonts w:ascii="Calibri" w:hAnsi="Calibri"/>
          <w:spacing w:val="29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environment</w:t>
      </w:r>
      <w:r>
        <w:rPr>
          <w:rFonts w:ascii="Calibri" w:hAnsi="Calibri"/>
          <w:spacing w:val="-8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(built</w:t>
      </w:r>
      <w:r>
        <w:rPr>
          <w:rFonts w:ascii="Calibri" w:hAnsi="Calibri"/>
          <w:spacing w:val="-8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and natural).</w:t>
      </w:r>
    </w:p>
    <w:p>
      <w:pPr>
        <w:pStyle w:val="ListParagraph"/>
        <w:numPr>
          <w:ilvl w:val="0"/>
          <w:numId w:val="92"/>
        </w:numPr>
        <w:tabs>
          <w:tab w:pos="819" w:val="left" w:leader="none"/>
        </w:tabs>
        <w:spacing w:line="240" w:lineRule="auto" w:before="5" w:after="0"/>
        <w:ind w:left="745" w:right="3469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w w:val="95"/>
          <w:sz w:val="16"/>
        </w:rPr>
        <w:t>Requires systemic framework of delivery with adequate</w:t>
      </w:r>
      <w:r>
        <w:rPr>
          <w:rFonts w:ascii="Calibri" w:hAnsi="Calibri"/>
          <w:spacing w:val="1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sustainable</w:t>
      </w:r>
      <w:r>
        <w:rPr>
          <w:rFonts w:ascii="Calibri" w:hAnsi="Calibri"/>
          <w:spacing w:val="-1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structures,</w:t>
      </w:r>
      <w:r>
        <w:rPr>
          <w:rFonts w:ascii="Calibri" w:hAnsi="Calibri"/>
          <w:spacing w:val="10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processes</w:t>
      </w:r>
      <w:r>
        <w:rPr>
          <w:rFonts w:ascii="Calibri" w:hAnsi="Calibri"/>
          <w:spacing w:val="8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and</w:t>
      </w:r>
      <w:r>
        <w:rPr>
          <w:rFonts w:ascii="Calibri" w:hAnsi="Calibri"/>
          <w:spacing w:val="7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functions</w:t>
      </w:r>
      <w:r>
        <w:rPr>
          <w:rFonts w:ascii="Calibri" w:hAnsi="Calibri"/>
          <w:spacing w:val="4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driven by</w:t>
      </w:r>
      <w:r>
        <w:rPr>
          <w:rFonts w:ascii="Calibri" w:hAnsi="Calibri"/>
          <w:spacing w:val="5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end</w:t>
      </w:r>
      <w:r>
        <w:rPr>
          <w:rFonts w:ascii="Calibri" w:hAnsi="Calibri"/>
          <w:spacing w:val="1"/>
          <w:w w:val="95"/>
          <w:sz w:val="16"/>
        </w:rPr>
        <w:t> </w:t>
      </w:r>
      <w:r>
        <w:rPr>
          <w:rFonts w:ascii="Calibri" w:hAnsi="Calibri"/>
          <w:sz w:val="16"/>
        </w:rPr>
        <w:t>users.</w:t>
      </w:r>
    </w:p>
    <w:p>
      <w:pPr>
        <w:pStyle w:val="ListParagraph"/>
        <w:numPr>
          <w:ilvl w:val="0"/>
          <w:numId w:val="92"/>
        </w:numPr>
        <w:tabs>
          <w:tab w:pos="819" w:val="left" w:leader="none"/>
        </w:tabs>
        <w:spacing w:line="182" w:lineRule="exact" w:before="3" w:after="0"/>
        <w:ind w:left="818" w:right="0" w:hanging="74"/>
        <w:jc w:val="left"/>
        <w:rPr>
          <w:rFonts w:ascii="Calibri" w:hAnsi="Calibri"/>
          <w:sz w:val="16"/>
        </w:rPr>
      </w:pPr>
      <w:r>
        <w:rPr>
          <w:rFonts w:ascii="Calibri" w:hAnsi="Calibri"/>
          <w:w w:val="95"/>
          <w:sz w:val="16"/>
        </w:rPr>
        <w:t>A social</w:t>
      </w:r>
      <w:r>
        <w:rPr>
          <w:rFonts w:ascii="Calibri" w:hAnsi="Calibri"/>
          <w:spacing w:val="4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public</w:t>
      </w:r>
      <w:r>
        <w:rPr>
          <w:rFonts w:ascii="Calibri" w:hAnsi="Calibri"/>
          <w:spacing w:val="-6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policy</w:t>
      </w:r>
      <w:r>
        <w:rPr>
          <w:rFonts w:ascii="Calibri" w:hAnsi="Calibri"/>
          <w:spacing w:val="1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matter,</w:t>
      </w:r>
      <w:r>
        <w:rPr>
          <w:rFonts w:ascii="Calibri" w:hAnsi="Calibri"/>
          <w:spacing w:val="2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a</w:t>
      </w:r>
      <w:r>
        <w:rPr>
          <w:rFonts w:ascii="Calibri" w:hAnsi="Calibri"/>
          <w:spacing w:val="2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people’s</w:t>
      </w:r>
      <w:r>
        <w:rPr>
          <w:rFonts w:ascii="Calibri" w:hAnsi="Calibri"/>
          <w:spacing w:val="3"/>
          <w:w w:val="95"/>
          <w:sz w:val="16"/>
        </w:rPr>
        <w:t> </w:t>
      </w:r>
      <w:r>
        <w:rPr>
          <w:rFonts w:ascii="Calibri" w:hAnsi="Calibri"/>
          <w:w w:val="95"/>
          <w:sz w:val="16"/>
        </w:rPr>
        <w:t>process</w:t>
      </w:r>
    </w:p>
    <w:p>
      <w:pPr>
        <w:pStyle w:val="Heading6"/>
        <w:spacing w:line="279" w:lineRule="exact"/>
        <w:ind w:left="665"/>
        <w:rPr>
          <w:rFonts w:ascii="Calibri"/>
        </w:rPr>
      </w:pPr>
      <w:r>
        <w:rPr>
          <w:rFonts w:ascii="Calibri"/>
        </w:rPr>
        <w:t>Noun</w:t>
      </w:r>
    </w:p>
    <w:p>
      <w:pPr>
        <w:spacing w:line="242" w:lineRule="auto" w:before="0"/>
        <w:ind w:left="665" w:right="3019" w:firstLine="0"/>
        <w:jc w:val="left"/>
        <w:rPr>
          <w:rFonts w:ascii="Calibri"/>
          <w:sz w:val="16"/>
        </w:rPr>
      </w:pPr>
      <w:r>
        <w:rPr>
          <w:rFonts w:ascii="Calibri"/>
          <w:w w:val="95"/>
          <w:sz w:val="16"/>
        </w:rPr>
        <w:t>Dwelling</w:t>
      </w:r>
      <w:r>
        <w:rPr>
          <w:rFonts w:ascii="Calibri"/>
          <w:spacing w:val="7"/>
          <w:w w:val="95"/>
          <w:sz w:val="16"/>
        </w:rPr>
        <w:t> </w:t>
      </w:r>
      <w:r>
        <w:rPr>
          <w:rFonts w:ascii="Calibri"/>
          <w:w w:val="95"/>
          <w:sz w:val="16"/>
        </w:rPr>
        <w:t>Units,</w:t>
      </w:r>
      <w:r>
        <w:rPr>
          <w:rFonts w:ascii="Calibri"/>
          <w:spacing w:val="-6"/>
          <w:w w:val="95"/>
          <w:sz w:val="16"/>
        </w:rPr>
        <w:t> </w:t>
      </w:r>
      <w:r>
        <w:rPr>
          <w:rFonts w:ascii="Calibri"/>
          <w:w w:val="95"/>
          <w:sz w:val="16"/>
        </w:rPr>
        <w:t>Residences</w:t>
      </w:r>
      <w:r>
        <w:rPr>
          <w:rFonts w:ascii="Calibri"/>
          <w:spacing w:val="6"/>
          <w:w w:val="95"/>
          <w:sz w:val="16"/>
        </w:rPr>
        <w:t> </w:t>
      </w:r>
      <w:r>
        <w:rPr>
          <w:rFonts w:ascii="Calibri"/>
          <w:w w:val="95"/>
          <w:sz w:val="16"/>
        </w:rPr>
        <w:t>and</w:t>
      </w:r>
      <w:r>
        <w:rPr>
          <w:rFonts w:ascii="Calibri"/>
          <w:spacing w:val="10"/>
          <w:w w:val="95"/>
          <w:sz w:val="16"/>
        </w:rPr>
        <w:t> </w:t>
      </w:r>
      <w:r>
        <w:rPr>
          <w:rFonts w:ascii="Calibri"/>
          <w:w w:val="95"/>
          <w:sz w:val="16"/>
        </w:rPr>
        <w:t>issues</w:t>
      </w:r>
      <w:r>
        <w:rPr>
          <w:rFonts w:ascii="Calibri"/>
          <w:spacing w:val="6"/>
          <w:w w:val="95"/>
          <w:sz w:val="16"/>
        </w:rPr>
        <w:t> </w:t>
      </w:r>
      <w:r>
        <w:rPr>
          <w:rFonts w:ascii="Calibri"/>
          <w:w w:val="95"/>
          <w:sz w:val="16"/>
        </w:rPr>
        <w:t>of</w:t>
      </w:r>
      <w:r>
        <w:rPr>
          <w:rFonts w:ascii="Calibri"/>
          <w:spacing w:val="10"/>
          <w:w w:val="95"/>
          <w:sz w:val="16"/>
        </w:rPr>
        <w:t> </w:t>
      </w:r>
      <w:r>
        <w:rPr>
          <w:rFonts w:ascii="Calibri"/>
          <w:w w:val="95"/>
          <w:sz w:val="16"/>
        </w:rPr>
        <w:t>economic</w:t>
      </w:r>
      <w:r>
        <w:rPr>
          <w:rFonts w:ascii="Calibri"/>
          <w:spacing w:val="8"/>
          <w:w w:val="95"/>
          <w:sz w:val="16"/>
        </w:rPr>
        <w:t> </w:t>
      </w:r>
      <w:r>
        <w:rPr>
          <w:rFonts w:ascii="Calibri"/>
          <w:w w:val="95"/>
          <w:sz w:val="16"/>
        </w:rPr>
        <w:t>demand</w:t>
      </w:r>
      <w:r>
        <w:rPr>
          <w:rFonts w:ascii="Calibri"/>
          <w:spacing w:val="6"/>
          <w:w w:val="95"/>
          <w:sz w:val="16"/>
        </w:rPr>
        <w:t> </w:t>
      </w:r>
      <w:r>
        <w:rPr>
          <w:rFonts w:ascii="Calibri"/>
          <w:w w:val="95"/>
          <w:sz w:val="16"/>
        </w:rPr>
        <w:t>and</w:t>
      </w:r>
      <w:r>
        <w:rPr>
          <w:rFonts w:ascii="Calibri"/>
          <w:spacing w:val="1"/>
          <w:w w:val="95"/>
          <w:sz w:val="16"/>
        </w:rPr>
        <w:t> </w:t>
      </w:r>
      <w:r>
        <w:rPr>
          <w:rFonts w:ascii="Calibri"/>
          <w:w w:val="95"/>
          <w:sz w:val="16"/>
        </w:rPr>
        <w:t>supply,</w:t>
      </w:r>
      <w:r>
        <w:rPr>
          <w:rFonts w:ascii="Calibri"/>
          <w:spacing w:val="-12"/>
          <w:w w:val="95"/>
          <w:sz w:val="16"/>
        </w:rPr>
        <w:t> </w:t>
      </w:r>
      <w:r>
        <w:rPr>
          <w:rFonts w:ascii="Calibri"/>
          <w:w w:val="95"/>
          <w:sz w:val="16"/>
        </w:rPr>
        <w:t>subject</w:t>
      </w:r>
      <w:r>
        <w:rPr>
          <w:rFonts w:ascii="Calibri"/>
          <w:spacing w:val="3"/>
          <w:w w:val="95"/>
          <w:sz w:val="16"/>
        </w:rPr>
        <w:t> </w:t>
      </w:r>
      <w:r>
        <w:rPr>
          <w:rFonts w:ascii="Calibri"/>
          <w:w w:val="95"/>
          <w:sz w:val="16"/>
        </w:rPr>
        <w:t>to</w:t>
      </w:r>
      <w:r>
        <w:rPr>
          <w:rFonts w:ascii="Calibri"/>
          <w:spacing w:val="-1"/>
          <w:w w:val="95"/>
          <w:sz w:val="16"/>
        </w:rPr>
        <w:t> </w:t>
      </w:r>
      <w:r>
        <w:rPr>
          <w:rFonts w:ascii="Calibri"/>
          <w:w w:val="95"/>
          <w:sz w:val="16"/>
        </w:rPr>
        <w:t>and</w:t>
      </w:r>
      <w:r>
        <w:rPr>
          <w:rFonts w:ascii="Calibri"/>
          <w:spacing w:val="1"/>
          <w:w w:val="95"/>
          <w:sz w:val="16"/>
        </w:rPr>
        <w:t> </w:t>
      </w:r>
      <w:r>
        <w:rPr>
          <w:rFonts w:ascii="Calibri"/>
          <w:w w:val="95"/>
          <w:sz w:val="16"/>
        </w:rPr>
        <w:t>dependent</w:t>
      </w:r>
      <w:r>
        <w:rPr>
          <w:rFonts w:ascii="Calibri"/>
          <w:spacing w:val="-11"/>
          <w:w w:val="95"/>
          <w:sz w:val="16"/>
        </w:rPr>
        <w:t> </w:t>
      </w:r>
      <w:r>
        <w:rPr>
          <w:rFonts w:ascii="Calibri"/>
          <w:w w:val="95"/>
          <w:sz w:val="16"/>
        </w:rPr>
        <w:t>on</w:t>
      </w:r>
      <w:r>
        <w:rPr>
          <w:rFonts w:ascii="Calibri"/>
          <w:spacing w:val="3"/>
          <w:w w:val="95"/>
          <w:sz w:val="16"/>
        </w:rPr>
        <w:t> </w:t>
      </w:r>
      <w:r>
        <w:rPr>
          <w:rFonts w:ascii="Calibri"/>
          <w:w w:val="95"/>
          <w:sz w:val="16"/>
        </w:rPr>
        <w:t>market</w:t>
      </w:r>
      <w:r>
        <w:rPr>
          <w:rFonts w:ascii="Calibri"/>
          <w:spacing w:val="-7"/>
          <w:w w:val="95"/>
          <w:sz w:val="16"/>
        </w:rPr>
        <w:t> </w:t>
      </w:r>
      <w:r>
        <w:rPr>
          <w:rFonts w:ascii="Calibri"/>
          <w:w w:val="95"/>
          <w:sz w:val="16"/>
        </w:rPr>
        <w:t>forces.</w:t>
      </w:r>
    </w:p>
    <w:p>
      <w:pPr>
        <w:spacing w:before="1"/>
        <w:ind w:left="665" w:right="0" w:firstLine="0"/>
        <w:jc w:val="left"/>
        <w:rPr>
          <w:rFonts w:ascii="Calibri"/>
          <w:sz w:val="16"/>
        </w:rPr>
      </w:pPr>
      <w:r>
        <w:rPr>
          <w:rFonts w:ascii="Calibri"/>
          <w:w w:val="95"/>
          <w:sz w:val="16"/>
        </w:rPr>
        <w:t>Project</w:t>
      </w:r>
      <w:r>
        <w:rPr>
          <w:rFonts w:ascii="Calibri"/>
          <w:spacing w:val="1"/>
          <w:w w:val="95"/>
          <w:sz w:val="16"/>
        </w:rPr>
        <w:t> </w:t>
      </w:r>
      <w:r>
        <w:rPr>
          <w:rFonts w:ascii="Calibri"/>
          <w:w w:val="95"/>
          <w:sz w:val="16"/>
        </w:rPr>
        <w:t>Management</w:t>
      </w:r>
      <w:r>
        <w:rPr>
          <w:rFonts w:ascii="Calibri"/>
          <w:spacing w:val="-7"/>
          <w:w w:val="95"/>
          <w:sz w:val="16"/>
        </w:rPr>
        <w:t> </w:t>
      </w:r>
      <w:r>
        <w:rPr>
          <w:rFonts w:ascii="Calibri"/>
          <w:w w:val="95"/>
          <w:sz w:val="16"/>
        </w:rPr>
        <w:t>for</w:t>
      </w:r>
      <w:r>
        <w:rPr>
          <w:rFonts w:ascii="Calibri"/>
          <w:spacing w:val="7"/>
          <w:w w:val="95"/>
          <w:sz w:val="16"/>
        </w:rPr>
        <w:t> </w:t>
      </w:r>
      <w:r>
        <w:rPr>
          <w:rFonts w:ascii="Calibri"/>
          <w:w w:val="95"/>
          <w:sz w:val="16"/>
        </w:rPr>
        <w:t>production</w:t>
      </w:r>
      <w:r>
        <w:rPr>
          <w:rFonts w:ascii="Calibri"/>
          <w:spacing w:val="6"/>
          <w:w w:val="95"/>
          <w:sz w:val="16"/>
        </w:rPr>
        <w:t> </w:t>
      </w:r>
      <w:r>
        <w:rPr>
          <w:rFonts w:ascii="Calibri"/>
          <w:w w:val="95"/>
          <w:sz w:val="16"/>
        </w:rPr>
        <w:t>for</w:t>
      </w:r>
      <w:r>
        <w:rPr>
          <w:rFonts w:ascii="Calibri"/>
          <w:spacing w:val="7"/>
          <w:w w:val="95"/>
          <w:sz w:val="16"/>
        </w:rPr>
        <w:t> </w:t>
      </w:r>
      <w:r>
        <w:rPr>
          <w:rFonts w:ascii="Calibri"/>
          <w:w w:val="95"/>
          <w:sz w:val="16"/>
        </w:rPr>
        <w:t>provisions,</w:t>
      </w:r>
      <w:r>
        <w:rPr>
          <w:rFonts w:ascii="Calibri"/>
          <w:spacing w:val="-3"/>
          <w:w w:val="95"/>
          <w:sz w:val="16"/>
        </w:rPr>
        <w:t> </w:t>
      </w:r>
      <w:r>
        <w:rPr>
          <w:rFonts w:ascii="Calibri"/>
          <w:w w:val="95"/>
          <w:sz w:val="16"/>
        </w:rPr>
        <w:t>not</w:t>
      </w:r>
      <w:r>
        <w:rPr>
          <w:rFonts w:ascii="Calibri"/>
          <w:spacing w:val="9"/>
          <w:w w:val="95"/>
          <w:sz w:val="16"/>
        </w:rPr>
        <w:t> </w:t>
      </w:r>
      <w:r>
        <w:rPr>
          <w:rFonts w:ascii="Calibri"/>
          <w:w w:val="95"/>
          <w:sz w:val="16"/>
        </w:rPr>
        <w:t>delivery.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6840" w:h="11910" w:orient="landscape"/>
          <w:pgMar w:top="1340" w:bottom="280" w:left="2420" w:right="2420"/>
          <w:cols w:num="2" w:equalWidth="0">
            <w:col w:w="3881" w:space="40"/>
            <w:col w:w="8079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2"/>
        </w:rPr>
      </w:pPr>
    </w:p>
    <w:p>
      <w:pPr>
        <w:pStyle w:val="Heading6"/>
        <w:spacing w:before="90"/>
        <w:ind w:left="1312" w:right="4440"/>
      </w:pPr>
      <w:r>
        <w:rPr/>
        <w:t>Figure 29: Understanding the nature of housing and delivery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Author</w:t>
      </w:r>
    </w:p>
    <w:p>
      <w:pPr>
        <w:spacing w:after="0"/>
        <w:sectPr>
          <w:type w:val="continuous"/>
          <w:pgSz w:w="16840" w:h="11910" w:orient="landscape"/>
          <w:pgMar w:top="1340" w:bottom="280" w:left="2420" w:right="2420"/>
        </w:sectPr>
      </w:pPr>
    </w:p>
    <w:p>
      <w:pPr>
        <w:pStyle w:val="BodyText"/>
        <w:spacing w:line="480" w:lineRule="auto" w:before="153"/>
        <w:ind w:left="717" w:right="411"/>
        <w:jc w:val="both"/>
      </w:pP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above,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adequate,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understanding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housing,</w:t>
      </w:r>
      <w:r>
        <w:rPr>
          <w:spacing w:val="30"/>
        </w:rPr>
        <w:t> </w:t>
      </w:r>
      <w:r>
        <w:rPr/>
        <w:t>this</w:t>
      </w:r>
      <w:r>
        <w:rPr>
          <w:spacing w:val="27"/>
        </w:rPr>
        <w:t> </w:t>
      </w:r>
      <w:r>
        <w:rPr/>
        <w:t>work</w:t>
      </w:r>
      <w:r>
        <w:rPr>
          <w:spacing w:val="29"/>
        </w:rPr>
        <w:t> </w:t>
      </w:r>
      <w:r>
        <w:rPr/>
        <w:t>therefore,</w:t>
      </w:r>
      <w:r>
        <w:rPr>
          <w:spacing w:val="28"/>
        </w:rPr>
        <w:t> </w:t>
      </w:r>
      <w:r>
        <w:rPr/>
        <w:t>developed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new</w:t>
      </w:r>
      <w:r>
        <w:rPr>
          <w:spacing w:val="29"/>
        </w:rPr>
        <w:t> </w:t>
      </w:r>
      <w:r>
        <w:rPr/>
        <w:t>meaning</w:t>
      </w:r>
      <w:r>
        <w:rPr>
          <w:spacing w:val="25"/>
        </w:rPr>
        <w:t> </w:t>
      </w:r>
      <w:r>
        <w:rPr/>
        <w:t>for</w:t>
      </w:r>
      <w:r>
        <w:rPr>
          <w:spacing w:val="26"/>
        </w:rPr>
        <w:t> </w:t>
      </w:r>
      <w:r>
        <w:rPr/>
        <w:t>housing</w:t>
      </w:r>
      <w:r>
        <w:rPr>
          <w:spacing w:val="-57"/>
        </w:rPr>
        <w:t> </w:t>
      </w:r>
      <w:r>
        <w:rPr/>
        <w:t>as:</w:t>
      </w:r>
    </w:p>
    <w:p>
      <w:pPr>
        <w:pStyle w:val="BodyText"/>
        <w:ind w:left="2016" w:right="417"/>
        <w:jc w:val="both"/>
      </w:pPr>
      <w:r>
        <w:rPr/>
        <w:t>Housing is a complex and systematic process of delivery of dwelling units</w:t>
      </w:r>
      <w:r>
        <w:rPr>
          <w:spacing w:val="-57"/>
        </w:rPr>
        <w:t> </w:t>
      </w:r>
      <w:r>
        <w:rPr/>
        <w:t>(adequate, accessible, available, affordable and adaptable) and appropriate</w:t>
      </w:r>
      <w:r>
        <w:rPr>
          <w:spacing w:val="-57"/>
        </w:rPr>
        <w:t> </w:t>
      </w:r>
      <w:r>
        <w:rPr/>
        <w:t>facilities and services that support the production and development of</w:t>
      </w:r>
      <w:r>
        <w:rPr>
          <w:spacing w:val="1"/>
        </w:rPr>
        <w:t> </w:t>
      </w:r>
      <w:r>
        <w:rPr/>
        <w:t>sustainable</w:t>
      </w:r>
      <w:r>
        <w:rPr>
          <w:spacing w:val="-2"/>
        </w:rPr>
        <w:t> </w:t>
      </w:r>
      <w:r>
        <w:rPr/>
        <w:t>living</w:t>
      </w:r>
      <w:r>
        <w:rPr>
          <w:spacing w:val="-2"/>
        </w:rPr>
        <w:t> </w:t>
      </w:r>
      <w:r>
        <w:rPr/>
        <w:t>environment.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6"/>
        <w:numPr>
          <w:ilvl w:val="1"/>
          <w:numId w:val="91"/>
        </w:numPr>
        <w:tabs>
          <w:tab w:pos="1190" w:val="left" w:leader="none"/>
        </w:tabs>
        <w:spacing w:line="240" w:lineRule="auto" w:before="161" w:after="0"/>
        <w:ind w:left="1190" w:right="0" w:hanging="255"/>
        <w:jc w:val="left"/>
      </w:pPr>
      <w:r>
        <w:rPr/>
        <w:t>Housing</w:t>
      </w:r>
      <w:r>
        <w:rPr>
          <w:spacing w:val="-3"/>
        </w:rPr>
        <w:t> </w:t>
      </w:r>
      <w:r>
        <w:rPr/>
        <w:t>Delivery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575" w:right="408" w:firstLine="720"/>
        <w:jc w:val="both"/>
      </w:pPr>
      <w:r>
        <w:rPr/>
        <w:t>The imperatives of housing delivery and management from literature (Section</w:t>
      </w:r>
      <w:r>
        <w:rPr>
          <w:spacing w:val="1"/>
        </w:rPr>
        <w:t> </w:t>
      </w:r>
      <w:r>
        <w:rPr/>
        <w:t>2.2.5, and figures 2, 7, 8 &amp; 9) affirm that housing delivery is a complex phenomenon. It</w:t>
      </w:r>
      <w:r>
        <w:rPr>
          <w:spacing w:val="1"/>
        </w:rPr>
        <w:t> </w:t>
      </w:r>
      <w:r>
        <w:rPr/>
        <w:t>lacks a single theory of its own for delivery (Clapham, 2009).</w:t>
      </w:r>
      <w:r>
        <w:rPr>
          <w:spacing w:val="1"/>
        </w:rPr>
        <w:t> </w:t>
      </w:r>
      <w:r>
        <w:rPr/>
        <w:t>The NHP of 1991 and its</w:t>
      </w:r>
      <w:r>
        <w:rPr>
          <w:spacing w:val="1"/>
        </w:rPr>
        <w:t> </w:t>
      </w:r>
      <w:r>
        <w:rPr/>
        <w:t>reviews have not adequately defined housing delivery. The absence of a commanding</w:t>
      </w:r>
      <w:r>
        <w:rPr>
          <w:spacing w:val="1"/>
        </w:rPr>
        <w:t> </w:t>
      </w:r>
      <w:r>
        <w:rPr/>
        <w:t>meaning of housing delivery in the NHP has had adverse effects on the adequacy of</w:t>
      </w:r>
      <w:r>
        <w:rPr>
          <w:spacing w:val="1"/>
        </w:rPr>
        <w:t> </w:t>
      </w:r>
      <w:r>
        <w:rPr/>
        <w:t>delivery as the frameworks were designed to view delivery as an issue of provisions, an</w:t>
      </w:r>
      <w:r>
        <w:rPr>
          <w:spacing w:val="1"/>
        </w:rPr>
        <w:t> </w:t>
      </w:r>
      <w:r>
        <w:rPr/>
        <w:t>economic consideration of demand and supply only and dependent on "market forces."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is ad-hoc</w:t>
      </w:r>
      <w:r>
        <w:rPr>
          <w:spacing w:val="-1"/>
        </w:rPr>
        <w:t> </w:t>
      </w:r>
      <w:r>
        <w:rPr/>
        <w:t>and not adequate, efficient and sustainable.</w:t>
      </w:r>
    </w:p>
    <w:p>
      <w:pPr>
        <w:pStyle w:val="BodyText"/>
        <w:spacing w:line="480" w:lineRule="auto" w:before="1"/>
        <w:ind w:left="575" w:right="411" w:firstLine="720"/>
        <w:jc w:val="both"/>
      </w:pPr>
      <w:r>
        <w:rPr/>
        <w:t>Indeed, the policy was designed without links and management strategies for the</w:t>
      </w:r>
      <w:r>
        <w:rPr>
          <w:spacing w:val="1"/>
        </w:rPr>
        <w:t> </w:t>
      </w:r>
      <w:r>
        <w:rPr/>
        <w:t>"institutional frameworks" (NHP,1991). The efforts of the institutional frameworks of the</w:t>
      </w:r>
      <w:r>
        <w:rPr>
          <w:spacing w:val="-57"/>
        </w:rPr>
        <w:t> </w:t>
      </w:r>
      <w:r>
        <w:rPr/>
        <w:t>federal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ad-hoc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experimental on trial and error activities- such as the low cost housing programmes, sites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schemes,</w:t>
      </w:r>
      <w:r>
        <w:rPr>
          <w:spacing w:val="1"/>
        </w:rPr>
        <w:t> </w:t>
      </w:r>
      <w:r>
        <w:rPr/>
        <w:t>proto-type</w:t>
      </w:r>
      <w:r>
        <w:rPr>
          <w:spacing w:val="1"/>
        </w:rPr>
        <w:t> </w:t>
      </w:r>
      <w:r>
        <w:rPr/>
        <w:t>houses</w:t>
      </w:r>
      <w:r>
        <w:rPr>
          <w:spacing w:val="1"/>
        </w:rPr>
        <w:t> </w:t>
      </w:r>
      <w:r>
        <w:rPr/>
        <w:t>schemes,</w:t>
      </w:r>
      <w:r>
        <w:rPr>
          <w:spacing w:val="1"/>
        </w:rPr>
        <w:t> </w:t>
      </w:r>
      <w:r>
        <w:rPr/>
        <w:t>owner-occupier</w:t>
      </w:r>
      <w:r>
        <w:rPr>
          <w:spacing w:val="1"/>
        </w:rPr>
        <w:t> </w:t>
      </w:r>
      <w:r>
        <w:rPr/>
        <w:t>schemes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monetisation schemes.</w:t>
      </w:r>
      <w:r>
        <w:rPr>
          <w:spacing w:val="1"/>
        </w:rPr>
        <w:t> </w:t>
      </w:r>
      <w:r>
        <w:rPr/>
        <w:t>None 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sustainable.</w:t>
      </w:r>
      <w:r>
        <w:rPr>
          <w:spacing w:val="1"/>
        </w:rPr>
        <w:t> </w:t>
      </w:r>
      <w:r>
        <w:rPr/>
        <w:t>Financial frameworks, are still at</w:t>
      </w:r>
      <w:r>
        <w:rPr>
          <w:spacing w:val="1"/>
        </w:rPr>
        <w:t> </w:t>
      </w:r>
      <w:r>
        <w:rPr/>
        <w:t>developmental</w:t>
      </w:r>
      <w:r>
        <w:rPr>
          <w:spacing w:val="1"/>
        </w:rPr>
        <w:t> </w:t>
      </w:r>
      <w:r>
        <w:rPr/>
        <w:t>stages.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mortgage</w:t>
      </w:r>
      <w:r>
        <w:rPr>
          <w:spacing w:val="1"/>
        </w:rPr>
        <w:t> </w:t>
      </w:r>
      <w:r>
        <w:rPr/>
        <w:t>institution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vibrant</w:t>
      </w:r>
      <w:r>
        <w:rPr>
          <w:spacing w:val="-57"/>
        </w:rPr>
        <w:t> </w:t>
      </w:r>
      <w:r>
        <w:rPr/>
        <w:t>(Akeju, 2007; Ademuluyi, 2006). The building industry, is fragmented, unorganised,</w:t>
      </w:r>
      <w:r>
        <w:rPr>
          <w:spacing w:val="1"/>
        </w:rPr>
        <w:t> </w:t>
      </w:r>
      <w:r>
        <w:rPr/>
        <w:t>weak,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dependable</w:t>
      </w:r>
      <w:r>
        <w:rPr>
          <w:spacing w:val="1"/>
        </w:rPr>
        <w:t> </w:t>
      </w:r>
      <w:r>
        <w:rPr/>
        <w:t>(Bordignon,1998).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operates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synergy,</w:t>
      </w:r>
      <w:r>
        <w:rPr>
          <w:spacing w:val="1"/>
        </w:rPr>
        <w:t> </w:t>
      </w:r>
      <w:r>
        <w:rPr/>
        <w:t>passion,</w:t>
      </w:r>
      <w:r>
        <w:rPr>
          <w:spacing w:val="-57"/>
        </w:rPr>
        <w:t> </w:t>
      </w:r>
      <w:r>
        <w:rPr/>
        <w:t>commitment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organisation</w:t>
      </w:r>
      <w:r>
        <w:rPr>
          <w:spacing w:val="-1"/>
        </w:rPr>
        <w:t> </w:t>
      </w:r>
      <w:r>
        <w:rPr/>
        <w:t>for efficient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sustainable</w:t>
      </w:r>
      <w:r>
        <w:rPr>
          <w:spacing w:val="-2"/>
        </w:rPr>
        <w:t> </w:t>
      </w:r>
      <w:r>
        <w:rPr/>
        <w:t>delivery.</w:t>
      </w:r>
      <w:r>
        <w:rPr>
          <w:spacing w:val="6"/>
        </w:rPr>
        <w:t> </w:t>
      </w:r>
      <w:r>
        <w:rPr/>
        <w:t>Data from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work in</w:t>
      </w:r>
    </w:p>
    <w:p>
      <w:pPr>
        <w:spacing w:after="0" w:line="480" w:lineRule="auto"/>
        <w:jc w:val="both"/>
        <w:sectPr>
          <w:headerReference w:type="default" r:id="rId118"/>
          <w:pgSz w:w="11910" w:h="16840"/>
          <w:pgMar w:header="710" w:footer="0" w:top="1240" w:bottom="280" w:left="1580" w:right="720"/>
          <w:pgNumType w:start="259"/>
        </w:sectPr>
      </w:pPr>
    </w:p>
    <w:p>
      <w:pPr>
        <w:pStyle w:val="BodyText"/>
        <w:spacing w:line="480" w:lineRule="auto" w:before="153"/>
        <w:ind w:left="575" w:right="410"/>
        <w:jc w:val="both"/>
      </w:pPr>
      <w:r>
        <w:rPr/>
        <w:t>Figures 30 (Questions 22 to 29, Appendix A2) on the building industry as an institutional</w:t>
      </w:r>
      <w:r>
        <w:rPr>
          <w:spacing w:val="-57"/>
        </w:rPr>
        <w:t> </w:t>
      </w:r>
      <w:r>
        <w:rPr/>
        <w:t>framework, found it to be highly relevant to the delivery process, but fragmented, with</w:t>
      </w:r>
      <w:r>
        <w:rPr>
          <w:spacing w:val="1"/>
        </w:rPr>
        <w:t> </w:t>
      </w:r>
      <w:r>
        <w:rPr/>
        <w:t>inadequate capacity and scope for delivery. It required adequate technological structures,</w:t>
      </w:r>
      <w:r>
        <w:rPr>
          <w:spacing w:val="1"/>
        </w:rPr>
        <w:t> </w:t>
      </w:r>
      <w:r>
        <w:rPr/>
        <w:t>building materials market support, institutional frameworks and organisation to earn the</w:t>
      </w:r>
      <w:r>
        <w:rPr>
          <w:spacing w:val="1"/>
        </w:rPr>
        <w:t> </w:t>
      </w:r>
      <w:r>
        <w:rPr/>
        <w:t>confidence (reliability) of the other stakeholders.   It is unorganised (Figures 31) as 63%</w:t>
      </w:r>
      <w:r>
        <w:rPr>
          <w:spacing w:val="1"/>
        </w:rPr>
        <w:t> </w:t>
      </w:r>
      <w:r>
        <w:rPr/>
        <w:t>of the industry is disorganised and only 37% is organised in some discrete form. The</w:t>
      </w:r>
      <w:r>
        <w:rPr>
          <w:spacing w:val="1"/>
        </w:rPr>
        <w:t> </w:t>
      </w:r>
      <w:r>
        <w:rPr/>
        <w:t>housing market is similarly inadequate (Figure 33), as it is only 21% adequate. A look at</w:t>
      </w:r>
      <w:r>
        <w:rPr>
          <w:spacing w:val="1"/>
        </w:rPr>
        <w:t> </w:t>
      </w:r>
      <w:r>
        <w:rPr/>
        <w:t>the operational barriers of the industry, confirmed that it lacked adequate team work for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processes.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examination of the extant policy and its provisions are that the delivery frameworks</w:t>
      </w:r>
      <w:r>
        <w:rPr>
          <w:spacing w:val="1"/>
        </w:rPr>
        <w:t> </w:t>
      </w:r>
      <w:r>
        <w:rPr/>
        <w:t>provided</w:t>
      </w:r>
      <w:r>
        <w:rPr>
          <w:spacing w:val="39"/>
        </w:rPr>
        <w:t> </w:t>
      </w:r>
      <w:r>
        <w:rPr/>
        <w:t>are</w:t>
      </w:r>
      <w:r>
        <w:rPr>
          <w:spacing w:val="42"/>
        </w:rPr>
        <w:t> </w:t>
      </w:r>
      <w:r>
        <w:rPr/>
        <w:t>grossly</w:t>
      </w:r>
      <w:r>
        <w:rPr>
          <w:spacing w:val="35"/>
        </w:rPr>
        <w:t> </w:t>
      </w:r>
      <w:r>
        <w:rPr/>
        <w:t>inadequate,</w:t>
      </w:r>
      <w:r>
        <w:rPr>
          <w:spacing w:val="40"/>
        </w:rPr>
        <w:t> </w:t>
      </w:r>
      <w:r>
        <w:rPr/>
        <w:t>not</w:t>
      </w:r>
      <w:r>
        <w:rPr>
          <w:spacing w:val="41"/>
        </w:rPr>
        <w:t> </w:t>
      </w:r>
      <w:r>
        <w:rPr/>
        <w:t>efficient</w:t>
      </w:r>
      <w:r>
        <w:rPr>
          <w:spacing w:val="43"/>
        </w:rPr>
        <w:t> </w:t>
      </w:r>
      <w:r>
        <w:rPr/>
        <w:t>and</w:t>
      </w:r>
      <w:r>
        <w:rPr>
          <w:spacing w:val="40"/>
        </w:rPr>
        <w:t> </w:t>
      </w:r>
      <w:r>
        <w:rPr/>
        <w:t>sustainable</w:t>
      </w:r>
      <w:r>
        <w:rPr>
          <w:spacing w:val="42"/>
        </w:rPr>
        <w:t> </w:t>
      </w:r>
      <w:r>
        <w:rPr/>
        <w:t>to</w:t>
      </w:r>
      <w:r>
        <w:rPr>
          <w:spacing w:val="41"/>
        </w:rPr>
        <w:t> </w:t>
      </w:r>
      <w:r>
        <w:rPr/>
        <w:t>drive</w:t>
      </w:r>
      <w:r>
        <w:rPr>
          <w:spacing w:val="40"/>
        </w:rPr>
        <w:t> </w:t>
      </w:r>
      <w:r>
        <w:rPr/>
        <w:t>delivery</w:t>
      </w:r>
      <w:r>
        <w:rPr>
          <w:spacing w:val="35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-57"/>
        </w:rPr>
        <w:t> </w:t>
      </w:r>
      <w:r>
        <w:rPr/>
        <w:t>light of the provisions approach (Figure 1). This inadequacy of the provisions approach,</w:t>
      </w:r>
      <w:r>
        <w:rPr>
          <w:spacing w:val="1"/>
        </w:rPr>
        <w:t> </w:t>
      </w:r>
      <w:r>
        <w:rPr/>
        <w:t>has</w:t>
      </w:r>
      <w:r>
        <w:rPr>
          <w:spacing w:val="18"/>
        </w:rPr>
        <w:t> </w:t>
      </w:r>
      <w:r>
        <w:rPr/>
        <w:t>motivated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need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/>
        <w:t>consider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alternative</w:t>
      </w:r>
      <w:r>
        <w:rPr>
          <w:spacing w:val="18"/>
        </w:rPr>
        <w:t> </w:t>
      </w:r>
      <w:r>
        <w:rPr/>
        <w:t>delivery</w:t>
      </w:r>
      <w:r>
        <w:rPr>
          <w:spacing w:val="13"/>
        </w:rPr>
        <w:t> </w:t>
      </w:r>
      <w:r>
        <w:rPr/>
        <w:t>approach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housing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view</w:t>
      </w:r>
      <w:r>
        <w:rPr>
          <w:spacing w:val="-58"/>
        </w:rPr>
        <w:t> </w:t>
      </w:r>
      <w:r>
        <w:rPr/>
        <w:t>of the delivery imperatives and components of housing in Figure 32. The components of</w:t>
      </w:r>
      <w:r>
        <w:rPr>
          <w:spacing w:val="1"/>
        </w:rPr>
        <w:t> </w:t>
      </w:r>
      <w:r>
        <w:rPr/>
        <w:t>housing are planning and decision making, design, production and product management</w:t>
      </w:r>
      <w:r>
        <w:rPr>
          <w:spacing w:val="1"/>
        </w:rPr>
        <w:t> </w:t>
      </w:r>
      <w:r>
        <w:rPr/>
        <w:t>(cities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environment),  where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impacts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value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housing</w:t>
      </w:r>
      <w:r>
        <w:rPr>
          <w:spacing w:val="56"/>
        </w:rPr>
        <w:t> </w:t>
      </w:r>
      <w:r>
        <w:rPr/>
        <w:t>are</w:t>
      </w:r>
      <w:r>
        <w:rPr>
          <w:spacing w:val="57"/>
        </w:rPr>
        <w:t> </w:t>
      </w:r>
      <w:r>
        <w:rPr/>
        <w:t>assessed</w:t>
      </w:r>
      <w:r>
        <w:rPr>
          <w:spacing w:val="57"/>
        </w:rPr>
        <w:t> </w:t>
      </w:r>
      <w:r>
        <w:rPr/>
        <w:t>and</w:t>
      </w:r>
      <w:r>
        <w:rPr>
          <w:spacing w:val="-57"/>
        </w:rPr>
        <w:t> </w:t>
      </w:r>
      <w:r>
        <w:rPr/>
        <w:t>evaluated. To give effect to this, a new definition for housing delivery was developed.</w:t>
      </w:r>
      <w:r>
        <w:rPr>
          <w:spacing w:val="1"/>
        </w:rPr>
        <w:t> </w:t>
      </w:r>
      <w:r>
        <w:rPr/>
        <w:t>Housing delivery is a systemic (dynamic) process of managing the complex phenomenon</w:t>
      </w:r>
      <w:r>
        <w:rPr>
          <w:spacing w:val="-57"/>
        </w:rPr>
        <w:t> </w:t>
      </w:r>
      <w:r>
        <w:rPr/>
        <w:t>of housing into sustainable living environments within the provisions of an articulated</w:t>
      </w:r>
      <w:r>
        <w:rPr>
          <w:spacing w:val="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policy</w:t>
      </w:r>
      <w:r>
        <w:rPr>
          <w:spacing w:val="-4"/>
        </w:rPr>
        <w:t> </w:t>
      </w:r>
      <w:r>
        <w:rPr/>
        <w:t>-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social</w:t>
      </w:r>
      <w:r>
        <w:rPr>
          <w:spacing w:val="2"/>
        </w:rPr>
        <w:t> </w:t>
      </w:r>
      <w:r>
        <w:rPr/>
        <w:t>public</w:t>
      </w:r>
      <w:r>
        <w:rPr>
          <w:spacing w:val="-1"/>
        </w:rPr>
        <w:t> </w:t>
      </w:r>
      <w:r>
        <w:rPr/>
        <w:t>policy.</w:t>
      </w:r>
    </w:p>
    <w:p>
      <w:pPr>
        <w:spacing w:after="0" w:line="480" w:lineRule="auto"/>
        <w:jc w:val="both"/>
        <w:sectPr>
          <w:pgSz w:w="11910" w:h="16840"/>
          <w:pgMar w:header="710" w:footer="0" w:top="1240" w:bottom="280" w:left="158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597"/>
        <w:rPr>
          <w:sz w:val="20"/>
        </w:rPr>
      </w:pPr>
      <w:r>
        <w:rPr>
          <w:sz w:val="20"/>
        </w:rPr>
        <w:pict>
          <v:group style="width:363.75pt;height:216.75pt;mso-position-horizontal-relative:char;mso-position-vertical-relative:line" coordorigin="0,0" coordsize="7275,4335">
            <v:shape style="position:absolute;left:1285;top:1219;width:92;height:744" coordorigin="1286,1220" coordsize="92,744" path="m1286,1964l1377,1964m1286,1717l1377,1717m1286,1469l1377,1469m1286,1220l1377,1220e" filled="false" stroked="true" strokeweight=".72pt" strokecolor="#858585">
              <v:path arrowok="t"/>
              <v:stroke dashstyle="solid"/>
            </v:shape>
            <v:shape style="position:absolute;left:1496;top:1216;width:788;height:8" coordorigin="1497,1216" coordsize="788,8" path="m1497,1223l2284,1223m1497,1216l2284,1216e" filled="false" stroked="true" strokeweight=".36pt" strokecolor="#858585">
              <v:path arrowok="t"/>
              <v:stroke dashstyle="solid"/>
            </v:shape>
            <v:shape style="position:absolute;left:1285;top:478;width:4719;height:495" coordorigin="1286,478" coordsize="4719,495" path="m1286,973l1377,973m1497,973l2284,973m1286,726l1377,726m1497,726l3976,726m1286,478l1377,478m1497,478l6004,478e" filled="false" stroked="true" strokeweight=".72pt" strokecolor="#858585">
              <v:path arrowok="t"/>
              <v:stroke dashstyle="solid"/>
            </v:shape>
            <v:rect style="position:absolute;left:1376;top:353;width:120;height:1858" filled="true" fillcolor="#4f81bc" stroked="false">
              <v:fill type="solid"/>
            </v:rect>
            <v:shape style="position:absolute;left:1616;top:1960;width:668;height:8" coordorigin="1617,1960" coordsize="668,8" path="m1617,1967l2284,1967m1617,1960l2284,1960e" filled="false" stroked="true" strokeweight=".36pt" strokecolor="#858585">
              <v:path arrowok="t"/>
              <v:stroke dashstyle="solid"/>
            </v:shape>
            <v:shape style="position:absolute;left:2161;top:1963;width:908;height:248" coordorigin="2162,1964" coordsize="908,248" path="m2284,1964l2162,1964,2162,2211,2284,2211,2284,1964xm3069,2089l2949,2089,2949,2211,3069,2211,3069,2089xe" filled="true" fillcolor="#4f81bc" stroked="false">
              <v:path arrowok="t"/>
              <v:fill type="solid"/>
            </v:shape>
            <v:shape style="position:absolute;left:3433;top:1960;width:303;height:8" coordorigin="3434,1960" coordsize="303,8" path="m3434,1967l3736,1967m3434,1960l3736,1960e" filled="false" stroked="true" strokeweight=".36pt" strokecolor="#858585">
              <v:path arrowok="t"/>
              <v:stroke dashstyle="solid"/>
            </v:shape>
            <v:rect style="position:absolute;left:3736;top:1841;width:120;height:370" filled="true" fillcolor="#4f81bc" stroked="false">
              <v:fill type="solid"/>
            </v:rect>
            <v:shape style="position:absolute;left:4098;top:1960;width:423;height:8" coordorigin="4099,1960" coordsize="423,8" path="m4219,1967l4521,1967m4099,1960l4521,1960e" filled="false" stroked="true" strokeweight=".36pt" strokecolor="#858585">
              <v:path arrowok="t"/>
              <v:stroke dashstyle="solid"/>
            </v:shape>
            <v:shape style="position:absolute;left:4520;top:1841;width:908;height:370" coordorigin="4521,1841" coordsize="908,370" path="m4643,1841l4521,1841,4521,2211,4643,2211,4643,1841xm5428,2089l5308,2089,5308,2211,5428,2211,5428,2089xe" filled="true" fillcolor="#4f81bc" stroked="false">
              <v:path arrowok="t"/>
              <v:fill type="solid"/>
            </v:shape>
            <v:shape style="position:absolute;left:1616;top:1469;width:668;height:248" coordorigin="1617,1469" coordsize="668,248" path="m1617,1717l2284,1717m1617,1469l2284,1469e" filled="false" stroked="true" strokeweight=".72pt" strokecolor="#858585">
              <v:path arrowok="t"/>
              <v:stroke dashstyle="solid"/>
            </v:shape>
            <v:rect style="position:absolute;left:1496;top:1219;width:120;height:992" filled="true" fillcolor="#c0504d" stroked="false">
              <v:fill type="solid"/>
            </v:rect>
            <v:shape style="position:absolute;left:2404;top:969;width:788;height:504" coordorigin="2404,969" coordsize="788,504" path="m2524,1473l3191,1473m2404,1466l3191,1466m2404,1224l3191,1224m2404,1216l3191,1216m2404,976l3191,976m2404,969l3191,969e" filled="false" stroked="true" strokeweight=".36pt" strokecolor="#858585">
              <v:path arrowok="t"/>
              <v:stroke dashstyle="solid"/>
            </v:shape>
            <v:rect style="position:absolute;left:2284;top:850;width:120;height:1361" filled="true" fillcolor="#c0504d" stroked="false">
              <v:fill type="solid"/>
            </v:rect>
            <v:shape style="position:absolute;left:2646;top:1960;width:423;height:8" coordorigin="2646,1960" coordsize="423,8" path="m2646,1967l3069,1967m2646,1960l3069,1960e" filled="false" stroked="true" strokeweight=".36pt" strokecolor="#858585">
              <v:path arrowok="t"/>
              <v:stroke dashstyle="solid"/>
            </v:shape>
            <v:line style="position:absolute" from="2524,1717" to="3069,1717" stroked="true" strokeweight=".72pt" strokecolor="#858585">
              <v:stroke dashstyle="solid"/>
            </v:line>
            <v:rect style="position:absolute;left:3068;top:1469;width:123;height:742" filled="true" fillcolor="#c0504d" stroked="false">
              <v:fill type="solid"/>
            </v:rect>
            <v:line style="position:absolute" from="3434,1717" to="3856,1717" stroked="true" strokeweight=".72pt" strokecolor="#858585">
              <v:stroke dashstyle="solid"/>
            </v:line>
            <v:shape style="position:absolute;left:3311;top:1465;width:545;height:8" coordorigin="3311,1466" coordsize="545,8" path="m3434,1473l3856,1473m3311,1466l3856,1466e" filled="false" stroked="true" strokeweight=".36pt" strokecolor="#858585">
              <v:path arrowok="t"/>
              <v:stroke dashstyle="solid"/>
            </v:shape>
            <v:rect style="position:absolute;left:3856;top:1344;width:120;height:867" filled="true" fillcolor="#c0504d" stroked="false">
              <v:fill type="solid"/>
            </v:rect>
            <v:shape style="position:absolute;left:4098;top:1713;width:665;height:8" coordorigin="4099,1713" coordsize="665,8" path="m4099,1720l4763,1720m4099,1713l4763,1713e" filled="false" stroked="true" strokeweight=".36pt" strokecolor="#858585">
              <v:path arrowok="t"/>
              <v:stroke dashstyle="solid"/>
            </v:shape>
            <v:rect style="position:absolute;left:4643;top:1716;width:120;height:495" filled="true" fillcolor="#c0504d" stroked="false">
              <v:fill type="solid"/>
            </v:rect>
            <v:shape style="position:absolute;left:4098;top:969;width:1906;height:999" coordorigin="4099,969" coordsize="1906,999" path="m5126,1968l5428,1968m5006,1960l5428,1960m5006,1720l5428,1720m5006,1713l5428,1713m5006,1473l5428,1473m5006,1466l5428,1466m5006,1224l5428,1224m5006,1216l5428,1216m5671,1224l6004,1224m5551,1216l6004,1216m4099,976l6004,976m4099,969l6004,969e" filled="false" stroked="true" strokeweight=".36pt" strokecolor="#858585">
              <v:path arrowok="t"/>
              <v:stroke dashstyle="solid"/>
            </v:shape>
            <v:rect style="position:absolute;left:5428;top:972;width:123;height:1239" filled="true" fillcolor="#c0504d" stroked="false">
              <v:fill type="solid"/>
            </v:rect>
            <v:shape style="position:absolute;left:1616;top:1469;width:908;height:742" coordorigin="1617,1469" coordsize="908,742" path="m1739,2089l1617,2089,1617,2211,1739,2211,1739,2089xm2524,1469l2404,1469,2404,2211,2524,2211,2524,1469xe" filled="true" fillcolor="#9bba58" stroked="false">
              <v:path arrowok="t"/>
              <v:fill type="solid"/>
            </v:shape>
            <v:shape style="position:absolute;left:3311;top:969;width:665;height:255" coordorigin="3311,969" coordsize="665,255" path="m3311,1224l3976,1224m3311,1216l3976,1216m3311,976l3976,976m3311,969l3976,969e" filled="false" stroked="true" strokeweight=".36pt" strokecolor="#858585">
              <v:path arrowok="t"/>
              <v:stroke dashstyle="solid"/>
            </v:shape>
            <v:rect style="position:absolute;left:3191;top:850;width:120;height:1361" filled="true" fillcolor="#9bba58" stroked="false">
              <v:fill type="solid"/>
            </v:rect>
            <v:shape style="position:absolute;left:4098;top:1216;width:785;height:257" coordorigin="4099,1216" coordsize="785,257" path="m4099,1473l4763,1473m4099,1466l4883,1466m4099,1223l4883,1223m4099,1216l4883,1216e" filled="false" stroked="true" strokeweight=".36pt" strokecolor="#858585">
              <v:path arrowok="t"/>
              <v:stroke dashstyle="solid"/>
            </v:shape>
            <v:line style="position:absolute" from="4099,726" to="6004,726" stroked="true" strokeweight=".72pt" strokecolor="#858585">
              <v:stroke dashstyle="solid"/>
            </v:line>
            <v:shape style="position:absolute;left:3976;top:600;width:908;height:1611" coordorigin="3976,601" coordsize="908,1611" path="m4099,601l3976,601,3976,2211,4099,2211,4099,601xm4883,1469l4763,1469,4763,2211,4883,2211,4883,1469xe" filled="true" fillcolor="#9bba58" stroked="false">
              <v:path arrowok="t"/>
              <v:fill type="solid"/>
            </v:shape>
            <v:shape style="position:absolute;left:5670;top:1465;width:334;height:8" coordorigin="5670,1466" coordsize="334,8" path="m5670,1473l6004,1473m5670,1466l6004,1466e" filled="false" stroked="true" strokeweight=".36pt" strokecolor="#858585">
              <v:path arrowok="t"/>
              <v:stroke dashstyle="solid"/>
            </v:shape>
            <v:rect style="position:absolute;left:5550;top:1219;width:120;height:992" filled="true" fillcolor="#9bba58" stroked="false">
              <v:fill type="solid"/>
            </v:rect>
            <v:shape style="position:absolute;left:2524;top:1097;width:2482;height:1114" coordorigin="2524,1097" coordsize="2482,1114" path="m2647,1841l2524,1841,2524,2211,2647,2211,2647,1841xm3434,1469l3311,1469,3311,2211,3434,2211,3434,1469xm4219,1964l4099,1964,4099,2211,4219,2211,4219,1964xm5006,1097l4883,1097,4883,2211,5006,2211,5006,1097xe" filled="true" fillcolor="#8063a1" stroked="false">
              <v:path arrowok="t"/>
              <v:fill type="solid"/>
            </v:shape>
            <v:shape style="position:absolute;left:5790;top:1713;width:214;height:255" coordorigin="5790,1713" coordsize="214,255" path="m5790,1967l6004,1967m5790,1960l6004,1960m5790,1720l6004,1720m5790,1713l6004,1713e" filled="false" stroked="true" strokeweight=".36pt" strokecolor="#858585">
              <v:path arrowok="t"/>
              <v:stroke dashstyle="solid"/>
            </v:shape>
            <v:rect style="position:absolute;left:5670;top:1591;width:120;height:620" filled="true" fillcolor="#8063a1" stroked="false">
              <v:fill type="solid"/>
            </v:rect>
            <v:shape style="position:absolute;left:2646;top:1963;width:3267;height:248" coordorigin="2647,1964" coordsize="3267,248" path="m2767,2089l2647,2089,2647,2211,2767,2211,2767,2089xm5126,1964l5006,1964,5006,2211,5126,2211,5126,1964xm5913,2089l5791,2089,5791,2211,5913,2211,5913,2089xe" filled="true" fillcolor="#4aacc5" stroked="false">
              <v:path arrowok="t"/>
              <v:fill type="solid"/>
            </v:shape>
            <v:shape style="position:absolute;left:1220;top:231;width:4784;height:2045" coordorigin="1221,231" coordsize="4784,2045" path="m1286,231l6004,231m1286,2211l1286,231m1221,2211l1286,2211m1221,1964l1286,1964m1221,1717l1286,1717m1221,1470l1286,1470m1221,1220l1286,1220m1221,973l1286,973m1221,726l1286,726m1221,478l1286,478m1221,231l1286,231m1286,2211l6004,2211m1286,2211l1286,2276m2070,2211l2070,2276m2858,2211l2858,2276m3645,2211l3645,2276m4430,2211l4430,2276m5217,2211l5217,2276m6004,2211l6004,2276e" filled="false" stroked="true" strokeweight=".72pt" strokecolor="#858585">
              <v:path arrowok="t"/>
              <v:stroke dashstyle="solid"/>
            </v:shape>
            <v:shape style="position:absolute;left:93;top:2373;width:5551;height:1772" type="#_x0000_t75" stroked="false">
              <v:imagedata r:id="rId119" o:title=""/>
            </v:shape>
            <v:rect style="position:absolute;left:6323;top:1390;width:113;height:113" filled="true" fillcolor="#4f81bc" stroked="false">
              <v:fill type="solid"/>
            </v:rect>
            <v:rect style="position:absolute;left:6323;top:1750;width:113;height:113" filled="true" fillcolor="#c0504d" stroked="false">
              <v:fill type="solid"/>
            </v:rect>
            <v:rect style="position:absolute;left:6323;top:2112;width:113;height:113" filled="true" fillcolor="#9bba58" stroked="false">
              <v:fill type="solid"/>
            </v:rect>
            <v:rect style="position:absolute;left:6323;top:2475;width:113;height:113" filled="true" fillcolor="#8063a1" stroked="false">
              <v:fill type="solid"/>
            </v:rect>
            <v:rect style="position:absolute;left:6323;top:2835;width:113;height:113" filled="true" fillcolor="#4aacc5" stroked="false">
              <v:fill type="solid"/>
            </v:rect>
            <v:rect style="position:absolute;left:7;top:7;width:7260;height:4320" filled="false" stroked="true" strokeweight=".75pt" strokecolor="#858585">
              <v:stroke dashstyle="solid"/>
            </v:rect>
            <v:shape style="position:absolute;left:327;top:110;width:142;height:2278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t>F</w:t>
                    </w:r>
                  </w:p>
                  <w:p>
                    <w:pPr>
                      <w:spacing w:line="268" w:lineRule="auto" w:before="27"/>
                      <w:ind w:left="7" w:right="21" w:firstLine="9"/>
                      <w:jc w:val="both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</w:t>
                    </w:r>
                    <w:r>
                      <w:rPr>
                        <w:b/>
                        <w:spacing w:val="-48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e</w:t>
                    </w:r>
                    <w:r>
                      <w:rPr>
                        <w:b/>
                        <w:spacing w:val="-48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q</w:t>
                    </w:r>
                    <w:r>
                      <w:rPr>
                        <w:b/>
                        <w:spacing w:val="-48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u</w:t>
                    </w:r>
                    <w:r>
                      <w:rPr>
                        <w:b/>
                        <w:spacing w:val="-48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e</w:t>
                    </w:r>
                    <w:r>
                      <w:rPr>
                        <w:b/>
                        <w:spacing w:val="-48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n</w:t>
                    </w:r>
                    <w:r>
                      <w:rPr>
                        <w:b/>
                        <w:spacing w:val="-48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c</w:t>
                    </w:r>
                  </w:p>
                  <w:p>
                    <w:pPr>
                      <w:spacing w:line="227" w:lineRule="exact" w:before="0"/>
                      <w:ind w:left="11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t>y</w:t>
                    </w:r>
                  </w:p>
                </w:txbxContent>
              </v:textbox>
              <w10:wrap type="none"/>
            </v:shape>
            <v:shape style="position:absolute;left:895;top:136;width:223;height:218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</w:t>
                    </w:r>
                  </w:p>
                  <w:p>
                    <w:pPr>
                      <w:spacing w:before="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  <w:p>
                    <w:pPr>
                      <w:spacing w:before="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  <w:p>
                    <w:pPr>
                      <w:spacing w:before="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before="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before="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before="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exact" w:before="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480;top:1351;width:601;height:164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Series1</w:t>
                    </w:r>
                  </w:p>
                  <w:p>
                    <w:pPr>
                      <w:spacing w:line="355" w:lineRule="auto" w:before="117"/>
                      <w:ind w:left="0" w:right="18" w:firstLine="0"/>
                      <w:jc w:val="both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Series2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Series3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Series4</w:t>
                    </w:r>
                  </w:p>
                  <w:p>
                    <w:pPr>
                      <w:spacing w:line="240" w:lineRule="exact"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Series5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6"/>
        <w:spacing w:line="232" w:lineRule="exact"/>
      </w:pPr>
      <w:r>
        <w:rPr/>
        <w:t>Figure</w:t>
      </w:r>
      <w:r>
        <w:rPr>
          <w:spacing w:val="-2"/>
        </w:rPr>
        <w:t> </w:t>
      </w:r>
      <w:r>
        <w:rPr/>
        <w:t>30: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position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building</w:t>
      </w:r>
      <w:r>
        <w:rPr>
          <w:spacing w:val="-1"/>
        </w:rPr>
        <w:t> </w:t>
      </w:r>
      <w:r>
        <w:rPr/>
        <w:t>industry in</w:t>
      </w:r>
      <w:r>
        <w:rPr>
          <w:spacing w:val="-3"/>
        </w:rPr>
        <w:t> </w:t>
      </w:r>
      <w:r>
        <w:rPr/>
        <w:t>housing</w:t>
      </w:r>
      <w:r>
        <w:rPr>
          <w:spacing w:val="-3"/>
        </w:rPr>
        <w:t> </w:t>
      </w:r>
      <w:r>
        <w:rPr/>
        <w:t>delivery</w:t>
      </w:r>
    </w:p>
    <w:p>
      <w:pPr>
        <w:spacing w:before="0"/>
        <w:ind w:left="625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(</w:t>
      </w:r>
      <w:r>
        <w:rPr>
          <w:b/>
          <w:sz w:val="24"/>
        </w:rPr>
        <w:t>Questions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22 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29, 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A2</w:t>
      </w:r>
      <w:r>
        <w:rPr>
          <w:rFonts w:ascii="Calibri"/>
          <w:b/>
          <w:sz w:val="22"/>
        </w:rPr>
        <w:t>)</w:t>
      </w:r>
    </w:p>
    <w:p>
      <w:pPr>
        <w:pStyle w:val="BodyText"/>
        <w:spacing w:before="7"/>
        <w:rPr>
          <w:rFonts w:ascii="Calibri"/>
          <w:b/>
          <w:sz w:val="22"/>
        </w:rPr>
      </w:pPr>
    </w:p>
    <w:p>
      <w:pPr>
        <w:pStyle w:val="Heading6"/>
      </w:pPr>
      <w:r>
        <w:rPr/>
        <w:t>Key</w:t>
      </w:r>
    </w:p>
    <w:p>
      <w:pPr>
        <w:spacing w:before="0"/>
        <w:ind w:left="575" w:right="5951" w:firstLine="0"/>
        <w:jc w:val="left"/>
        <w:rPr>
          <w:b/>
          <w:sz w:val="24"/>
        </w:rPr>
      </w:pPr>
      <w:r>
        <w:rPr>
          <w:b/>
          <w:sz w:val="24"/>
        </w:rPr>
        <w:t>Series 1 = Very Highly Rating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Series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 = High Rating</w:t>
      </w:r>
    </w:p>
    <w:p>
      <w:pPr>
        <w:pStyle w:val="Heading6"/>
        <w:ind w:right="6358"/>
      </w:pPr>
      <w:r>
        <w:rPr/>
        <w:t>Series 3 = Average Rating</w:t>
      </w:r>
      <w:r>
        <w:rPr>
          <w:spacing w:val="-57"/>
        </w:rPr>
        <w:t> </w:t>
      </w:r>
      <w:r>
        <w:rPr/>
        <w:t>Series</w:t>
      </w:r>
      <w:r>
        <w:rPr>
          <w:spacing w:val="-1"/>
        </w:rPr>
        <w:t> </w:t>
      </w:r>
      <w:r>
        <w:rPr/>
        <w:t>4 = Low Rating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575" w:right="0" w:firstLine="0"/>
        <w:jc w:val="left"/>
        <w:rPr>
          <w:b/>
          <w:sz w:val="24"/>
        </w:rPr>
      </w:pPr>
      <w:r>
        <w:rPr>
          <w:b/>
          <w:sz w:val="24"/>
        </w:rPr>
        <w:t>Series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= Very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Rating</w:t>
      </w:r>
    </w:p>
    <w:p>
      <w:pPr>
        <w:spacing w:after="0"/>
        <w:jc w:val="left"/>
        <w:rPr>
          <w:sz w:val="24"/>
        </w:rPr>
        <w:sectPr>
          <w:pgSz w:w="11910" w:h="16840"/>
          <w:pgMar w:header="710" w:footer="0" w:top="1240" w:bottom="280" w:left="1580" w:right="720"/>
        </w:sectPr>
      </w:pPr>
    </w:p>
    <w:p>
      <w:pPr>
        <w:pStyle w:val="BodyText"/>
        <w:spacing w:before="11"/>
        <w:rPr>
          <w:b/>
          <w:sz w:val="13"/>
        </w:rPr>
      </w:pPr>
    </w:p>
    <w:p>
      <w:pPr>
        <w:pStyle w:val="BodyText"/>
        <w:ind w:left="615"/>
        <w:rPr>
          <w:sz w:val="20"/>
        </w:rPr>
      </w:pPr>
      <w:r>
        <w:rPr>
          <w:sz w:val="20"/>
        </w:rPr>
        <w:drawing>
          <wp:inline distT="0" distB="0" distL="0" distR="0">
            <wp:extent cx="5012594" cy="3651408"/>
            <wp:effectExtent l="0" t="0" r="0" b="0"/>
            <wp:docPr id="29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1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594" cy="365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Heading6"/>
      </w:pPr>
      <w:r>
        <w:rPr/>
        <w:t>Figure</w:t>
      </w:r>
      <w:r>
        <w:rPr>
          <w:spacing w:val="-2"/>
        </w:rPr>
        <w:t> </w:t>
      </w:r>
      <w:r>
        <w:rPr/>
        <w:t>31:</w:t>
      </w:r>
      <w:r>
        <w:rPr>
          <w:spacing w:val="-2"/>
        </w:rPr>
        <w:t> </w:t>
      </w:r>
      <w:r>
        <w:rPr/>
        <w:t>Extent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stakeholders'</w:t>
      </w:r>
      <w:r>
        <w:rPr>
          <w:spacing w:val="-1"/>
        </w:rPr>
        <w:t> </w:t>
      </w:r>
      <w:r>
        <w:rPr/>
        <w:t>organisation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housing</w:t>
      </w:r>
      <w:r>
        <w:rPr>
          <w:spacing w:val="-1"/>
        </w:rPr>
        <w:t> </w:t>
      </w:r>
      <w:r>
        <w:rPr/>
        <w:t>delivery</w:t>
      </w:r>
    </w:p>
    <w:p>
      <w:pPr>
        <w:pStyle w:val="BodyText"/>
        <w:spacing w:before="192"/>
        <w:ind w:left="575"/>
      </w:pPr>
      <w:r>
        <w:rPr/>
        <w:t>Key</w:t>
      </w:r>
    </w:p>
    <w:p>
      <w:pPr>
        <w:pStyle w:val="BodyText"/>
        <w:ind w:left="635" w:right="4873" w:hanging="60"/>
      </w:pPr>
      <w:r>
        <w:rPr/>
        <w:t>1 = highly organised housing stakeholders</w:t>
      </w:r>
      <w:r>
        <w:rPr>
          <w:spacing w:val="-57"/>
        </w:rPr>
        <w:t> </w:t>
      </w:r>
      <w:r>
        <w:rPr/>
        <w:t>2</w:t>
      </w:r>
      <w:r>
        <w:rPr>
          <w:spacing w:val="-3"/>
        </w:rPr>
        <w:t> </w:t>
      </w:r>
      <w:r>
        <w:rPr/>
        <w:t>=</w:t>
      </w:r>
      <w:r>
        <w:rPr>
          <w:spacing w:val="-4"/>
        </w:rPr>
        <w:t> </w:t>
      </w:r>
      <w:r>
        <w:rPr/>
        <w:t>organised</w:t>
      </w:r>
      <w:r>
        <w:rPr>
          <w:spacing w:val="-3"/>
        </w:rPr>
        <w:t> </w:t>
      </w:r>
      <w:r>
        <w:rPr/>
        <w:t>housing</w:t>
      </w:r>
      <w:r>
        <w:rPr>
          <w:spacing w:val="-6"/>
        </w:rPr>
        <w:t> </w:t>
      </w:r>
      <w:r>
        <w:rPr/>
        <w:t>stakeholders</w:t>
      </w:r>
      <w:r>
        <w:rPr>
          <w:spacing w:val="-3"/>
        </w:rPr>
        <w:t> </w:t>
      </w:r>
      <w:r>
        <w:rPr/>
        <w:t>(37%)</w:t>
      </w:r>
    </w:p>
    <w:p>
      <w:pPr>
        <w:pStyle w:val="BodyText"/>
        <w:ind w:left="635"/>
      </w:pPr>
      <w:r>
        <w:rPr/>
        <w:t>3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confused housing</w:t>
      </w:r>
      <w:r>
        <w:rPr>
          <w:spacing w:val="-4"/>
        </w:rPr>
        <w:t> </w:t>
      </w:r>
      <w:r>
        <w:rPr/>
        <w:t>stakeholders (21%)</w:t>
      </w:r>
    </w:p>
    <w:p>
      <w:pPr>
        <w:pStyle w:val="BodyText"/>
        <w:spacing w:before="1"/>
        <w:ind w:left="635"/>
      </w:pPr>
      <w:r>
        <w:rPr/>
        <w:t>4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disorganised housing</w:t>
      </w:r>
      <w:r>
        <w:rPr>
          <w:spacing w:val="-3"/>
        </w:rPr>
        <w:t> </w:t>
      </w:r>
      <w:r>
        <w:rPr/>
        <w:t>stakeholders (38%)</w:t>
      </w:r>
    </w:p>
    <w:p>
      <w:pPr>
        <w:pStyle w:val="BodyText"/>
        <w:ind w:left="635"/>
      </w:pPr>
      <w:r>
        <w:rPr/>
        <w:t>5 =</w:t>
      </w:r>
      <w:r>
        <w:rPr>
          <w:spacing w:val="58"/>
        </w:rPr>
        <w:t> </w:t>
      </w:r>
      <w:r>
        <w:rPr/>
        <w:t>highly</w:t>
      </w:r>
      <w:r>
        <w:rPr>
          <w:spacing w:val="-5"/>
        </w:rPr>
        <w:t> </w:t>
      </w:r>
      <w:r>
        <w:rPr/>
        <w:t>disorganised</w:t>
      </w:r>
      <w:r>
        <w:rPr>
          <w:spacing w:val="2"/>
        </w:rPr>
        <w:t> </w:t>
      </w:r>
      <w:r>
        <w:rPr/>
        <w:t>housing</w:t>
      </w:r>
      <w:r>
        <w:rPr>
          <w:spacing w:val="-3"/>
        </w:rPr>
        <w:t> </w:t>
      </w:r>
      <w:r>
        <w:rPr/>
        <w:t>stakeholders (4%)</w:t>
      </w:r>
    </w:p>
    <w:p>
      <w:pPr>
        <w:spacing w:after="0"/>
        <w:sectPr>
          <w:pgSz w:w="11910" w:h="16840"/>
          <w:pgMar w:header="710" w:footer="0" w:top="1240" w:bottom="280" w:left="158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92"/>
        <w:ind w:left="1435" w:right="1574" w:firstLine="0"/>
        <w:jc w:val="center"/>
        <w:rPr>
          <w:b/>
          <w:sz w:val="31"/>
        </w:rPr>
      </w:pPr>
      <w:r>
        <w:rPr>
          <w:b/>
          <w:w w:val="50"/>
          <w:sz w:val="31"/>
        </w:rPr>
        <w:t>Housing</w:t>
      </w:r>
      <w:r>
        <w:rPr>
          <w:b/>
          <w:spacing w:val="21"/>
          <w:w w:val="50"/>
          <w:sz w:val="31"/>
        </w:rPr>
        <w:t> </w:t>
      </w:r>
      <w:r>
        <w:rPr>
          <w:b/>
          <w:w w:val="50"/>
          <w:sz w:val="31"/>
        </w:rPr>
        <w:t>delivery</w:t>
      </w:r>
      <w:r>
        <w:rPr>
          <w:b/>
          <w:spacing w:val="14"/>
          <w:w w:val="50"/>
          <w:sz w:val="31"/>
        </w:rPr>
        <w:t> </w:t>
      </w:r>
      <w:r>
        <w:rPr>
          <w:b/>
          <w:w w:val="50"/>
          <w:sz w:val="31"/>
        </w:rPr>
        <w:t>imperatives</w:t>
      </w:r>
      <w:r>
        <w:rPr>
          <w:b/>
          <w:spacing w:val="17"/>
          <w:w w:val="50"/>
          <w:sz w:val="31"/>
        </w:rPr>
        <w:t> </w:t>
      </w:r>
      <w:r>
        <w:rPr>
          <w:b/>
          <w:w w:val="50"/>
          <w:sz w:val="31"/>
        </w:rPr>
        <w:t>point</w:t>
      </w:r>
      <w:r>
        <w:rPr>
          <w:b/>
          <w:spacing w:val="21"/>
          <w:w w:val="50"/>
          <w:sz w:val="31"/>
        </w:rPr>
        <w:t> </w:t>
      </w:r>
      <w:r>
        <w:rPr>
          <w:b/>
          <w:w w:val="50"/>
          <w:sz w:val="31"/>
        </w:rPr>
        <w:t>to</w:t>
      </w:r>
      <w:r>
        <w:rPr>
          <w:b/>
          <w:spacing w:val="10"/>
          <w:w w:val="50"/>
          <w:sz w:val="31"/>
        </w:rPr>
        <w:t> </w:t>
      </w:r>
      <w:r>
        <w:rPr>
          <w:b/>
          <w:w w:val="50"/>
          <w:sz w:val="31"/>
        </w:rPr>
        <w:t>a</w:t>
      </w:r>
      <w:r>
        <w:rPr>
          <w:b/>
          <w:spacing w:val="11"/>
          <w:w w:val="50"/>
          <w:sz w:val="31"/>
        </w:rPr>
        <w:t> </w:t>
      </w:r>
      <w:r>
        <w:rPr>
          <w:b/>
          <w:w w:val="50"/>
          <w:sz w:val="31"/>
        </w:rPr>
        <w:t>management</w:t>
      </w:r>
      <w:r>
        <w:rPr>
          <w:b/>
          <w:spacing w:val="24"/>
          <w:w w:val="50"/>
          <w:sz w:val="31"/>
        </w:rPr>
        <w:t> </w:t>
      </w:r>
      <w:r>
        <w:rPr>
          <w:b/>
          <w:w w:val="50"/>
          <w:sz w:val="31"/>
        </w:rPr>
        <w:t>concept</w:t>
      </w:r>
      <w:r>
        <w:rPr>
          <w:b/>
          <w:spacing w:val="17"/>
          <w:w w:val="50"/>
          <w:sz w:val="31"/>
        </w:rPr>
        <w:t> </w:t>
      </w:r>
      <w:r>
        <w:rPr>
          <w:b/>
          <w:w w:val="50"/>
          <w:sz w:val="31"/>
        </w:rPr>
        <w:t>that</w:t>
      </w:r>
      <w:r>
        <w:rPr>
          <w:b/>
          <w:spacing w:val="17"/>
          <w:w w:val="50"/>
          <w:sz w:val="31"/>
        </w:rPr>
        <w:t> </w:t>
      </w:r>
      <w:r>
        <w:rPr>
          <w:b/>
          <w:w w:val="50"/>
          <w:sz w:val="31"/>
        </w:rPr>
        <w:t>addresses</w:t>
      </w:r>
      <w:r>
        <w:rPr>
          <w:b/>
          <w:spacing w:val="13"/>
          <w:w w:val="50"/>
          <w:sz w:val="31"/>
        </w:rPr>
        <w:t> </w:t>
      </w:r>
      <w:r>
        <w:rPr>
          <w:b/>
          <w:w w:val="50"/>
          <w:sz w:val="31"/>
        </w:rPr>
        <w:t>a</w:t>
      </w:r>
      <w:r>
        <w:rPr>
          <w:b/>
          <w:spacing w:val="10"/>
          <w:w w:val="50"/>
          <w:sz w:val="31"/>
        </w:rPr>
        <w:t> </w:t>
      </w:r>
      <w:r>
        <w:rPr>
          <w:b/>
          <w:w w:val="50"/>
          <w:sz w:val="31"/>
        </w:rPr>
        <w:t>complex</w:t>
      </w:r>
      <w:r>
        <w:rPr>
          <w:b/>
          <w:spacing w:val="18"/>
          <w:w w:val="50"/>
          <w:sz w:val="31"/>
        </w:rPr>
        <w:t> </w:t>
      </w:r>
      <w:r>
        <w:rPr>
          <w:b/>
          <w:w w:val="50"/>
          <w:sz w:val="31"/>
        </w:rPr>
        <w:t>problem.</w:t>
      </w:r>
    </w:p>
    <w:p>
      <w:pPr>
        <w:pStyle w:val="ListParagraph"/>
        <w:numPr>
          <w:ilvl w:val="0"/>
          <w:numId w:val="93"/>
        </w:numPr>
        <w:tabs>
          <w:tab w:pos="4153" w:val="left" w:leader="none"/>
          <w:tab w:pos="4154" w:val="left" w:leader="none"/>
        </w:tabs>
        <w:spacing w:line="240" w:lineRule="auto" w:before="165" w:after="0"/>
        <w:ind w:left="4153" w:right="0" w:hanging="314"/>
        <w:jc w:val="left"/>
        <w:rPr>
          <w:rFonts w:ascii="Calibri" w:hAnsi="Calibri"/>
          <w:sz w:val="23"/>
        </w:rPr>
      </w:pPr>
      <w:r>
        <w:rPr/>
        <w:pict>
          <v:group style="position:absolute;margin-left:117.921646pt;margin-top:16.709385pt;width:392.8pt;height:512.5pt;mso-position-horizontal-relative:page;mso-position-vertical-relative:paragraph;z-index:-31201280" coordorigin="2358,334" coordsize="7856,10250">
            <v:shape style="position:absolute;left:2512;top:3644;width:1168;height:229" type="#_x0000_t75" stroked="false">
              <v:imagedata r:id="rId121" o:title=""/>
            </v:shape>
            <v:shape style="position:absolute;left:2358;top:334;width:7856;height:8457" type="#_x0000_t75" stroked="false">
              <v:imagedata r:id="rId122" o:title=""/>
            </v:shape>
            <v:shape style="position:absolute;left:4504;top:7050;width:349;height:400" type="#_x0000_t75" stroked="false">
              <v:imagedata r:id="rId123" o:title=""/>
            </v:shape>
            <v:shape style="position:absolute;left:2836;top:7336;width:2235;height:3248" coordorigin="2837,7337" coordsize="2235,3248" path="m2994,8458l2993,8445,2993,8276,2990,8271,2984,8271,2981,8276,2981,8282,2982,8397,2847,7950,2837,7961,2972,8409,2918,8350,2914,8352,2911,8363,2912,8370,2994,8458xm4023,7426l4013,7415,3942,7337,3938,7339,3935,7350,3936,7357,3990,7416,3216,7448,3216,7471,3990,7438,3938,7502,3937,7509,3940,7519,3944,7521,4023,7426xm4162,7778l4161,7609,4161,7595,4081,7687,4080,7694,4083,7705,4086,7706,4140,7646,3880,8541,3890,8552,4150,7657,4151,7779,4153,7784,4160,7783,4162,7778xm4691,9180l4635,9042,4634,9037,4630,9036,4625,9044,4625,9051,4626,9056,4663,9146,3864,8536,3862,8546,3856,8551,4282,10529,4232,10456,4228,10457,4225,10467,4225,10474,4300,10584,4301,10568,4312,10403,4309,10397,4303,10395,4300,10400,4292,10520,3878,8593,3880,8598,3880,8598,4415,10130,4359,10078,4355,10080,4352,10092,4354,10098,4438,10176,4437,10164,4431,9994,4428,9989,4422,9990,4420,9996,4424,10117,3920,8674,4549,9868,4492,9841,4489,9839,4485,9843,4484,9855,4486,9861,4489,9863,4576,9905,4575,9897,4552,9735,4551,9729,4548,9725,4542,9729,4540,9735,4541,9741,4557,9852,3941,8681,4547,9603,4485,9587,4483,9591,4482,9604,4484,9609,4487,9610,4576,9633,4575,9628,4543,9469,4541,9463,4538,9461,4535,9463,4532,9465,4531,9472,4532,9478,4554,9585,3897,8585,4659,9167,4601,9186,4598,9187,4596,9192,4596,9205,4599,9209,4603,9208,4684,9183,4691,9180xm5071,8055l5071,8054,5024,7898,5020,7896,5017,7899,5015,7903,5014,7910,5045,8014,4544,7468,5027,7676,4968,7714,4966,7720,4967,7726,4968,7732,4972,7735,5050,7685,5060,7679,4994,7559,4992,7555,4988,7555,4986,7560,4984,7565,4984,7572,4986,7576,5029,7654,4508,7429,4507,7440,4507,7440,4503,7448,4987,8425,4930,8394,4927,8392,4924,8396,4922,8408,4924,8414,4927,8416,5014,8463,5013,8455,4992,8291,4991,8285,4988,8282,4985,8283,4982,8285,4980,8291,4981,8297,4995,8408,4538,7487,5040,8034,4981,8036,4978,8036,4975,8042,4975,8050,4975,8054,4978,8059,5071,8055xe" filled="true" fillcolor="#00af50" stroked="false">
              <v:path arrowok="t"/>
              <v:fill type="solid"/>
            </v:shape>
            <v:shape style="position:absolute;left:2662;top:1937;width:393;height:685" type="#_x0000_t75" stroked="false">
              <v:imagedata r:id="rId124" o:title=""/>
            </v:shape>
            <v:shape style="position:absolute;left:4042;top:2073;width:393;height:685" type="#_x0000_t75" stroked="false">
              <v:imagedata r:id="rId125" o:title=""/>
            </v:shape>
            <v:shape style="position:absolute;left:6119;top:4948;width:393;height:685" type="#_x0000_t75" stroked="false">
              <v:imagedata r:id="rId126" o:title=""/>
            </v:shape>
            <v:shape style="position:absolute;left:3353;top:6420;width:393;height:685" type="#_x0000_t75" stroked="false">
              <v:imagedata r:id="rId127" o:title=""/>
            </v:shape>
            <w10:wrap type="none"/>
          </v:group>
        </w:pict>
      </w:r>
      <w:r>
        <w:rPr>
          <w:rFonts w:ascii="Calibri" w:hAnsi="Calibri"/>
          <w:w w:val="50"/>
          <w:sz w:val="23"/>
        </w:rPr>
        <w:t>Physical</w:t>
      </w:r>
      <w:r>
        <w:rPr>
          <w:rFonts w:ascii="Calibri" w:hAnsi="Calibri"/>
          <w:spacing w:val="-9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development</w:t>
      </w:r>
      <w:r>
        <w:rPr>
          <w:rFonts w:ascii="Calibri" w:hAnsi="Calibri"/>
          <w:spacing w:val="-7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concept,</w:t>
      </w:r>
      <w:r>
        <w:rPr>
          <w:rFonts w:ascii="Calibri" w:hAnsi="Calibri"/>
          <w:spacing w:val="-6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planning</w:t>
      </w:r>
    </w:p>
    <w:p>
      <w:pPr>
        <w:spacing w:after="0" w:line="240" w:lineRule="auto"/>
        <w:jc w:val="left"/>
        <w:rPr>
          <w:rFonts w:ascii="Calibri" w:hAnsi="Calibri"/>
          <w:sz w:val="23"/>
        </w:rPr>
        <w:sectPr>
          <w:pgSz w:w="11910" w:h="16840"/>
          <w:pgMar w:header="710" w:footer="0" w:top="1240" w:bottom="280" w:left="1580" w:right="720"/>
        </w:sectPr>
      </w:pPr>
    </w:p>
    <w:p>
      <w:pPr>
        <w:tabs>
          <w:tab w:pos="1973" w:val="left" w:leader="none"/>
        </w:tabs>
        <w:spacing w:line="235" w:lineRule="auto" w:before="0"/>
        <w:ind w:left="590" w:right="0" w:firstLine="0"/>
        <w:jc w:val="left"/>
        <w:rPr>
          <w:rFonts w:ascii="Calibri"/>
          <w:b/>
          <w:sz w:val="27"/>
        </w:rPr>
      </w:pPr>
      <w:r>
        <w:rPr>
          <w:rFonts w:ascii="Calibri"/>
          <w:b/>
          <w:w w:val="55"/>
          <w:position w:val="-13"/>
          <w:sz w:val="27"/>
        </w:rPr>
        <w:t>Proactive</w:t>
      </w:r>
      <w:r>
        <w:rPr>
          <w:rFonts w:ascii="Calibri"/>
          <w:b/>
          <w:spacing w:val="54"/>
          <w:position w:val="-13"/>
          <w:sz w:val="27"/>
        </w:rPr>
        <w:t> </w:t>
      </w:r>
      <w:r>
        <w:rPr>
          <w:rFonts w:ascii="Calibri"/>
          <w:b/>
          <w:w w:val="55"/>
          <w:sz w:val="27"/>
        </w:rPr>
        <w:t>Reactive</w:t>
        <w:tab/>
      </w:r>
      <w:r>
        <w:rPr>
          <w:rFonts w:ascii="Calibri"/>
          <w:b/>
          <w:spacing w:val="-1"/>
          <w:w w:val="50"/>
          <w:sz w:val="27"/>
        </w:rPr>
        <w:t>Interactive</w:t>
      </w:r>
    </w:p>
    <w:p>
      <w:pPr>
        <w:pStyle w:val="BodyText"/>
        <w:rPr>
          <w:rFonts w:ascii="Calibri"/>
          <w:b/>
          <w:sz w:val="40"/>
        </w:rPr>
      </w:pPr>
    </w:p>
    <w:p>
      <w:pPr>
        <w:spacing w:before="265"/>
        <w:ind w:left="1212" w:right="0" w:firstLine="0"/>
        <w:jc w:val="left"/>
        <w:rPr>
          <w:rFonts w:ascii="Calibri"/>
          <w:b/>
          <w:sz w:val="27"/>
        </w:rPr>
      </w:pPr>
      <w:r>
        <w:rPr>
          <w:rFonts w:ascii="Calibri"/>
          <w:b/>
          <w:w w:val="60"/>
          <w:sz w:val="27"/>
        </w:rPr>
        <w:t>Planning</w:t>
      </w:r>
    </w:p>
    <w:p>
      <w:pPr>
        <w:pStyle w:val="Heading1"/>
        <w:spacing w:before="79"/>
        <w:ind w:left="1215"/>
        <w:rPr>
          <w:rFonts w:ascii="Calibri"/>
        </w:rPr>
      </w:pPr>
      <w:r>
        <w:rPr>
          <w:rFonts w:ascii="Calibri"/>
          <w:w w:val="51"/>
        </w:rPr>
        <w:t>1</w:t>
      </w:r>
    </w:p>
    <w:p>
      <w:pPr>
        <w:pStyle w:val="BodyText"/>
        <w:rPr>
          <w:rFonts w:ascii="Calibri"/>
          <w:b/>
          <w:sz w:val="22"/>
        </w:rPr>
      </w:pPr>
      <w:r>
        <w:rPr/>
        <w:br w:type="column"/>
      </w:r>
      <w:r>
        <w:rPr>
          <w:rFonts w:ascii="Calibri"/>
          <w:b/>
          <w:sz w:val="22"/>
        </w:rPr>
      </w:r>
    </w:p>
    <w:p>
      <w:pPr>
        <w:spacing w:line="285" w:lineRule="auto" w:before="0"/>
        <w:ind w:left="4" w:right="29" w:hanging="3"/>
        <w:jc w:val="left"/>
        <w:rPr>
          <w:rFonts w:ascii="Calibri"/>
          <w:b/>
          <w:sz w:val="27"/>
        </w:rPr>
      </w:pPr>
      <w:r>
        <w:rPr>
          <w:rFonts w:ascii="Calibri"/>
          <w:b/>
          <w:w w:val="50"/>
          <w:sz w:val="27"/>
        </w:rPr>
        <w:t>Design</w:t>
      </w:r>
      <w:r>
        <w:rPr>
          <w:rFonts w:ascii="Calibri"/>
          <w:b/>
          <w:spacing w:val="-28"/>
          <w:w w:val="50"/>
          <w:sz w:val="27"/>
        </w:rPr>
        <w:t> </w:t>
      </w:r>
      <w:r>
        <w:rPr>
          <w:rFonts w:ascii="Calibri"/>
          <w:b/>
          <w:w w:val="50"/>
          <w:sz w:val="27"/>
        </w:rPr>
        <w:t>details</w:t>
      </w:r>
    </w:p>
    <w:p>
      <w:pPr>
        <w:pStyle w:val="BodyText"/>
        <w:rPr>
          <w:rFonts w:ascii="Calibri"/>
          <w:b/>
          <w:sz w:val="26"/>
        </w:rPr>
      </w:pPr>
    </w:p>
    <w:p>
      <w:pPr>
        <w:pStyle w:val="BodyText"/>
        <w:spacing w:before="3"/>
        <w:rPr>
          <w:rFonts w:ascii="Calibri"/>
          <w:b/>
          <w:sz w:val="32"/>
        </w:rPr>
      </w:pPr>
    </w:p>
    <w:p>
      <w:pPr>
        <w:pStyle w:val="Heading1"/>
        <w:rPr>
          <w:rFonts w:ascii="Calibri"/>
        </w:rPr>
      </w:pPr>
      <w:r>
        <w:rPr>
          <w:rFonts w:ascii="Calibri"/>
          <w:w w:val="51"/>
        </w:rPr>
        <w:t>2</w:t>
      </w:r>
    </w:p>
    <w:p>
      <w:pPr>
        <w:pStyle w:val="ListParagraph"/>
        <w:numPr>
          <w:ilvl w:val="0"/>
          <w:numId w:val="94"/>
        </w:numPr>
        <w:tabs>
          <w:tab w:pos="902" w:val="left" w:leader="none"/>
          <w:tab w:pos="903" w:val="left" w:leader="none"/>
        </w:tabs>
        <w:spacing w:line="240" w:lineRule="auto" w:before="46" w:after="0"/>
        <w:ind w:left="902" w:right="0" w:hanging="313"/>
        <w:jc w:val="left"/>
        <w:rPr>
          <w:rFonts w:ascii="Calibri" w:hAnsi="Calibri"/>
          <w:sz w:val="23"/>
        </w:rPr>
      </w:pPr>
      <w:r>
        <w:rPr>
          <w:rFonts w:ascii="Calibri" w:hAnsi="Calibri"/>
          <w:spacing w:val="1"/>
          <w:w w:val="50"/>
          <w:sz w:val="23"/>
        </w:rPr>
        <w:br w:type="column"/>
      </w:r>
      <w:r>
        <w:rPr>
          <w:rFonts w:ascii="Calibri" w:hAnsi="Calibri"/>
          <w:w w:val="50"/>
          <w:sz w:val="23"/>
        </w:rPr>
        <w:t>Energy</w:t>
      </w:r>
      <w:r>
        <w:rPr>
          <w:rFonts w:ascii="Calibri" w:hAnsi="Calibri"/>
          <w:spacing w:val="-7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consumption,</w:t>
      </w:r>
      <w:r>
        <w:rPr>
          <w:rFonts w:ascii="Calibri" w:hAnsi="Calibri"/>
          <w:spacing w:val="-8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water supply/distribution,</w:t>
      </w:r>
      <w:r>
        <w:rPr>
          <w:rFonts w:ascii="Calibri" w:hAnsi="Calibri"/>
          <w:spacing w:val="-10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waste</w:t>
      </w:r>
      <w:r>
        <w:rPr>
          <w:rFonts w:ascii="Calibri" w:hAnsi="Calibri"/>
          <w:spacing w:val="-1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management</w:t>
      </w:r>
      <w:r>
        <w:rPr>
          <w:rFonts w:ascii="Calibri" w:hAnsi="Calibri"/>
          <w:spacing w:val="-7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(end</w:t>
      </w:r>
      <w:r>
        <w:rPr>
          <w:rFonts w:ascii="Calibri" w:hAnsi="Calibri"/>
          <w:spacing w:val="-4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disposal)</w:t>
      </w:r>
    </w:p>
    <w:p>
      <w:pPr>
        <w:pStyle w:val="ListParagraph"/>
        <w:numPr>
          <w:ilvl w:val="0"/>
          <w:numId w:val="94"/>
        </w:numPr>
        <w:tabs>
          <w:tab w:pos="902" w:val="left" w:leader="none"/>
          <w:tab w:pos="903" w:val="left" w:leader="none"/>
        </w:tabs>
        <w:spacing w:line="240" w:lineRule="auto" w:before="45" w:after="0"/>
        <w:ind w:left="902" w:right="0" w:hanging="313"/>
        <w:jc w:val="left"/>
        <w:rPr>
          <w:rFonts w:ascii="Calibri" w:hAnsi="Calibri"/>
          <w:sz w:val="23"/>
        </w:rPr>
      </w:pPr>
      <w:r>
        <w:rPr>
          <w:rFonts w:ascii="Calibri" w:hAnsi="Calibri"/>
          <w:w w:val="50"/>
          <w:sz w:val="23"/>
        </w:rPr>
        <w:t>Social</w:t>
      </w:r>
      <w:r>
        <w:rPr>
          <w:rFonts w:ascii="Calibri" w:hAnsi="Calibri"/>
          <w:spacing w:val="-7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&amp; cultural</w:t>
      </w:r>
      <w:r>
        <w:rPr>
          <w:rFonts w:ascii="Calibri" w:hAnsi="Calibri"/>
          <w:spacing w:val="-7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identity,</w:t>
      </w:r>
      <w:r>
        <w:rPr>
          <w:rFonts w:ascii="Calibri" w:hAnsi="Calibri"/>
          <w:spacing w:val="-5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architecture(Forms,</w:t>
      </w:r>
      <w:r>
        <w:rPr>
          <w:rFonts w:ascii="Calibri" w:hAnsi="Calibri"/>
          <w:spacing w:val="-11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shapes,</w:t>
      </w:r>
      <w:r>
        <w:rPr>
          <w:rFonts w:ascii="Calibri" w:hAnsi="Calibri"/>
          <w:spacing w:val="-2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sizes</w:t>
      </w:r>
      <w:r>
        <w:rPr>
          <w:rFonts w:ascii="Calibri" w:hAnsi="Calibri"/>
          <w:spacing w:val="-3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&amp;functions)</w:t>
      </w:r>
    </w:p>
    <w:p>
      <w:pPr>
        <w:pStyle w:val="ListParagraph"/>
        <w:numPr>
          <w:ilvl w:val="0"/>
          <w:numId w:val="94"/>
        </w:numPr>
        <w:tabs>
          <w:tab w:pos="902" w:val="left" w:leader="none"/>
          <w:tab w:pos="903" w:val="left" w:leader="none"/>
        </w:tabs>
        <w:spacing w:line="240" w:lineRule="auto" w:before="45" w:after="0"/>
        <w:ind w:left="902" w:right="0" w:hanging="313"/>
        <w:jc w:val="left"/>
        <w:rPr>
          <w:rFonts w:ascii="Calibri" w:hAnsi="Calibri"/>
          <w:sz w:val="23"/>
        </w:rPr>
      </w:pPr>
      <w:r>
        <w:rPr>
          <w:rFonts w:ascii="Calibri" w:hAnsi="Calibri"/>
          <w:w w:val="50"/>
          <w:sz w:val="23"/>
        </w:rPr>
        <w:t>Space</w:t>
      </w:r>
      <w:r>
        <w:rPr>
          <w:rFonts w:ascii="Calibri" w:hAnsi="Calibri"/>
          <w:spacing w:val="-3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utilization,</w:t>
      </w:r>
      <w:r>
        <w:rPr>
          <w:rFonts w:ascii="Calibri" w:hAnsi="Calibri"/>
          <w:spacing w:val="-11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space allocation</w:t>
      </w:r>
      <w:r>
        <w:rPr>
          <w:rFonts w:ascii="Calibri" w:hAnsi="Calibri"/>
          <w:spacing w:val="-6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,sizes,</w:t>
      </w:r>
      <w:r>
        <w:rPr>
          <w:rFonts w:ascii="Calibri" w:hAnsi="Calibri"/>
          <w:spacing w:val="-2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forms</w:t>
      </w:r>
      <w:r>
        <w:rPr>
          <w:rFonts w:ascii="Calibri" w:hAnsi="Calibri"/>
          <w:spacing w:val="-5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and</w:t>
      </w:r>
      <w:r>
        <w:rPr>
          <w:rFonts w:ascii="Calibri" w:hAnsi="Calibri"/>
          <w:spacing w:val="-1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management</w:t>
      </w:r>
    </w:p>
    <w:p>
      <w:pPr>
        <w:pStyle w:val="ListParagraph"/>
        <w:numPr>
          <w:ilvl w:val="0"/>
          <w:numId w:val="94"/>
        </w:numPr>
        <w:tabs>
          <w:tab w:pos="902" w:val="left" w:leader="none"/>
          <w:tab w:pos="903" w:val="left" w:leader="none"/>
        </w:tabs>
        <w:spacing w:line="240" w:lineRule="auto" w:before="46" w:after="0"/>
        <w:ind w:left="902" w:right="0" w:hanging="313"/>
        <w:jc w:val="left"/>
        <w:rPr>
          <w:rFonts w:ascii="Calibri" w:hAnsi="Calibri"/>
          <w:sz w:val="23"/>
        </w:rPr>
      </w:pPr>
      <w:r>
        <w:rPr>
          <w:rFonts w:ascii="Calibri" w:hAnsi="Calibri"/>
          <w:w w:val="60"/>
          <w:sz w:val="23"/>
        </w:rPr>
        <w:t>Technology</w:t>
      </w:r>
    </w:p>
    <w:p>
      <w:pPr>
        <w:pStyle w:val="ListParagraph"/>
        <w:numPr>
          <w:ilvl w:val="0"/>
          <w:numId w:val="94"/>
        </w:numPr>
        <w:tabs>
          <w:tab w:pos="902" w:val="left" w:leader="none"/>
          <w:tab w:pos="903" w:val="left" w:leader="none"/>
        </w:tabs>
        <w:spacing w:line="232" w:lineRule="auto" w:before="51" w:after="0"/>
        <w:ind w:left="902" w:right="762" w:hanging="313"/>
        <w:jc w:val="left"/>
        <w:rPr>
          <w:rFonts w:ascii="Calibri" w:hAnsi="Calibri"/>
          <w:sz w:val="23"/>
        </w:rPr>
      </w:pPr>
      <w:r>
        <w:rPr>
          <w:rFonts w:ascii="Calibri" w:hAnsi="Calibri"/>
          <w:w w:val="50"/>
          <w:sz w:val="23"/>
        </w:rPr>
        <w:t>Economic Management (Financing &amp; cost benefit analysis of contributions to physical development,</w:t>
      </w:r>
      <w:r>
        <w:rPr>
          <w:rFonts w:ascii="Calibri" w:hAnsi="Calibri"/>
          <w:spacing w:val="1"/>
          <w:w w:val="50"/>
          <w:sz w:val="23"/>
        </w:rPr>
        <w:t> </w:t>
      </w:r>
      <w:r>
        <w:rPr>
          <w:rFonts w:ascii="Calibri" w:hAnsi="Calibri"/>
          <w:w w:val="60"/>
          <w:sz w:val="23"/>
        </w:rPr>
        <w:t>services,</w:t>
      </w:r>
      <w:r>
        <w:rPr>
          <w:rFonts w:ascii="Calibri" w:hAnsi="Calibri"/>
          <w:spacing w:val="-16"/>
          <w:w w:val="60"/>
          <w:sz w:val="23"/>
        </w:rPr>
        <w:t> </w:t>
      </w:r>
      <w:r>
        <w:rPr>
          <w:rFonts w:ascii="Calibri" w:hAnsi="Calibri"/>
          <w:w w:val="60"/>
          <w:sz w:val="23"/>
        </w:rPr>
        <w:t>costs</w:t>
      </w:r>
      <w:r>
        <w:rPr>
          <w:rFonts w:ascii="Calibri" w:hAnsi="Calibri"/>
          <w:spacing w:val="-10"/>
          <w:w w:val="60"/>
          <w:sz w:val="23"/>
        </w:rPr>
        <w:t> </w:t>
      </w:r>
      <w:r>
        <w:rPr>
          <w:rFonts w:ascii="Calibri" w:hAnsi="Calibri"/>
          <w:w w:val="60"/>
          <w:sz w:val="23"/>
        </w:rPr>
        <w:t>and</w:t>
      </w:r>
      <w:r>
        <w:rPr>
          <w:rFonts w:ascii="Calibri" w:hAnsi="Calibri"/>
          <w:spacing w:val="-10"/>
          <w:w w:val="60"/>
          <w:sz w:val="23"/>
        </w:rPr>
        <w:t> </w:t>
      </w:r>
      <w:r>
        <w:rPr>
          <w:rFonts w:ascii="Calibri" w:hAnsi="Calibri"/>
          <w:w w:val="60"/>
          <w:sz w:val="23"/>
        </w:rPr>
        <w:t>capital</w:t>
      </w:r>
      <w:r>
        <w:rPr>
          <w:rFonts w:ascii="Calibri" w:hAnsi="Calibri"/>
          <w:spacing w:val="-11"/>
          <w:w w:val="60"/>
          <w:sz w:val="23"/>
        </w:rPr>
        <w:t> </w:t>
      </w:r>
      <w:r>
        <w:rPr>
          <w:rFonts w:ascii="Calibri" w:hAnsi="Calibri"/>
          <w:w w:val="60"/>
          <w:sz w:val="23"/>
        </w:rPr>
        <w:t>formation)</w:t>
      </w:r>
    </w:p>
    <w:p>
      <w:pPr>
        <w:pStyle w:val="ListParagraph"/>
        <w:numPr>
          <w:ilvl w:val="0"/>
          <w:numId w:val="94"/>
        </w:numPr>
        <w:tabs>
          <w:tab w:pos="902" w:val="left" w:leader="none"/>
          <w:tab w:pos="903" w:val="left" w:leader="none"/>
        </w:tabs>
        <w:spacing w:line="240" w:lineRule="auto" w:before="47" w:after="0"/>
        <w:ind w:left="902" w:right="0" w:hanging="313"/>
        <w:jc w:val="left"/>
        <w:rPr>
          <w:rFonts w:ascii="Calibri" w:hAnsi="Calibri"/>
          <w:sz w:val="23"/>
        </w:rPr>
      </w:pPr>
      <w:r>
        <w:rPr>
          <w:rFonts w:ascii="Calibri" w:hAnsi="Calibri"/>
          <w:w w:val="50"/>
          <w:sz w:val="23"/>
        </w:rPr>
        <w:t>Municipal</w:t>
      </w:r>
      <w:r>
        <w:rPr>
          <w:rFonts w:ascii="Calibri" w:hAnsi="Calibri"/>
          <w:spacing w:val="-8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Infrastructure</w:t>
      </w:r>
      <w:r>
        <w:rPr>
          <w:rFonts w:ascii="Calibri" w:hAnsi="Calibri"/>
          <w:spacing w:val="-8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Development</w:t>
      </w:r>
    </w:p>
    <w:p>
      <w:pPr>
        <w:pStyle w:val="ListParagraph"/>
        <w:numPr>
          <w:ilvl w:val="0"/>
          <w:numId w:val="94"/>
        </w:numPr>
        <w:tabs>
          <w:tab w:pos="902" w:val="left" w:leader="none"/>
          <w:tab w:pos="903" w:val="left" w:leader="none"/>
        </w:tabs>
        <w:spacing w:line="240" w:lineRule="auto" w:before="45" w:after="0"/>
        <w:ind w:left="902" w:right="0" w:hanging="313"/>
        <w:jc w:val="left"/>
        <w:rPr>
          <w:rFonts w:ascii="Calibri" w:hAnsi="Calibri"/>
          <w:sz w:val="23"/>
        </w:rPr>
      </w:pPr>
      <w:r>
        <w:rPr>
          <w:rFonts w:ascii="Calibri" w:hAnsi="Calibri"/>
          <w:w w:val="50"/>
          <w:sz w:val="23"/>
        </w:rPr>
        <w:t>EIA</w:t>
      </w:r>
      <w:r>
        <w:rPr>
          <w:rFonts w:ascii="Calibri" w:hAnsi="Calibri"/>
          <w:spacing w:val="-6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(Environmentalcontrol,</w:t>
      </w:r>
      <w:r>
        <w:rPr>
          <w:rFonts w:ascii="Calibri" w:hAnsi="Calibri"/>
          <w:spacing w:val="-3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green</w:t>
      </w:r>
      <w:r>
        <w:rPr>
          <w:rFonts w:ascii="Calibri" w:hAnsi="Calibri"/>
          <w:spacing w:val="-2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building,</w:t>
      </w:r>
      <w:r>
        <w:rPr>
          <w:rFonts w:ascii="Calibri" w:hAnsi="Calibri"/>
          <w:spacing w:val="-3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global</w:t>
      </w:r>
      <w:r>
        <w:rPr>
          <w:rFonts w:ascii="Calibri" w:hAnsi="Calibri"/>
          <w:spacing w:val="-3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warming)</w:t>
      </w:r>
    </w:p>
    <w:p>
      <w:pPr>
        <w:pStyle w:val="ListParagraph"/>
        <w:numPr>
          <w:ilvl w:val="0"/>
          <w:numId w:val="94"/>
        </w:numPr>
        <w:tabs>
          <w:tab w:pos="902" w:val="left" w:leader="none"/>
          <w:tab w:pos="903" w:val="left" w:leader="none"/>
        </w:tabs>
        <w:spacing w:line="240" w:lineRule="auto" w:before="45" w:after="0"/>
        <w:ind w:left="902" w:right="0" w:hanging="313"/>
        <w:jc w:val="left"/>
        <w:rPr>
          <w:rFonts w:ascii="Calibri" w:hAnsi="Calibri"/>
          <w:sz w:val="23"/>
        </w:rPr>
      </w:pPr>
      <w:r>
        <w:rPr>
          <w:rFonts w:ascii="Calibri" w:hAnsi="Calibri"/>
          <w:spacing w:val="-1"/>
          <w:w w:val="50"/>
          <w:sz w:val="23"/>
        </w:rPr>
        <w:t>Buildability/maintainability</w:t>
      </w:r>
      <w:r>
        <w:rPr>
          <w:rFonts w:ascii="Calibri" w:hAnsi="Calibri"/>
          <w:spacing w:val="-8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content:</w:t>
      </w:r>
    </w:p>
    <w:p>
      <w:pPr>
        <w:spacing w:line="249" w:lineRule="exact" w:before="46"/>
        <w:ind w:left="717" w:right="0" w:firstLine="0"/>
        <w:jc w:val="left"/>
        <w:rPr>
          <w:rFonts w:ascii="Calibri"/>
          <w:sz w:val="23"/>
        </w:rPr>
      </w:pPr>
      <w:r>
        <w:rPr>
          <w:rFonts w:ascii="Calibri"/>
          <w:spacing w:val="-1"/>
          <w:w w:val="50"/>
          <w:sz w:val="23"/>
        </w:rPr>
        <w:t>Constructability</w:t>
      </w:r>
      <w:r>
        <w:rPr>
          <w:rFonts w:ascii="Calibri"/>
          <w:spacing w:val="-9"/>
          <w:w w:val="50"/>
          <w:sz w:val="23"/>
        </w:rPr>
        <w:t> </w:t>
      </w:r>
      <w:r>
        <w:rPr>
          <w:rFonts w:ascii="Calibri"/>
          <w:w w:val="50"/>
          <w:sz w:val="23"/>
        </w:rPr>
        <w:t>and</w:t>
      </w:r>
      <w:r>
        <w:rPr>
          <w:rFonts w:ascii="Calibri"/>
          <w:spacing w:val="1"/>
          <w:w w:val="50"/>
          <w:sz w:val="23"/>
        </w:rPr>
        <w:t> </w:t>
      </w:r>
      <w:r>
        <w:rPr>
          <w:rFonts w:ascii="Calibri"/>
          <w:w w:val="50"/>
          <w:sz w:val="23"/>
        </w:rPr>
        <w:t>sustainability</w:t>
      </w:r>
    </w:p>
    <w:p>
      <w:pPr>
        <w:spacing w:after="0" w:line="249" w:lineRule="exact"/>
        <w:jc w:val="left"/>
        <w:rPr>
          <w:rFonts w:ascii="Calibri"/>
          <w:sz w:val="23"/>
        </w:rPr>
        <w:sectPr>
          <w:type w:val="continuous"/>
          <w:pgSz w:w="11910" w:h="16840"/>
          <w:pgMar w:top="1340" w:bottom="280" w:left="1580" w:right="720"/>
          <w:cols w:num="3" w:equalWidth="0">
            <w:col w:w="2588" w:space="40"/>
            <w:col w:w="428" w:space="194"/>
            <w:col w:w="6360"/>
          </w:cols>
        </w:sectPr>
      </w:pPr>
    </w:p>
    <w:p>
      <w:pPr>
        <w:pStyle w:val="Heading4"/>
        <w:spacing w:line="275" w:lineRule="exact"/>
        <w:ind w:left="927"/>
      </w:pPr>
      <w:r>
        <w:rPr>
          <w:w w:val="50"/>
        </w:rPr>
        <w:t>HOUSING</w:t>
      </w:r>
      <w:r>
        <w:rPr>
          <w:spacing w:val="1"/>
          <w:w w:val="50"/>
        </w:rPr>
        <w:t> </w:t>
      </w:r>
      <w:r>
        <w:rPr>
          <w:w w:val="50"/>
        </w:rPr>
        <w:t>DELIVERY:</w:t>
      </w:r>
      <w:r>
        <w:rPr>
          <w:spacing w:val="17"/>
        </w:rPr>
        <w:t> </w:t>
      </w:r>
      <w:r>
        <w:rPr>
          <w:w w:val="50"/>
        </w:rPr>
        <w:t>a</w:t>
      </w:r>
      <w:r>
        <w:rPr>
          <w:spacing w:val="5"/>
          <w:w w:val="50"/>
        </w:rPr>
        <w:t> </w:t>
      </w:r>
      <w:r>
        <w:rPr>
          <w:w w:val="50"/>
        </w:rPr>
        <w:t>systemic</w:t>
      </w:r>
      <w:r>
        <w:rPr>
          <w:spacing w:val="4"/>
          <w:w w:val="50"/>
        </w:rPr>
        <w:t> </w:t>
      </w:r>
      <w:r>
        <w:rPr>
          <w:w w:val="50"/>
        </w:rPr>
        <w:t>(dynamic)</w:t>
      </w:r>
    </w:p>
    <w:p>
      <w:pPr>
        <w:spacing w:line="237" w:lineRule="auto" w:before="0"/>
        <w:ind w:left="1179" w:right="-4" w:firstLine="0"/>
        <w:jc w:val="left"/>
        <w:rPr>
          <w:rFonts w:ascii="Calibri"/>
          <w:b/>
          <w:sz w:val="27"/>
        </w:rPr>
      </w:pPr>
      <w:r>
        <w:rPr>
          <w:rFonts w:ascii="Calibri"/>
          <w:b/>
          <w:w w:val="50"/>
          <w:sz w:val="27"/>
        </w:rPr>
        <w:t>process</w:t>
      </w:r>
      <w:r>
        <w:rPr>
          <w:rFonts w:ascii="Calibri"/>
          <w:b/>
          <w:spacing w:val="-2"/>
          <w:w w:val="50"/>
          <w:sz w:val="27"/>
        </w:rPr>
        <w:t> </w:t>
      </w:r>
      <w:r>
        <w:rPr>
          <w:rFonts w:ascii="Calibri"/>
          <w:b/>
          <w:w w:val="50"/>
          <w:sz w:val="27"/>
        </w:rPr>
        <w:t>or</w:t>
      </w:r>
      <w:r>
        <w:rPr>
          <w:rFonts w:ascii="Calibri"/>
          <w:b/>
          <w:spacing w:val="2"/>
          <w:w w:val="50"/>
          <w:sz w:val="27"/>
        </w:rPr>
        <w:t> </w:t>
      </w:r>
      <w:r>
        <w:rPr>
          <w:rFonts w:ascii="Calibri"/>
          <w:b/>
          <w:w w:val="50"/>
          <w:sz w:val="27"/>
        </w:rPr>
        <w:t>a</w:t>
      </w:r>
      <w:r>
        <w:rPr>
          <w:rFonts w:ascii="Calibri"/>
          <w:b/>
          <w:spacing w:val="2"/>
          <w:w w:val="50"/>
          <w:sz w:val="27"/>
        </w:rPr>
        <w:t> </w:t>
      </w:r>
      <w:r>
        <w:rPr>
          <w:rFonts w:ascii="Calibri"/>
          <w:b/>
          <w:w w:val="50"/>
          <w:sz w:val="27"/>
        </w:rPr>
        <w:t>system</w:t>
      </w:r>
      <w:r>
        <w:rPr>
          <w:rFonts w:ascii="Calibri"/>
          <w:b/>
          <w:spacing w:val="2"/>
          <w:w w:val="50"/>
          <w:sz w:val="27"/>
        </w:rPr>
        <w:t> </w:t>
      </w:r>
      <w:r>
        <w:rPr>
          <w:rFonts w:ascii="Calibri"/>
          <w:b/>
          <w:w w:val="50"/>
          <w:sz w:val="27"/>
        </w:rPr>
        <w:t>of</w:t>
      </w:r>
      <w:r>
        <w:rPr>
          <w:rFonts w:ascii="Calibri"/>
          <w:b/>
          <w:spacing w:val="5"/>
          <w:w w:val="50"/>
          <w:sz w:val="27"/>
        </w:rPr>
        <w:t> </w:t>
      </w:r>
      <w:r>
        <w:rPr>
          <w:rFonts w:ascii="Calibri"/>
          <w:b/>
          <w:w w:val="50"/>
          <w:sz w:val="27"/>
        </w:rPr>
        <w:t>processes</w:t>
      </w:r>
      <w:r>
        <w:rPr>
          <w:rFonts w:ascii="Calibri"/>
          <w:b/>
          <w:spacing w:val="1"/>
          <w:w w:val="50"/>
          <w:sz w:val="27"/>
        </w:rPr>
        <w:t> </w:t>
      </w:r>
      <w:r>
        <w:rPr>
          <w:rFonts w:ascii="Calibri"/>
          <w:b/>
          <w:w w:val="50"/>
          <w:sz w:val="27"/>
        </w:rPr>
        <w:t>of</w:t>
      </w:r>
      <w:r>
        <w:rPr>
          <w:rFonts w:ascii="Calibri"/>
          <w:b/>
          <w:spacing w:val="1"/>
          <w:w w:val="50"/>
          <w:sz w:val="27"/>
        </w:rPr>
        <w:t> </w:t>
      </w:r>
      <w:r>
        <w:rPr>
          <w:rFonts w:ascii="Calibri"/>
          <w:b/>
          <w:w w:val="50"/>
          <w:sz w:val="27"/>
        </w:rPr>
        <w:t>managing</w:t>
      </w:r>
      <w:r>
        <w:rPr>
          <w:rFonts w:ascii="Calibri"/>
          <w:b/>
          <w:spacing w:val="6"/>
          <w:w w:val="50"/>
          <w:sz w:val="27"/>
        </w:rPr>
        <w:t> </w:t>
      </w:r>
      <w:r>
        <w:rPr>
          <w:rFonts w:ascii="Calibri"/>
          <w:b/>
          <w:w w:val="50"/>
          <w:sz w:val="27"/>
        </w:rPr>
        <w:t>the</w:t>
      </w:r>
      <w:r>
        <w:rPr>
          <w:rFonts w:ascii="Calibri"/>
          <w:b/>
          <w:spacing w:val="7"/>
          <w:w w:val="50"/>
          <w:sz w:val="27"/>
        </w:rPr>
        <w:t> </w:t>
      </w:r>
      <w:r>
        <w:rPr>
          <w:rFonts w:ascii="Calibri"/>
          <w:b/>
          <w:w w:val="50"/>
          <w:sz w:val="27"/>
        </w:rPr>
        <w:t>complex</w:t>
      </w:r>
      <w:r>
        <w:rPr>
          <w:rFonts w:ascii="Calibri"/>
          <w:b/>
          <w:spacing w:val="13"/>
          <w:w w:val="50"/>
          <w:sz w:val="27"/>
        </w:rPr>
        <w:t> </w:t>
      </w:r>
      <w:r>
        <w:rPr>
          <w:rFonts w:ascii="Calibri"/>
          <w:b/>
          <w:w w:val="50"/>
          <w:sz w:val="27"/>
        </w:rPr>
        <w:t>phenomenon</w:t>
      </w:r>
      <w:r>
        <w:rPr>
          <w:rFonts w:ascii="Calibri"/>
          <w:b/>
          <w:spacing w:val="10"/>
          <w:w w:val="50"/>
          <w:sz w:val="27"/>
        </w:rPr>
        <w:t> </w:t>
      </w:r>
      <w:r>
        <w:rPr>
          <w:rFonts w:ascii="Calibri"/>
          <w:b/>
          <w:w w:val="50"/>
          <w:sz w:val="27"/>
        </w:rPr>
        <w:t>of</w:t>
      </w:r>
      <w:r>
        <w:rPr>
          <w:rFonts w:ascii="Calibri"/>
          <w:b/>
          <w:spacing w:val="-27"/>
          <w:w w:val="50"/>
          <w:sz w:val="27"/>
        </w:rPr>
        <w:t> </w:t>
      </w:r>
      <w:r>
        <w:rPr>
          <w:rFonts w:ascii="Calibri"/>
          <w:b/>
          <w:w w:val="50"/>
          <w:sz w:val="27"/>
        </w:rPr>
        <w:t>housing</w:t>
      </w:r>
      <w:r>
        <w:rPr>
          <w:rFonts w:ascii="Calibri"/>
          <w:b/>
          <w:spacing w:val="2"/>
          <w:w w:val="50"/>
          <w:sz w:val="27"/>
        </w:rPr>
        <w:t> </w:t>
      </w:r>
      <w:r>
        <w:rPr>
          <w:rFonts w:ascii="Calibri"/>
          <w:b/>
          <w:w w:val="50"/>
          <w:sz w:val="27"/>
        </w:rPr>
        <w:t>into</w:t>
      </w:r>
      <w:r>
        <w:rPr>
          <w:rFonts w:ascii="Calibri"/>
          <w:b/>
          <w:spacing w:val="1"/>
          <w:w w:val="50"/>
          <w:sz w:val="27"/>
        </w:rPr>
        <w:t> </w:t>
      </w:r>
      <w:r>
        <w:rPr>
          <w:rFonts w:ascii="Calibri"/>
          <w:b/>
          <w:w w:val="50"/>
          <w:sz w:val="27"/>
        </w:rPr>
        <w:t>a</w:t>
      </w:r>
      <w:r>
        <w:rPr>
          <w:rFonts w:ascii="Calibri"/>
          <w:b/>
          <w:spacing w:val="2"/>
          <w:w w:val="50"/>
          <w:sz w:val="27"/>
        </w:rPr>
        <w:t> </w:t>
      </w:r>
      <w:r>
        <w:rPr>
          <w:rFonts w:ascii="Calibri"/>
          <w:b/>
          <w:w w:val="50"/>
          <w:sz w:val="27"/>
        </w:rPr>
        <w:t>sustainable</w:t>
      </w:r>
      <w:r>
        <w:rPr>
          <w:rFonts w:ascii="Calibri"/>
          <w:b/>
          <w:spacing w:val="3"/>
          <w:w w:val="50"/>
          <w:sz w:val="27"/>
        </w:rPr>
        <w:t> </w:t>
      </w:r>
      <w:r>
        <w:rPr>
          <w:rFonts w:ascii="Calibri"/>
          <w:b/>
          <w:w w:val="50"/>
          <w:sz w:val="27"/>
        </w:rPr>
        <w:t>living</w:t>
      </w:r>
      <w:r>
        <w:rPr>
          <w:rFonts w:ascii="Calibri"/>
          <w:b/>
          <w:spacing w:val="1"/>
          <w:w w:val="50"/>
          <w:sz w:val="27"/>
        </w:rPr>
        <w:t> </w:t>
      </w:r>
      <w:r>
        <w:rPr>
          <w:rFonts w:ascii="Calibri"/>
          <w:b/>
          <w:w w:val="50"/>
          <w:sz w:val="27"/>
        </w:rPr>
        <w:t>environment</w:t>
      </w:r>
      <w:r>
        <w:rPr>
          <w:rFonts w:ascii="Calibri"/>
          <w:b/>
          <w:spacing w:val="-2"/>
          <w:w w:val="50"/>
          <w:sz w:val="27"/>
        </w:rPr>
        <w:t> </w:t>
      </w:r>
      <w:r>
        <w:rPr>
          <w:rFonts w:ascii="Calibri"/>
          <w:b/>
          <w:w w:val="50"/>
          <w:sz w:val="27"/>
        </w:rPr>
        <w:t>within</w:t>
      </w:r>
      <w:r>
        <w:rPr>
          <w:rFonts w:ascii="Calibri"/>
          <w:b/>
          <w:spacing w:val="12"/>
          <w:w w:val="50"/>
          <w:sz w:val="27"/>
        </w:rPr>
        <w:t> </w:t>
      </w:r>
      <w:r>
        <w:rPr>
          <w:rFonts w:ascii="Calibri"/>
          <w:b/>
          <w:w w:val="50"/>
          <w:sz w:val="27"/>
        </w:rPr>
        <w:t>the</w:t>
      </w:r>
      <w:r>
        <w:rPr>
          <w:rFonts w:ascii="Calibri"/>
          <w:b/>
          <w:spacing w:val="5"/>
          <w:w w:val="50"/>
          <w:sz w:val="27"/>
        </w:rPr>
        <w:t> </w:t>
      </w:r>
      <w:r>
        <w:rPr>
          <w:rFonts w:ascii="Calibri"/>
          <w:b/>
          <w:w w:val="50"/>
          <w:sz w:val="27"/>
        </w:rPr>
        <w:t>provisions</w:t>
      </w:r>
      <w:r>
        <w:rPr>
          <w:rFonts w:ascii="Calibri"/>
          <w:b/>
          <w:spacing w:val="3"/>
          <w:w w:val="50"/>
          <w:sz w:val="27"/>
        </w:rPr>
        <w:t> </w:t>
      </w:r>
      <w:r>
        <w:rPr>
          <w:rFonts w:ascii="Calibri"/>
          <w:b/>
          <w:w w:val="50"/>
          <w:sz w:val="27"/>
        </w:rPr>
        <w:t>of</w:t>
      </w:r>
    </w:p>
    <w:p>
      <w:pPr>
        <w:spacing w:before="78"/>
        <w:ind w:left="368" w:right="0" w:firstLine="0"/>
        <w:jc w:val="left"/>
        <w:rPr>
          <w:rFonts w:ascii="Calibri"/>
          <w:b/>
          <w:sz w:val="23"/>
        </w:rPr>
      </w:pPr>
      <w:r>
        <w:rPr/>
        <w:br w:type="column"/>
      </w:r>
      <w:r>
        <w:rPr>
          <w:rFonts w:ascii="Calibri"/>
          <w:b/>
          <w:spacing w:val="-1"/>
          <w:w w:val="50"/>
          <w:sz w:val="23"/>
        </w:rPr>
        <w:t>DESIGN</w:t>
      </w:r>
      <w:r>
        <w:rPr>
          <w:rFonts w:ascii="Calibri"/>
          <w:b/>
          <w:spacing w:val="-2"/>
          <w:w w:val="50"/>
          <w:sz w:val="23"/>
        </w:rPr>
        <w:t> </w:t>
      </w:r>
      <w:r>
        <w:rPr>
          <w:rFonts w:ascii="Calibri"/>
          <w:b/>
          <w:spacing w:val="-1"/>
          <w:w w:val="50"/>
          <w:sz w:val="23"/>
        </w:rPr>
        <w:t>IMPERATIVES </w:t>
      </w:r>
      <w:r>
        <w:rPr>
          <w:rFonts w:ascii="Calibri"/>
          <w:b/>
          <w:w w:val="50"/>
          <w:sz w:val="23"/>
        </w:rPr>
        <w:t>OF</w:t>
      </w:r>
      <w:r>
        <w:rPr>
          <w:rFonts w:ascii="Calibri"/>
          <w:b/>
          <w:spacing w:val="3"/>
          <w:w w:val="50"/>
          <w:sz w:val="23"/>
        </w:rPr>
        <w:t> </w:t>
      </w:r>
      <w:r>
        <w:rPr>
          <w:rFonts w:ascii="Calibri"/>
          <w:b/>
          <w:w w:val="50"/>
          <w:sz w:val="23"/>
        </w:rPr>
        <w:t>HOUSING</w:t>
      </w:r>
      <w:r>
        <w:rPr>
          <w:rFonts w:ascii="Calibri"/>
          <w:b/>
          <w:spacing w:val="-5"/>
          <w:w w:val="50"/>
          <w:sz w:val="23"/>
        </w:rPr>
        <w:t> </w:t>
      </w:r>
      <w:r>
        <w:rPr>
          <w:rFonts w:ascii="Calibri"/>
          <w:b/>
          <w:w w:val="50"/>
          <w:sz w:val="23"/>
        </w:rPr>
        <w:t>DELIVERY</w: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Heading4"/>
        <w:spacing w:line="390" w:lineRule="atLeast" w:before="190"/>
        <w:ind w:left="1824" w:right="194" w:hanging="128"/>
      </w:pPr>
      <w:r>
        <w:rPr>
          <w:w w:val="50"/>
        </w:rPr>
        <w:t>Production</w:t>
      </w:r>
      <w:r>
        <w:rPr>
          <w:spacing w:val="-28"/>
          <w:w w:val="50"/>
        </w:rPr>
        <w:t> </w:t>
      </w:r>
      <w:r>
        <w:rPr>
          <w:w w:val="60"/>
        </w:rPr>
        <w:t>details</w:t>
      </w:r>
    </w:p>
    <w:p>
      <w:pPr>
        <w:pStyle w:val="BodyText"/>
        <w:rPr>
          <w:rFonts w:ascii="Calibri"/>
          <w:b/>
          <w:sz w:val="22"/>
        </w:rPr>
      </w:pPr>
      <w:r>
        <w:rPr/>
        <w:br w:type="column"/>
      </w:r>
      <w:r>
        <w:rPr>
          <w:rFonts w:ascii="Calibri"/>
          <w:b/>
          <w:sz w:val="22"/>
        </w:rPr>
      </w:r>
    </w:p>
    <w:p>
      <w:pPr>
        <w:spacing w:line="232" w:lineRule="auto" w:before="174"/>
        <w:ind w:left="412" w:right="1783" w:firstLine="0"/>
        <w:jc w:val="left"/>
        <w:rPr>
          <w:rFonts w:ascii="Calibri"/>
          <w:sz w:val="23"/>
        </w:rPr>
      </w:pPr>
      <w:r>
        <w:rPr>
          <w:rFonts w:ascii="Calibri"/>
          <w:w w:val="50"/>
          <w:sz w:val="23"/>
        </w:rPr>
        <w:t>Quality Management</w:t>
      </w:r>
      <w:r>
        <w:rPr>
          <w:rFonts w:ascii="Calibri"/>
          <w:spacing w:val="1"/>
          <w:w w:val="50"/>
          <w:sz w:val="23"/>
        </w:rPr>
        <w:t> </w:t>
      </w:r>
      <w:r>
        <w:rPr>
          <w:rFonts w:ascii="Calibri"/>
          <w:spacing w:val="-1"/>
          <w:w w:val="50"/>
          <w:sz w:val="23"/>
        </w:rPr>
        <w:t>Financial</w:t>
      </w:r>
      <w:r>
        <w:rPr>
          <w:rFonts w:ascii="Calibri"/>
          <w:spacing w:val="-7"/>
          <w:w w:val="50"/>
          <w:sz w:val="23"/>
        </w:rPr>
        <w:t> </w:t>
      </w:r>
      <w:r>
        <w:rPr>
          <w:rFonts w:ascii="Calibri"/>
          <w:w w:val="50"/>
          <w:sz w:val="23"/>
        </w:rPr>
        <w:t>Management</w:t>
      </w:r>
    </w:p>
    <w:p>
      <w:pPr>
        <w:tabs>
          <w:tab w:pos="2094" w:val="left" w:leader="none"/>
        </w:tabs>
        <w:spacing w:line="232" w:lineRule="auto" w:before="0"/>
        <w:ind w:left="434" w:right="1008" w:hanging="23"/>
        <w:jc w:val="left"/>
        <w:rPr>
          <w:rFonts w:ascii="Calibri"/>
          <w:sz w:val="23"/>
        </w:rPr>
      </w:pPr>
      <w:r>
        <w:rPr>
          <w:rFonts w:ascii="Calibri"/>
          <w:w w:val="50"/>
          <w:sz w:val="23"/>
        </w:rPr>
        <w:t>H</w:t>
      </w:r>
      <w:r>
        <w:rPr>
          <w:rFonts w:ascii="Calibri"/>
          <w:spacing w:val="-3"/>
          <w:w w:val="50"/>
          <w:sz w:val="23"/>
        </w:rPr>
        <w:t> </w:t>
      </w:r>
      <w:r>
        <w:rPr>
          <w:rFonts w:ascii="Calibri"/>
          <w:w w:val="50"/>
          <w:sz w:val="23"/>
        </w:rPr>
        <w:t>&amp;</w:t>
      </w:r>
      <w:r>
        <w:rPr>
          <w:rFonts w:ascii="Calibri"/>
          <w:spacing w:val="2"/>
          <w:w w:val="50"/>
          <w:sz w:val="23"/>
        </w:rPr>
        <w:t> </w:t>
      </w:r>
      <w:r>
        <w:rPr>
          <w:rFonts w:ascii="Calibri"/>
          <w:w w:val="50"/>
          <w:sz w:val="23"/>
        </w:rPr>
        <w:t>S</w:t>
      </w:r>
      <w:r>
        <w:rPr>
          <w:rFonts w:ascii="Calibri"/>
          <w:spacing w:val="3"/>
          <w:w w:val="50"/>
          <w:sz w:val="23"/>
        </w:rPr>
        <w:t> </w:t>
      </w:r>
      <w:r>
        <w:rPr>
          <w:rFonts w:ascii="Calibri"/>
          <w:w w:val="50"/>
          <w:sz w:val="23"/>
        </w:rPr>
        <w:t>Management</w:t>
        <w:tab/>
        <w:t>Processes</w:t>
      </w:r>
      <w:r>
        <w:rPr>
          <w:rFonts w:ascii="Calibri"/>
          <w:spacing w:val="-23"/>
          <w:w w:val="50"/>
          <w:sz w:val="23"/>
        </w:rPr>
        <w:t> </w:t>
      </w:r>
      <w:r>
        <w:rPr>
          <w:rFonts w:ascii="Calibri"/>
          <w:w w:val="50"/>
          <w:sz w:val="23"/>
        </w:rPr>
        <w:t>Information</w:t>
      </w:r>
      <w:r>
        <w:rPr>
          <w:rFonts w:ascii="Calibri"/>
          <w:spacing w:val="-10"/>
          <w:w w:val="50"/>
          <w:sz w:val="23"/>
        </w:rPr>
        <w:t> </w:t>
      </w:r>
      <w:r>
        <w:rPr>
          <w:rFonts w:ascii="Calibri"/>
          <w:w w:val="50"/>
          <w:sz w:val="23"/>
        </w:rPr>
        <w:t>Management</w:t>
      </w:r>
    </w:p>
    <w:p>
      <w:pPr>
        <w:spacing w:after="0" w:line="232" w:lineRule="auto"/>
        <w:jc w:val="left"/>
        <w:rPr>
          <w:rFonts w:ascii="Calibri"/>
          <w:sz w:val="23"/>
        </w:rPr>
        <w:sectPr>
          <w:type w:val="continuous"/>
          <w:pgSz w:w="11910" w:h="16840"/>
          <w:pgMar w:top="1340" w:bottom="280" w:left="1580" w:right="720"/>
          <w:cols w:num="3" w:equalWidth="0">
            <w:col w:w="3433" w:space="40"/>
            <w:col w:w="2529" w:space="39"/>
            <w:col w:w="3569"/>
          </w:cols>
        </w:sectPr>
      </w:pPr>
    </w:p>
    <w:p>
      <w:pPr>
        <w:pStyle w:val="Heading4"/>
        <w:tabs>
          <w:tab w:pos="4778" w:val="right" w:leader="none"/>
        </w:tabs>
        <w:spacing w:line="330" w:lineRule="exact"/>
        <w:rPr>
          <w:sz w:val="40"/>
        </w:rPr>
      </w:pPr>
      <w:r>
        <w:rPr>
          <w:w w:val="50"/>
          <w:position w:val="1"/>
        </w:rPr>
        <w:t>an</w:t>
      </w:r>
      <w:r>
        <w:rPr>
          <w:spacing w:val="-3"/>
          <w:w w:val="50"/>
          <w:position w:val="1"/>
        </w:rPr>
        <w:t> </w:t>
      </w:r>
      <w:r>
        <w:rPr>
          <w:w w:val="50"/>
          <w:position w:val="1"/>
        </w:rPr>
        <w:t>articulated housing</w:t>
      </w:r>
      <w:r>
        <w:rPr>
          <w:spacing w:val="6"/>
          <w:w w:val="50"/>
          <w:position w:val="1"/>
        </w:rPr>
        <w:t> </w:t>
      </w:r>
      <w:r>
        <w:rPr>
          <w:w w:val="50"/>
          <w:position w:val="1"/>
        </w:rPr>
        <w:t>policy</w:t>
      </w:r>
      <w:r>
        <w:rPr>
          <w:spacing w:val="5"/>
          <w:w w:val="50"/>
          <w:position w:val="1"/>
        </w:rPr>
        <w:t> </w:t>
      </w:r>
      <w:r>
        <w:rPr>
          <w:w w:val="50"/>
          <w:position w:val="1"/>
        </w:rPr>
        <w:t>-</w:t>
      </w:r>
      <w:r>
        <w:rPr>
          <w:spacing w:val="2"/>
          <w:position w:val="1"/>
        </w:rPr>
        <w:t> </w:t>
      </w:r>
      <w:r>
        <w:rPr>
          <w:w w:val="50"/>
          <w:position w:val="1"/>
        </w:rPr>
        <w:t>a</w:t>
      </w:r>
      <w:r>
        <w:rPr>
          <w:spacing w:val="1"/>
          <w:w w:val="50"/>
          <w:position w:val="1"/>
        </w:rPr>
        <w:t> </w:t>
      </w:r>
      <w:r>
        <w:rPr>
          <w:w w:val="50"/>
          <w:position w:val="1"/>
        </w:rPr>
        <w:t>social</w:t>
        <w:tab/>
      </w:r>
      <w:r>
        <w:rPr>
          <w:w w:val="50"/>
          <w:sz w:val="40"/>
        </w:rPr>
        <w:t>3</w:t>
      </w:r>
    </w:p>
    <w:p>
      <w:pPr>
        <w:spacing w:line="305" w:lineRule="exact" w:before="0"/>
        <w:ind w:left="1179" w:right="0" w:firstLine="0"/>
        <w:jc w:val="left"/>
        <w:rPr>
          <w:rFonts w:ascii="Calibri"/>
          <w:b/>
          <w:sz w:val="27"/>
        </w:rPr>
      </w:pPr>
      <w:r>
        <w:rPr>
          <w:rFonts w:ascii="Calibri"/>
          <w:b/>
          <w:w w:val="50"/>
          <w:sz w:val="27"/>
        </w:rPr>
        <w:t>public</w:t>
      </w:r>
      <w:r>
        <w:rPr>
          <w:rFonts w:ascii="Calibri"/>
          <w:b/>
          <w:spacing w:val="3"/>
          <w:w w:val="50"/>
          <w:sz w:val="27"/>
        </w:rPr>
        <w:t> </w:t>
      </w:r>
      <w:r>
        <w:rPr>
          <w:rFonts w:ascii="Calibri"/>
          <w:b/>
          <w:w w:val="50"/>
          <w:sz w:val="27"/>
        </w:rPr>
        <w:t>policy.</w:t>
      </w:r>
    </w:p>
    <w:p>
      <w:pPr>
        <w:spacing w:line="202" w:lineRule="exact" w:before="0"/>
        <w:ind w:left="1179" w:right="0" w:firstLine="0"/>
        <w:jc w:val="left"/>
        <w:rPr>
          <w:rFonts w:ascii="Calibri"/>
          <w:sz w:val="23"/>
        </w:rPr>
      </w:pPr>
      <w:r>
        <w:rPr/>
        <w:br w:type="column"/>
      </w:r>
      <w:r>
        <w:rPr>
          <w:rFonts w:ascii="Calibri"/>
          <w:w w:val="50"/>
          <w:sz w:val="23"/>
        </w:rPr>
        <w:t>Material</w:t>
      </w:r>
      <w:r>
        <w:rPr>
          <w:rFonts w:ascii="Calibri"/>
          <w:spacing w:val="3"/>
          <w:w w:val="50"/>
          <w:sz w:val="23"/>
        </w:rPr>
        <w:t> </w:t>
      </w:r>
      <w:r>
        <w:rPr>
          <w:rFonts w:ascii="Calibri"/>
          <w:w w:val="50"/>
          <w:sz w:val="23"/>
        </w:rPr>
        <w:t>Management</w:t>
      </w:r>
    </w:p>
    <w:p>
      <w:pPr>
        <w:spacing w:line="232" w:lineRule="auto" w:before="2"/>
        <w:ind w:left="1179" w:right="0" w:firstLine="0"/>
        <w:jc w:val="left"/>
        <w:rPr>
          <w:rFonts w:ascii="Calibri"/>
          <w:sz w:val="23"/>
        </w:rPr>
      </w:pPr>
      <w:r>
        <w:rPr>
          <w:rFonts w:ascii="Calibri"/>
          <w:w w:val="50"/>
          <w:sz w:val="23"/>
        </w:rPr>
        <w:t>Technology Management</w:t>
      </w:r>
      <w:r>
        <w:rPr>
          <w:rFonts w:ascii="Calibri"/>
          <w:spacing w:val="1"/>
          <w:w w:val="50"/>
          <w:sz w:val="23"/>
        </w:rPr>
        <w:t> </w:t>
      </w:r>
      <w:r>
        <w:rPr>
          <w:rFonts w:ascii="Calibri"/>
          <w:spacing w:val="-1"/>
          <w:w w:val="50"/>
          <w:sz w:val="23"/>
        </w:rPr>
        <w:t>Human </w:t>
      </w:r>
      <w:r>
        <w:rPr>
          <w:rFonts w:ascii="Calibri"/>
          <w:w w:val="50"/>
          <w:sz w:val="23"/>
        </w:rPr>
        <w:t>Resource</w:t>
      </w:r>
      <w:r>
        <w:rPr>
          <w:rFonts w:ascii="Calibri"/>
          <w:spacing w:val="-7"/>
          <w:w w:val="50"/>
          <w:sz w:val="23"/>
        </w:rPr>
        <w:t> </w:t>
      </w:r>
      <w:r>
        <w:rPr>
          <w:rFonts w:ascii="Calibri"/>
          <w:w w:val="50"/>
          <w:sz w:val="23"/>
        </w:rPr>
        <w:t>Management</w:t>
      </w:r>
    </w:p>
    <w:p>
      <w:pPr>
        <w:spacing w:before="116"/>
        <w:ind w:left="0" w:right="920" w:firstLine="0"/>
        <w:jc w:val="right"/>
        <w:rPr>
          <w:rFonts w:ascii="Calibri"/>
          <w:sz w:val="27"/>
        </w:rPr>
      </w:pPr>
      <w:r>
        <w:rPr/>
        <w:br w:type="column"/>
      </w:r>
      <w:r>
        <w:rPr>
          <w:rFonts w:ascii="Calibri"/>
          <w:w w:val="60"/>
          <w:sz w:val="27"/>
        </w:rPr>
        <w:t>and</w:t>
      </w:r>
    </w:p>
    <w:p>
      <w:pPr>
        <w:spacing w:before="241"/>
        <w:ind w:left="0" w:right="929" w:firstLine="0"/>
        <w:jc w:val="right"/>
        <w:rPr>
          <w:rFonts w:ascii="Calibri"/>
          <w:sz w:val="23"/>
        </w:rPr>
      </w:pPr>
      <w:r>
        <w:rPr>
          <w:rFonts w:ascii="Calibri"/>
          <w:w w:val="60"/>
          <w:sz w:val="23"/>
        </w:rPr>
        <w:t>Technology</w:t>
      </w:r>
    </w:p>
    <w:p>
      <w:pPr>
        <w:spacing w:after="0"/>
        <w:jc w:val="right"/>
        <w:rPr>
          <w:rFonts w:ascii="Calibri"/>
          <w:sz w:val="23"/>
        </w:rPr>
        <w:sectPr>
          <w:type w:val="continuous"/>
          <w:pgSz w:w="11910" w:h="16840"/>
          <w:pgMar w:top="1340" w:bottom="280" w:left="1580" w:right="720"/>
          <w:cols w:num="3" w:equalWidth="0">
            <w:col w:w="4819" w:space="477"/>
            <w:col w:w="2640" w:space="40"/>
            <w:col w:w="1634"/>
          </w:cols>
        </w:sectPr>
      </w:pPr>
    </w:p>
    <w:p>
      <w:pPr>
        <w:pStyle w:val="Heading1"/>
        <w:spacing w:before="373"/>
        <w:ind w:left="0"/>
        <w:jc w:val="right"/>
        <w:rPr>
          <w:rFonts w:ascii="Calibri"/>
        </w:rPr>
      </w:pPr>
      <w:r>
        <w:rPr>
          <w:rFonts w:ascii="Calibri"/>
          <w:w w:val="51"/>
        </w:rPr>
        <w:t>4</w:t>
      </w:r>
    </w:p>
    <w:p>
      <w:pPr>
        <w:pStyle w:val="Heading5"/>
        <w:spacing w:line="237" w:lineRule="auto" w:before="226"/>
        <w:ind w:left="1109"/>
      </w:pPr>
      <w:r>
        <w:rPr>
          <w:w w:val="60"/>
        </w:rPr>
        <w:t>Product</w:t>
      </w:r>
      <w:r>
        <w:rPr>
          <w:spacing w:val="1"/>
          <w:w w:val="60"/>
        </w:rPr>
        <w:t> </w:t>
      </w:r>
      <w:r>
        <w:rPr>
          <w:w w:val="50"/>
        </w:rPr>
        <w:t>Management</w:t>
      </w:r>
    </w:p>
    <w:p>
      <w:pPr>
        <w:pStyle w:val="BodyText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pStyle w:val="BodyText"/>
        <w:rPr>
          <w:rFonts w:ascii="Calibri"/>
          <w:sz w:val="26"/>
        </w:rPr>
      </w:pPr>
    </w:p>
    <w:p>
      <w:pPr>
        <w:pStyle w:val="BodyText"/>
        <w:spacing w:before="5"/>
        <w:rPr>
          <w:rFonts w:ascii="Calibri"/>
          <w:sz w:val="35"/>
        </w:rPr>
      </w:pPr>
    </w:p>
    <w:p>
      <w:pPr>
        <w:spacing w:before="1"/>
        <w:ind w:left="441" w:right="0" w:firstLine="0"/>
        <w:jc w:val="left"/>
        <w:rPr>
          <w:rFonts w:ascii="Calibri"/>
          <w:sz w:val="27"/>
        </w:rPr>
      </w:pPr>
      <w:r>
        <w:rPr>
          <w:rFonts w:ascii="Calibri"/>
          <w:w w:val="50"/>
          <w:sz w:val="27"/>
        </w:rPr>
        <w:t>Cities</w:t>
      </w:r>
    </w:p>
    <w:p>
      <w:pPr>
        <w:pStyle w:val="BodyTex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</w:r>
    </w:p>
    <w:p>
      <w:pPr>
        <w:pStyle w:val="BodyText"/>
        <w:spacing w:before="10"/>
        <w:rPr>
          <w:rFonts w:ascii="Calibri"/>
          <w:sz w:val="30"/>
        </w:rPr>
      </w:pPr>
    </w:p>
    <w:p>
      <w:pPr>
        <w:spacing w:line="232" w:lineRule="auto" w:before="0"/>
        <w:ind w:left="471" w:right="-13" w:hanging="23"/>
        <w:jc w:val="left"/>
        <w:rPr>
          <w:rFonts w:ascii="Calibri" w:hAnsi="Calibri"/>
          <w:sz w:val="23"/>
        </w:rPr>
      </w:pPr>
      <w:r>
        <w:rPr>
          <w:rFonts w:ascii="Calibri" w:hAnsi="Calibri"/>
          <w:w w:val="50"/>
          <w:sz w:val="23"/>
        </w:rPr>
        <w:t>Economy – Markets, Commerce</w:t>
      </w:r>
      <w:r>
        <w:rPr>
          <w:rFonts w:ascii="Calibri" w:hAnsi="Calibri"/>
          <w:spacing w:val="-23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Capital</w:t>
      </w:r>
      <w:r>
        <w:rPr>
          <w:rFonts w:ascii="Calibri" w:hAnsi="Calibri"/>
          <w:spacing w:val="-4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formation,</w:t>
      </w:r>
      <w:r>
        <w:rPr>
          <w:rFonts w:ascii="Calibri" w:hAnsi="Calibri"/>
          <w:spacing w:val="-9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GDP</w:t>
      </w:r>
    </w:p>
    <w:p>
      <w:pPr>
        <w:spacing w:line="321" w:lineRule="auto" w:before="162"/>
        <w:ind w:left="736" w:right="117" w:hanging="11"/>
        <w:jc w:val="left"/>
        <w:rPr>
          <w:rFonts w:ascii="Calibri"/>
          <w:sz w:val="23"/>
        </w:rPr>
      </w:pPr>
      <w:r>
        <w:rPr>
          <w:rFonts w:ascii="Calibri"/>
          <w:w w:val="50"/>
          <w:sz w:val="23"/>
        </w:rPr>
        <w:t>Surrounding &amp; Security</w:t>
      </w:r>
      <w:r>
        <w:rPr>
          <w:rFonts w:ascii="Calibri"/>
          <w:spacing w:val="-23"/>
          <w:w w:val="50"/>
          <w:sz w:val="23"/>
        </w:rPr>
        <w:t> </w:t>
      </w:r>
      <w:r>
        <w:rPr>
          <w:rFonts w:ascii="Calibri"/>
          <w:w w:val="50"/>
          <w:sz w:val="23"/>
        </w:rPr>
        <w:t>Networking</w:t>
      </w:r>
      <w:r>
        <w:rPr>
          <w:rFonts w:ascii="Calibri"/>
          <w:spacing w:val="-9"/>
          <w:w w:val="50"/>
          <w:sz w:val="23"/>
        </w:rPr>
        <w:t> </w:t>
      </w:r>
      <w:r>
        <w:rPr>
          <w:rFonts w:ascii="Calibri"/>
          <w:w w:val="50"/>
          <w:sz w:val="23"/>
        </w:rPr>
        <w:t>&amp; Security</w:t>
      </w:r>
    </w:p>
    <w:p>
      <w:pPr>
        <w:pStyle w:val="BodyText"/>
        <w:spacing w:before="8"/>
        <w:rPr>
          <w:rFonts w:ascii="Calibri"/>
          <w:sz w:val="17"/>
        </w:rPr>
      </w:pPr>
      <w:r>
        <w:rPr/>
        <w:br w:type="column"/>
      </w:r>
      <w:r>
        <w:rPr>
          <w:rFonts w:ascii="Calibri"/>
          <w:sz w:val="17"/>
        </w:rPr>
      </w:r>
    </w:p>
    <w:p>
      <w:pPr>
        <w:spacing w:line="232" w:lineRule="auto" w:before="0"/>
        <w:ind w:left="799" w:right="1471" w:firstLine="22"/>
        <w:jc w:val="left"/>
        <w:rPr>
          <w:rFonts w:ascii="Calibri"/>
          <w:sz w:val="23"/>
        </w:rPr>
      </w:pPr>
      <w:r>
        <w:rPr>
          <w:rFonts w:ascii="Calibri"/>
          <w:w w:val="50"/>
          <w:sz w:val="23"/>
        </w:rPr>
        <w:t>(Professionals, Technical, Financial &amp; Admin</w:t>
      </w:r>
      <w:r>
        <w:rPr>
          <w:rFonts w:ascii="Calibri"/>
          <w:spacing w:val="1"/>
          <w:w w:val="50"/>
          <w:sz w:val="23"/>
        </w:rPr>
        <w:t> </w:t>
      </w:r>
      <w:r>
        <w:rPr>
          <w:rFonts w:ascii="Calibri"/>
          <w:w w:val="50"/>
          <w:sz w:val="23"/>
        </w:rPr>
        <w:t>Personnel</w:t>
      </w:r>
      <w:r>
        <w:rPr>
          <w:rFonts w:ascii="Calibri"/>
          <w:spacing w:val="-9"/>
          <w:w w:val="50"/>
          <w:sz w:val="23"/>
        </w:rPr>
        <w:t> </w:t>
      </w:r>
      <w:r>
        <w:rPr>
          <w:rFonts w:ascii="Calibri"/>
          <w:w w:val="50"/>
          <w:sz w:val="23"/>
        </w:rPr>
        <w:t>and Artisans</w:t>
      </w:r>
      <w:r>
        <w:rPr>
          <w:rFonts w:ascii="Calibri"/>
          <w:spacing w:val="-5"/>
          <w:w w:val="50"/>
          <w:sz w:val="23"/>
        </w:rPr>
        <w:t> </w:t>
      </w:r>
      <w:r>
        <w:rPr>
          <w:rFonts w:ascii="Calibri"/>
          <w:w w:val="50"/>
          <w:sz w:val="23"/>
        </w:rPr>
        <w:t>and</w:t>
      </w:r>
      <w:r>
        <w:rPr>
          <w:rFonts w:ascii="Calibri"/>
          <w:spacing w:val="-1"/>
          <w:w w:val="50"/>
          <w:sz w:val="23"/>
        </w:rPr>
        <w:t> </w:t>
      </w:r>
      <w:r>
        <w:rPr>
          <w:rFonts w:ascii="Calibri"/>
          <w:w w:val="50"/>
          <w:sz w:val="23"/>
        </w:rPr>
        <w:t>craftsmen,</w:t>
      </w:r>
      <w:r>
        <w:rPr>
          <w:rFonts w:ascii="Calibri"/>
          <w:spacing w:val="-4"/>
          <w:w w:val="50"/>
          <w:sz w:val="23"/>
        </w:rPr>
        <w:t> </w:t>
      </w:r>
      <w:r>
        <w:rPr>
          <w:rFonts w:ascii="Calibri"/>
          <w:w w:val="50"/>
          <w:sz w:val="23"/>
        </w:rPr>
        <w:t>non-skilled)</w:t>
      </w:r>
    </w:p>
    <w:p>
      <w:pPr>
        <w:spacing w:line="232" w:lineRule="auto" w:before="0"/>
        <w:ind w:left="799" w:right="2517" w:firstLine="22"/>
        <w:jc w:val="left"/>
        <w:rPr>
          <w:rFonts w:ascii="Calibri"/>
          <w:b/>
          <w:sz w:val="23"/>
        </w:rPr>
      </w:pPr>
      <w:r>
        <w:rPr>
          <w:rFonts w:ascii="Calibri"/>
          <w:b/>
          <w:w w:val="50"/>
          <w:sz w:val="23"/>
        </w:rPr>
        <w:t>Constructability: Construction</w:t>
      </w:r>
      <w:r>
        <w:rPr>
          <w:rFonts w:ascii="Calibri"/>
          <w:b/>
          <w:spacing w:val="-23"/>
          <w:w w:val="50"/>
          <w:sz w:val="23"/>
        </w:rPr>
        <w:t> </w:t>
      </w:r>
      <w:r>
        <w:rPr>
          <w:rFonts w:ascii="Calibri"/>
          <w:b/>
          <w:w w:val="50"/>
          <w:sz w:val="23"/>
        </w:rPr>
        <w:t>&amp;</w:t>
      </w:r>
      <w:r>
        <w:rPr>
          <w:rFonts w:ascii="Calibri"/>
          <w:b/>
          <w:spacing w:val="-3"/>
          <w:w w:val="50"/>
          <w:sz w:val="23"/>
        </w:rPr>
        <w:t> </w:t>
      </w:r>
      <w:r>
        <w:rPr>
          <w:rFonts w:ascii="Calibri"/>
          <w:b/>
          <w:w w:val="50"/>
          <w:sz w:val="23"/>
        </w:rPr>
        <w:t>Project</w:t>
      </w:r>
      <w:r>
        <w:rPr>
          <w:rFonts w:ascii="Calibri"/>
          <w:b/>
          <w:spacing w:val="-9"/>
          <w:w w:val="50"/>
          <w:sz w:val="23"/>
        </w:rPr>
        <w:t> </w:t>
      </w:r>
      <w:r>
        <w:rPr>
          <w:rFonts w:ascii="Calibri"/>
          <w:b/>
          <w:w w:val="50"/>
          <w:sz w:val="23"/>
        </w:rPr>
        <w:t>Management.</w:t>
      </w:r>
    </w:p>
    <w:p>
      <w:pPr>
        <w:pStyle w:val="BodyText"/>
        <w:spacing w:before="1"/>
        <w:rPr>
          <w:rFonts w:ascii="Calibri"/>
          <w:b/>
          <w:sz w:val="17"/>
        </w:rPr>
      </w:pPr>
    </w:p>
    <w:p>
      <w:pPr>
        <w:spacing w:before="0"/>
        <w:ind w:left="799" w:right="0" w:firstLine="0"/>
        <w:jc w:val="left"/>
        <w:rPr>
          <w:rFonts w:ascii="Calibri"/>
          <w:b/>
          <w:sz w:val="23"/>
        </w:rPr>
      </w:pPr>
      <w:r>
        <w:rPr>
          <w:rFonts w:ascii="Calibri"/>
          <w:b/>
          <w:spacing w:val="-1"/>
          <w:w w:val="50"/>
          <w:sz w:val="23"/>
        </w:rPr>
        <w:t>PRODUCTION</w:t>
      </w:r>
      <w:r>
        <w:rPr>
          <w:rFonts w:ascii="Calibri"/>
          <w:b/>
          <w:spacing w:val="-4"/>
          <w:w w:val="50"/>
          <w:sz w:val="23"/>
        </w:rPr>
        <w:t> </w:t>
      </w:r>
      <w:r>
        <w:rPr>
          <w:rFonts w:ascii="Calibri"/>
          <w:b/>
          <w:w w:val="50"/>
          <w:sz w:val="23"/>
        </w:rPr>
        <w:t>IMPERATIVES</w:t>
      </w:r>
      <w:r>
        <w:rPr>
          <w:rFonts w:ascii="Calibri"/>
          <w:b/>
          <w:spacing w:val="-4"/>
          <w:w w:val="50"/>
          <w:sz w:val="23"/>
        </w:rPr>
        <w:t> </w:t>
      </w:r>
      <w:r>
        <w:rPr>
          <w:rFonts w:ascii="Calibri"/>
          <w:b/>
          <w:w w:val="50"/>
          <w:sz w:val="23"/>
        </w:rPr>
        <w:t>OF HOUSING</w:t>
      </w:r>
      <w:r>
        <w:rPr>
          <w:rFonts w:ascii="Calibri"/>
          <w:b/>
          <w:spacing w:val="-7"/>
          <w:w w:val="50"/>
          <w:sz w:val="23"/>
        </w:rPr>
        <w:t> </w:t>
      </w:r>
      <w:r>
        <w:rPr>
          <w:rFonts w:ascii="Calibri"/>
          <w:b/>
          <w:w w:val="50"/>
          <w:sz w:val="23"/>
        </w:rPr>
        <w:t>DELIVERY</w:t>
      </w:r>
    </w:p>
    <w:p>
      <w:pPr>
        <w:spacing w:after="0"/>
        <w:jc w:val="left"/>
        <w:rPr>
          <w:rFonts w:ascii="Calibri"/>
          <w:sz w:val="23"/>
        </w:rPr>
        <w:sectPr>
          <w:type w:val="continuous"/>
          <w:pgSz w:w="11910" w:h="16840"/>
          <w:pgMar w:top="1340" w:bottom="280" w:left="1580" w:right="720"/>
          <w:cols w:num="4" w:equalWidth="0">
            <w:col w:w="2013" w:space="40"/>
            <w:col w:w="747" w:space="39"/>
            <w:col w:w="1945" w:space="39"/>
            <w:col w:w="4787"/>
          </w:cols>
        </w:sectPr>
      </w:pPr>
    </w:p>
    <w:p>
      <w:pPr>
        <w:pStyle w:val="Heading5"/>
        <w:spacing w:before="134"/>
        <w:jc w:val="right"/>
      </w:pPr>
      <w:r>
        <w:rPr>
          <w:w w:val="60"/>
        </w:rPr>
        <w:t>Environment</w:t>
      </w:r>
    </w:p>
    <w:p>
      <w:pPr>
        <w:spacing w:before="32"/>
        <w:ind w:left="1260" w:right="0" w:firstLine="0"/>
        <w:jc w:val="left"/>
        <w:rPr>
          <w:rFonts w:ascii="Calibri"/>
          <w:sz w:val="23"/>
        </w:rPr>
      </w:pPr>
      <w:r>
        <w:rPr/>
        <w:br w:type="column"/>
      </w:r>
      <w:r>
        <w:rPr>
          <w:rFonts w:ascii="Calibri"/>
          <w:w w:val="50"/>
          <w:sz w:val="23"/>
        </w:rPr>
        <w:t>History</w:t>
      </w:r>
      <w:r>
        <w:rPr>
          <w:rFonts w:ascii="Calibri"/>
          <w:spacing w:val="-5"/>
          <w:w w:val="50"/>
          <w:sz w:val="23"/>
        </w:rPr>
        <w:t> </w:t>
      </w:r>
      <w:r>
        <w:rPr>
          <w:rFonts w:ascii="Calibri"/>
          <w:w w:val="50"/>
          <w:sz w:val="23"/>
        </w:rPr>
        <w:t>(Land</w:t>
      </w:r>
      <w:r>
        <w:rPr>
          <w:rFonts w:ascii="Calibri"/>
          <w:spacing w:val="-3"/>
          <w:w w:val="50"/>
          <w:sz w:val="23"/>
        </w:rPr>
        <w:t> </w:t>
      </w:r>
      <w:r>
        <w:rPr>
          <w:rFonts w:ascii="Calibri"/>
          <w:w w:val="50"/>
          <w:sz w:val="23"/>
        </w:rPr>
        <w:t>marks, Monuments)</w:t>
      </w:r>
    </w:p>
    <w:p>
      <w:pPr>
        <w:pStyle w:val="BodyText"/>
        <w:rPr>
          <w:rFonts w:ascii="Calibri"/>
          <w:sz w:val="22"/>
        </w:rPr>
      </w:pPr>
    </w:p>
    <w:p>
      <w:pPr>
        <w:spacing w:line="348" w:lineRule="auto" w:before="161"/>
        <w:ind w:left="753" w:right="2760" w:firstLine="138"/>
        <w:jc w:val="left"/>
        <w:rPr>
          <w:rFonts w:ascii="Calibri" w:hAnsi="Calibri"/>
          <w:sz w:val="23"/>
        </w:rPr>
      </w:pPr>
      <w:r>
        <w:rPr>
          <w:rFonts w:ascii="Calibri" w:hAnsi="Calibri"/>
          <w:w w:val="50"/>
          <w:sz w:val="23"/>
        </w:rPr>
        <w:t>Environment – Land management, Eco-system, E.I.A. procedures/sustainability</w:t>
      </w:r>
      <w:r>
        <w:rPr>
          <w:rFonts w:ascii="Calibri" w:hAnsi="Calibri"/>
          <w:spacing w:val="-23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Distribution</w:t>
      </w:r>
      <w:r>
        <w:rPr>
          <w:rFonts w:ascii="Calibri" w:hAnsi="Calibri"/>
          <w:spacing w:val="-10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(End</w:t>
      </w:r>
      <w:r>
        <w:rPr>
          <w:rFonts w:ascii="Calibri" w:hAnsi="Calibri"/>
          <w:spacing w:val="-8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user)-</w:t>
      </w:r>
      <w:r>
        <w:rPr>
          <w:rFonts w:ascii="Calibri" w:hAnsi="Calibri"/>
          <w:spacing w:val="-4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Equity,</w:t>
      </w:r>
      <w:r>
        <w:rPr>
          <w:rFonts w:ascii="Calibri" w:hAnsi="Calibri"/>
          <w:spacing w:val="-6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Social</w:t>
      </w:r>
      <w:r>
        <w:rPr>
          <w:rFonts w:ascii="Calibri" w:hAnsi="Calibri"/>
          <w:spacing w:val="-4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justice</w:t>
      </w:r>
    </w:p>
    <w:p>
      <w:pPr>
        <w:spacing w:line="232" w:lineRule="auto" w:before="8"/>
        <w:ind w:left="614" w:right="2136" w:firstLine="138"/>
        <w:jc w:val="left"/>
        <w:rPr>
          <w:rFonts w:ascii="Calibri" w:hAnsi="Calibri"/>
          <w:sz w:val="23"/>
        </w:rPr>
      </w:pPr>
      <w:r>
        <w:rPr>
          <w:rFonts w:ascii="Calibri" w:hAnsi="Calibri"/>
          <w:w w:val="50"/>
          <w:sz w:val="23"/>
        </w:rPr>
        <w:t>Stock (New/old) Management–Urban renewal, Housing Types, Technology, Development</w:t>
      </w:r>
      <w:r>
        <w:rPr>
          <w:rFonts w:ascii="Calibri" w:hAnsi="Calibri"/>
          <w:spacing w:val="1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Socials</w:t>
      </w:r>
      <w:r>
        <w:rPr>
          <w:rFonts w:ascii="Calibri" w:hAnsi="Calibri"/>
          <w:spacing w:val="-7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-Labour,</w:t>
      </w:r>
      <w:r>
        <w:rPr>
          <w:rFonts w:ascii="Calibri" w:hAnsi="Calibri"/>
          <w:spacing w:val="-6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Harmony,</w:t>
      </w:r>
      <w:r>
        <w:rPr>
          <w:rFonts w:ascii="Calibri" w:hAnsi="Calibri"/>
          <w:spacing w:val="-6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Health,</w:t>
      </w:r>
      <w:r>
        <w:rPr>
          <w:rFonts w:ascii="Calibri" w:hAnsi="Calibri"/>
          <w:spacing w:val="-3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Disease,</w:t>
      </w:r>
      <w:r>
        <w:rPr>
          <w:rFonts w:ascii="Calibri" w:hAnsi="Calibri"/>
          <w:spacing w:val="-6"/>
          <w:w w:val="50"/>
          <w:sz w:val="23"/>
        </w:rPr>
        <w:t> </w:t>
      </w:r>
      <w:r>
        <w:rPr>
          <w:rFonts w:ascii="Calibri" w:hAnsi="Calibri"/>
          <w:w w:val="50"/>
          <w:sz w:val="23"/>
        </w:rPr>
        <w:t>Crime</w:t>
      </w:r>
    </w:p>
    <w:p>
      <w:pPr>
        <w:spacing w:line="276" w:lineRule="exact" w:before="129"/>
        <w:ind w:left="476" w:right="0" w:firstLine="0"/>
        <w:jc w:val="left"/>
        <w:rPr>
          <w:rFonts w:ascii="Calibri"/>
          <w:sz w:val="23"/>
        </w:rPr>
      </w:pPr>
      <w:r>
        <w:rPr>
          <w:rFonts w:ascii="Calibri"/>
          <w:w w:val="50"/>
          <w:sz w:val="23"/>
        </w:rPr>
        <w:t>Economics</w:t>
      </w:r>
      <w:r>
        <w:rPr>
          <w:rFonts w:ascii="Calibri"/>
          <w:spacing w:val="-9"/>
          <w:w w:val="50"/>
          <w:sz w:val="23"/>
        </w:rPr>
        <w:t> </w:t>
      </w:r>
      <w:r>
        <w:rPr>
          <w:rFonts w:ascii="Calibri"/>
          <w:w w:val="50"/>
          <w:sz w:val="23"/>
        </w:rPr>
        <w:t>-Financing,</w:t>
      </w:r>
      <w:r>
        <w:rPr>
          <w:rFonts w:ascii="Calibri"/>
          <w:spacing w:val="-6"/>
          <w:w w:val="50"/>
          <w:sz w:val="23"/>
        </w:rPr>
        <w:t> </w:t>
      </w:r>
      <w:r>
        <w:rPr>
          <w:rFonts w:ascii="Calibri"/>
          <w:w w:val="50"/>
          <w:sz w:val="23"/>
        </w:rPr>
        <w:t>Employment,</w:t>
      </w:r>
      <w:r>
        <w:rPr>
          <w:rFonts w:ascii="Calibri"/>
          <w:spacing w:val="-10"/>
          <w:w w:val="50"/>
          <w:sz w:val="23"/>
        </w:rPr>
        <w:t> </w:t>
      </w:r>
      <w:r>
        <w:rPr>
          <w:rFonts w:ascii="Calibri"/>
          <w:w w:val="50"/>
          <w:sz w:val="23"/>
        </w:rPr>
        <w:t>Training</w:t>
      </w:r>
      <w:r>
        <w:rPr>
          <w:rFonts w:ascii="Calibri"/>
          <w:spacing w:val="-1"/>
          <w:w w:val="50"/>
          <w:sz w:val="23"/>
        </w:rPr>
        <w:t> </w:t>
      </w:r>
      <w:r>
        <w:rPr>
          <w:rFonts w:ascii="Calibri"/>
          <w:w w:val="50"/>
          <w:sz w:val="23"/>
        </w:rPr>
        <w:t>and Development</w:t>
      </w:r>
    </w:p>
    <w:p>
      <w:pPr>
        <w:spacing w:line="276" w:lineRule="exact" w:before="0"/>
        <w:ind w:left="476" w:right="0" w:firstLine="0"/>
        <w:jc w:val="left"/>
        <w:rPr>
          <w:rFonts w:ascii="Calibri"/>
          <w:b/>
          <w:sz w:val="23"/>
        </w:rPr>
      </w:pPr>
      <w:r>
        <w:rPr>
          <w:rFonts w:ascii="Calibri"/>
          <w:b/>
          <w:spacing w:val="-1"/>
          <w:w w:val="50"/>
          <w:sz w:val="23"/>
        </w:rPr>
        <w:t>PRODUCT</w:t>
      </w:r>
      <w:r>
        <w:rPr>
          <w:rFonts w:ascii="Calibri"/>
          <w:b/>
          <w:spacing w:val="-4"/>
          <w:w w:val="50"/>
          <w:sz w:val="23"/>
        </w:rPr>
        <w:t> </w:t>
      </w:r>
      <w:r>
        <w:rPr>
          <w:rFonts w:ascii="Calibri"/>
          <w:b/>
          <w:spacing w:val="-1"/>
          <w:w w:val="50"/>
          <w:sz w:val="23"/>
        </w:rPr>
        <w:t>AND</w:t>
      </w:r>
      <w:r>
        <w:rPr>
          <w:rFonts w:ascii="Calibri"/>
          <w:b/>
          <w:spacing w:val="-3"/>
          <w:w w:val="50"/>
          <w:sz w:val="23"/>
        </w:rPr>
        <w:t> </w:t>
      </w:r>
      <w:r>
        <w:rPr>
          <w:rFonts w:ascii="Calibri"/>
          <w:b/>
          <w:w w:val="50"/>
          <w:sz w:val="23"/>
        </w:rPr>
        <w:t>ENVIRONMENTAL</w:t>
      </w:r>
      <w:r>
        <w:rPr>
          <w:rFonts w:ascii="Calibri"/>
          <w:b/>
          <w:spacing w:val="-6"/>
          <w:w w:val="50"/>
          <w:sz w:val="23"/>
        </w:rPr>
        <w:t> </w:t>
      </w:r>
      <w:r>
        <w:rPr>
          <w:rFonts w:ascii="Calibri"/>
          <w:b/>
          <w:w w:val="50"/>
          <w:sz w:val="23"/>
        </w:rPr>
        <w:t>MANAGEMENT</w:t>
      </w:r>
      <w:r>
        <w:rPr>
          <w:rFonts w:ascii="Calibri"/>
          <w:b/>
          <w:spacing w:val="-4"/>
          <w:w w:val="50"/>
          <w:sz w:val="23"/>
        </w:rPr>
        <w:t> </w:t>
      </w:r>
      <w:r>
        <w:rPr>
          <w:rFonts w:ascii="Calibri"/>
          <w:b/>
          <w:w w:val="50"/>
          <w:sz w:val="23"/>
        </w:rPr>
        <w:t>IMPERATIVES</w:t>
      </w:r>
      <w:r>
        <w:rPr>
          <w:rFonts w:ascii="Calibri"/>
          <w:b/>
          <w:spacing w:val="-4"/>
          <w:w w:val="50"/>
          <w:sz w:val="23"/>
        </w:rPr>
        <w:t> </w:t>
      </w:r>
      <w:r>
        <w:rPr>
          <w:rFonts w:ascii="Calibri"/>
          <w:b/>
          <w:w w:val="50"/>
          <w:sz w:val="23"/>
        </w:rPr>
        <w:t>OF HOUSING</w:t>
      </w:r>
      <w:r>
        <w:rPr>
          <w:rFonts w:ascii="Calibri"/>
          <w:b/>
          <w:spacing w:val="-7"/>
          <w:w w:val="50"/>
          <w:sz w:val="23"/>
        </w:rPr>
        <w:t> </w:t>
      </w:r>
      <w:r>
        <w:rPr>
          <w:rFonts w:ascii="Calibri"/>
          <w:b/>
          <w:w w:val="50"/>
          <w:sz w:val="23"/>
        </w:rPr>
        <w:t>DELIVERY</w:t>
      </w:r>
    </w:p>
    <w:p>
      <w:pPr>
        <w:spacing w:after="0" w:line="276" w:lineRule="exact"/>
        <w:jc w:val="left"/>
        <w:rPr>
          <w:rFonts w:ascii="Calibri"/>
          <w:sz w:val="23"/>
        </w:rPr>
        <w:sectPr>
          <w:type w:val="continuous"/>
          <w:pgSz w:w="11910" w:h="16840"/>
          <w:pgMar w:top="1340" w:bottom="280" w:left="1580" w:right="720"/>
          <w:cols w:num="2" w:equalWidth="0">
            <w:col w:w="2218" w:space="40"/>
            <w:col w:w="7352"/>
          </w:cols>
        </w:sectPr>
      </w:pPr>
    </w:p>
    <w:p>
      <w:pPr>
        <w:pStyle w:val="BodyText"/>
        <w:spacing w:before="11"/>
        <w:rPr>
          <w:rFonts w:ascii="Calibri"/>
          <w:b/>
          <w:sz w:val="26"/>
        </w:rPr>
      </w:pPr>
    </w:p>
    <w:p>
      <w:pPr>
        <w:pStyle w:val="Heading6"/>
        <w:spacing w:before="90"/>
        <w:ind w:right="4837"/>
      </w:pPr>
      <w:r>
        <w:rPr/>
        <w:t>Figure</w:t>
      </w:r>
      <w:r>
        <w:rPr>
          <w:spacing w:val="-3"/>
        </w:rPr>
        <w:t> </w:t>
      </w:r>
      <w:r>
        <w:rPr/>
        <w:t>32:</w:t>
      </w:r>
      <w:r>
        <w:rPr>
          <w:spacing w:val="-2"/>
        </w:rPr>
        <w:t> </w:t>
      </w:r>
      <w:r>
        <w:rPr/>
        <w:t>Housing</w:t>
      </w:r>
      <w:r>
        <w:rPr>
          <w:spacing w:val="-2"/>
        </w:rPr>
        <w:t> </w:t>
      </w:r>
      <w:r>
        <w:rPr/>
        <w:t>Delivery</w:t>
      </w:r>
      <w:r>
        <w:rPr>
          <w:spacing w:val="-2"/>
        </w:rPr>
        <w:t> </w:t>
      </w:r>
      <w:r>
        <w:rPr/>
        <w:t>Imperatives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Author</w:t>
      </w:r>
    </w:p>
    <w:p>
      <w:pPr>
        <w:spacing w:after="0"/>
        <w:sectPr>
          <w:type w:val="continuous"/>
          <w:pgSz w:w="11910" w:h="16840"/>
          <w:pgMar w:top="1340" w:bottom="280" w:left="1580" w:right="7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23"/>
        </w:rPr>
      </w:pPr>
    </w:p>
    <w:p>
      <w:pPr>
        <w:pStyle w:val="BodyText"/>
        <w:ind w:left="615"/>
        <w:rPr>
          <w:sz w:val="20"/>
        </w:rPr>
      </w:pPr>
      <w:r>
        <w:rPr>
          <w:sz w:val="20"/>
        </w:rPr>
        <w:drawing>
          <wp:inline distT="0" distB="0" distL="0" distR="0">
            <wp:extent cx="5060201" cy="3780282"/>
            <wp:effectExtent l="0" t="0" r="0" b="0"/>
            <wp:docPr id="31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9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201" cy="378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spacing w:line="552" w:lineRule="exact" w:before="42"/>
        <w:ind w:left="575" w:right="4861" w:firstLine="0"/>
        <w:jc w:val="left"/>
        <w:rPr>
          <w:b/>
          <w:sz w:val="24"/>
        </w:rPr>
      </w:pPr>
      <w:r>
        <w:rPr>
          <w:b/>
          <w:sz w:val="24"/>
        </w:rPr>
        <w:t>Figure 33: Adequacy of Housing Market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Key</w:t>
      </w:r>
    </w:p>
    <w:p>
      <w:pPr>
        <w:pStyle w:val="Heading6"/>
        <w:spacing w:line="218" w:lineRule="exact"/>
      </w:pPr>
      <w:r>
        <w:rPr/>
        <w:t>1</w:t>
      </w:r>
      <w:r>
        <w:rPr>
          <w:spacing w:val="-1"/>
        </w:rPr>
        <w:t> </w:t>
      </w:r>
      <w:r>
        <w:rPr/>
        <w:t>= very</w:t>
      </w:r>
      <w:r>
        <w:rPr>
          <w:spacing w:val="-1"/>
        </w:rPr>
        <w:t> </w:t>
      </w:r>
      <w:r>
        <w:rPr/>
        <w:t>adequate</w:t>
      </w:r>
      <w:r>
        <w:rPr>
          <w:spacing w:val="58"/>
        </w:rPr>
        <w:t> </w:t>
      </w:r>
      <w:r>
        <w:rPr/>
        <w:t>(4%)</w:t>
      </w:r>
    </w:p>
    <w:p>
      <w:pPr>
        <w:spacing w:before="0"/>
        <w:ind w:left="575" w:right="0" w:firstLine="0"/>
        <w:jc w:val="left"/>
        <w:rPr>
          <w:b/>
          <w:sz w:val="24"/>
        </w:rPr>
      </w:pPr>
      <w:r>
        <w:rPr>
          <w:b/>
          <w:sz w:val="24"/>
        </w:rPr>
        <w:t>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= adequate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(17%)</w:t>
      </w:r>
    </w:p>
    <w:p>
      <w:pPr>
        <w:pStyle w:val="Heading6"/>
      </w:pPr>
      <w:r>
        <w:rPr/>
        <w:t>3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undecided</w:t>
      </w:r>
      <w:r>
        <w:rPr>
          <w:spacing w:val="-1"/>
        </w:rPr>
        <w:t> </w:t>
      </w:r>
      <w:r>
        <w:rPr/>
        <w:t>(33%)</w:t>
      </w:r>
    </w:p>
    <w:p>
      <w:pPr>
        <w:spacing w:before="0"/>
        <w:ind w:left="575" w:right="0" w:firstLine="0"/>
        <w:jc w:val="left"/>
        <w:rPr>
          <w:b/>
          <w:sz w:val="24"/>
        </w:rPr>
      </w:pPr>
      <w:r>
        <w:rPr>
          <w:b/>
          <w:sz w:val="24"/>
        </w:rPr>
        <w:t>4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= not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adequate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(38%)</w:t>
      </w:r>
    </w:p>
    <w:p>
      <w:pPr>
        <w:pStyle w:val="Heading6"/>
      </w:pPr>
      <w:r>
        <w:rPr/>
        <w:t>5</w:t>
      </w:r>
      <w:r>
        <w:rPr>
          <w:spacing w:val="-1"/>
        </w:rPr>
        <w:t> </w:t>
      </w:r>
      <w:r>
        <w:rPr/>
        <w:t>= not</w:t>
      </w:r>
      <w:r>
        <w:rPr>
          <w:spacing w:val="-1"/>
        </w:rPr>
        <w:t> </w:t>
      </w:r>
      <w:r>
        <w:rPr/>
        <w:t>adequate</w:t>
      </w:r>
      <w:r>
        <w:rPr>
          <w:spacing w:val="-1"/>
        </w:rPr>
        <w:t> </w:t>
      </w:r>
      <w:r>
        <w:rPr/>
        <w:t>at all</w:t>
      </w:r>
      <w:r>
        <w:rPr>
          <w:spacing w:val="2"/>
        </w:rPr>
        <w:t> </w:t>
      </w:r>
      <w:r>
        <w:rPr/>
        <w:t>(8%)</w:t>
      </w:r>
    </w:p>
    <w:p>
      <w:pPr>
        <w:spacing w:after="0"/>
        <w:sectPr>
          <w:pgSz w:w="11910" w:h="16840"/>
          <w:pgMar w:header="710" w:footer="0" w:top="1240" w:bottom="280" w:left="1580" w:right="720"/>
        </w:sectPr>
      </w:pPr>
    </w:p>
    <w:p>
      <w:pPr>
        <w:pStyle w:val="ListParagraph"/>
        <w:numPr>
          <w:ilvl w:val="1"/>
          <w:numId w:val="91"/>
        </w:numPr>
        <w:tabs>
          <w:tab w:pos="802" w:val="left" w:leader="none"/>
        </w:tabs>
        <w:spacing w:line="240" w:lineRule="auto" w:before="157" w:after="0"/>
        <w:ind w:left="801" w:right="0" w:hanging="227"/>
        <w:jc w:val="both"/>
        <w:rPr>
          <w:b/>
          <w:sz w:val="24"/>
        </w:rPr>
      </w:pPr>
      <w:r>
        <w:rPr>
          <w:b/>
          <w:sz w:val="24"/>
        </w:rPr>
        <w:t>Management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framework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housing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delivery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412" w:firstLine="60"/>
        <w:jc w:val="both"/>
      </w:pPr>
      <w:r>
        <w:rPr/>
        <w:t>Analysis of data on the management of the framework of delivery from the questions on</w:t>
      </w:r>
      <w:r>
        <w:rPr>
          <w:spacing w:val="1"/>
        </w:rPr>
        <w:t> </w:t>
      </w:r>
      <w:r>
        <w:rPr/>
        <w:t>examination of</w:t>
      </w:r>
      <w:r>
        <w:rPr>
          <w:spacing w:val="1"/>
        </w:rPr>
        <w:t> </w:t>
      </w:r>
      <w:r>
        <w:rPr/>
        <w:t>both the "Extent of working together in components of housing delivery</w:t>
      </w:r>
      <w:r>
        <w:rPr>
          <w:spacing w:val="1"/>
        </w:rPr>
        <w:t> </w:t>
      </w:r>
      <w:r>
        <w:rPr/>
        <w:t>frameworks"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"Extent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frameworks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housing</w:t>
      </w:r>
      <w:r>
        <w:rPr>
          <w:spacing w:val="-57"/>
        </w:rPr>
        <w:t> </w:t>
      </w:r>
      <w:r>
        <w:rPr/>
        <w:t>delivery"</w:t>
      </w:r>
      <w:r>
        <w:rPr>
          <w:spacing w:val="1"/>
        </w:rPr>
        <w:t> </w:t>
      </w:r>
      <w:r>
        <w:rPr/>
        <w:t>show mean values of</w:t>
      </w:r>
      <w:r>
        <w:rPr>
          <w:spacing w:val="1"/>
        </w:rPr>
        <w:t> </w:t>
      </w:r>
      <w:r>
        <w:rPr/>
        <w:t>1.82</w:t>
      </w:r>
      <w:r>
        <w:rPr>
          <w:spacing w:val="1"/>
        </w:rPr>
        <w:t> </w:t>
      </w:r>
      <w:r>
        <w:rPr/>
        <w:t>and 2.95</w:t>
      </w:r>
      <w:r>
        <w:rPr>
          <w:spacing w:val="1"/>
        </w:rPr>
        <w:t> </w:t>
      </w:r>
      <w:r>
        <w:rPr/>
        <w:t>respectively,</w:t>
      </w:r>
      <w:r>
        <w:rPr>
          <w:spacing w:val="60"/>
        </w:rPr>
        <w:t> </w:t>
      </w:r>
      <w:r>
        <w:rPr/>
        <w:t>all below</w:t>
      </w:r>
      <w:r>
        <w:rPr>
          <w:spacing w:val="60"/>
        </w:rPr>
        <w:t> </w:t>
      </w:r>
      <w:r>
        <w:rPr/>
        <w:t>the acceptable</w:t>
      </w:r>
      <w:r>
        <w:rPr>
          <w:spacing w:val="1"/>
        </w:rPr>
        <w:t> </w:t>
      </w:r>
      <w:r>
        <w:rPr/>
        <w:t>mean</w:t>
      </w:r>
      <w:r>
        <w:rPr>
          <w:spacing w:val="-1"/>
        </w:rPr>
        <w:t> </w:t>
      </w:r>
      <w:r>
        <w:rPr/>
        <w:t>minimum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(See</w:t>
      </w:r>
      <w:r>
        <w:rPr>
          <w:spacing w:val="-2"/>
        </w:rPr>
        <w:t> </w:t>
      </w:r>
      <w:r>
        <w:rPr/>
        <w:t>Table 18</w:t>
      </w:r>
      <w:r>
        <w:rPr>
          <w:spacing w:val="1"/>
        </w:rPr>
        <w:t> </w:t>
      </w:r>
      <w:r>
        <w:rPr/>
        <w:t>Descriptive</w:t>
      </w:r>
      <w:r>
        <w:rPr>
          <w:spacing w:val="-1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NHP</w:t>
      </w:r>
      <w:r>
        <w:rPr>
          <w:spacing w:val="1"/>
        </w:rPr>
        <w:t> </w:t>
      </w:r>
      <w:r>
        <w:rPr/>
        <w:t>items 3</w:t>
      </w:r>
      <w:r>
        <w:rPr>
          <w:spacing w:val="-1"/>
        </w:rPr>
        <w:t> </w:t>
      </w:r>
      <w:r>
        <w:rPr/>
        <w:t>and 6).</w:t>
      </w:r>
    </w:p>
    <w:p>
      <w:pPr>
        <w:pStyle w:val="Heading6"/>
        <w:numPr>
          <w:ilvl w:val="1"/>
          <w:numId w:val="91"/>
        </w:numPr>
        <w:tabs>
          <w:tab w:pos="830" w:val="left" w:leader="none"/>
        </w:tabs>
        <w:spacing w:line="240" w:lineRule="auto" w:before="6" w:after="0"/>
        <w:ind w:left="830" w:right="0" w:hanging="255"/>
        <w:jc w:val="both"/>
      </w:pPr>
      <w:r>
        <w:rPr/>
        <w:t>Status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housing</w:t>
      </w:r>
      <w:r>
        <w:rPr>
          <w:spacing w:val="-2"/>
        </w:rPr>
        <w:t> </w:t>
      </w:r>
      <w:r>
        <w:rPr/>
        <w:t>in the</w:t>
      </w:r>
      <w:r>
        <w:rPr>
          <w:spacing w:val="-3"/>
        </w:rPr>
        <w:t> </w:t>
      </w:r>
      <w:r>
        <w:rPr/>
        <w:t>FCT,</w:t>
      </w:r>
      <w:r>
        <w:rPr>
          <w:spacing w:val="1"/>
        </w:rPr>
        <w:t> </w:t>
      </w:r>
      <w:r>
        <w:rPr/>
        <w:t>Abuja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75" w:right="407"/>
        <w:jc w:val="both"/>
      </w:pPr>
      <w:r>
        <w:rPr/>
        <w:t>Thus, the status of housing (deficits) in the FCT, Abuja produced by the extant National</w:t>
      </w:r>
      <w:r>
        <w:rPr>
          <w:spacing w:val="1"/>
        </w:rPr>
        <w:t> </w:t>
      </w:r>
      <w:r>
        <w:rPr/>
        <w:t>Housing Policy and its frameworks for delivery demand for a re-think of the Policy</w:t>
      </w:r>
      <w:r>
        <w:rPr>
          <w:spacing w:val="1"/>
        </w:rPr>
        <w:t> </w:t>
      </w:r>
      <w:r>
        <w:rPr/>
        <w:t>frameworks as they have not been adequate, efficient and sustainable. When examining</w:t>
      </w:r>
      <w:r>
        <w:rPr>
          <w:spacing w:val="1"/>
        </w:rPr>
        <w:t> </w:t>
      </w:r>
      <w:r>
        <w:rPr/>
        <w:t>the existing policy efficacy in housing delivery, the study examined the variables and the</w:t>
      </w:r>
      <w:r>
        <w:rPr>
          <w:spacing w:val="1"/>
        </w:rPr>
        <w:t> </w:t>
      </w:r>
      <w:r>
        <w:rPr/>
        <w:t>extent to which provisions approach suited the policy thrust</w:t>
      </w:r>
      <w:r>
        <w:rPr>
          <w:spacing w:val="1"/>
        </w:rPr>
        <w:t> </w:t>
      </w:r>
      <w:r>
        <w:rPr/>
        <w:t>for</w:t>
      </w:r>
      <w:r>
        <w:rPr>
          <w:spacing w:val="61"/>
        </w:rPr>
        <w:t> </w:t>
      </w:r>
      <w:r>
        <w:rPr/>
        <w:t>home ownership or</w:t>
      </w:r>
      <w:r>
        <w:rPr>
          <w:spacing w:val="1"/>
        </w:rPr>
        <w:t> </w:t>
      </w:r>
      <w:r>
        <w:rPr/>
        <w:t>access</w:t>
      </w:r>
      <w:r>
        <w:rPr>
          <w:spacing w:val="-1"/>
        </w:rPr>
        <w:t> </w:t>
      </w:r>
      <w:r>
        <w:rPr/>
        <w:t>to housing</w:t>
      </w:r>
      <w:r>
        <w:rPr>
          <w:spacing w:val="-2"/>
        </w:rPr>
        <w:t> </w:t>
      </w:r>
      <w:r>
        <w:rPr/>
        <w:t>at affordable cost driven by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political will</w:t>
      </w:r>
      <w:r>
        <w:rPr>
          <w:spacing w:val="2"/>
        </w:rPr>
        <w:t> </w:t>
      </w:r>
      <w:r>
        <w:rPr/>
        <w:t>(NHP,1991).</w:t>
      </w:r>
    </w:p>
    <w:p>
      <w:pPr>
        <w:pStyle w:val="Heading6"/>
        <w:numPr>
          <w:ilvl w:val="0"/>
          <w:numId w:val="95"/>
        </w:numPr>
        <w:tabs>
          <w:tab w:pos="763" w:val="left" w:leader="none"/>
        </w:tabs>
        <w:spacing w:line="240" w:lineRule="auto" w:before="8" w:after="0"/>
        <w:ind w:left="762" w:right="0" w:hanging="188"/>
        <w:jc w:val="both"/>
      </w:pPr>
      <w:r>
        <w:rPr/>
        <w:t>Descriptive</w:t>
      </w:r>
      <w:r>
        <w:rPr>
          <w:spacing w:val="-3"/>
        </w:rPr>
        <w:t> </w:t>
      </w:r>
      <w:r>
        <w:rPr/>
        <w:t>statistics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575" w:right="409" w:firstLine="720"/>
        <w:jc w:val="both"/>
      </w:pPr>
      <w:r>
        <w:rPr/>
        <w:t>Data was collated and processed from the respondents on the efficacy of the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extant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relationships with respect to the extents of participation, involvement in areas of housing</w:t>
      </w:r>
      <w:r>
        <w:rPr>
          <w:spacing w:val="1"/>
        </w:rPr>
        <w:t> </w:t>
      </w:r>
      <w:r>
        <w:rPr/>
        <w:t>development, working together of components of housing delivery, influence of success</w:t>
      </w:r>
      <w:r>
        <w:rPr>
          <w:spacing w:val="1"/>
        </w:rPr>
        <w:t> </w:t>
      </w:r>
      <w:r>
        <w:rPr/>
        <w:t>factors, impacts of</w:t>
      </w:r>
      <w:r>
        <w:rPr>
          <w:spacing w:val="60"/>
        </w:rPr>
        <w:t> </w:t>
      </w:r>
      <w:r>
        <w:rPr/>
        <w:t>failure factors, efficiency of management frameworks, involvements</w:t>
      </w:r>
      <w:r>
        <w:rPr>
          <w:spacing w:val="1"/>
        </w:rPr>
        <w:t> </w:t>
      </w:r>
      <w:r>
        <w:rPr/>
        <w:t>in aspects of delivery, collaborations required in the components of housing delivery, and</w:t>
      </w:r>
      <w:r>
        <w:rPr>
          <w:spacing w:val="-57"/>
        </w:rPr>
        <w:t> </w:t>
      </w:r>
      <w:r>
        <w:rPr/>
        <w:t>the influence of barriers and drivers to delivery.</w:t>
      </w:r>
      <w:r>
        <w:rPr>
          <w:spacing w:val="1"/>
        </w:rPr>
        <w:t> </w:t>
      </w:r>
      <w:r>
        <w:rPr/>
        <w:t>These were covered in questions 17, 21,</w:t>
      </w:r>
      <w:r>
        <w:rPr>
          <w:spacing w:val="1"/>
        </w:rPr>
        <w:t> </w:t>
      </w:r>
      <w:r>
        <w:rPr/>
        <w:t>22, 25, 26, 27, 30, 31, 32, 35 and 36 of the research questionnaire (Appendix A1). Using</w:t>
      </w:r>
      <w:r>
        <w:rPr>
          <w:spacing w:val="1"/>
        </w:rPr>
        <w:t> </w:t>
      </w:r>
      <w:r>
        <w:rPr/>
        <w:t>SPSS Statistics Version 21 to process the data, the outcome is in Table 18. This work</w:t>
      </w:r>
      <w:r>
        <w:rPr>
          <w:spacing w:val="1"/>
        </w:rPr>
        <w:t> </w:t>
      </w:r>
      <w:r>
        <w:rPr/>
        <w:t>limits the analysis to descriptive statistics to one sample of the variables and considered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mean values ranked on a Likert scale,</w:t>
      </w:r>
      <w:r>
        <w:rPr>
          <w:spacing w:val="2"/>
        </w:rPr>
        <w:t> </w:t>
      </w:r>
      <w:r>
        <w:rPr/>
        <w:t>this</w:t>
      </w:r>
      <w:r>
        <w:rPr>
          <w:spacing w:val="-1"/>
        </w:rPr>
        <w:t> </w:t>
      </w:r>
      <w:r>
        <w:rPr/>
        <w:t>being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Macro-view</w:t>
      </w:r>
      <w:r>
        <w:rPr>
          <w:spacing w:val="-2"/>
        </w:rPr>
        <w:t> </w:t>
      </w:r>
      <w:r>
        <w:rPr/>
        <w:t>consideration.</w:t>
      </w:r>
    </w:p>
    <w:p>
      <w:pPr>
        <w:spacing w:after="0" w:line="480" w:lineRule="auto"/>
        <w:jc w:val="both"/>
        <w:sectPr>
          <w:pgSz w:w="11910" w:h="16840"/>
          <w:pgMar w:header="710" w:footer="0" w:top="1240" w:bottom="280" w:left="1580" w:right="720"/>
        </w:sectPr>
      </w:pPr>
    </w:p>
    <w:p>
      <w:pPr>
        <w:pStyle w:val="BodyText"/>
        <w:spacing w:line="480" w:lineRule="auto" w:before="153"/>
        <w:ind w:left="575" w:right="410"/>
        <w:jc w:val="both"/>
      </w:pPr>
      <w:r>
        <w:rPr/>
        <w:t>The efficacy of the existing Policy frameworks in housing delivery was examined the</w:t>
      </w:r>
      <w:r>
        <w:rPr>
          <w:spacing w:val="1"/>
        </w:rPr>
        <w:t> </w:t>
      </w:r>
      <w:r>
        <w:rPr/>
        <w:t>factors of contributions to national physical development, involvement, participation,</w:t>
      </w:r>
      <w:r>
        <w:rPr>
          <w:spacing w:val="1"/>
        </w:rPr>
        <w:t> </w:t>
      </w:r>
      <w:r>
        <w:rPr/>
        <w:t>planning and planning strategy and their opinion on the efficacy of the building industry</w:t>
      </w:r>
      <w:r>
        <w:rPr>
          <w:spacing w:val="1"/>
        </w:rPr>
        <w:t> </w:t>
      </w:r>
      <w:r>
        <w:rPr/>
        <w:t>as a means of production/provision</w:t>
      </w:r>
      <w:r>
        <w:rPr>
          <w:spacing w:val="1"/>
        </w:rPr>
        <w:t> </w:t>
      </w:r>
      <w:r>
        <w:rPr/>
        <w:t>of housing. (Questions 16 - 19, 24, 28, 33 and 34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 questionnaire, Appendix</w:t>
      </w:r>
      <w:r>
        <w:rPr>
          <w:spacing w:val="2"/>
        </w:rPr>
        <w:t> </w:t>
      </w:r>
      <w:r>
        <w:rPr/>
        <w:t>A1, Table 18).</w:t>
      </w:r>
    </w:p>
    <w:p>
      <w:pPr>
        <w:pStyle w:val="BodyText"/>
        <w:spacing w:line="480" w:lineRule="auto"/>
        <w:ind w:left="575" w:right="410"/>
        <w:jc w:val="both"/>
      </w:pPr>
      <w:r>
        <w:rPr/>
        <w:t>The results show that the mean values for the items considered were all positively rated</w:t>
      </w:r>
      <w:r>
        <w:rPr>
          <w:spacing w:val="1"/>
        </w:rPr>
        <w:t> </w:t>
      </w:r>
      <w:r>
        <w:rPr/>
        <w:t>for National Housing Policy Participation 3.24; Impact of factors of Failure in housing</w:t>
      </w:r>
      <w:r>
        <w:rPr>
          <w:spacing w:val="1"/>
        </w:rPr>
        <w:t> </w:t>
      </w:r>
      <w:r>
        <w:rPr/>
        <w:t>delivery 3.28; Extent of Collaboration required in components of housing delivery 3.99;</w:t>
      </w:r>
      <w:r>
        <w:rPr>
          <w:spacing w:val="1"/>
        </w:rPr>
        <w:t> </w:t>
      </w:r>
      <w:r>
        <w:rPr/>
        <w:t>Extent of Influence of housing delivery barriers 3.72; Impact of Systems Approach when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4.22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drivers</w:t>
      </w:r>
      <w:r>
        <w:rPr>
          <w:spacing w:val="1"/>
        </w:rPr>
        <w:t> </w:t>
      </w:r>
      <w:r>
        <w:rPr/>
        <w:t>3.94.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confirm the position of literature on</w:t>
      </w:r>
      <w:r>
        <w:rPr>
          <w:spacing w:val="1"/>
        </w:rPr>
        <w:t> </w:t>
      </w:r>
      <w:r>
        <w:rPr/>
        <w:t>high level of failure with a mean of 3.28. The</w:t>
      </w:r>
      <w:r>
        <w:rPr>
          <w:spacing w:val="1"/>
        </w:rPr>
        <w:t> </w:t>
      </w:r>
      <w:r>
        <w:rPr/>
        <w:t>influence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barriers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drivers</w:t>
      </w:r>
      <w:r>
        <w:rPr>
          <w:spacing w:val="18"/>
        </w:rPr>
        <w:t> </w:t>
      </w:r>
      <w:r>
        <w:rPr/>
        <w:t>require</w:t>
      </w:r>
      <w:r>
        <w:rPr>
          <w:spacing w:val="17"/>
        </w:rPr>
        <w:t> </w:t>
      </w:r>
      <w:r>
        <w:rPr/>
        <w:t>management</w:t>
      </w:r>
      <w:r>
        <w:rPr>
          <w:spacing w:val="18"/>
        </w:rPr>
        <w:t> </w:t>
      </w:r>
      <w:r>
        <w:rPr/>
        <w:t>as</w:t>
      </w:r>
      <w:r>
        <w:rPr>
          <w:spacing w:val="18"/>
        </w:rPr>
        <w:t> </w:t>
      </w:r>
      <w:r>
        <w:rPr/>
        <w:t>both</w:t>
      </w:r>
      <w:r>
        <w:rPr>
          <w:spacing w:val="18"/>
        </w:rPr>
        <w:t> </w:t>
      </w:r>
      <w:r>
        <w:rPr/>
        <w:t>have</w:t>
      </w:r>
      <w:r>
        <w:rPr>
          <w:spacing w:val="19"/>
        </w:rPr>
        <w:t> </w:t>
      </w:r>
      <w:r>
        <w:rPr/>
        <w:t>high</w:t>
      </w:r>
      <w:r>
        <w:rPr>
          <w:spacing w:val="20"/>
        </w:rPr>
        <w:t> </w:t>
      </w:r>
      <w:r>
        <w:rPr/>
        <w:t>mean</w:t>
      </w:r>
      <w:r>
        <w:rPr>
          <w:spacing w:val="17"/>
        </w:rPr>
        <w:t> </w:t>
      </w:r>
      <w:r>
        <w:rPr/>
        <w:t>valves</w:t>
      </w:r>
      <w:r>
        <w:rPr>
          <w:spacing w:val="18"/>
        </w:rPr>
        <w:t> </w:t>
      </w:r>
      <w:r>
        <w:rPr/>
        <w:t>of</w:t>
      </w:r>
    </w:p>
    <w:p>
      <w:pPr>
        <w:pStyle w:val="BodyText"/>
        <w:spacing w:line="480" w:lineRule="auto" w:before="1"/>
        <w:ind w:left="575" w:right="413"/>
        <w:jc w:val="both"/>
      </w:pPr>
      <w:r>
        <w:rPr/>
        <w:t>3.72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3.94</w:t>
      </w:r>
      <w:r>
        <w:rPr>
          <w:spacing w:val="1"/>
        </w:rPr>
        <w:t> </w:t>
      </w:r>
      <w:r>
        <w:rPr/>
        <w:t>respectively,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frameworks</w:t>
      </w:r>
      <w:r>
        <w:rPr>
          <w:spacing w:val="1"/>
        </w:rPr>
        <w:t> </w:t>
      </w:r>
      <w:r>
        <w:rPr/>
        <w:t>adversely as they require collaboration (3.99), which is lacking. Similarly, the low mean</w:t>
      </w:r>
      <w:r>
        <w:rPr>
          <w:spacing w:val="1"/>
        </w:rPr>
        <w:t> </w:t>
      </w:r>
      <w:r>
        <w:rPr/>
        <w:t>values for the Extent of involvement in components of frameworks (1.82) and Extent of</w:t>
      </w:r>
      <w:r>
        <w:rPr>
          <w:spacing w:val="1"/>
        </w:rPr>
        <w:t> </w:t>
      </w:r>
      <w:r>
        <w:rPr/>
        <w:t>involvement in aspects of housing delivery (2.75) are evidences of the inadequacy of the</w:t>
      </w:r>
      <w:r>
        <w:rPr>
          <w:spacing w:val="1"/>
        </w:rPr>
        <w:t> </w:t>
      </w:r>
      <w:r>
        <w:rPr/>
        <w:t>extant</w:t>
      </w:r>
      <w:r>
        <w:rPr>
          <w:spacing w:val="1"/>
        </w:rPr>
        <w:t> </w:t>
      </w:r>
      <w:r>
        <w:rPr/>
        <w:t>policy frameworks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Provisions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incapable of driving</w:t>
      </w:r>
      <w:r>
        <w:rPr>
          <w:spacing w:val="1"/>
        </w:rPr>
        <w:t> </w:t>
      </w:r>
      <w:r>
        <w:rPr/>
        <w:t>efficient,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experienced.</w:t>
      </w:r>
    </w:p>
    <w:p>
      <w:pPr>
        <w:spacing w:after="0" w:line="480" w:lineRule="auto"/>
        <w:jc w:val="both"/>
        <w:sectPr>
          <w:pgSz w:w="11910" w:h="16840"/>
          <w:pgMar w:header="710" w:footer="0" w:top="1240" w:bottom="280" w:left="1580" w:right="720"/>
        </w:sectPr>
      </w:pPr>
    </w:p>
    <w:p>
      <w:pPr>
        <w:pStyle w:val="Heading6"/>
        <w:spacing w:before="157"/>
      </w:pPr>
      <w:r>
        <w:rPr/>
        <w:t>Table</w:t>
      </w:r>
      <w:r>
        <w:rPr>
          <w:spacing w:val="-2"/>
        </w:rPr>
        <w:t> </w:t>
      </w:r>
      <w:r>
        <w:rPr/>
        <w:t>18:</w:t>
      </w:r>
      <w:r>
        <w:rPr>
          <w:spacing w:val="58"/>
        </w:rPr>
        <w:t> </w:t>
      </w:r>
      <w:r>
        <w:rPr/>
        <w:t>Descriptive</w:t>
      </w:r>
      <w:r>
        <w:rPr>
          <w:spacing w:val="-3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 Housing</w:t>
      </w:r>
      <w:r>
        <w:rPr>
          <w:spacing w:val="-1"/>
        </w:rPr>
        <w:t> </w:t>
      </w:r>
      <w:r>
        <w:rPr/>
        <w:t>Policy(NHP)Variables.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3100"/>
        <w:gridCol w:w="961"/>
        <w:gridCol w:w="722"/>
        <w:gridCol w:w="809"/>
        <w:gridCol w:w="725"/>
        <w:gridCol w:w="1029"/>
        <w:gridCol w:w="875"/>
        <w:gridCol w:w="722"/>
      </w:tblGrid>
      <w:tr>
        <w:trPr>
          <w:trHeight w:val="619" w:hRule="atLeast"/>
        </w:trPr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20" w:right="113" w:firstLine="4"/>
              <w:jc w:val="center"/>
              <w:rPr>
                <w:sz w:val="18"/>
              </w:rPr>
            </w:pPr>
            <w:r>
              <w:rPr>
                <w:sz w:val="18"/>
              </w:rPr>
              <w:t>S/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</w:t>
            </w:r>
          </w:p>
          <w:p>
            <w:pPr>
              <w:pStyle w:val="TableParagraph"/>
              <w:spacing w:line="191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.</w:t>
            </w:r>
          </w:p>
        </w:tc>
        <w:tc>
          <w:tcPr>
            <w:tcW w:w="31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895"/>
              <w:rPr>
                <w:sz w:val="18"/>
              </w:rPr>
            </w:pPr>
            <w:r>
              <w:rPr>
                <w:sz w:val="18"/>
              </w:rPr>
              <w:t>Item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54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643"/>
              <w:rPr>
                <w:sz w:val="18"/>
              </w:rPr>
            </w:pPr>
            <w:r>
              <w:rPr>
                <w:sz w:val="18"/>
              </w:rPr>
              <w:t>Statistic</w:t>
            </w:r>
          </w:p>
        </w:tc>
        <w:tc>
          <w:tcPr>
            <w:tcW w:w="87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20" w:hRule="atLeast"/>
        </w:trPr>
        <w:tc>
          <w:tcPr>
            <w:tcW w:w="45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0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left="129"/>
              <w:rPr>
                <w:sz w:val="18"/>
              </w:rPr>
            </w:pPr>
            <w:r>
              <w:rPr>
                <w:sz w:val="18"/>
              </w:rPr>
              <w:t>5%</w:t>
            </w:r>
          </w:p>
          <w:p>
            <w:pPr>
              <w:pStyle w:val="TableParagraph"/>
              <w:spacing w:line="206" w:lineRule="exact"/>
              <w:ind w:left="129" w:right="149"/>
              <w:rPr>
                <w:sz w:val="18"/>
              </w:rPr>
            </w:pPr>
            <w:r>
              <w:rPr>
                <w:spacing w:val="-1"/>
                <w:sz w:val="18"/>
              </w:rPr>
              <w:t>Trimmed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  <w:tc>
          <w:tcPr>
            <w:tcW w:w="7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left="141" w:right="130"/>
              <w:jc w:val="center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534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148" w:right="165"/>
              <w:rPr>
                <w:sz w:val="18"/>
              </w:rPr>
            </w:pPr>
            <w:r>
              <w:rPr>
                <w:spacing w:val="-1"/>
                <w:sz w:val="18"/>
              </w:rPr>
              <w:t>95% </w:t>
            </w:r>
            <w:r>
              <w:rPr>
                <w:sz w:val="18"/>
              </w:rPr>
              <w:t>Confidence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Interval from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mean</w:t>
            </w: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left="175"/>
              <w:rPr>
                <w:sz w:val="18"/>
              </w:rPr>
            </w:pPr>
            <w:r>
              <w:rPr>
                <w:sz w:val="18"/>
              </w:rPr>
              <w:t>Skewness</w:t>
            </w:r>
          </w:p>
        </w:tc>
        <w:tc>
          <w:tcPr>
            <w:tcW w:w="8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left="137"/>
              <w:rPr>
                <w:sz w:val="18"/>
              </w:rPr>
            </w:pPr>
            <w:r>
              <w:rPr>
                <w:sz w:val="18"/>
              </w:rPr>
              <w:t>Kurtosis</w:t>
            </w:r>
          </w:p>
        </w:tc>
        <w:tc>
          <w:tcPr>
            <w:tcW w:w="7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left="114"/>
              <w:rPr>
                <w:sz w:val="18"/>
              </w:rPr>
            </w:pPr>
            <w:r>
              <w:rPr>
                <w:sz w:val="18"/>
              </w:rPr>
              <w:t>Dev.</w:t>
            </w:r>
          </w:p>
        </w:tc>
      </w:tr>
      <w:tr>
        <w:trPr>
          <w:trHeight w:val="208" w:hRule="atLeast"/>
        </w:trPr>
        <w:tc>
          <w:tcPr>
            <w:tcW w:w="4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1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8" w:lineRule="exact"/>
              <w:ind w:left="148"/>
              <w:rPr>
                <w:sz w:val="18"/>
              </w:rPr>
            </w:pPr>
            <w:r>
              <w:rPr>
                <w:sz w:val="18"/>
              </w:rPr>
              <w:t>Lower</w:t>
            </w:r>
          </w:p>
        </w:tc>
        <w:tc>
          <w:tcPr>
            <w:tcW w:w="7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8" w:lineRule="exact"/>
              <w:ind w:left="189"/>
              <w:rPr>
                <w:sz w:val="18"/>
              </w:rPr>
            </w:pPr>
            <w:r>
              <w:rPr>
                <w:sz w:val="18"/>
              </w:rPr>
              <w:t>Upper</w:t>
            </w:r>
          </w:p>
        </w:tc>
        <w:tc>
          <w:tcPr>
            <w:tcW w:w="10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11" w:hRule="atLeast"/>
        </w:trPr>
        <w:tc>
          <w:tcPr>
            <w:tcW w:w="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16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31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National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Housing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Policy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Participation</w:t>
            </w:r>
          </w:p>
          <w:p>
            <w:pPr>
              <w:pStyle w:val="TableParagraph"/>
              <w:spacing w:line="190" w:lineRule="exact"/>
              <w:ind w:left="111"/>
              <w:rPr>
                <w:sz w:val="18"/>
              </w:rPr>
            </w:pPr>
            <w:r>
              <w:rPr>
                <w:sz w:val="18"/>
              </w:rPr>
              <w:t>Extent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29"/>
              <w:rPr>
                <w:sz w:val="18"/>
              </w:rPr>
            </w:pPr>
            <w:r>
              <w:rPr>
                <w:sz w:val="18"/>
              </w:rPr>
              <w:t>3.24</w:t>
            </w:r>
          </w:p>
        </w:tc>
        <w:tc>
          <w:tcPr>
            <w:tcW w:w="7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51" w:right="130"/>
              <w:jc w:val="center"/>
              <w:rPr>
                <w:sz w:val="18"/>
              </w:rPr>
            </w:pPr>
            <w:r>
              <w:rPr>
                <w:sz w:val="18"/>
              </w:rPr>
              <w:t>3.22</w:t>
            </w:r>
          </w:p>
        </w:tc>
        <w:tc>
          <w:tcPr>
            <w:tcW w:w="8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48"/>
              <w:rPr>
                <w:sz w:val="18"/>
              </w:rPr>
            </w:pPr>
            <w:r>
              <w:rPr>
                <w:sz w:val="18"/>
              </w:rPr>
              <w:t>2.96</w:t>
            </w:r>
          </w:p>
        </w:tc>
        <w:tc>
          <w:tcPr>
            <w:tcW w:w="7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89"/>
              <w:rPr>
                <w:sz w:val="18"/>
              </w:rPr>
            </w:pPr>
            <w:r>
              <w:rPr>
                <w:sz w:val="18"/>
              </w:rPr>
              <w:t>3.49</w:t>
            </w:r>
          </w:p>
        </w:tc>
        <w:tc>
          <w:tcPr>
            <w:tcW w:w="1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7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.003</w:t>
            </w:r>
          </w:p>
        </w:tc>
        <w:tc>
          <w:tcPr>
            <w:tcW w:w="8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37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.99</w:t>
            </w:r>
          </w:p>
        </w:tc>
        <w:tc>
          <w:tcPr>
            <w:tcW w:w="7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14"/>
              <w:rPr>
                <w:sz w:val="18"/>
              </w:rPr>
            </w:pPr>
            <w:r>
              <w:rPr>
                <w:sz w:val="18"/>
              </w:rPr>
              <w:t>1.15</w:t>
            </w:r>
          </w:p>
        </w:tc>
      </w:tr>
      <w:tr>
        <w:trPr>
          <w:trHeight w:val="415" w:hRule="atLeast"/>
        </w:trPr>
        <w:tc>
          <w:tcPr>
            <w:tcW w:w="456" w:type="dxa"/>
          </w:tcPr>
          <w:p>
            <w:pPr>
              <w:pStyle w:val="TableParagraph"/>
              <w:spacing w:line="203" w:lineRule="exact"/>
              <w:ind w:left="116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3100" w:type="dxa"/>
          </w:tcPr>
          <w:p>
            <w:pPr>
              <w:pStyle w:val="TableParagraph"/>
              <w:spacing w:line="203" w:lineRule="exact"/>
              <w:ind w:left="111"/>
              <w:rPr>
                <w:sz w:val="18"/>
              </w:rPr>
            </w:pPr>
            <w:r>
              <w:rPr>
                <w:sz w:val="18"/>
              </w:rPr>
              <w:t>Extent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Involvement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 Areas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</w:p>
          <w:p>
            <w:pPr>
              <w:pStyle w:val="TableParagraph"/>
              <w:spacing w:line="191" w:lineRule="exact" w:before="2"/>
              <w:ind w:left="111"/>
              <w:rPr>
                <w:sz w:val="18"/>
              </w:rPr>
            </w:pPr>
            <w:r>
              <w:rPr>
                <w:sz w:val="18"/>
              </w:rPr>
              <w:t>Housing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Development</w:t>
            </w:r>
          </w:p>
        </w:tc>
        <w:tc>
          <w:tcPr>
            <w:tcW w:w="961" w:type="dxa"/>
          </w:tcPr>
          <w:p>
            <w:pPr>
              <w:pStyle w:val="TableParagraph"/>
              <w:spacing w:line="203" w:lineRule="exact"/>
              <w:ind w:left="129"/>
              <w:rPr>
                <w:sz w:val="18"/>
              </w:rPr>
            </w:pPr>
            <w:r>
              <w:rPr>
                <w:sz w:val="18"/>
              </w:rPr>
              <w:t>2.80</w:t>
            </w:r>
          </w:p>
        </w:tc>
        <w:tc>
          <w:tcPr>
            <w:tcW w:w="722" w:type="dxa"/>
          </w:tcPr>
          <w:p>
            <w:pPr>
              <w:pStyle w:val="TableParagraph"/>
              <w:spacing w:line="203" w:lineRule="exact"/>
              <w:ind w:left="51" w:right="130"/>
              <w:jc w:val="center"/>
              <w:rPr>
                <w:sz w:val="18"/>
              </w:rPr>
            </w:pPr>
            <w:r>
              <w:rPr>
                <w:sz w:val="18"/>
              </w:rPr>
              <w:t>2.82</w:t>
            </w:r>
          </w:p>
        </w:tc>
        <w:tc>
          <w:tcPr>
            <w:tcW w:w="809" w:type="dxa"/>
          </w:tcPr>
          <w:p>
            <w:pPr>
              <w:pStyle w:val="TableParagraph"/>
              <w:spacing w:line="203" w:lineRule="exact"/>
              <w:ind w:left="148"/>
              <w:rPr>
                <w:sz w:val="18"/>
              </w:rPr>
            </w:pPr>
            <w:r>
              <w:rPr>
                <w:sz w:val="18"/>
              </w:rPr>
              <w:t>2.57</w:t>
            </w:r>
          </w:p>
        </w:tc>
        <w:tc>
          <w:tcPr>
            <w:tcW w:w="725" w:type="dxa"/>
          </w:tcPr>
          <w:p>
            <w:pPr>
              <w:pStyle w:val="TableParagraph"/>
              <w:spacing w:line="203" w:lineRule="exact"/>
              <w:ind w:left="189"/>
              <w:rPr>
                <w:sz w:val="18"/>
              </w:rPr>
            </w:pPr>
            <w:r>
              <w:rPr>
                <w:sz w:val="18"/>
              </w:rPr>
              <w:t>3.06</w:t>
            </w:r>
          </w:p>
        </w:tc>
        <w:tc>
          <w:tcPr>
            <w:tcW w:w="1029" w:type="dxa"/>
          </w:tcPr>
          <w:p>
            <w:pPr>
              <w:pStyle w:val="TableParagraph"/>
              <w:spacing w:line="203" w:lineRule="exact"/>
              <w:ind w:left="17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5" w:type="dxa"/>
          </w:tcPr>
          <w:p>
            <w:pPr>
              <w:pStyle w:val="TableParagraph"/>
              <w:spacing w:line="203" w:lineRule="exact"/>
              <w:ind w:left="1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spacing w:line="203" w:lineRule="exact"/>
              <w:ind w:left="114"/>
              <w:rPr>
                <w:sz w:val="18"/>
              </w:rPr>
            </w:pPr>
            <w:r>
              <w:rPr>
                <w:sz w:val="18"/>
              </w:rPr>
              <w:t>1.07</w:t>
            </w:r>
          </w:p>
        </w:tc>
      </w:tr>
      <w:tr>
        <w:trPr>
          <w:trHeight w:val="620" w:hRule="atLeast"/>
        </w:trPr>
        <w:tc>
          <w:tcPr>
            <w:tcW w:w="456" w:type="dxa"/>
          </w:tcPr>
          <w:p>
            <w:pPr>
              <w:pStyle w:val="TableParagraph"/>
              <w:spacing w:line="203" w:lineRule="exact"/>
              <w:ind w:left="116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3100" w:type="dxa"/>
          </w:tcPr>
          <w:p>
            <w:pPr>
              <w:pStyle w:val="TableParagraph"/>
              <w:ind w:left="111" w:right="541"/>
              <w:rPr>
                <w:sz w:val="18"/>
              </w:rPr>
            </w:pPr>
            <w:r>
              <w:rPr>
                <w:sz w:val="18"/>
              </w:rPr>
              <w:t>Extent of working together 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Components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Housing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Delivery</w:t>
            </w:r>
          </w:p>
          <w:p>
            <w:pPr>
              <w:pStyle w:val="TableParagraph"/>
              <w:spacing w:line="191" w:lineRule="exact"/>
              <w:ind w:left="111"/>
              <w:rPr>
                <w:sz w:val="18"/>
              </w:rPr>
            </w:pPr>
            <w:r>
              <w:rPr>
                <w:sz w:val="18"/>
              </w:rPr>
              <w:t>Frameworks</w:t>
            </w:r>
          </w:p>
        </w:tc>
        <w:tc>
          <w:tcPr>
            <w:tcW w:w="961" w:type="dxa"/>
          </w:tcPr>
          <w:p>
            <w:pPr>
              <w:pStyle w:val="TableParagraph"/>
              <w:spacing w:line="203" w:lineRule="exact"/>
              <w:ind w:left="129"/>
              <w:rPr>
                <w:sz w:val="18"/>
              </w:rPr>
            </w:pPr>
            <w:r>
              <w:rPr>
                <w:sz w:val="18"/>
              </w:rPr>
              <w:t>1.69</w:t>
            </w:r>
          </w:p>
        </w:tc>
        <w:tc>
          <w:tcPr>
            <w:tcW w:w="722" w:type="dxa"/>
          </w:tcPr>
          <w:p>
            <w:pPr>
              <w:pStyle w:val="TableParagraph"/>
              <w:spacing w:line="203" w:lineRule="exact"/>
              <w:ind w:left="51" w:right="130"/>
              <w:jc w:val="center"/>
              <w:rPr>
                <w:sz w:val="18"/>
              </w:rPr>
            </w:pPr>
            <w:r>
              <w:rPr>
                <w:sz w:val="18"/>
              </w:rPr>
              <w:t>1.82</w:t>
            </w:r>
          </w:p>
        </w:tc>
        <w:tc>
          <w:tcPr>
            <w:tcW w:w="809" w:type="dxa"/>
          </w:tcPr>
          <w:p>
            <w:pPr>
              <w:pStyle w:val="TableParagraph"/>
              <w:spacing w:line="203" w:lineRule="exact"/>
              <w:ind w:left="148"/>
              <w:rPr>
                <w:sz w:val="18"/>
              </w:rPr>
            </w:pPr>
            <w:r>
              <w:rPr>
                <w:sz w:val="18"/>
              </w:rPr>
              <w:t>1.57</w:t>
            </w:r>
          </w:p>
        </w:tc>
        <w:tc>
          <w:tcPr>
            <w:tcW w:w="725" w:type="dxa"/>
          </w:tcPr>
          <w:p>
            <w:pPr>
              <w:pStyle w:val="TableParagraph"/>
              <w:spacing w:line="203" w:lineRule="exact"/>
              <w:ind w:left="189"/>
              <w:rPr>
                <w:sz w:val="18"/>
              </w:rPr>
            </w:pPr>
            <w:r>
              <w:rPr>
                <w:sz w:val="18"/>
              </w:rPr>
              <w:t>2.07</w:t>
            </w:r>
          </w:p>
        </w:tc>
        <w:tc>
          <w:tcPr>
            <w:tcW w:w="1029" w:type="dxa"/>
          </w:tcPr>
          <w:p>
            <w:pPr>
              <w:pStyle w:val="TableParagraph"/>
              <w:spacing w:line="203" w:lineRule="exact"/>
              <w:ind w:left="175"/>
              <w:rPr>
                <w:sz w:val="18"/>
              </w:rPr>
            </w:pPr>
            <w:r>
              <w:rPr>
                <w:sz w:val="18"/>
              </w:rPr>
              <w:t>2.48</w:t>
            </w:r>
          </w:p>
        </w:tc>
        <w:tc>
          <w:tcPr>
            <w:tcW w:w="875" w:type="dxa"/>
          </w:tcPr>
          <w:p>
            <w:pPr>
              <w:pStyle w:val="TableParagraph"/>
              <w:spacing w:line="203" w:lineRule="exact"/>
              <w:ind w:left="137"/>
              <w:rPr>
                <w:sz w:val="18"/>
              </w:rPr>
            </w:pPr>
            <w:r>
              <w:rPr>
                <w:sz w:val="18"/>
              </w:rPr>
              <w:t>1.56</w:t>
            </w:r>
          </w:p>
        </w:tc>
        <w:tc>
          <w:tcPr>
            <w:tcW w:w="722" w:type="dxa"/>
          </w:tcPr>
          <w:p>
            <w:pPr>
              <w:pStyle w:val="TableParagraph"/>
              <w:spacing w:line="203" w:lineRule="exact"/>
              <w:ind w:left="114"/>
              <w:rPr>
                <w:sz w:val="18"/>
              </w:rPr>
            </w:pPr>
            <w:r>
              <w:rPr>
                <w:sz w:val="18"/>
              </w:rPr>
              <w:t>1.08</w:t>
            </w:r>
          </w:p>
        </w:tc>
      </w:tr>
      <w:tr>
        <w:trPr>
          <w:trHeight w:val="413" w:hRule="atLeast"/>
        </w:trPr>
        <w:tc>
          <w:tcPr>
            <w:tcW w:w="456" w:type="dxa"/>
          </w:tcPr>
          <w:p>
            <w:pPr>
              <w:pStyle w:val="TableParagraph"/>
              <w:spacing w:line="204" w:lineRule="exact"/>
              <w:ind w:left="116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3100" w:type="dxa"/>
          </w:tcPr>
          <w:p>
            <w:pPr>
              <w:pStyle w:val="TableParagraph"/>
              <w:spacing w:line="206" w:lineRule="exact"/>
              <w:ind w:left="111" w:right="274"/>
              <w:rPr>
                <w:sz w:val="18"/>
              </w:rPr>
            </w:pPr>
            <w:r>
              <w:rPr>
                <w:sz w:val="18"/>
              </w:rPr>
              <w:t>Extent of Success Factors in Housing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Delivery</w:t>
            </w:r>
          </w:p>
        </w:tc>
        <w:tc>
          <w:tcPr>
            <w:tcW w:w="961" w:type="dxa"/>
          </w:tcPr>
          <w:p>
            <w:pPr>
              <w:pStyle w:val="TableParagraph"/>
              <w:spacing w:line="204" w:lineRule="exact"/>
              <w:ind w:left="129"/>
              <w:rPr>
                <w:sz w:val="18"/>
              </w:rPr>
            </w:pPr>
            <w:r>
              <w:rPr>
                <w:sz w:val="18"/>
              </w:rPr>
              <w:t>2.21</w:t>
            </w:r>
          </w:p>
        </w:tc>
        <w:tc>
          <w:tcPr>
            <w:tcW w:w="722" w:type="dxa"/>
          </w:tcPr>
          <w:p>
            <w:pPr>
              <w:pStyle w:val="TableParagraph"/>
              <w:spacing w:line="204" w:lineRule="exact"/>
              <w:ind w:left="51" w:right="130"/>
              <w:jc w:val="center"/>
              <w:rPr>
                <w:sz w:val="18"/>
              </w:rPr>
            </w:pPr>
            <w:r>
              <w:rPr>
                <w:sz w:val="18"/>
              </w:rPr>
              <w:t>2.23</w:t>
            </w:r>
          </w:p>
        </w:tc>
        <w:tc>
          <w:tcPr>
            <w:tcW w:w="809" w:type="dxa"/>
          </w:tcPr>
          <w:p>
            <w:pPr>
              <w:pStyle w:val="TableParagraph"/>
              <w:spacing w:line="204" w:lineRule="exact"/>
              <w:ind w:left="148"/>
              <w:rPr>
                <w:sz w:val="18"/>
              </w:rPr>
            </w:pPr>
            <w:r>
              <w:rPr>
                <w:sz w:val="18"/>
              </w:rPr>
              <w:t>2.07</w:t>
            </w:r>
          </w:p>
        </w:tc>
        <w:tc>
          <w:tcPr>
            <w:tcW w:w="725" w:type="dxa"/>
          </w:tcPr>
          <w:p>
            <w:pPr>
              <w:pStyle w:val="TableParagraph"/>
              <w:spacing w:line="204" w:lineRule="exact"/>
              <w:ind w:left="189"/>
              <w:rPr>
                <w:sz w:val="18"/>
              </w:rPr>
            </w:pPr>
            <w:r>
              <w:rPr>
                <w:sz w:val="18"/>
              </w:rPr>
              <w:t>2.40</w:t>
            </w:r>
          </w:p>
        </w:tc>
        <w:tc>
          <w:tcPr>
            <w:tcW w:w="1029" w:type="dxa"/>
          </w:tcPr>
          <w:p>
            <w:pPr>
              <w:pStyle w:val="TableParagraph"/>
              <w:spacing w:line="204" w:lineRule="exact"/>
              <w:ind w:left="175"/>
              <w:rPr>
                <w:sz w:val="18"/>
              </w:rPr>
            </w:pPr>
            <w:r>
              <w:rPr>
                <w:sz w:val="18"/>
              </w:rPr>
              <w:t>.59</w:t>
            </w:r>
          </w:p>
        </w:tc>
        <w:tc>
          <w:tcPr>
            <w:tcW w:w="875" w:type="dxa"/>
          </w:tcPr>
          <w:p>
            <w:pPr>
              <w:pStyle w:val="TableParagraph"/>
              <w:spacing w:line="204" w:lineRule="exact"/>
              <w:ind w:left="137"/>
              <w:rPr>
                <w:sz w:val="18"/>
              </w:rPr>
            </w:pPr>
            <w:r>
              <w:rPr>
                <w:sz w:val="18"/>
              </w:rPr>
              <w:t>1.05</w:t>
            </w:r>
          </w:p>
        </w:tc>
        <w:tc>
          <w:tcPr>
            <w:tcW w:w="722" w:type="dxa"/>
          </w:tcPr>
          <w:p>
            <w:pPr>
              <w:pStyle w:val="TableParagraph"/>
              <w:spacing w:line="204" w:lineRule="exact"/>
              <w:ind w:left="114"/>
              <w:rPr>
                <w:sz w:val="18"/>
              </w:rPr>
            </w:pPr>
            <w:r>
              <w:rPr>
                <w:sz w:val="18"/>
              </w:rPr>
              <w:t>.70</w:t>
            </w:r>
          </w:p>
        </w:tc>
      </w:tr>
      <w:tr>
        <w:trPr>
          <w:trHeight w:val="414" w:hRule="atLeast"/>
        </w:trPr>
        <w:tc>
          <w:tcPr>
            <w:tcW w:w="456" w:type="dxa"/>
          </w:tcPr>
          <w:p>
            <w:pPr>
              <w:pStyle w:val="TableParagraph"/>
              <w:spacing w:line="203" w:lineRule="exact"/>
              <w:ind w:left="116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3100" w:type="dxa"/>
          </w:tcPr>
          <w:p>
            <w:pPr>
              <w:pStyle w:val="TableParagraph"/>
              <w:spacing w:line="203" w:lineRule="exact"/>
              <w:ind w:left="111"/>
              <w:rPr>
                <w:sz w:val="18"/>
              </w:rPr>
            </w:pPr>
            <w:r>
              <w:rPr>
                <w:sz w:val="18"/>
              </w:rPr>
              <w:t>Impact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Factors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Failure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Housing</w:t>
            </w:r>
          </w:p>
          <w:p>
            <w:pPr>
              <w:pStyle w:val="TableParagraph"/>
              <w:spacing w:line="192" w:lineRule="exact"/>
              <w:ind w:left="111"/>
              <w:rPr>
                <w:sz w:val="18"/>
              </w:rPr>
            </w:pPr>
            <w:r>
              <w:rPr>
                <w:sz w:val="18"/>
              </w:rPr>
              <w:t>Delivery</w:t>
            </w:r>
          </w:p>
        </w:tc>
        <w:tc>
          <w:tcPr>
            <w:tcW w:w="961" w:type="dxa"/>
          </w:tcPr>
          <w:p>
            <w:pPr>
              <w:pStyle w:val="TableParagraph"/>
              <w:spacing w:line="203" w:lineRule="exact"/>
              <w:ind w:left="129"/>
              <w:rPr>
                <w:sz w:val="18"/>
              </w:rPr>
            </w:pPr>
            <w:r>
              <w:rPr>
                <w:sz w:val="18"/>
              </w:rPr>
              <w:t>3.28</w:t>
            </w:r>
          </w:p>
        </w:tc>
        <w:tc>
          <w:tcPr>
            <w:tcW w:w="722" w:type="dxa"/>
          </w:tcPr>
          <w:p>
            <w:pPr>
              <w:pStyle w:val="TableParagraph"/>
              <w:spacing w:line="203" w:lineRule="exact"/>
              <w:ind w:left="51" w:right="130"/>
              <w:jc w:val="center"/>
              <w:rPr>
                <w:sz w:val="18"/>
              </w:rPr>
            </w:pPr>
            <w:r>
              <w:rPr>
                <w:sz w:val="18"/>
              </w:rPr>
              <w:t>3.26</w:t>
            </w:r>
          </w:p>
        </w:tc>
        <w:tc>
          <w:tcPr>
            <w:tcW w:w="809" w:type="dxa"/>
          </w:tcPr>
          <w:p>
            <w:pPr>
              <w:pStyle w:val="TableParagraph"/>
              <w:spacing w:line="203" w:lineRule="exact"/>
              <w:ind w:left="148"/>
              <w:rPr>
                <w:sz w:val="18"/>
              </w:rPr>
            </w:pPr>
            <w:r>
              <w:rPr>
                <w:sz w:val="18"/>
              </w:rPr>
              <w:t>3.05</w:t>
            </w:r>
          </w:p>
        </w:tc>
        <w:tc>
          <w:tcPr>
            <w:tcW w:w="725" w:type="dxa"/>
          </w:tcPr>
          <w:p>
            <w:pPr>
              <w:pStyle w:val="TableParagraph"/>
              <w:spacing w:line="203" w:lineRule="exact"/>
              <w:ind w:left="189"/>
              <w:rPr>
                <w:sz w:val="18"/>
              </w:rPr>
            </w:pPr>
            <w:r>
              <w:rPr>
                <w:sz w:val="18"/>
              </w:rPr>
              <w:t>3.47</w:t>
            </w:r>
          </w:p>
        </w:tc>
        <w:tc>
          <w:tcPr>
            <w:tcW w:w="1029" w:type="dxa"/>
          </w:tcPr>
          <w:p>
            <w:pPr>
              <w:pStyle w:val="TableParagraph"/>
              <w:spacing w:line="203" w:lineRule="exact"/>
              <w:ind w:left="175"/>
              <w:rPr>
                <w:sz w:val="18"/>
              </w:rPr>
            </w:pPr>
            <w:r>
              <w:rPr>
                <w:sz w:val="18"/>
              </w:rPr>
              <w:t>-.296</w:t>
            </w:r>
          </w:p>
        </w:tc>
        <w:tc>
          <w:tcPr>
            <w:tcW w:w="875" w:type="dxa"/>
          </w:tcPr>
          <w:p>
            <w:pPr>
              <w:pStyle w:val="TableParagraph"/>
              <w:spacing w:line="203" w:lineRule="exact"/>
              <w:ind w:left="137"/>
              <w:rPr>
                <w:sz w:val="18"/>
              </w:rPr>
            </w:pPr>
            <w:r>
              <w:rPr>
                <w:sz w:val="18"/>
              </w:rPr>
              <w:t>-.151</w:t>
            </w:r>
          </w:p>
        </w:tc>
        <w:tc>
          <w:tcPr>
            <w:tcW w:w="722" w:type="dxa"/>
          </w:tcPr>
          <w:p>
            <w:pPr>
              <w:pStyle w:val="TableParagraph"/>
              <w:spacing w:line="203" w:lineRule="exact"/>
              <w:ind w:left="114"/>
              <w:rPr>
                <w:sz w:val="18"/>
              </w:rPr>
            </w:pPr>
            <w:r>
              <w:rPr>
                <w:sz w:val="18"/>
              </w:rPr>
              <w:t>.93</w:t>
            </w:r>
          </w:p>
        </w:tc>
      </w:tr>
      <w:tr>
        <w:trPr>
          <w:trHeight w:val="413" w:hRule="atLeast"/>
        </w:trPr>
        <w:tc>
          <w:tcPr>
            <w:tcW w:w="456" w:type="dxa"/>
          </w:tcPr>
          <w:p>
            <w:pPr>
              <w:pStyle w:val="TableParagraph"/>
              <w:spacing w:line="204" w:lineRule="exact"/>
              <w:ind w:left="116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3100" w:type="dxa"/>
          </w:tcPr>
          <w:p>
            <w:pPr>
              <w:pStyle w:val="TableParagraph"/>
              <w:spacing w:line="206" w:lineRule="exact"/>
              <w:ind w:left="111" w:right="348"/>
              <w:rPr>
                <w:sz w:val="18"/>
              </w:rPr>
            </w:pPr>
            <w:r>
              <w:rPr>
                <w:sz w:val="18"/>
              </w:rPr>
              <w:t>Extent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Efficiency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Management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Frameworks 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Housing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Delivery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>
            <w:pPr>
              <w:pStyle w:val="TableParagraph"/>
              <w:spacing w:line="204" w:lineRule="exact"/>
              <w:ind w:left="51" w:right="130"/>
              <w:jc w:val="center"/>
              <w:rPr>
                <w:sz w:val="18"/>
              </w:rPr>
            </w:pPr>
            <w:r>
              <w:rPr>
                <w:sz w:val="18"/>
              </w:rPr>
              <w:t>2.95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spacing w:line="204" w:lineRule="exact"/>
              <w:ind w:left="175"/>
              <w:rPr>
                <w:sz w:val="18"/>
              </w:rPr>
            </w:pPr>
            <w:r>
              <w:rPr>
                <w:sz w:val="18"/>
              </w:rPr>
              <w:t>.28</w:t>
            </w:r>
          </w:p>
        </w:tc>
        <w:tc>
          <w:tcPr>
            <w:tcW w:w="875" w:type="dxa"/>
          </w:tcPr>
          <w:p>
            <w:pPr>
              <w:pStyle w:val="TableParagraph"/>
              <w:spacing w:line="204" w:lineRule="exact"/>
              <w:ind w:left="137"/>
              <w:rPr>
                <w:sz w:val="18"/>
              </w:rPr>
            </w:pPr>
            <w:r>
              <w:rPr>
                <w:sz w:val="18"/>
              </w:rPr>
              <w:t>.55</w:t>
            </w:r>
          </w:p>
        </w:tc>
        <w:tc>
          <w:tcPr>
            <w:tcW w:w="72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14" w:hRule="atLeast"/>
        </w:trPr>
        <w:tc>
          <w:tcPr>
            <w:tcW w:w="456" w:type="dxa"/>
          </w:tcPr>
          <w:p>
            <w:pPr>
              <w:pStyle w:val="TableParagraph"/>
              <w:spacing w:line="203" w:lineRule="exact"/>
              <w:ind w:left="116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3100" w:type="dxa"/>
          </w:tcPr>
          <w:p>
            <w:pPr>
              <w:pStyle w:val="TableParagraph"/>
              <w:spacing w:line="203" w:lineRule="exact"/>
              <w:ind w:left="111"/>
              <w:rPr>
                <w:sz w:val="18"/>
              </w:rPr>
            </w:pPr>
            <w:r>
              <w:rPr>
                <w:sz w:val="18"/>
              </w:rPr>
              <w:t>Extent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Involvement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  Housing</w:t>
            </w:r>
          </w:p>
          <w:p>
            <w:pPr>
              <w:pStyle w:val="TableParagraph"/>
              <w:spacing w:line="191" w:lineRule="exact"/>
              <w:ind w:left="111"/>
              <w:rPr>
                <w:sz w:val="18"/>
              </w:rPr>
            </w:pPr>
            <w:r>
              <w:rPr>
                <w:sz w:val="18"/>
              </w:rPr>
              <w:t>Delivery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>
            <w:pPr>
              <w:pStyle w:val="TableParagraph"/>
              <w:spacing w:line="203" w:lineRule="exact"/>
              <w:ind w:left="51" w:right="130"/>
              <w:jc w:val="center"/>
              <w:rPr>
                <w:sz w:val="18"/>
              </w:rPr>
            </w:pPr>
            <w:r>
              <w:rPr>
                <w:sz w:val="18"/>
              </w:rPr>
              <w:t>2.75</w:t>
            </w:r>
          </w:p>
        </w:tc>
        <w:tc>
          <w:tcPr>
            <w:tcW w:w="8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spacing w:line="203" w:lineRule="exact"/>
              <w:ind w:left="175"/>
              <w:rPr>
                <w:sz w:val="18"/>
              </w:rPr>
            </w:pPr>
            <w:r>
              <w:rPr>
                <w:sz w:val="18"/>
              </w:rPr>
              <w:t>.18</w:t>
            </w:r>
          </w:p>
        </w:tc>
        <w:tc>
          <w:tcPr>
            <w:tcW w:w="875" w:type="dxa"/>
          </w:tcPr>
          <w:p>
            <w:pPr>
              <w:pStyle w:val="TableParagraph"/>
              <w:spacing w:line="203" w:lineRule="exact"/>
              <w:ind w:left="137"/>
              <w:rPr>
                <w:sz w:val="18"/>
              </w:rPr>
            </w:pPr>
            <w:r>
              <w:rPr>
                <w:sz w:val="18"/>
              </w:rPr>
              <w:t>-.10</w:t>
            </w:r>
          </w:p>
        </w:tc>
        <w:tc>
          <w:tcPr>
            <w:tcW w:w="722" w:type="dxa"/>
          </w:tcPr>
          <w:p>
            <w:pPr>
              <w:pStyle w:val="TableParagraph"/>
              <w:spacing w:line="203" w:lineRule="exact"/>
              <w:ind w:left="114"/>
              <w:rPr>
                <w:sz w:val="18"/>
              </w:rPr>
            </w:pPr>
            <w:r>
              <w:rPr>
                <w:sz w:val="18"/>
              </w:rPr>
              <w:t>.84</w:t>
            </w:r>
          </w:p>
        </w:tc>
      </w:tr>
      <w:tr>
        <w:trPr>
          <w:trHeight w:val="414" w:hRule="atLeast"/>
        </w:trPr>
        <w:tc>
          <w:tcPr>
            <w:tcW w:w="456" w:type="dxa"/>
          </w:tcPr>
          <w:p>
            <w:pPr>
              <w:pStyle w:val="TableParagraph"/>
              <w:spacing w:line="204" w:lineRule="exact"/>
              <w:ind w:left="116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3100" w:type="dxa"/>
          </w:tcPr>
          <w:p>
            <w:pPr>
              <w:pStyle w:val="TableParagraph"/>
              <w:spacing w:line="206" w:lineRule="exact"/>
              <w:ind w:left="111" w:right="389"/>
              <w:rPr>
                <w:sz w:val="18"/>
              </w:rPr>
            </w:pPr>
            <w:r>
              <w:rPr>
                <w:sz w:val="18"/>
              </w:rPr>
              <w:t>Extent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Collaboration Required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Components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Housing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Delivery</w:t>
            </w:r>
          </w:p>
        </w:tc>
        <w:tc>
          <w:tcPr>
            <w:tcW w:w="961" w:type="dxa"/>
          </w:tcPr>
          <w:p>
            <w:pPr>
              <w:pStyle w:val="TableParagraph"/>
              <w:spacing w:line="204" w:lineRule="exact"/>
              <w:ind w:left="129"/>
              <w:rPr>
                <w:sz w:val="18"/>
              </w:rPr>
            </w:pPr>
            <w:r>
              <w:rPr>
                <w:sz w:val="18"/>
              </w:rPr>
              <w:t>3.99</w:t>
            </w:r>
          </w:p>
        </w:tc>
        <w:tc>
          <w:tcPr>
            <w:tcW w:w="722" w:type="dxa"/>
          </w:tcPr>
          <w:p>
            <w:pPr>
              <w:pStyle w:val="TableParagraph"/>
              <w:spacing w:line="204" w:lineRule="exact"/>
              <w:ind w:left="51" w:right="130"/>
              <w:jc w:val="center"/>
              <w:rPr>
                <w:sz w:val="18"/>
              </w:rPr>
            </w:pPr>
            <w:r>
              <w:rPr>
                <w:sz w:val="18"/>
              </w:rPr>
              <w:t>3.90</w:t>
            </w:r>
          </w:p>
        </w:tc>
        <w:tc>
          <w:tcPr>
            <w:tcW w:w="809" w:type="dxa"/>
          </w:tcPr>
          <w:p>
            <w:pPr>
              <w:pStyle w:val="TableParagraph"/>
              <w:spacing w:line="204" w:lineRule="exact"/>
              <w:ind w:left="148"/>
              <w:rPr>
                <w:sz w:val="18"/>
              </w:rPr>
            </w:pPr>
            <w:r>
              <w:rPr>
                <w:sz w:val="18"/>
              </w:rPr>
              <w:t>3.63</w:t>
            </w:r>
          </w:p>
        </w:tc>
        <w:tc>
          <w:tcPr>
            <w:tcW w:w="725" w:type="dxa"/>
          </w:tcPr>
          <w:p>
            <w:pPr>
              <w:pStyle w:val="TableParagraph"/>
              <w:spacing w:line="204" w:lineRule="exact"/>
              <w:ind w:left="189"/>
              <w:rPr>
                <w:sz w:val="18"/>
              </w:rPr>
            </w:pPr>
            <w:r>
              <w:rPr>
                <w:sz w:val="18"/>
              </w:rPr>
              <w:t>4.16</w:t>
            </w:r>
          </w:p>
        </w:tc>
        <w:tc>
          <w:tcPr>
            <w:tcW w:w="1029" w:type="dxa"/>
          </w:tcPr>
          <w:p>
            <w:pPr>
              <w:pStyle w:val="TableParagraph"/>
              <w:spacing w:line="204" w:lineRule="exact"/>
              <w:ind w:left="175"/>
              <w:rPr>
                <w:sz w:val="18"/>
              </w:rPr>
            </w:pPr>
            <w:r>
              <w:rPr>
                <w:sz w:val="18"/>
              </w:rPr>
              <w:t>-1.15</w:t>
            </w:r>
          </w:p>
        </w:tc>
        <w:tc>
          <w:tcPr>
            <w:tcW w:w="875" w:type="dxa"/>
          </w:tcPr>
          <w:p>
            <w:pPr>
              <w:pStyle w:val="TableParagraph"/>
              <w:spacing w:line="204" w:lineRule="exact"/>
              <w:ind w:left="137"/>
              <w:rPr>
                <w:sz w:val="18"/>
              </w:rPr>
            </w:pPr>
            <w:r>
              <w:rPr>
                <w:sz w:val="18"/>
              </w:rPr>
              <w:t>.43</w:t>
            </w:r>
          </w:p>
        </w:tc>
        <w:tc>
          <w:tcPr>
            <w:tcW w:w="722" w:type="dxa"/>
          </w:tcPr>
          <w:p>
            <w:pPr>
              <w:pStyle w:val="TableParagraph"/>
              <w:spacing w:line="204" w:lineRule="exact"/>
              <w:ind w:left="114"/>
              <w:rPr>
                <w:sz w:val="18"/>
              </w:rPr>
            </w:pPr>
            <w:r>
              <w:rPr>
                <w:sz w:val="18"/>
              </w:rPr>
              <w:t>1.14</w:t>
            </w:r>
          </w:p>
        </w:tc>
      </w:tr>
      <w:tr>
        <w:trPr>
          <w:trHeight w:val="413" w:hRule="atLeast"/>
        </w:trPr>
        <w:tc>
          <w:tcPr>
            <w:tcW w:w="456" w:type="dxa"/>
          </w:tcPr>
          <w:p>
            <w:pPr>
              <w:pStyle w:val="TableParagraph"/>
              <w:spacing w:line="203" w:lineRule="exact"/>
              <w:ind w:left="116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3100" w:type="dxa"/>
          </w:tcPr>
          <w:p>
            <w:pPr>
              <w:pStyle w:val="TableParagraph"/>
              <w:spacing w:line="203" w:lineRule="exact"/>
              <w:ind w:left="111"/>
              <w:rPr>
                <w:sz w:val="18"/>
              </w:rPr>
            </w:pPr>
            <w:r>
              <w:rPr>
                <w:sz w:val="18"/>
              </w:rPr>
              <w:t>Extent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Influence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Housing</w:t>
            </w:r>
          </w:p>
          <w:p>
            <w:pPr>
              <w:pStyle w:val="TableParagraph"/>
              <w:spacing w:line="191" w:lineRule="exact"/>
              <w:ind w:left="111"/>
              <w:rPr>
                <w:sz w:val="18"/>
              </w:rPr>
            </w:pPr>
            <w:r>
              <w:rPr>
                <w:sz w:val="18"/>
              </w:rPr>
              <w:t>Delivery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Barriers</w:t>
            </w:r>
          </w:p>
        </w:tc>
        <w:tc>
          <w:tcPr>
            <w:tcW w:w="961" w:type="dxa"/>
          </w:tcPr>
          <w:p>
            <w:pPr>
              <w:pStyle w:val="TableParagraph"/>
              <w:spacing w:line="203" w:lineRule="exact"/>
              <w:ind w:left="129"/>
              <w:rPr>
                <w:sz w:val="18"/>
              </w:rPr>
            </w:pPr>
            <w:r>
              <w:rPr>
                <w:sz w:val="18"/>
              </w:rPr>
              <w:t>3.72</w:t>
            </w:r>
          </w:p>
        </w:tc>
        <w:tc>
          <w:tcPr>
            <w:tcW w:w="722" w:type="dxa"/>
          </w:tcPr>
          <w:p>
            <w:pPr>
              <w:pStyle w:val="TableParagraph"/>
              <w:spacing w:line="203" w:lineRule="exact"/>
              <w:ind w:left="51" w:right="130"/>
              <w:jc w:val="center"/>
              <w:rPr>
                <w:sz w:val="18"/>
              </w:rPr>
            </w:pPr>
            <w:r>
              <w:rPr>
                <w:sz w:val="18"/>
              </w:rPr>
              <w:t>3.67</w:t>
            </w:r>
          </w:p>
        </w:tc>
        <w:tc>
          <w:tcPr>
            <w:tcW w:w="809" w:type="dxa"/>
          </w:tcPr>
          <w:p>
            <w:pPr>
              <w:pStyle w:val="TableParagraph"/>
              <w:spacing w:line="203" w:lineRule="exact"/>
              <w:ind w:left="148"/>
              <w:rPr>
                <w:sz w:val="18"/>
              </w:rPr>
            </w:pPr>
            <w:r>
              <w:rPr>
                <w:sz w:val="18"/>
              </w:rPr>
              <w:t>3.48</w:t>
            </w:r>
          </w:p>
        </w:tc>
        <w:tc>
          <w:tcPr>
            <w:tcW w:w="725" w:type="dxa"/>
          </w:tcPr>
          <w:p>
            <w:pPr>
              <w:pStyle w:val="TableParagraph"/>
              <w:spacing w:line="203" w:lineRule="exact"/>
              <w:ind w:left="189"/>
              <w:rPr>
                <w:sz w:val="18"/>
              </w:rPr>
            </w:pPr>
            <w:r>
              <w:rPr>
                <w:sz w:val="18"/>
              </w:rPr>
              <w:t>3.85</w:t>
            </w:r>
          </w:p>
        </w:tc>
        <w:tc>
          <w:tcPr>
            <w:tcW w:w="1029" w:type="dxa"/>
          </w:tcPr>
          <w:p>
            <w:pPr>
              <w:pStyle w:val="TableParagraph"/>
              <w:spacing w:line="203" w:lineRule="exact"/>
              <w:ind w:left="175"/>
              <w:rPr>
                <w:sz w:val="18"/>
              </w:rPr>
            </w:pPr>
            <w:r>
              <w:rPr>
                <w:sz w:val="18"/>
              </w:rPr>
              <w:t>.33</w:t>
            </w:r>
          </w:p>
        </w:tc>
        <w:tc>
          <w:tcPr>
            <w:tcW w:w="875" w:type="dxa"/>
          </w:tcPr>
          <w:p>
            <w:pPr>
              <w:pStyle w:val="TableParagraph"/>
              <w:spacing w:line="203" w:lineRule="exact"/>
              <w:ind w:left="137"/>
              <w:rPr>
                <w:sz w:val="18"/>
              </w:rPr>
            </w:pPr>
            <w:r>
              <w:rPr>
                <w:sz w:val="18"/>
              </w:rPr>
              <w:t>-.22</w:t>
            </w:r>
          </w:p>
        </w:tc>
        <w:tc>
          <w:tcPr>
            <w:tcW w:w="722" w:type="dxa"/>
          </w:tcPr>
          <w:p>
            <w:pPr>
              <w:pStyle w:val="TableParagraph"/>
              <w:spacing w:line="203" w:lineRule="exact"/>
              <w:ind w:left="114"/>
              <w:rPr>
                <w:sz w:val="18"/>
              </w:rPr>
            </w:pPr>
            <w:r>
              <w:rPr>
                <w:sz w:val="18"/>
              </w:rPr>
              <w:t>.96</w:t>
            </w:r>
          </w:p>
        </w:tc>
      </w:tr>
      <w:tr>
        <w:trPr>
          <w:trHeight w:val="207" w:hRule="atLeast"/>
        </w:trPr>
        <w:tc>
          <w:tcPr>
            <w:tcW w:w="456" w:type="dxa"/>
          </w:tcPr>
          <w:p>
            <w:pPr>
              <w:pStyle w:val="TableParagraph"/>
              <w:spacing w:line="188" w:lineRule="exact"/>
              <w:ind w:left="116"/>
              <w:rPr>
                <w:sz w:val="18"/>
              </w:rPr>
            </w:pPr>
            <w:r>
              <w:rPr>
                <w:sz w:val="18"/>
              </w:rPr>
              <w:t>10.</w:t>
            </w:r>
          </w:p>
        </w:tc>
        <w:tc>
          <w:tcPr>
            <w:tcW w:w="3100" w:type="dxa"/>
          </w:tcPr>
          <w:p>
            <w:pPr>
              <w:pStyle w:val="TableParagraph"/>
              <w:spacing w:line="188" w:lineRule="exact"/>
              <w:ind w:left="111"/>
              <w:rPr>
                <w:sz w:val="18"/>
              </w:rPr>
            </w:pPr>
            <w:r>
              <w:rPr>
                <w:sz w:val="18"/>
              </w:rPr>
              <w:t>Impact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System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Approach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Implanted</w:t>
            </w:r>
          </w:p>
        </w:tc>
        <w:tc>
          <w:tcPr>
            <w:tcW w:w="961" w:type="dxa"/>
          </w:tcPr>
          <w:p>
            <w:pPr>
              <w:pStyle w:val="TableParagraph"/>
              <w:spacing w:line="188" w:lineRule="exact"/>
              <w:ind w:left="129"/>
              <w:rPr>
                <w:sz w:val="18"/>
              </w:rPr>
            </w:pPr>
            <w:r>
              <w:rPr>
                <w:sz w:val="18"/>
              </w:rPr>
              <w:t>4.22</w:t>
            </w:r>
          </w:p>
        </w:tc>
        <w:tc>
          <w:tcPr>
            <w:tcW w:w="722" w:type="dxa"/>
          </w:tcPr>
          <w:p>
            <w:pPr>
              <w:pStyle w:val="TableParagraph"/>
              <w:spacing w:line="188" w:lineRule="exact"/>
              <w:ind w:left="51" w:right="130"/>
              <w:jc w:val="center"/>
              <w:rPr>
                <w:sz w:val="18"/>
              </w:rPr>
            </w:pPr>
            <w:r>
              <w:rPr>
                <w:sz w:val="18"/>
              </w:rPr>
              <w:t>4.11</w:t>
            </w:r>
          </w:p>
        </w:tc>
        <w:tc>
          <w:tcPr>
            <w:tcW w:w="809" w:type="dxa"/>
          </w:tcPr>
          <w:p>
            <w:pPr>
              <w:pStyle w:val="TableParagraph"/>
              <w:spacing w:line="188" w:lineRule="exact"/>
              <w:ind w:left="148"/>
              <w:rPr>
                <w:sz w:val="18"/>
              </w:rPr>
            </w:pPr>
            <w:r>
              <w:rPr>
                <w:sz w:val="18"/>
              </w:rPr>
              <w:t>3.87</w:t>
            </w:r>
          </w:p>
        </w:tc>
        <w:tc>
          <w:tcPr>
            <w:tcW w:w="725" w:type="dxa"/>
          </w:tcPr>
          <w:p>
            <w:pPr>
              <w:pStyle w:val="TableParagraph"/>
              <w:spacing w:line="188" w:lineRule="exact"/>
              <w:ind w:left="189"/>
              <w:rPr>
                <w:sz w:val="18"/>
              </w:rPr>
            </w:pPr>
            <w:r>
              <w:rPr>
                <w:sz w:val="18"/>
              </w:rPr>
              <w:t>4.34</w:t>
            </w:r>
          </w:p>
        </w:tc>
        <w:tc>
          <w:tcPr>
            <w:tcW w:w="1029" w:type="dxa"/>
          </w:tcPr>
          <w:p>
            <w:pPr>
              <w:pStyle w:val="TableParagraph"/>
              <w:spacing w:line="188" w:lineRule="exact"/>
              <w:ind w:left="175"/>
              <w:rPr>
                <w:sz w:val="18"/>
              </w:rPr>
            </w:pPr>
            <w:r>
              <w:rPr>
                <w:sz w:val="18"/>
              </w:rPr>
              <w:t>-1.65</w:t>
            </w:r>
          </w:p>
        </w:tc>
        <w:tc>
          <w:tcPr>
            <w:tcW w:w="875" w:type="dxa"/>
          </w:tcPr>
          <w:p>
            <w:pPr>
              <w:pStyle w:val="TableParagraph"/>
              <w:spacing w:line="188" w:lineRule="exact"/>
              <w:ind w:left="137"/>
              <w:rPr>
                <w:sz w:val="18"/>
              </w:rPr>
            </w:pPr>
            <w:r>
              <w:rPr>
                <w:sz w:val="18"/>
              </w:rPr>
              <w:t>2.42</w:t>
            </w:r>
          </w:p>
        </w:tc>
        <w:tc>
          <w:tcPr>
            <w:tcW w:w="722" w:type="dxa"/>
          </w:tcPr>
          <w:p>
            <w:pPr>
              <w:pStyle w:val="TableParagraph"/>
              <w:spacing w:line="188" w:lineRule="exact"/>
              <w:ind w:left="114"/>
              <w:rPr>
                <w:sz w:val="18"/>
              </w:rPr>
            </w:pPr>
            <w:r>
              <w:rPr>
                <w:sz w:val="18"/>
              </w:rPr>
              <w:t>1.01</w:t>
            </w:r>
          </w:p>
        </w:tc>
      </w:tr>
      <w:tr>
        <w:trPr>
          <w:trHeight w:val="415" w:hRule="atLeast"/>
        </w:trPr>
        <w:tc>
          <w:tcPr>
            <w:tcW w:w="4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116"/>
              <w:rPr>
                <w:sz w:val="18"/>
              </w:rPr>
            </w:pPr>
            <w:r>
              <w:rPr>
                <w:sz w:val="18"/>
              </w:rPr>
              <w:t>11.</w:t>
            </w:r>
          </w:p>
        </w:tc>
        <w:tc>
          <w:tcPr>
            <w:tcW w:w="31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111"/>
              <w:rPr>
                <w:sz w:val="18"/>
              </w:rPr>
            </w:pPr>
            <w:r>
              <w:rPr>
                <w:sz w:val="18"/>
              </w:rPr>
              <w:t>Extent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Influence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Housing</w:t>
            </w:r>
          </w:p>
          <w:p>
            <w:pPr>
              <w:pStyle w:val="TableParagraph"/>
              <w:spacing w:line="193" w:lineRule="exact"/>
              <w:ind w:left="111"/>
              <w:rPr>
                <w:sz w:val="18"/>
              </w:rPr>
            </w:pPr>
            <w:r>
              <w:rPr>
                <w:sz w:val="18"/>
              </w:rPr>
              <w:t>Delivery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Drivers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129"/>
              <w:rPr>
                <w:sz w:val="18"/>
              </w:rPr>
            </w:pPr>
            <w:r>
              <w:rPr>
                <w:sz w:val="18"/>
              </w:rPr>
              <w:t>3.94</w:t>
            </w:r>
          </w:p>
        </w:tc>
        <w:tc>
          <w:tcPr>
            <w:tcW w:w="7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51" w:right="130"/>
              <w:jc w:val="center"/>
              <w:rPr>
                <w:sz w:val="18"/>
              </w:rPr>
            </w:pPr>
            <w:r>
              <w:rPr>
                <w:sz w:val="18"/>
              </w:rPr>
              <w:t>3.88</w:t>
            </w: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148"/>
              <w:rPr>
                <w:sz w:val="18"/>
              </w:rPr>
            </w:pPr>
            <w:r>
              <w:rPr>
                <w:sz w:val="18"/>
              </w:rPr>
              <w:t>3.69</w:t>
            </w:r>
          </w:p>
        </w:tc>
        <w:tc>
          <w:tcPr>
            <w:tcW w:w="7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189"/>
              <w:rPr>
                <w:sz w:val="18"/>
              </w:rPr>
            </w:pPr>
            <w:r>
              <w:rPr>
                <w:sz w:val="18"/>
              </w:rPr>
              <w:t>4.07</w:t>
            </w: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175"/>
              <w:rPr>
                <w:sz w:val="18"/>
              </w:rPr>
            </w:pPr>
            <w:r>
              <w:rPr>
                <w:sz w:val="18"/>
              </w:rPr>
              <w:t>-1.24</w:t>
            </w:r>
          </w:p>
        </w:tc>
        <w:tc>
          <w:tcPr>
            <w:tcW w:w="8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137"/>
              <w:rPr>
                <w:sz w:val="18"/>
              </w:rPr>
            </w:pPr>
            <w:r>
              <w:rPr>
                <w:sz w:val="18"/>
              </w:rPr>
              <w:t>1.43</w:t>
            </w:r>
          </w:p>
        </w:tc>
        <w:tc>
          <w:tcPr>
            <w:tcW w:w="7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114"/>
              <w:rPr>
                <w:sz w:val="18"/>
              </w:rPr>
            </w:pPr>
            <w:r>
              <w:rPr>
                <w:sz w:val="18"/>
              </w:rPr>
              <w:t>.83</w:t>
            </w:r>
          </w:p>
        </w:tc>
      </w:tr>
    </w:tbl>
    <w:p>
      <w:pPr>
        <w:spacing w:after="0" w:line="203" w:lineRule="exact"/>
        <w:rPr>
          <w:sz w:val="18"/>
        </w:rPr>
        <w:sectPr>
          <w:pgSz w:w="11910" w:h="16840"/>
          <w:pgMar w:header="710" w:footer="0" w:top="1240" w:bottom="280" w:left="1580" w:right="720"/>
        </w:sectPr>
      </w:pPr>
    </w:p>
    <w:p>
      <w:pPr>
        <w:pStyle w:val="BodyText"/>
        <w:spacing w:line="480" w:lineRule="auto" w:before="153"/>
        <w:ind w:left="575" w:right="412" w:firstLine="720"/>
        <w:jc w:val="both"/>
      </w:pPr>
      <w:r>
        <w:rPr/>
        <w:t>These results corroborates the results in Figures 31 and 32. It is significant to note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implemented - 4.22, an indication of the desirability of the systems approach to housing</w:t>
      </w:r>
      <w:r>
        <w:rPr>
          <w:spacing w:val="1"/>
        </w:rPr>
        <w:t> </w:t>
      </w:r>
      <w:r>
        <w:rPr/>
        <w:t>delivery.</w:t>
      </w:r>
    </w:p>
    <w:p>
      <w:pPr>
        <w:pStyle w:val="BodyText"/>
        <w:spacing w:line="480" w:lineRule="auto"/>
        <w:ind w:left="575" w:right="408" w:firstLine="720"/>
        <w:jc w:val="both"/>
      </w:pPr>
      <w:r>
        <w:rPr/>
        <w:t>Considering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housing</w:t>
      </w:r>
      <w:r>
        <w:rPr>
          <w:spacing w:val="60"/>
        </w:rPr>
        <w:t> </w:t>
      </w:r>
      <w:r>
        <w:rPr/>
        <w:t>delivery,</w:t>
      </w:r>
      <w:r>
        <w:rPr>
          <w:spacing w:val="-57"/>
        </w:rPr>
        <w:t> </w:t>
      </w:r>
      <w:r>
        <w:rPr/>
        <w:t>Table 19 affirmed that most appropriate planning strategy for housing delivery is the</w:t>
      </w:r>
      <w:r>
        <w:rPr>
          <w:spacing w:val="1"/>
        </w:rPr>
        <w:t> </w:t>
      </w:r>
      <w:r>
        <w:rPr/>
        <w:t>interactive 43 (57.3%). Table 20 show the organisations' contributions to the National</w:t>
      </w:r>
      <w:r>
        <w:rPr>
          <w:spacing w:val="1"/>
        </w:rPr>
        <w:t> </w:t>
      </w:r>
      <w:r>
        <w:rPr/>
        <w:t>Physical Developments</w:t>
      </w:r>
      <w:r>
        <w:rPr>
          <w:spacing w:val="1"/>
        </w:rPr>
        <w:t> </w:t>
      </w:r>
      <w:r>
        <w:rPr/>
        <w:t>(Qn.16, Appendix</w:t>
      </w:r>
      <w:r>
        <w:rPr>
          <w:spacing w:val="1"/>
        </w:rPr>
        <w:t> </w:t>
      </w:r>
      <w:r>
        <w:rPr/>
        <w:t>A1).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affirm the</w:t>
      </w:r>
      <w:r>
        <w:rPr>
          <w:spacing w:val="1"/>
        </w:rPr>
        <w:t> </w:t>
      </w:r>
      <w:r>
        <w:rPr/>
        <w:t>multi-dimensional</w:t>
      </w:r>
      <w:r>
        <w:rPr>
          <w:spacing w:val="1"/>
        </w:rPr>
        <w:t> </w:t>
      </w:r>
      <w:r>
        <w:rPr/>
        <w:t>reality of housing delivery. The study however show that professionals (respondents) pay</w:t>
      </w:r>
      <w:r>
        <w:rPr>
          <w:spacing w:val="-57"/>
        </w:rPr>
        <w:t> </w:t>
      </w:r>
      <w:r>
        <w:rPr/>
        <w:t>little attention to the roles played by adequacy of infrastructure required for 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results:</w:t>
      </w:r>
      <w:r>
        <w:rPr>
          <w:spacing w:val="1"/>
        </w:rPr>
        <w:t> </w:t>
      </w:r>
      <w:r>
        <w:rPr/>
        <w:t>roads</w:t>
      </w:r>
      <w:r>
        <w:rPr>
          <w:spacing w:val="1"/>
        </w:rPr>
        <w:t> </w:t>
      </w:r>
      <w:r>
        <w:rPr/>
        <w:t>((40%),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(25.3%),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(24%),</w:t>
      </w:r>
      <w:r>
        <w:rPr>
          <w:spacing w:val="1"/>
        </w:rPr>
        <w:t> </w:t>
      </w:r>
      <w:r>
        <w:rPr/>
        <w:t>sewage/drainages (28%), environmental impact (12%) and research and development</w:t>
      </w:r>
      <w:r>
        <w:rPr>
          <w:spacing w:val="1"/>
        </w:rPr>
        <w:t> </w:t>
      </w:r>
      <w:r>
        <w:rPr/>
        <w:t>(16%).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sustainable</w:t>
      </w:r>
      <w:r>
        <w:rPr>
          <w:spacing w:val="-2"/>
        </w:rPr>
        <w:t> </w:t>
      </w:r>
      <w:r>
        <w:rPr/>
        <w:t>living</w:t>
      </w:r>
      <w:r>
        <w:rPr>
          <w:spacing w:val="58"/>
        </w:rPr>
        <w:t> </w:t>
      </w:r>
      <w:r>
        <w:rPr/>
        <w:t>environment.</w:t>
      </w:r>
    </w:p>
    <w:p>
      <w:pPr>
        <w:pStyle w:val="BodyText"/>
        <w:spacing w:line="480" w:lineRule="auto" w:before="2"/>
        <w:ind w:left="575" w:right="411" w:firstLine="60"/>
        <w:jc w:val="both"/>
      </w:pPr>
      <w:r>
        <w:rPr/>
        <w:t>Thus,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19,</w:t>
      </w:r>
      <w:r>
        <w:rPr>
          <w:spacing w:val="1"/>
        </w:rPr>
        <w:t> </w:t>
      </w:r>
      <w:r>
        <w:rPr/>
        <w:t>demonstrates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multidimensional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holistic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physical development and housing. It</w:t>
      </w:r>
      <w:r>
        <w:rPr>
          <w:spacing w:val="1"/>
        </w:rPr>
        <w:t> </w:t>
      </w:r>
      <w:r>
        <w:rPr/>
        <w:t>strongly acknowledges the existing separation</w:t>
      </w:r>
      <w:r>
        <w:rPr>
          <w:spacing w:val="1"/>
        </w:rPr>
        <w:t> </w:t>
      </w:r>
      <w:r>
        <w:rPr/>
        <w:t>principle of practice in the industry, lack of understanding of the requirement for strong</w:t>
      </w:r>
      <w:r>
        <w:rPr>
          <w:spacing w:val="1"/>
        </w:rPr>
        <w:t> </w:t>
      </w:r>
      <w:r>
        <w:rPr/>
        <w:t>synergy and</w:t>
      </w:r>
      <w:r>
        <w:rPr>
          <w:spacing w:val="1"/>
        </w:rPr>
        <w:t> </w:t>
      </w:r>
      <w:r>
        <w:rPr/>
        <w:t>inclusiveness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planning and</w:t>
      </w:r>
      <w:r>
        <w:rPr>
          <w:spacing w:val="1"/>
        </w:rPr>
        <w:t> </w:t>
      </w:r>
      <w:r>
        <w:rPr/>
        <w:t>execution.</w:t>
      </w:r>
      <w:r>
        <w:rPr>
          <w:spacing w:val="1"/>
        </w:rPr>
        <w:t> </w:t>
      </w:r>
      <w:r>
        <w:rPr/>
        <w:t>Issues of housing include infrastructure, research and</w:t>
      </w:r>
      <w:r>
        <w:rPr>
          <w:spacing w:val="1"/>
        </w:rPr>
        <w:t> </w:t>
      </w:r>
      <w:r>
        <w:rPr/>
        <w:t>development and the environment.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indicates too that housing</w:t>
      </w:r>
      <w:r>
        <w:rPr>
          <w:spacing w:val="-3"/>
        </w:rPr>
        <w:t> </w:t>
      </w:r>
      <w:r>
        <w:rPr/>
        <w:t>contributes significantly</w:t>
      </w:r>
      <w:r>
        <w:rPr>
          <w:spacing w:val="-5"/>
        </w:rPr>
        <w:t> </w:t>
      </w:r>
      <w:r>
        <w:rPr/>
        <w:t>to national development.</w:t>
      </w:r>
    </w:p>
    <w:p>
      <w:pPr>
        <w:spacing w:after="0" w:line="480" w:lineRule="auto"/>
        <w:jc w:val="both"/>
        <w:sectPr>
          <w:pgSz w:w="11910" w:h="16840"/>
          <w:pgMar w:header="710" w:footer="0" w:top="1240" w:bottom="280" w:left="1580" w:right="720"/>
        </w:sectPr>
      </w:pPr>
    </w:p>
    <w:p>
      <w:pPr>
        <w:pStyle w:val="Heading6"/>
        <w:spacing w:before="157"/>
      </w:pPr>
      <w:r>
        <w:rPr/>
        <w:t>Table</w:t>
      </w:r>
      <w:r>
        <w:rPr>
          <w:spacing w:val="-3"/>
        </w:rPr>
        <w:t> </w:t>
      </w:r>
      <w:r>
        <w:rPr/>
        <w:t>19:</w:t>
      </w:r>
      <w:r>
        <w:rPr>
          <w:spacing w:val="-2"/>
        </w:rPr>
        <w:t> </w:t>
      </w:r>
      <w:r>
        <w:rPr/>
        <w:t>Frequencies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factors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housing</w:t>
      </w:r>
      <w:r>
        <w:rPr>
          <w:spacing w:val="-2"/>
        </w:rPr>
        <w:t> </w:t>
      </w:r>
      <w:r>
        <w:rPr/>
        <w:t>delivery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7"/>
        <w:gridCol w:w="4168"/>
        <w:gridCol w:w="1762"/>
        <w:gridCol w:w="1832"/>
      </w:tblGrid>
      <w:tr>
        <w:trPr>
          <w:trHeight w:val="551" w:hRule="atLeast"/>
        </w:trPr>
        <w:tc>
          <w:tcPr>
            <w:tcW w:w="7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S/No</w:t>
            </w:r>
          </w:p>
        </w:tc>
        <w:tc>
          <w:tcPr>
            <w:tcW w:w="41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Items</w:t>
            </w: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00"/>
              <w:rPr>
                <w:sz w:val="24"/>
              </w:rPr>
            </w:pPr>
            <w:r>
              <w:rPr>
                <w:sz w:val="24"/>
              </w:rPr>
              <w:t>Respondents</w:t>
            </w:r>
          </w:p>
          <w:p>
            <w:pPr>
              <w:pStyle w:val="TableParagraph"/>
              <w:spacing w:line="264" w:lineRule="exact"/>
              <w:ind w:left="300"/>
              <w:rPr>
                <w:sz w:val="24"/>
              </w:rPr>
            </w:pPr>
            <w:r>
              <w:rPr>
                <w:sz w:val="24"/>
              </w:rPr>
              <w:t>Yes/(%)</w:t>
            </w:r>
          </w:p>
        </w:tc>
        <w:tc>
          <w:tcPr>
            <w:tcW w:w="18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Respondents</w:t>
            </w:r>
          </w:p>
          <w:p>
            <w:pPr>
              <w:pStyle w:val="TableParagraph"/>
              <w:spacing w:line="264" w:lineRule="exact"/>
              <w:ind w:left="240"/>
              <w:rPr>
                <w:sz w:val="24"/>
              </w:rPr>
            </w:pPr>
            <w:r>
              <w:rPr>
                <w:sz w:val="24"/>
              </w:rPr>
              <w:t>N0/(%)</w:t>
            </w:r>
          </w:p>
        </w:tc>
      </w:tr>
      <w:tr>
        <w:trPr>
          <w:trHeight w:val="548" w:hRule="atLeast"/>
        </w:trPr>
        <w:tc>
          <w:tcPr>
            <w:tcW w:w="7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Organisational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Involvement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(Qn.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18)</w:t>
            </w:r>
          </w:p>
        </w:tc>
        <w:tc>
          <w:tcPr>
            <w:tcW w:w="17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00"/>
              <w:rPr>
                <w:sz w:val="24"/>
              </w:rPr>
            </w:pPr>
            <w:r>
              <w:rPr>
                <w:sz w:val="24"/>
              </w:rPr>
              <w:t>55(73.3)</w:t>
            </w:r>
          </w:p>
        </w:tc>
        <w:tc>
          <w:tcPr>
            <w:tcW w:w="18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20(26.7)</w:t>
            </w:r>
          </w:p>
        </w:tc>
      </w:tr>
      <w:tr>
        <w:trPr>
          <w:trHeight w:val="257" w:hRule="atLeast"/>
        </w:trPr>
        <w:tc>
          <w:tcPr>
            <w:tcW w:w="717" w:type="dxa"/>
          </w:tcPr>
          <w:p>
            <w:pPr>
              <w:pStyle w:val="TableParagraph"/>
              <w:spacing w:line="238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68" w:type="dxa"/>
            <w:vMerge w:val="restart"/>
          </w:tcPr>
          <w:p>
            <w:pPr>
              <w:pStyle w:val="TableParagraph"/>
              <w:spacing w:line="271" w:lineRule="exact"/>
              <w:ind w:right="2342"/>
              <w:jc w:val="right"/>
              <w:rPr>
                <w:sz w:val="24"/>
              </w:rPr>
            </w:pPr>
            <w:r>
              <w:rPr>
                <w:sz w:val="24"/>
              </w:rPr>
              <w:t>Planning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Strategy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360" w:val="left" w:leader="none"/>
              </w:tabs>
              <w:spacing w:line="240" w:lineRule="auto" w:before="0" w:after="0"/>
              <w:ind w:left="828" w:right="2285" w:hanging="829"/>
              <w:jc w:val="right"/>
              <w:rPr>
                <w:sz w:val="24"/>
              </w:rPr>
            </w:pPr>
            <w:r>
              <w:rPr>
                <w:sz w:val="24"/>
              </w:rPr>
              <w:t>Top-Down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360" w:val="left" w:leader="none"/>
              </w:tabs>
              <w:spacing w:line="240" w:lineRule="auto" w:before="0" w:after="0"/>
              <w:ind w:left="828" w:right="2244" w:hanging="829"/>
              <w:jc w:val="right"/>
              <w:rPr>
                <w:sz w:val="24"/>
              </w:rPr>
            </w:pPr>
            <w:r>
              <w:rPr>
                <w:sz w:val="24"/>
              </w:rPr>
              <w:t>Bottom-Up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829" w:val="left" w:leader="none"/>
              </w:tabs>
              <w:spacing w:line="240" w:lineRule="auto" w:before="0" w:after="0"/>
              <w:ind w:left="828" w:right="2312" w:hanging="360"/>
              <w:jc w:val="left"/>
              <w:rPr>
                <w:sz w:val="24"/>
              </w:rPr>
            </w:pPr>
            <w:r>
              <w:rPr>
                <w:sz w:val="24"/>
              </w:rPr>
              <w:t>Interactive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(Qn.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19)</w:t>
            </w:r>
          </w:p>
        </w:tc>
        <w:tc>
          <w:tcPr>
            <w:tcW w:w="176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3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23" w:hRule="atLeast"/>
        </w:trPr>
        <w:tc>
          <w:tcPr>
            <w:tcW w:w="7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2" w:type="dxa"/>
          </w:tcPr>
          <w:p>
            <w:pPr>
              <w:pStyle w:val="TableParagraph"/>
              <w:spacing w:line="253" w:lineRule="exact"/>
              <w:ind w:left="300"/>
              <w:rPr>
                <w:sz w:val="24"/>
              </w:rPr>
            </w:pPr>
            <w:r>
              <w:rPr>
                <w:sz w:val="24"/>
              </w:rPr>
              <w:t>14(18.7)</w:t>
            </w:r>
          </w:p>
          <w:p>
            <w:pPr>
              <w:pStyle w:val="TableParagraph"/>
              <w:ind w:left="300"/>
              <w:rPr>
                <w:sz w:val="24"/>
              </w:rPr>
            </w:pPr>
            <w:r>
              <w:rPr>
                <w:sz w:val="24"/>
              </w:rPr>
              <w:t>18(24.0)</w:t>
            </w:r>
          </w:p>
          <w:p>
            <w:pPr>
              <w:pStyle w:val="TableParagraph"/>
              <w:ind w:left="300"/>
              <w:rPr>
                <w:sz w:val="24"/>
              </w:rPr>
            </w:pPr>
            <w:r>
              <w:rPr>
                <w:sz w:val="24"/>
              </w:rPr>
              <w:t>43(57.3)</w:t>
            </w:r>
          </w:p>
        </w:tc>
        <w:tc>
          <w:tcPr>
            <w:tcW w:w="183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8" w:hRule="atLeast"/>
        </w:trPr>
        <w:tc>
          <w:tcPr>
            <w:tcW w:w="717" w:type="dxa"/>
          </w:tcPr>
          <w:p>
            <w:pPr>
              <w:pStyle w:val="TableParagraph"/>
              <w:spacing w:line="261" w:lineRule="exact" w:before="97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68" w:type="dxa"/>
            <w:vMerge w:val="restart"/>
          </w:tcPr>
          <w:p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Housing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Delivery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Assessment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829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Failed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829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Failed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829" w:val="left" w:leader="none"/>
              </w:tabs>
              <w:spacing w:line="261" w:lineRule="exact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Undecided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(Qn.24)</w:t>
            </w:r>
          </w:p>
        </w:tc>
        <w:tc>
          <w:tcPr>
            <w:tcW w:w="17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3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7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2" w:type="dxa"/>
          </w:tcPr>
          <w:p>
            <w:pPr>
              <w:pStyle w:val="TableParagraph"/>
              <w:spacing w:line="271" w:lineRule="exact"/>
              <w:ind w:left="300"/>
              <w:rPr>
                <w:sz w:val="24"/>
              </w:rPr>
            </w:pPr>
            <w:r>
              <w:rPr>
                <w:sz w:val="24"/>
              </w:rPr>
              <w:t>39(52)</w:t>
            </w:r>
          </w:p>
          <w:p>
            <w:pPr>
              <w:pStyle w:val="TableParagraph"/>
              <w:ind w:left="300"/>
              <w:rPr>
                <w:sz w:val="24"/>
              </w:rPr>
            </w:pPr>
            <w:r>
              <w:rPr>
                <w:sz w:val="24"/>
              </w:rPr>
              <w:t>35(46.7)</w:t>
            </w:r>
          </w:p>
          <w:p>
            <w:pPr>
              <w:pStyle w:val="TableParagraph"/>
              <w:spacing w:line="261" w:lineRule="exact"/>
              <w:ind w:left="300"/>
              <w:rPr>
                <w:sz w:val="24"/>
              </w:rPr>
            </w:pPr>
            <w:r>
              <w:rPr>
                <w:sz w:val="24"/>
              </w:rPr>
              <w:t>1(1.3)</w:t>
            </w:r>
          </w:p>
        </w:tc>
        <w:tc>
          <w:tcPr>
            <w:tcW w:w="183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717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68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Stakeholder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awareness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others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involved in Housing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Delivery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(Qn.28)</w:t>
            </w:r>
          </w:p>
        </w:tc>
        <w:tc>
          <w:tcPr>
            <w:tcW w:w="1762" w:type="dxa"/>
          </w:tcPr>
          <w:p>
            <w:pPr>
              <w:pStyle w:val="TableParagraph"/>
              <w:spacing w:line="271" w:lineRule="exact"/>
              <w:ind w:left="300"/>
              <w:rPr>
                <w:sz w:val="24"/>
              </w:rPr>
            </w:pPr>
            <w:r>
              <w:rPr>
                <w:sz w:val="24"/>
              </w:rPr>
              <w:t>41(54.7)</w:t>
            </w:r>
          </w:p>
        </w:tc>
        <w:tc>
          <w:tcPr>
            <w:tcW w:w="1832" w:type="dxa"/>
          </w:tcPr>
          <w:p>
            <w:pPr>
              <w:pStyle w:val="TableParagraph"/>
              <w:spacing w:line="271" w:lineRule="exact"/>
              <w:ind w:left="240"/>
              <w:rPr>
                <w:sz w:val="24"/>
              </w:rPr>
            </w:pPr>
            <w:r>
              <w:rPr>
                <w:sz w:val="24"/>
              </w:rPr>
              <w:t>34(45.3)</w:t>
            </w:r>
          </w:p>
        </w:tc>
      </w:tr>
      <w:tr>
        <w:trPr>
          <w:trHeight w:val="551" w:hRule="atLeast"/>
        </w:trPr>
        <w:tc>
          <w:tcPr>
            <w:tcW w:w="717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68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Building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Industry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enhances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Housing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Delivery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(Qn.33)</w:t>
            </w:r>
          </w:p>
        </w:tc>
        <w:tc>
          <w:tcPr>
            <w:tcW w:w="1762" w:type="dxa"/>
          </w:tcPr>
          <w:p>
            <w:pPr>
              <w:pStyle w:val="TableParagraph"/>
              <w:spacing w:line="271" w:lineRule="exact"/>
              <w:ind w:left="300"/>
              <w:rPr>
                <w:sz w:val="24"/>
              </w:rPr>
            </w:pPr>
            <w:r>
              <w:rPr>
                <w:sz w:val="24"/>
              </w:rPr>
              <w:t>29(38.7)</w:t>
            </w:r>
          </w:p>
          <w:p>
            <w:pPr>
              <w:pStyle w:val="TableParagraph"/>
              <w:spacing w:line="261" w:lineRule="exact"/>
              <w:ind w:left="300"/>
              <w:rPr>
                <w:sz w:val="24"/>
              </w:rPr>
            </w:pPr>
            <w:r>
              <w:rPr>
                <w:sz w:val="24"/>
              </w:rPr>
              <w:t>1(1,3)</w:t>
            </w:r>
          </w:p>
        </w:tc>
        <w:tc>
          <w:tcPr>
            <w:tcW w:w="1832" w:type="dxa"/>
          </w:tcPr>
          <w:p>
            <w:pPr>
              <w:pStyle w:val="TableParagraph"/>
              <w:spacing w:line="271" w:lineRule="exact"/>
              <w:ind w:left="240"/>
              <w:rPr>
                <w:sz w:val="24"/>
              </w:rPr>
            </w:pPr>
            <w:r>
              <w:rPr>
                <w:sz w:val="24"/>
              </w:rPr>
              <w:t>45(60.0)</w:t>
            </w:r>
          </w:p>
        </w:tc>
      </w:tr>
      <w:tr>
        <w:trPr>
          <w:trHeight w:val="830" w:hRule="atLeast"/>
        </w:trPr>
        <w:tc>
          <w:tcPr>
            <w:tcW w:w="7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6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8" w:right="294"/>
              <w:rPr>
                <w:sz w:val="24"/>
              </w:rPr>
            </w:pPr>
            <w:r>
              <w:rPr>
                <w:sz w:val="24"/>
              </w:rPr>
              <w:t>Systems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Approach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alternative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Delivery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(Qn.34)</w:t>
            </w:r>
          </w:p>
        </w:tc>
        <w:tc>
          <w:tcPr>
            <w:tcW w:w="17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300"/>
              <w:rPr>
                <w:sz w:val="24"/>
              </w:rPr>
            </w:pPr>
            <w:r>
              <w:rPr>
                <w:sz w:val="24"/>
              </w:rPr>
              <w:t>60(80.0)</w:t>
            </w:r>
          </w:p>
        </w:tc>
        <w:tc>
          <w:tcPr>
            <w:tcW w:w="18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40"/>
              <w:rPr>
                <w:sz w:val="24"/>
              </w:rPr>
            </w:pPr>
            <w:r>
              <w:rPr>
                <w:sz w:val="24"/>
              </w:rPr>
              <w:t>15(20.0)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1910" w:h="16840"/>
          <w:pgMar w:header="710" w:footer="0" w:top="1240" w:bottom="280" w:left="1580" w:right="720"/>
        </w:sectPr>
      </w:pPr>
    </w:p>
    <w:p>
      <w:pPr>
        <w:spacing w:before="157" w:after="4"/>
        <w:ind w:left="575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19: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Organizations'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Contributions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National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Physical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Development</w:t>
      </w:r>
    </w:p>
    <w:tbl>
      <w:tblPr>
        <w:tblW w:w="0" w:type="auto"/>
        <w:jc w:val="left"/>
        <w:tblInd w:w="4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2"/>
        <w:gridCol w:w="3082"/>
        <w:gridCol w:w="1137"/>
        <w:gridCol w:w="1866"/>
        <w:gridCol w:w="1596"/>
      </w:tblGrid>
      <w:tr>
        <w:trPr>
          <w:trHeight w:val="273" w:hRule="atLeast"/>
        </w:trPr>
        <w:tc>
          <w:tcPr>
            <w:tcW w:w="8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S/No.</w:t>
            </w:r>
          </w:p>
        </w:tc>
        <w:tc>
          <w:tcPr>
            <w:tcW w:w="30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Area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Contribution</w:t>
            </w:r>
          </w:p>
        </w:tc>
        <w:tc>
          <w:tcPr>
            <w:tcW w:w="113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756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59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80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8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11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8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532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5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53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272" w:hRule="atLeast"/>
        </w:trPr>
        <w:tc>
          <w:tcPr>
            <w:tcW w:w="8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Housing</w:t>
            </w:r>
          </w:p>
        </w:tc>
        <w:tc>
          <w:tcPr>
            <w:tcW w:w="11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1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8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532"/>
              <w:rPr>
                <w:sz w:val="24"/>
              </w:rPr>
            </w:pPr>
            <w:r>
              <w:rPr>
                <w:sz w:val="24"/>
              </w:rPr>
              <w:t>63(84)</w:t>
            </w:r>
          </w:p>
        </w:tc>
        <w:tc>
          <w:tcPr>
            <w:tcW w:w="15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53"/>
              <w:rPr>
                <w:sz w:val="24"/>
              </w:rPr>
            </w:pPr>
            <w:r>
              <w:rPr>
                <w:sz w:val="24"/>
              </w:rPr>
              <w:t>12(16)</w:t>
            </w:r>
          </w:p>
        </w:tc>
      </w:tr>
      <w:tr>
        <w:trPr>
          <w:trHeight w:val="276" w:hRule="atLeast"/>
        </w:trPr>
        <w:tc>
          <w:tcPr>
            <w:tcW w:w="802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82" w:type="dxa"/>
          </w:tcPr>
          <w:p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Road</w:t>
            </w:r>
          </w:p>
        </w:tc>
        <w:tc>
          <w:tcPr>
            <w:tcW w:w="1137" w:type="dxa"/>
          </w:tcPr>
          <w:p>
            <w:pPr>
              <w:pStyle w:val="TableParagraph"/>
              <w:spacing w:line="256" w:lineRule="exact"/>
              <w:ind w:left="31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866" w:type="dxa"/>
          </w:tcPr>
          <w:p>
            <w:pPr>
              <w:pStyle w:val="TableParagraph"/>
              <w:spacing w:line="256" w:lineRule="exact"/>
              <w:ind w:left="532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(40)</w:t>
            </w:r>
          </w:p>
        </w:tc>
        <w:tc>
          <w:tcPr>
            <w:tcW w:w="1596" w:type="dxa"/>
          </w:tcPr>
          <w:p>
            <w:pPr>
              <w:pStyle w:val="TableParagraph"/>
              <w:spacing w:line="256" w:lineRule="exact"/>
              <w:ind w:left="453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(60)</w:t>
            </w:r>
          </w:p>
        </w:tc>
      </w:tr>
      <w:tr>
        <w:trPr>
          <w:trHeight w:val="276" w:hRule="atLeast"/>
        </w:trPr>
        <w:tc>
          <w:tcPr>
            <w:tcW w:w="802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82" w:type="dxa"/>
          </w:tcPr>
          <w:p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Power</w:t>
            </w:r>
          </w:p>
        </w:tc>
        <w:tc>
          <w:tcPr>
            <w:tcW w:w="1137" w:type="dxa"/>
          </w:tcPr>
          <w:p>
            <w:pPr>
              <w:pStyle w:val="TableParagraph"/>
              <w:spacing w:line="256" w:lineRule="exact"/>
              <w:ind w:left="31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866" w:type="dxa"/>
          </w:tcPr>
          <w:p>
            <w:pPr>
              <w:pStyle w:val="TableParagraph"/>
              <w:spacing w:line="256" w:lineRule="exact"/>
              <w:ind w:left="532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(25.3)</w:t>
            </w:r>
          </w:p>
        </w:tc>
        <w:tc>
          <w:tcPr>
            <w:tcW w:w="1596" w:type="dxa"/>
          </w:tcPr>
          <w:p>
            <w:pPr>
              <w:pStyle w:val="TableParagraph"/>
              <w:spacing w:line="256" w:lineRule="exact"/>
              <w:ind w:left="453"/>
              <w:rPr>
                <w:sz w:val="24"/>
              </w:rPr>
            </w:pPr>
            <w:r>
              <w:rPr>
                <w:sz w:val="24"/>
              </w:rPr>
              <w:t>56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(74.7)</w:t>
            </w:r>
          </w:p>
        </w:tc>
      </w:tr>
      <w:tr>
        <w:trPr>
          <w:trHeight w:val="275" w:hRule="atLeast"/>
        </w:trPr>
        <w:tc>
          <w:tcPr>
            <w:tcW w:w="802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82" w:type="dxa"/>
          </w:tcPr>
          <w:p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Water</w:t>
            </w:r>
          </w:p>
        </w:tc>
        <w:tc>
          <w:tcPr>
            <w:tcW w:w="1137" w:type="dxa"/>
          </w:tcPr>
          <w:p>
            <w:pPr>
              <w:pStyle w:val="TableParagraph"/>
              <w:spacing w:line="256" w:lineRule="exact"/>
              <w:ind w:left="31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866" w:type="dxa"/>
          </w:tcPr>
          <w:p>
            <w:pPr>
              <w:pStyle w:val="TableParagraph"/>
              <w:spacing w:line="256" w:lineRule="exact"/>
              <w:ind w:left="532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(24)</w:t>
            </w:r>
          </w:p>
        </w:tc>
        <w:tc>
          <w:tcPr>
            <w:tcW w:w="1596" w:type="dxa"/>
          </w:tcPr>
          <w:p>
            <w:pPr>
              <w:pStyle w:val="TableParagraph"/>
              <w:spacing w:line="256" w:lineRule="exact"/>
              <w:ind w:left="453"/>
              <w:rPr>
                <w:sz w:val="24"/>
              </w:rPr>
            </w:pPr>
            <w:r>
              <w:rPr>
                <w:sz w:val="24"/>
              </w:rPr>
              <w:t>57(76)</w:t>
            </w:r>
          </w:p>
        </w:tc>
      </w:tr>
      <w:tr>
        <w:trPr>
          <w:trHeight w:val="275" w:hRule="atLeast"/>
        </w:trPr>
        <w:tc>
          <w:tcPr>
            <w:tcW w:w="802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082" w:type="dxa"/>
          </w:tcPr>
          <w:p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Sewage/Drainages</w:t>
            </w:r>
          </w:p>
        </w:tc>
        <w:tc>
          <w:tcPr>
            <w:tcW w:w="1137" w:type="dxa"/>
          </w:tcPr>
          <w:p>
            <w:pPr>
              <w:pStyle w:val="TableParagraph"/>
              <w:spacing w:line="256" w:lineRule="exact"/>
              <w:ind w:left="31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866" w:type="dxa"/>
          </w:tcPr>
          <w:p>
            <w:pPr>
              <w:pStyle w:val="TableParagraph"/>
              <w:spacing w:line="256" w:lineRule="exact"/>
              <w:ind w:left="532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(28)</w:t>
            </w:r>
          </w:p>
        </w:tc>
        <w:tc>
          <w:tcPr>
            <w:tcW w:w="1596" w:type="dxa"/>
          </w:tcPr>
          <w:p>
            <w:pPr>
              <w:pStyle w:val="TableParagraph"/>
              <w:spacing w:line="256" w:lineRule="exact"/>
              <w:ind w:left="453"/>
              <w:rPr>
                <w:sz w:val="24"/>
              </w:rPr>
            </w:pPr>
            <w:r>
              <w:rPr>
                <w:sz w:val="24"/>
              </w:rPr>
              <w:t>54(72)</w:t>
            </w:r>
          </w:p>
        </w:tc>
      </w:tr>
      <w:tr>
        <w:trPr>
          <w:trHeight w:val="275" w:hRule="atLeast"/>
        </w:trPr>
        <w:tc>
          <w:tcPr>
            <w:tcW w:w="802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082" w:type="dxa"/>
          </w:tcPr>
          <w:p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Environmental</w:t>
            </w:r>
          </w:p>
        </w:tc>
        <w:tc>
          <w:tcPr>
            <w:tcW w:w="1137" w:type="dxa"/>
          </w:tcPr>
          <w:p>
            <w:pPr>
              <w:pStyle w:val="TableParagraph"/>
              <w:spacing w:line="256" w:lineRule="exact"/>
              <w:ind w:left="31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866" w:type="dxa"/>
          </w:tcPr>
          <w:p>
            <w:pPr>
              <w:pStyle w:val="TableParagraph"/>
              <w:spacing w:line="256" w:lineRule="exact"/>
              <w:ind w:left="532"/>
              <w:rPr>
                <w:sz w:val="24"/>
              </w:rPr>
            </w:pPr>
            <w:r>
              <w:rPr>
                <w:sz w:val="24"/>
              </w:rPr>
              <w:t>12(16)</w:t>
            </w:r>
          </w:p>
        </w:tc>
        <w:tc>
          <w:tcPr>
            <w:tcW w:w="1596" w:type="dxa"/>
          </w:tcPr>
          <w:p>
            <w:pPr>
              <w:pStyle w:val="TableParagraph"/>
              <w:spacing w:line="256" w:lineRule="exact"/>
              <w:ind w:left="453"/>
              <w:rPr>
                <w:sz w:val="24"/>
              </w:rPr>
            </w:pPr>
            <w:r>
              <w:rPr>
                <w:sz w:val="24"/>
              </w:rPr>
              <w:t>63(84)</w:t>
            </w:r>
          </w:p>
        </w:tc>
      </w:tr>
      <w:tr>
        <w:trPr>
          <w:trHeight w:val="278" w:hRule="atLeast"/>
        </w:trPr>
        <w:tc>
          <w:tcPr>
            <w:tcW w:w="8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0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31"/>
              <w:rPr>
                <w:sz w:val="24"/>
              </w:rPr>
            </w:pPr>
            <w:r>
              <w:rPr>
                <w:sz w:val="24"/>
              </w:rPr>
              <w:t>Research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  <w:tc>
          <w:tcPr>
            <w:tcW w:w="11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1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8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532"/>
              <w:rPr>
                <w:sz w:val="24"/>
              </w:rPr>
            </w:pPr>
            <w:r>
              <w:rPr>
                <w:sz w:val="24"/>
              </w:rPr>
              <w:t>12(16)</w:t>
            </w:r>
          </w:p>
        </w:tc>
        <w:tc>
          <w:tcPr>
            <w:tcW w:w="15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53"/>
              <w:rPr>
                <w:sz w:val="24"/>
              </w:rPr>
            </w:pPr>
            <w:r>
              <w:rPr>
                <w:sz w:val="24"/>
              </w:rPr>
              <w:t>63(84)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10" w:h="16840"/>
          <w:pgMar w:header="710" w:footer="0" w:top="1240" w:bottom="280" w:left="1580" w:right="720"/>
        </w:sectPr>
      </w:pPr>
    </w:p>
    <w:p>
      <w:pPr>
        <w:pStyle w:val="Heading6"/>
        <w:numPr>
          <w:ilvl w:val="0"/>
          <w:numId w:val="95"/>
        </w:numPr>
        <w:tabs>
          <w:tab w:pos="830" w:val="left" w:leader="none"/>
        </w:tabs>
        <w:spacing w:line="240" w:lineRule="auto" w:before="157" w:after="0"/>
        <w:ind w:left="830" w:right="0" w:hanging="255"/>
        <w:jc w:val="both"/>
      </w:pPr>
      <w:r>
        <w:rPr/>
        <w:t>Stakeholders</w:t>
      </w:r>
      <w:r>
        <w:rPr>
          <w:spacing w:val="-3"/>
        </w:rPr>
        <w:t> </w:t>
      </w:r>
      <w:r>
        <w:rPr/>
        <w:t>awareness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involvement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410"/>
        <w:jc w:val="both"/>
      </w:pPr>
      <w:r>
        <w:rPr/>
        <w:t>The results of stakeholders awareness is in Table 19. It showed that(Qn. 28), 41(54.7%)</w:t>
      </w:r>
      <w:r>
        <w:rPr>
          <w:spacing w:val="1"/>
        </w:rPr>
        <w:t> </w:t>
      </w:r>
      <w:r>
        <w:rPr/>
        <w:t>affirmed they were aware of other stakeholders involvement, while 34 (45.3%) were not.</w:t>
      </w:r>
      <w:r>
        <w:rPr>
          <w:spacing w:val="1"/>
        </w:rPr>
        <w:t> </w:t>
      </w:r>
      <w:r>
        <w:rPr/>
        <w:t>It is significant to observe that, in an</w:t>
      </w:r>
      <w:r>
        <w:rPr>
          <w:spacing w:val="1"/>
        </w:rPr>
        <w:t> </w:t>
      </w:r>
      <w:r>
        <w:rPr/>
        <w:t>issue that is so important to everyone, housing,</w:t>
      </w:r>
      <w:r>
        <w:rPr>
          <w:spacing w:val="1"/>
        </w:rPr>
        <w:t> </w:t>
      </w:r>
      <w:r>
        <w:rPr/>
        <w:t>man's second most important need, 45:3% of respondents in organizations involved in</w:t>
      </w:r>
      <w:r>
        <w:rPr>
          <w:spacing w:val="1"/>
        </w:rPr>
        <w:t> </w:t>
      </w:r>
      <w:r>
        <w:rPr/>
        <w:t>delivery are not aware of the involvement of other stakeholders. It affirms the presence</w:t>
      </w:r>
      <w:r>
        <w:rPr>
          <w:spacing w:val="1"/>
        </w:rPr>
        <w:t> </w:t>
      </w:r>
      <w:r>
        <w:rPr/>
        <w:t>and impact of the separation principle in the Provisions approach and the extent to which</w:t>
      </w:r>
      <w:r>
        <w:rPr>
          <w:spacing w:val="1"/>
        </w:rPr>
        <w:t> </w:t>
      </w:r>
      <w:r>
        <w:rPr/>
        <w:t>there is inadequate synergy in the frameworks of delivery. This probably accounts for the</w:t>
      </w:r>
      <w:r>
        <w:rPr>
          <w:spacing w:val="-57"/>
        </w:rPr>
        <w:t> </w:t>
      </w:r>
      <w:r>
        <w:rPr/>
        <w:t>many produced</w:t>
      </w:r>
      <w:r>
        <w:rPr>
          <w:spacing w:val="1"/>
        </w:rPr>
        <w:t> </w:t>
      </w:r>
      <w:r>
        <w:rPr/>
        <w:t>and provided housing estates that are not occupied in the FCT, Abuja.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(Figure</w:t>
      </w:r>
      <w:r>
        <w:rPr>
          <w:spacing w:val="1"/>
        </w:rPr>
        <w:t> </w:t>
      </w:r>
      <w:r>
        <w:rPr/>
        <w:t>33)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reinforces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provisions</w:t>
      </w:r>
      <w:r>
        <w:rPr>
          <w:spacing w:val="-1"/>
        </w:rPr>
        <w:t> </w:t>
      </w:r>
      <w:r>
        <w:rPr/>
        <w:t>approach</w:t>
      </w:r>
      <w:r>
        <w:rPr>
          <w:spacing w:val="2"/>
        </w:rPr>
        <w:t> </w:t>
      </w:r>
      <w:r>
        <w:rPr/>
        <w:t>frameworks are</w:t>
      </w:r>
      <w:r>
        <w:rPr>
          <w:spacing w:val="-3"/>
        </w:rPr>
        <w:t> </w:t>
      </w:r>
      <w:r>
        <w:rPr/>
        <w:t>not adequate</w:t>
      </w:r>
      <w:r>
        <w:rPr>
          <w:spacing w:val="4"/>
        </w:rPr>
        <w:t> </w:t>
      </w:r>
      <w:r>
        <w:rPr/>
        <w:t>for</w:t>
      </w:r>
      <w:r>
        <w:rPr>
          <w:spacing w:val="-3"/>
        </w:rPr>
        <w:t> </w:t>
      </w:r>
      <w:r>
        <w:rPr/>
        <w:t>housing</w:t>
      </w:r>
      <w:r>
        <w:rPr>
          <w:spacing w:val="-3"/>
        </w:rPr>
        <w:t> </w:t>
      </w:r>
      <w:r>
        <w:rPr/>
        <w:t>delivery.</w:t>
      </w:r>
    </w:p>
    <w:p>
      <w:pPr>
        <w:pStyle w:val="Heading6"/>
        <w:numPr>
          <w:ilvl w:val="0"/>
          <w:numId w:val="95"/>
        </w:numPr>
        <w:tabs>
          <w:tab w:pos="898" w:val="left" w:leader="none"/>
        </w:tabs>
        <w:spacing w:line="240" w:lineRule="auto" w:before="6" w:after="0"/>
        <w:ind w:left="897" w:right="0" w:hanging="323"/>
        <w:jc w:val="both"/>
      </w:pPr>
      <w:r>
        <w:rPr/>
        <w:t>Planning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411"/>
        <w:jc w:val="both"/>
      </w:pPr>
      <w:r>
        <w:rPr/>
        <w:t>Examining organizations involved in planning for housing delivery (Qn. 18), results 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55(73.3%)</w:t>
      </w:r>
      <w:r>
        <w:rPr>
          <w:spacing w:val="1"/>
        </w:rPr>
        <w:t> </w:t>
      </w:r>
      <w:r>
        <w:rPr/>
        <w:t>affirmed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involved,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(26.7%)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not.</w:t>
      </w:r>
      <w:r>
        <w:rPr>
          <w:spacing w:val="-57"/>
        </w:rPr>
        <w:t> </w:t>
      </w:r>
      <w:r>
        <w:rPr/>
        <w:t>Examining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strategies,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that14(18.7%)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"Top</w:t>
      </w:r>
      <w:r>
        <w:rPr>
          <w:spacing w:val="1"/>
        </w:rPr>
        <w:t> </w:t>
      </w:r>
      <w:r>
        <w:rPr/>
        <w:t>Down"</w:t>
      </w:r>
      <w:r>
        <w:rPr>
          <w:spacing w:val="1"/>
        </w:rPr>
        <w:t> </w:t>
      </w:r>
      <w:r>
        <w:rPr/>
        <w:t>Strategy,</w:t>
      </w:r>
      <w:r>
        <w:rPr>
          <w:spacing w:val="1"/>
        </w:rPr>
        <w:t> </w:t>
      </w:r>
      <w:r>
        <w:rPr/>
        <w:t>"Bottom</w:t>
      </w:r>
      <w:r>
        <w:rPr>
          <w:spacing w:val="1"/>
        </w:rPr>
        <w:t> </w:t>
      </w:r>
      <w:r>
        <w:rPr/>
        <w:t>Up"</w:t>
      </w:r>
      <w:r>
        <w:rPr>
          <w:spacing w:val="1"/>
        </w:rPr>
        <w:t> </w:t>
      </w:r>
      <w:r>
        <w:rPr/>
        <w:t>18(24.0%)</w:t>
      </w:r>
      <w:r>
        <w:rPr>
          <w:spacing w:val="1"/>
        </w:rPr>
        <w:t> </w:t>
      </w:r>
      <w:r>
        <w:rPr/>
        <w:t>and"</w:t>
      </w:r>
      <w:r>
        <w:rPr>
          <w:spacing w:val="1"/>
        </w:rPr>
        <w:t> </w:t>
      </w:r>
      <w:r>
        <w:rPr/>
        <w:t>Interactive"</w:t>
      </w:r>
      <w:r>
        <w:rPr>
          <w:spacing w:val="1"/>
        </w:rPr>
        <w:t> </w:t>
      </w:r>
      <w:r>
        <w:rPr/>
        <w:t>strategy,</w:t>
      </w:r>
      <w:r>
        <w:rPr>
          <w:spacing w:val="1"/>
        </w:rPr>
        <w:t> </w:t>
      </w:r>
      <w:r>
        <w:rPr/>
        <w:t>43(57.3%).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affirms the preference of Interactive planning strategy as most appropriate for housing</w:t>
      </w:r>
      <w:r>
        <w:rPr>
          <w:spacing w:val="1"/>
        </w:rPr>
        <w:t> </w:t>
      </w:r>
      <w:r>
        <w:rPr/>
        <w:t>planning.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agrees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Roux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bureaucratic</w:t>
      </w:r>
      <w:r>
        <w:rPr>
          <w:spacing w:val="1"/>
        </w:rPr>
        <w:t> </w:t>
      </w:r>
      <w:r>
        <w:rPr/>
        <w:t>stance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provisions</w:t>
      </w:r>
      <w:r>
        <w:rPr>
          <w:spacing w:val="-57"/>
        </w:rPr>
        <w:t> </w:t>
      </w:r>
      <w:r>
        <w:rPr/>
        <w:t>approach seems to affect the extent to which decision making to sponsor and provide for</w:t>
      </w:r>
      <w:r>
        <w:rPr>
          <w:spacing w:val="1"/>
        </w:rPr>
        <w:t> </w:t>
      </w:r>
      <w:r>
        <w:rPr/>
        <w:t>the housing mess is interactive. The existence of so many developed estates that have</w:t>
      </w:r>
      <w:r>
        <w:rPr>
          <w:spacing w:val="1"/>
        </w:rPr>
        <w:t> </w:t>
      </w:r>
      <w:r>
        <w:rPr/>
        <w:t>remained unoccupied suggests that the decision to sponsor and provide for those estates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not fully</w:t>
      </w:r>
      <w:r>
        <w:rPr>
          <w:spacing w:val="-5"/>
        </w:rPr>
        <w:t> </w:t>
      </w:r>
      <w:r>
        <w:rPr/>
        <w:t>interactive.</w:t>
      </w:r>
    </w:p>
    <w:p>
      <w:pPr>
        <w:pStyle w:val="Heading6"/>
        <w:numPr>
          <w:ilvl w:val="0"/>
          <w:numId w:val="95"/>
        </w:numPr>
        <w:tabs>
          <w:tab w:pos="883" w:val="left" w:leader="none"/>
        </w:tabs>
        <w:spacing w:line="240" w:lineRule="auto" w:before="4" w:after="0"/>
        <w:ind w:left="882" w:right="0" w:hanging="308"/>
        <w:jc w:val="both"/>
      </w:pPr>
      <w:r>
        <w:rPr/>
        <w:t>Building</w:t>
      </w:r>
      <w:r>
        <w:rPr>
          <w:spacing w:val="-3"/>
        </w:rPr>
        <w:t> </w:t>
      </w:r>
      <w:r>
        <w:rPr/>
        <w:t>Industry</w:t>
      </w:r>
      <w:r>
        <w:rPr>
          <w:spacing w:val="-3"/>
        </w:rPr>
        <w:t> </w:t>
      </w:r>
      <w:r>
        <w:rPr/>
        <w:t>Capacity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75" w:right="414" w:firstLine="60"/>
        <w:jc w:val="both"/>
      </w:pPr>
      <w:r>
        <w:rPr/>
        <w:t>Examining the efficacy of the building industry to delivery housing</w:t>
      </w:r>
      <w:r>
        <w:rPr>
          <w:spacing w:val="1"/>
        </w:rPr>
        <w:t> </w:t>
      </w:r>
      <w:r>
        <w:rPr/>
        <w:t>in its present state,</w:t>
      </w:r>
      <w:r>
        <w:rPr>
          <w:spacing w:val="1"/>
        </w:rPr>
        <w:t> </w:t>
      </w:r>
      <w:r>
        <w:rPr/>
        <w:t>45(60%) said it is inadequate, while 29(38.7%) opined it is and 1(1.3%) was not decided.</w:t>
      </w:r>
      <w:r>
        <w:rPr>
          <w:spacing w:val="-57"/>
        </w:rPr>
        <w:t> </w:t>
      </w:r>
      <w:r>
        <w:rPr/>
        <w:t>This</w:t>
      </w:r>
      <w:r>
        <w:rPr>
          <w:spacing w:val="7"/>
        </w:rPr>
        <w:t> </w:t>
      </w:r>
      <w:r>
        <w:rPr/>
        <w:t>result</w:t>
      </w:r>
      <w:r>
        <w:rPr>
          <w:spacing w:val="8"/>
        </w:rPr>
        <w:t> </w:t>
      </w:r>
      <w:r>
        <w:rPr/>
        <w:t>is</w:t>
      </w:r>
      <w:r>
        <w:rPr>
          <w:spacing w:val="7"/>
        </w:rPr>
        <w:t> </w:t>
      </w:r>
      <w:r>
        <w:rPr/>
        <w:t>a</w:t>
      </w:r>
      <w:r>
        <w:rPr>
          <w:spacing w:val="11"/>
        </w:rPr>
        <w:t> </w:t>
      </w:r>
      <w:r>
        <w:rPr/>
        <w:t>significant</w:t>
      </w:r>
      <w:r>
        <w:rPr>
          <w:spacing w:val="8"/>
        </w:rPr>
        <w:t> </w:t>
      </w:r>
      <w:r>
        <w:rPr/>
        <w:t>reality</w:t>
      </w:r>
      <w:r>
        <w:rPr>
          <w:spacing w:val="3"/>
        </w:rPr>
        <w:t> </w:t>
      </w:r>
      <w:r>
        <w:rPr/>
        <w:t>that</w:t>
      </w:r>
      <w:r>
        <w:rPr>
          <w:spacing w:val="9"/>
        </w:rPr>
        <w:t> </w:t>
      </w:r>
      <w:r>
        <w:rPr/>
        <w:t>explains</w:t>
      </w:r>
      <w:r>
        <w:rPr>
          <w:spacing w:val="10"/>
        </w:rPr>
        <w:t> </w:t>
      </w:r>
      <w:r>
        <w:rPr/>
        <w:t>the</w:t>
      </w:r>
      <w:r>
        <w:rPr>
          <w:spacing w:val="6"/>
        </w:rPr>
        <w:t> </w:t>
      </w:r>
      <w:r>
        <w:rPr/>
        <w:t>inadequacy</w:t>
      </w:r>
      <w:r>
        <w:rPr>
          <w:spacing w:val="3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/>
        <w:t>building</w:t>
      </w:r>
      <w:r>
        <w:rPr>
          <w:spacing w:val="5"/>
        </w:rPr>
        <w:t> </w:t>
      </w:r>
      <w:r>
        <w:rPr/>
        <w:t>industry</w:t>
      </w:r>
      <w:r>
        <w:rPr>
          <w:spacing w:val="2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710" w:footer="0" w:top="1240" w:bottom="280" w:left="1580" w:right="720"/>
        </w:sectPr>
      </w:pPr>
    </w:p>
    <w:p>
      <w:pPr>
        <w:pStyle w:val="BodyText"/>
        <w:spacing w:line="480" w:lineRule="auto" w:before="153"/>
        <w:ind w:left="575" w:right="410"/>
        <w:jc w:val="both"/>
      </w:pPr>
      <w:r>
        <w:rPr/>
        <w:t>positively contribute to the success of</w:t>
      </w:r>
      <w:r>
        <w:rPr>
          <w:spacing w:val="1"/>
        </w:rPr>
        <w:t> </w:t>
      </w:r>
      <w:r>
        <w:rPr/>
        <w:t>the NHP to deliver housing, being an important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player.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FCT,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confirmed</w:t>
      </w:r>
      <w:r>
        <w:rPr>
          <w:spacing w:val="-1"/>
        </w:rPr>
        <w:t> </w:t>
      </w:r>
      <w:r>
        <w:rPr/>
        <w:t>to have</w:t>
      </w:r>
      <w:r>
        <w:rPr>
          <w:spacing w:val="-1"/>
        </w:rPr>
        <w:t> </w:t>
      </w:r>
      <w:r>
        <w:rPr/>
        <w:t>failed</w:t>
      </w:r>
      <w:r>
        <w:rPr>
          <w:spacing w:val="3"/>
        </w:rPr>
        <w:t> </w:t>
      </w:r>
      <w:r>
        <w:rPr/>
        <w:t>as confirmed by</w:t>
      </w:r>
      <w:r>
        <w:rPr>
          <w:spacing w:val="-5"/>
        </w:rPr>
        <w:t> </w:t>
      </w:r>
      <w:r>
        <w:rPr/>
        <w:t>39(52%) of respondents (Table 19).</w:t>
      </w:r>
    </w:p>
    <w:p>
      <w:pPr>
        <w:pStyle w:val="BodyText"/>
        <w:spacing w:line="480" w:lineRule="auto"/>
        <w:ind w:left="575" w:right="410" w:firstLine="720"/>
        <w:jc w:val="both"/>
      </w:pPr>
      <w:r>
        <w:rPr/>
        <w:t>This position is explained in the Nature of collaboration between organisations</w:t>
      </w:r>
      <w:r>
        <w:rPr>
          <w:spacing w:val="1"/>
        </w:rPr>
        <w:t> </w:t>
      </w:r>
      <w:r>
        <w:rPr/>
        <w:t>and stakeholders (Figure 34) a total of 75% of collaborations between organisations and</w:t>
      </w:r>
      <w:r>
        <w:rPr>
          <w:spacing w:val="1"/>
        </w:rPr>
        <w:t> </w:t>
      </w:r>
      <w:r>
        <w:rPr/>
        <w:t>stakeholders for housing delivery are open. The industry has been said to an "all comers</w:t>
      </w:r>
      <w:r>
        <w:rPr>
          <w:spacing w:val="1"/>
        </w:rPr>
        <w:t> </w:t>
      </w:r>
      <w:r>
        <w:rPr/>
        <w:t>industry" where there is no control of what goes in or comes out and so where there is no</w:t>
      </w:r>
      <w:r>
        <w:rPr>
          <w:spacing w:val="1"/>
        </w:rPr>
        <w:t> </w:t>
      </w:r>
      <w:r>
        <w:rPr/>
        <w:t>law</w:t>
      </w:r>
      <w:r>
        <w:rPr>
          <w:spacing w:val="14"/>
        </w:rPr>
        <w:t> </w:t>
      </w:r>
      <w:r>
        <w:rPr/>
        <w:t>there</w:t>
      </w:r>
      <w:r>
        <w:rPr>
          <w:spacing w:val="18"/>
        </w:rPr>
        <w:t> </w:t>
      </w:r>
      <w:r>
        <w:rPr/>
        <w:t>can</w:t>
      </w:r>
      <w:r>
        <w:rPr>
          <w:spacing w:val="16"/>
        </w:rPr>
        <w:t> </w:t>
      </w:r>
      <w:r>
        <w:rPr/>
        <w:t>be</w:t>
      </w:r>
      <w:r>
        <w:rPr>
          <w:spacing w:val="15"/>
        </w:rPr>
        <w:t> </w:t>
      </w:r>
      <w:r>
        <w:rPr/>
        <w:t>no</w:t>
      </w:r>
      <w:r>
        <w:rPr>
          <w:spacing w:val="16"/>
        </w:rPr>
        <w:t> </w:t>
      </w:r>
      <w:r>
        <w:rPr/>
        <w:t>offence.</w:t>
      </w:r>
      <w:r>
        <w:rPr>
          <w:spacing w:val="16"/>
        </w:rPr>
        <w:t> </w:t>
      </w:r>
      <w:r>
        <w:rPr/>
        <w:t>Housing</w:t>
      </w:r>
      <w:r>
        <w:rPr>
          <w:spacing w:val="14"/>
        </w:rPr>
        <w:t> </w:t>
      </w:r>
      <w:r>
        <w:rPr/>
        <w:t>delivery</w:t>
      </w:r>
      <w:r>
        <w:rPr>
          <w:spacing w:val="11"/>
        </w:rPr>
        <w:t> </w:t>
      </w:r>
      <w:r>
        <w:rPr/>
        <w:t>cannot</w:t>
      </w:r>
      <w:r>
        <w:rPr>
          <w:spacing w:val="17"/>
        </w:rPr>
        <w:t> </w:t>
      </w:r>
      <w:r>
        <w:rPr/>
        <w:t>be</w:t>
      </w:r>
      <w:r>
        <w:rPr>
          <w:spacing w:val="15"/>
        </w:rPr>
        <w:t> </w:t>
      </w:r>
      <w:r>
        <w:rPr/>
        <w:t>adequate</w:t>
      </w:r>
      <w:r>
        <w:rPr>
          <w:spacing w:val="16"/>
        </w:rPr>
        <w:t> </w:t>
      </w:r>
      <w:r>
        <w:rPr/>
        <w:t>unless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provisions</w:t>
      </w:r>
      <w:r>
        <w:rPr>
          <w:spacing w:val="-57"/>
        </w:rPr>
        <w:t> </w:t>
      </w:r>
      <w:r>
        <w:rPr/>
        <w:t>of the policy so specifies. Figure 26 is the result of examining the extent of participation</w:t>
      </w:r>
      <w:r>
        <w:rPr>
          <w:spacing w:val="1"/>
        </w:rPr>
        <w:t> </w:t>
      </w:r>
      <w:r>
        <w:rPr/>
        <w:t>at different levels of policy. The result show that less than 20% of respondents participate</w:t>
      </w:r>
      <w:r>
        <w:rPr>
          <w:spacing w:val="-57"/>
        </w:rPr>
        <w:t> </w:t>
      </w:r>
      <w:r>
        <w:rPr/>
        <w:t>at the very high levels of policy. This is supported by the results of major roles played by</w:t>
      </w:r>
      <w:r>
        <w:rPr>
          <w:spacing w:val="1"/>
        </w:rPr>
        <w:t> </w:t>
      </w:r>
      <w:r>
        <w:rPr/>
        <w:t>respondents organisations in housing delivery in Figure 28. Here the roles and extent of</w:t>
      </w:r>
      <w:r>
        <w:rPr>
          <w:spacing w:val="1"/>
        </w:rPr>
        <w:t> </w:t>
      </w:r>
      <w:r>
        <w:rPr/>
        <w:t>participation are stakeholders in estates development are very low for beneficiaries and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users,</w:t>
      </w:r>
      <w:r>
        <w:rPr>
          <w:spacing w:val="1"/>
        </w:rPr>
        <w:t> </w:t>
      </w:r>
      <w:r>
        <w:rPr/>
        <w:t>consultancy services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assistances</w:t>
      </w:r>
      <w:r>
        <w:rPr>
          <w:spacing w:val="1"/>
        </w:rPr>
        <w:t> </w:t>
      </w:r>
      <w:r>
        <w:rPr/>
        <w:t>(1-2),while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housing</w:t>
      </w:r>
      <w:r>
        <w:rPr>
          <w:spacing w:val="11"/>
        </w:rPr>
        <w:t> </w:t>
      </w:r>
      <w:r>
        <w:rPr/>
        <w:t>management</w:t>
      </w:r>
      <w:r>
        <w:rPr>
          <w:spacing w:val="16"/>
        </w:rPr>
        <w:t> </w:t>
      </w:r>
      <w:r>
        <w:rPr/>
        <w:t>(5-7)</w:t>
      </w:r>
      <w:r>
        <w:rPr>
          <w:spacing w:val="12"/>
        </w:rPr>
        <w:t> </w:t>
      </w:r>
      <w:r>
        <w:rPr/>
        <w:t>as</w:t>
      </w:r>
      <w:r>
        <w:rPr>
          <w:spacing w:val="15"/>
        </w:rPr>
        <w:t> </w:t>
      </w:r>
      <w:r>
        <w:rPr/>
        <w:t>against</w:t>
      </w:r>
      <w:r>
        <w:rPr>
          <w:spacing w:val="15"/>
        </w:rPr>
        <w:t> </w:t>
      </w:r>
      <w:r>
        <w:rPr/>
        <w:t>Monitoring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evaluation</w:t>
      </w:r>
      <w:r>
        <w:rPr>
          <w:spacing w:val="13"/>
        </w:rPr>
        <w:t> </w:t>
      </w:r>
      <w:r>
        <w:rPr/>
        <w:t>(9);</w:t>
      </w:r>
      <w:r>
        <w:rPr>
          <w:spacing w:val="12"/>
        </w:rPr>
        <w:t> </w:t>
      </w:r>
      <w:r>
        <w:rPr/>
        <w:t>policy</w:t>
      </w:r>
      <w:r>
        <w:rPr>
          <w:spacing w:val="11"/>
        </w:rPr>
        <w:t> </w:t>
      </w:r>
      <w:r>
        <w:rPr/>
        <w:t>formulation</w:t>
      </w:r>
    </w:p>
    <w:p>
      <w:pPr>
        <w:pStyle w:val="BodyText"/>
        <w:spacing w:line="480" w:lineRule="auto" w:before="2"/>
        <w:ind w:left="575" w:right="411"/>
        <w:jc w:val="both"/>
      </w:pPr>
      <w:r>
        <w:rPr/>
        <w:t>(10) and policy implementation (11) respondents. It explains the weaknesses of the extant</w:t>
      </w:r>
      <w:r>
        <w:rPr>
          <w:spacing w:val="-57"/>
        </w:rPr>
        <w:t> </w:t>
      </w:r>
      <w:r>
        <w:rPr/>
        <w:t>policy delivery frameworks that has more attention on administrative work than physical</w:t>
      </w:r>
      <w:r>
        <w:rPr>
          <w:spacing w:val="1"/>
        </w:rPr>
        <w:t> </w:t>
      </w:r>
      <w:r>
        <w:rPr/>
        <w:t>execution</w:t>
      </w:r>
      <w:r>
        <w:rPr>
          <w:spacing w:val="-1"/>
        </w:rPr>
        <w:t> </w:t>
      </w:r>
      <w:r>
        <w:rPr/>
        <w:t>aspects of delivery.</w:t>
      </w:r>
    </w:p>
    <w:p>
      <w:pPr>
        <w:spacing w:after="0" w:line="480" w:lineRule="auto"/>
        <w:jc w:val="both"/>
        <w:sectPr>
          <w:pgSz w:w="11910" w:h="16840"/>
          <w:pgMar w:header="710" w:footer="0" w:top="1240" w:bottom="280" w:left="1580" w:right="720"/>
        </w:sectPr>
      </w:pPr>
    </w:p>
    <w:p>
      <w:pPr>
        <w:pStyle w:val="BodyText"/>
        <w:spacing w:before="11"/>
        <w:rPr>
          <w:sz w:val="13"/>
        </w:rPr>
      </w:pPr>
    </w:p>
    <w:p>
      <w:pPr>
        <w:pStyle w:val="BodyText"/>
        <w:ind w:left="615"/>
        <w:rPr>
          <w:sz w:val="20"/>
        </w:rPr>
      </w:pPr>
      <w:r>
        <w:rPr>
          <w:sz w:val="20"/>
        </w:rPr>
        <w:drawing>
          <wp:inline distT="0" distB="0" distL="0" distR="0">
            <wp:extent cx="4851331" cy="3699986"/>
            <wp:effectExtent l="0" t="0" r="0" b="0"/>
            <wp:docPr id="33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10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331" cy="369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3"/>
        </w:rPr>
      </w:pPr>
    </w:p>
    <w:p>
      <w:pPr>
        <w:pStyle w:val="Heading6"/>
        <w:spacing w:before="90"/>
      </w:pPr>
      <w:r>
        <w:rPr/>
        <w:t>Figure</w:t>
      </w:r>
      <w:r>
        <w:rPr>
          <w:spacing w:val="-3"/>
        </w:rPr>
        <w:t> </w:t>
      </w:r>
      <w:r>
        <w:rPr/>
        <w:t>34:</w:t>
      </w:r>
      <w:r>
        <w:rPr>
          <w:spacing w:val="57"/>
        </w:rPr>
        <w:t> </w:t>
      </w:r>
      <w:r>
        <w:rPr/>
        <w:t>Nature</w:t>
      </w:r>
      <w:r>
        <w:rPr>
          <w:spacing w:val="-3"/>
        </w:rPr>
        <w:t> </w:t>
      </w:r>
      <w:r>
        <w:rPr/>
        <w:t>of collaboration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organisations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stakeholders</w:t>
      </w:r>
    </w:p>
    <w:p>
      <w:pPr>
        <w:pStyle w:val="BodyText"/>
        <w:rPr>
          <w:b/>
        </w:rPr>
      </w:pPr>
    </w:p>
    <w:p>
      <w:pPr>
        <w:spacing w:before="0"/>
        <w:ind w:left="575" w:right="0" w:firstLine="0"/>
        <w:jc w:val="left"/>
        <w:rPr>
          <w:b/>
          <w:sz w:val="24"/>
        </w:rPr>
      </w:pPr>
      <w:r>
        <w:rPr>
          <w:b/>
          <w:sz w:val="24"/>
        </w:rPr>
        <w:t>Key</w:t>
      </w:r>
    </w:p>
    <w:p>
      <w:pPr>
        <w:pStyle w:val="Heading6"/>
        <w:ind w:right="6271"/>
      </w:pPr>
      <w:r>
        <w:rPr/>
        <w:t>1= very open collaboration</w:t>
      </w:r>
      <w:r>
        <w:rPr>
          <w:spacing w:val="-57"/>
        </w:rPr>
        <w:t> </w:t>
      </w:r>
      <w:r>
        <w:rPr/>
        <w:t>2=</w:t>
      </w:r>
      <w:r>
        <w:rPr>
          <w:spacing w:val="-1"/>
        </w:rPr>
        <w:t> </w:t>
      </w:r>
      <w:r>
        <w:rPr/>
        <w:t>open</w:t>
      </w:r>
      <w:r>
        <w:rPr>
          <w:spacing w:val="1"/>
        </w:rPr>
        <w:t> </w:t>
      </w:r>
      <w:r>
        <w:rPr/>
        <w:t>collaboration</w:t>
      </w:r>
    </w:p>
    <w:p>
      <w:pPr>
        <w:spacing w:before="0"/>
        <w:ind w:left="575" w:right="0" w:firstLine="0"/>
        <w:jc w:val="left"/>
        <w:rPr>
          <w:b/>
          <w:sz w:val="24"/>
        </w:rPr>
      </w:pPr>
      <w:r>
        <w:rPr>
          <w:b/>
          <w:sz w:val="24"/>
        </w:rPr>
        <w:t>3=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sure</w:t>
      </w:r>
    </w:p>
    <w:p>
      <w:pPr>
        <w:pStyle w:val="Heading6"/>
      </w:pPr>
      <w:r>
        <w:rPr/>
        <w:t>4=</w:t>
      </w:r>
      <w:r>
        <w:rPr>
          <w:spacing w:val="-2"/>
        </w:rPr>
        <w:t> </w:t>
      </w:r>
      <w:r>
        <w:rPr/>
        <w:t>close</w:t>
      </w:r>
      <w:r>
        <w:rPr>
          <w:spacing w:val="-2"/>
        </w:rPr>
        <w:t> </w:t>
      </w:r>
      <w:r>
        <w:rPr/>
        <w:t>collaboration</w:t>
      </w:r>
    </w:p>
    <w:p>
      <w:pPr>
        <w:spacing w:before="1"/>
        <w:ind w:left="575" w:right="0" w:firstLine="0"/>
        <w:jc w:val="left"/>
        <w:rPr>
          <w:b/>
          <w:sz w:val="24"/>
        </w:rPr>
      </w:pPr>
      <w:r>
        <w:rPr>
          <w:b/>
          <w:sz w:val="24"/>
        </w:rPr>
        <w:t>5=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very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close collaboration</w:t>
      </w:r>
    </w:p>
    <w:p>
      <w:pPr>
        <w:spacing w:after="0"/>
        <w:jc w:val="left"/>
        <w:rPr>
          <w:sz w:val="24"/>
        </w:rPr>
        <w:sectPr>
          <w:pgSz w:w="11910" w:h="16840"/>
          <w:pgMar w:header="710" w:footer="0" w:top="1240" w:bottom="280" w:left="1580" w:right="720"/>
        </w:sectPr>
      </w:pPr>
    </w:p>
    <w:p>
      <w:pPr>
        <w:pStyle w:val="BodyText"/>
        <w:spacing w:before="6"/>
        <w:rPr>
          <w:b/>
          <w:sz w:val="18"/>
        </w:rPr>
      </w:pPr>
    </w:p>
    <w:tbl>
      <w:tblPr>
        <w:tblW w:w="0" w:type="auto"/>
        <w:jc w:val="left"/>
        <w:tblInd w:w="5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9"/>
        <w:gridCol w:w="974"/>
        <w:gridCol w:w="1720"/>
        <w:gridCol w:w="1263"/>
        <w:gridCol w:w="1336"/>
      </w:tblGrid>
      <w:tr>
        <w:trPr>
          <w:trHeight w:val="574" w:hRule="atLeast"/>
        </w:trPr>
        <w:tc>
          <w:tcPr>
            <w:tcW w:w="7732" w:type="dxa"/>
            <w:gridSpan w:val="5"/>
          </w:tcPr>
          <w:p>
            <w:pPr>
              <w:pStyle w:val="TableParagraph"/>
              <w:spacing w:line="266" w:lineRule="exact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68"/>
                <w:sz w:val="24"/>
              </w:rPr>
              <w:t> </w:t>
            </w:r>
            <w:r>
              <w:rPr>
                <w:b/>
                <w:sz w:val="24"/>
              </w:rPr>
              <w:t>21:  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Extent  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of  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impact  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of  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Failure  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Factors  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(HdelvExtF  </w:t>
            </w:r>
            <w:r>
              <w:rPr>
                <w:b/>
                <w:spacing w:val="4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One-</w:t>
            </w:r>
          </w:p>
          <w:p>
            <w:pPr>
              <w:pStyle w:val="TableParagraph"/>
              <w:spacing w:line="245" w:lineRule="exact" w:before="43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SampleTest)</w:t>
            </w:r>
          </w:p>
        </w:tc>
      </w:tr>
      <w:tr>
        <w:trPr>
          <w:trHeight w:val="369" w:hRule="atLeast"/>
        </w:trPr>
        <w:tc>
          <w:tcPr>
            <w:tcW w:w="2439" w:type="dxa"/>
            <w:tcBorders>
              <w:top w:val="thinThickMediumGap" w:sz="9" w:space="0" w:color="000000"/>
            </w:tcBorders>
          </w:tcPr>
          <w:p>
            <w:pPr>
              <w:pStyle w:val="TableParagraph"/>
              <w:spacing w:line="258" w:lineRule="exact"/>
              <w:ind w:left="1075" w:right="884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974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83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spacing w:before="102"/>
              <w:ind w:left="11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Value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=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0</w:t>
            </w:r>
          </w:p>
        </w:tc>
        <w:tc>
          <w:tcPr>
            <w:tcW w:w="1336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39" w:hRule="atLeast"/>
        </w:trPr>
        <w:tc>
          <w:tcPr>
            <w:tcW w:w="243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spacing w:before="54"/>
              <w:ind w:right="48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t</w:t>
            </w:r>
          </w:p>
        </w:tc>
        <w:tc>
          <w:tcPr>
            <w:tcW w:w="1720" w:type="dxa"/>
          </w:tcPr>
          <w:p>
            <w:pPr>
              <w:pStyle w:val="TableParagraph"/>
              <w:spacing w:before="54"/>
              <w:ind w:left="402" w:right="45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  <w:p>
            <w:pPr>
              <w:pStyle w:val="TableParagraph"/>
              <w:spacing w:before="112"/>
              <w:ind w:left="407" w:right="45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Difference</w:t>
            </w:r>
          </w:p>
        </w:tc>
        <w:tc>
          <w:tcPr>
            <w:tcW w:w="2599" w:type="dxa"/>
            <w:gridSpan w:val="2"/>
          </w:tcPr>
          <w:p>
            <w:pPr>
              <w:pStyle w:val="TableParagraph"/>
              <w:spacing w:before="54"/>
              <w:ind w:right="16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95%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Confidence</w:t>
            </w:r>
          </w:p>
          <w:p>
            <w:pPr>
              <w:pStyle w:val="TableParagraph"/>
              <w:spacing w:before="112"/>
              <w:ind w:right="1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Interval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the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Difference</w:t>
            </w:r>
          </w:p>
        </w:tc>
      </w:tr>
      <w:tr>
        <w:trPr>
          <w:trHeight w:val="261" w:hRule="atLeast"/>
        </w:trPr>
        <w:tc>
          <w:tcPr>
            <w:tcW w:w="2439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74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20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53"/>
              <w:ind w:left="393" w:right="33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Lower</w:t>
            </w:r>
          </w:p>
        </w:tc>
        <w:tc>
          <w:tcPr>
            <w:tcW w:w="13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53"/>
              <w:ind w:left="348" w:right="45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Upper</w:t>
            </w:r>
          </w:p>
        </w:tc>
      </w:tr>
      <w:tr>
        <w:trPr>
          <w:trHeight w:val="378" w:hRule="atLeast"/>
        </w:trPr>
        <w:tc>
          <w:tcPr>
            <w:tcW w:w="24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1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Frameworks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deficiency</w:t>
            </w:r>
          </w:p>
        </w:tc>
        <w:tc>
          <w:tcPr>
            <w:tcW w:w="9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1"/>
              <w:ind w:right="42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22.10</w:t>
            </w:r>
          </w:p>
        </w:tc>
        <w:tc>
          <w:tcPr>
            <w:tcW w:w="17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1"/>
              <w:ind w:left="6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3.49</w:t>
            </w:r>
          </w:p>
        </w:tc>
        <w:tc>
          <w:tcPr>
            <w:tcW w:w="126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1"/>
              <w:ind w:left="393" w:right="30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3.18</w:t>
            </w:r>
          </w:p>
        </w:tc>
        <w:tc>
          <w:tcPr>
            <w:tcW w:w="133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1"/>
              <w:ind w:left="348" w:right="45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3.81</w:t>
            </w:r>
          </w:p>
        </w:tc>
      </w:tr>
      <w:tr>
        <w:trPr>
          <w:trHeight w:val="320" w:hRule="atLeast"/>
        </w:trPr>
        <w:tc>
          <w:tcPr>
            <w:tcW w:w="2439" w:type="dxa"/>
          </w:tcPr>
          <w:p>
            <w:pPr>
              <w:pStyle w:val="TableParagraph"/>
              <w:spacing w:before="54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Inadequate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industry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platform</w:t>
            </w:r>
          </w:p>
        </w:tc>
        <w:tc>
          <w:tcPr>
            <w:tcW w:w="974" w:type="dxa"/>
          </w:tcPr>
          <w:p>
            <w:pPr>
              <w:pStyle w:val="TableParagraph"/>
              <w:spacing w:before="54"/>
              <w:ind w:right="42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20.52</w:t>
            </w:r>
          </w:p>
        </w:tc>
        <w:tc>
          <w:tcPr>
            <w:tcW w:w="1720" w:type="dxa"/>
          </w:tcPr>
          <w:p>
            <w:pPr>
              <w:pStyle w:val="TableParagraph"/>
              <w:spacing w:before="54"/>
              <w:ind w:left="65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3.17</w:t>
            </w:r>
          </w:p>
        </w:tc>
        <w:tc>
          <w:tcPr>
            <w:tcW w:w="1263" w:type="dxa"/>
          </w:tcPr>
          <w:p>
            <w:pPr>
              <w:pStyle w:val="TableParagraph"/>
              <w:spacing w:before="54"/>
              <w:ind w:left="393" w:right="33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2.87</w:t>
            </w:r>
          </w:p>
        </w:tc>
        <w:tc>
          <w:tcPr>
            <w:tcW w:w="1336" w:type="dxa"/>
          </w:tcPr>
          <w:p>
            <w:pPr>
              <w:pStyle w:val="TableParagraph"/>
              <w:spacing w:before="54"/>
              <w:ind w:left="347" w:right="45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3.48</w:t>
            </w:r>
          </w:p>
        </w:tc>
      </w:tr>
      <w:tr>
        <w:trPr>
          <w:trHeight w:val="639" w:hRule="atLeast"/>
        </w:trPr>
        <w:tc>
          <w:tcPr>
            <w:tcW w:w="2439" w:type="dxa"/>
          </w:tcPr>
          <w:p>
            <w:pPr>
              <w:pStyle w:val="TableParagraph"/>
              <w:spacing w:before="53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Ambiguous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defined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roles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&amp;</w:t>
            </w:r>
          </w:p>
          <w:p>
            <w:pPr>
              <w:pStyle w:val="TableParagraph"/>
              <w:spacing w:before="112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responsibilities</w:t>
            </w:r>
          </w:p>
        </w:tc>
        <w:tc>
          <w:tcPr>
            <w:tcW w:w="974" w:type="dxa"/>
          </w:tcPr>
          <w:p>
            <w:pPr>
              <w:pStyle w:val="TableParagraph"/>
              <w:spacing w:before="53"/>
              <w:ind w:right="42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20.07</w:t>
            </w:r>
          </w:p>
        </w:tc>
        <w:tc>
          <w:tcPr>
            <w:tcW w:w="1720" w:type="dxa"/>
          </w:tcPr>
          <w:p>
            <w:pPr>
              <w:pStyle w:val="TableParagraph"/>
              <w:spacing w:before="53"/>
              <w:ind w:left="65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3.00</w:t>
            </w:r>
          </w:p>
        </w:tc>
        <w:tc>
          <w:tcPr>
            <w:tcW w:w="1263" w:type="dxa"/>
          </w:tcPr>
          <w:p>
            <w:pPr>
              <w:pStyle w:val="TableParagraph"/>
              <w:spacing w:before="53"/>
              <w:ind w:left="393" w:right="33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2.70</w:t>
            </w:r>
          </w:p>
        </w:tc>
        <w:tc>
          <w:tcPr>
            <w:tcW w:w="1336" w:type="dxa"/>
          </w:tcPr>
          <w:p>
            <w:pPr>
              <w:pStyle w:val="TableParagraph"/>
              <w:spacing w:before="53"/>
              <w:ind w:left="348" w:right="45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3.30</w:t>
            </w:r>
          </w:p>
        </w:tc>
      </w:tr>
      <w:tr>
        <w:trPr>
          <w:trHeight w:val="320" w:hRule="atLeast"/>
        </w:trPr>
        <w:tc>
          <w:tcPr>
            <w:tcW w:w="2439" w:type="dxa"/>
          </w:tcPr>
          <w:p>
            <w:pPr>
              <w:pStyle w:val="TableParagraph"/>
              <w:spacing w:before="54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Organisational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conflicts</w:t>
            </w:r>
          </w:p>
        </w:tc>
        <w:tc>
          <w:tcPr>
            <w:tcW w:w="974" w:type="dxa"/>
          </w:tcPr>
          <w:p>
            <w:pPr>
              <w:pStyle w:val="TableParagraph"/>
              <w:spacing w:before="54"/>
              <w:ind w:right="42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21.61</w:t>
            </w:r>
          </w:p>
        </w:tc>
        <w:tc>
          <w:tcPr>
            <w:tcW w:w="1720" w:type="dxa"/>
          </w:tcPr>
          <w:p>
            <w:pPr>
              <w:pStyle w:val="TableParagraph"/>
              <w:spacing w:before="54"/>
              <w:ind w:left="65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3.13</w:t>
            </w:r>
          </w:p>
        </w:tc>
        <w:tc>
          <w:tcPr>
            <w:tcW w:w="1263" w:type="dxa"/>
          </w:tcPr>
          <w:p>
            <w:pPr>
              <w:pStyle w:val="TableParagraph"/>
              <w:spacing w:before="54"/>
              <w:ind w:left="393" w:right="33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2.84</w:t>
            </w:r>
          </w:p>
        </w:tc>
        <w:tc>
          <w:tcPr>
            <w:tcW w:w="1336" w:type="dxa"/>
          </w:tcPr>
          <w:p>
            <w:pPr>
              <w:pStyle w:val="TableParagraph"/>
              <w:spacing w:before="54"/>
              <w:ind w:left="347" w:right="45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3.42</w:t>
            </w:r>
          </w:p>
        </w:tc>
      </w:tr>
      <w:tr>
        <w:trPr>
          <w:trHeight w:val="319" w:hRule="atLeast"/>
        </w:trPr>
        <w:tc>
          <w:tcPr>
            <w:tcW w:w="2439" w:type="dxa"/>
          </w:tcPr>
          <w:p>
            <w:pPr>
              <w:pStyle w:val="TableParagraph"/>
              <w:spacing w:before="53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Policy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somersaults</w:t>
            </w:r>
          </w:p>
        </w:tc>
        <w:tc>
          <w:tcPr>
            <w:tcW w:w="974" w:type="dxa"/>
          </w:tcPr>
          <w:p>
            <w:pPr>
              <w:pStyle w:val="TableParagraph"/>
              <w:spacing w:before="53"/>
              <w:ind w:right="42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20.79</w:t>
            </w:r>
          </w:p>
        </w:tc>
        <w:tc>
          <w:tcPr>
            <w:tcW w:w="1720" w:type="dxa"/>
          </w:tcPr>
          <w:p>
            <w:pPr>
              <w:pStyle w:val="TableParagraph"/>
              <w:spacing w:before="53"/>
              <w:ind w:left="65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3.33</w:t>
            </w:r>
          </w:p>
        </w:tc>
        <w:tc>
          <w:tcPr>
            <w:tcW w:w="1263" w:type="dxa"/>
          </w:tcPr>
          <w:p>
            <w:pPr>
              <w:pStyle w:val="TableParagraph"/>
              <w:spacing w:before="53"/>
              <w:ind w:left="393" w:right="33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3.01</w:t>
            </w:r>
          </w:p>
        </w:tc>
        <w:tc>
          <w:tcPr>
            <w:tcW w:w="1336" w:type="dxa"/>
          </w:tcPr>
          <w:p>
            <w:pPr>
              <w:pStyle w:val="TableParagraph"/>
              <w:spacing w:before="53"/>
              <w:ind w:left="347" w:right="45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3.65</w:t>
            </w:r>
          </w:p>
        </w:tc>
      </w:tr>
      <w:tr>
        <w:trPr>
          <w:trHeight w:val="260" w:hRule="atLeast"/>
        </w:trPr>
        <w:tc>
          <w:tcPr>
            <w:tcW w:w="2439" w:type="dxa"/>
          </w:tcPr>
          <w:p>
            <w:pPr>
              <w:pStyle w:val="TableParagraph"/>
              <w:spacing w:line="187" w:lineRule="exact" w:before="53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Process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deficiency</w:t>
            </w:r>
          </w:p>
        </w:tc>
        <w:tc>
          <w:tcPr>
            <w:tcW w:w="974" w:type="dxa"/>
          </w:tcPr>
          <w:p>
            <w:pPr>
              <w:pStyle w:val="TableParagraph"/>
              <w:spacing w:line="187" w:lineRule="exact" w:before="53"/>
              <w:ind w:right="42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22.02</w:t>
            </w:r>
          </w:p>
        </w:tc>
        <w:tc>
          <w:tcPr>
            <w:tcW w:w="1720" w:type="dxa"/>
          </w:tcPr>
          <w:p>
            <w:pPr>
              <w:pStyle w:val="TableParagraph"/>
              <w:spacing w:line="187" w:lineRule="exact" w:before="53"/>
              <w:ind w:left="65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3.43</w:t>
            </w:r>
          </w:p>
        </w:tc>
        <w:tc>
          <w:tcPr>
            <w:tcW w:w="1263" w:type="dxa"/>
          </w:tcPr>
          <w:p>
            <w:pPr>
              <w:pStyle w:val="TableParagraph"/>
              <w:spacing w:line="187" w:lineRule="exact" w:before="53"/>
              <w:ind w:left="393" w:right="3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3.12</w:t>
            </w:r>
          </w:p>
        </w:tc>
        <w:tc>
          <w:tcPr>
            <w:tcW w:w="1336" w:type="dxa"/>
          </w:tcPr>
          <w:p>
            <w:pPr>
              <w:pStyle w:val="TableParagraph"/>
              <w:spacing w:line="187" w:lineRule="exact" w:before="53"/>
              <w:ind w:left="348" w:right="45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3.74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p>
      <w:pPr>
        <w:spacing w:before="90"/>
        <w:ind w:left="575" w:right="1876" w:firstLine="0"/>
        <w:jc w:val="left"/>
        <w:rPr>
          <w:b/>
          <w:sz w:val="24"/>
        </w:rPr>
      </w:pPr>
      <w:r>
        <w:rPr>
          <w:b/>
          <w:sz w:val="24"/>
          <w:u w:val="thick"/>
        </w:rPr>
        <w:t>Table 21A: Factors of Management of Framework (ExoMgtFra - One</w:t>
      </w:r>
      <w:r>
        <w:rPr>
          <w:b/>
          <w:spacing w:val="-57"/>
          <w:sz w:val="24"/>
        </w:rPr>
        <w:t> </w:t>
      </w:r>
      <w:r>
        <w:rPr>
          <w:b/>
          <w:sz w:val="24"/>
          <w:u w:val="thick"/>
        </w:rPr>
        <w:t>SampleTest</w:t>
      </w:r>
      <w:r>
        <w:rPr>
          <w:b/>
          <w:sz w:val="24"/>
        </w:rPr>
        <w:t>)</w:t>
      </w:r>
    </w:p>
    <w:p>
      <w:pPr>
        <w:pStyle w:val="BodyText"/>
        <w:spacing w:before="6"/>
        <w:rPr>
          <w:b/>
          <w:sz w:val="18"/>
        </w:rPr>
      </w:pPr>
    </w:p>
    <w:tbl>
      <w:tblPr>
        <w:tblW w:w="0" w:type="auto"/>
        <w:jc w:val="left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1"/>
        <w:gridCol w:w="1432"/>
        <w:gridCol w:w="1494"/>
        <w:gridCol w:w="1293"/>
        <w:gridCol w:w="1196"/>
      </w:tblGrid>
      <w:tr>
        <w:trPr>
          <w:trHeight w:val="515" w:hRule="atLeast"/>
        </w:trPr>
        <w:tc>
          <w:tcPr>
            <w:tcW w:w="2061" w:type="dxa"/>
          </w:tcPr>
          <w:p>
            <w:pPr>
              <w:pStyle w:val="TableParagraph"/>
              <w:spacing w:line="199" w:lineRule="exact"/>
              <w:ind w:left="74"/>
              <w:rPr>
                <w:sz w:val="18"/>
              </w:rPr>
            </w:pPr>
            <w:r>
              <w:rPr>
                <w:sz w:val="18"/>
              </w:rPr>
              <w:t>Business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Management</w:t>
            </w:r>
          </w:p>
        </w:tc>
        <w:tc>
          <w:tcPr>
            <w:tcW w:w="1432" w:type="dxa"/>
          </w:tcPr>
          <w:p>
            <w:pPr>
              <w:pStyle w:val="TableParagraph"/>
              <w:spacing w:line="203" w:lineRule="exact"/>
              <w:ind w:left="42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21.81</w:t>
            </w:r>
          </w:p>
        </w:tc>
        <w:tc>
          <w:tcPr>
            <w:tcW w:w="1494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504" w:right="53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3.13</w:t>
            </w:r>
          </w:p>
        </w:tc>
        <w:tc>
          <w:tcPr>
            <w:tcW w:w="1293" w:type="dxa"/>
          </w:tcPr>
          <w:p>
            <w:pPr>
              <w:pStyle w:val="TableParagraph"/>
              <w:spacing w:line="203" w:lineRule="exact"/>
              <w:ind w:right="3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2.85</w:t>
            </w:r>
          </w:p>
        </w:tc>
        <w:tc>
          <w:tcPr>
            <w:tcW w:w="1196" w:type="dxa"/>
          </w:tcPr>
          <w:p>
            <w:pPr>
              <w:pStyle w:val="TableParagraph"/>
              <w:spacing w:line="203" w:lineRule="exact"/>
              <w:ind w:right="3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3.42</w:t>
            </w:r>
          </w:p>
        </w:tc>
      </w:tr>
      <w:tr>
        <w:trPr>
          <w:trHeight w:val="414" w:hRule="atLeast"/>
        </w:trPr>
        <w:tc>
          <w:tcPr>
            <w:tcW w:w="2061" w:type="dxa"/>
          </w:tcPr>
          <w:p>
            <w:pPr>
              <w:pStyle w:val="TableParagraph"/>
              <w:spacing w:before="98"/>
              <w:ind w:left="74"/>
              <w:rPr>
                <w:sz w:val="18"/>
              </w:rPr>
            </w:pPr>
            <w:r>
              <w:rPr>
                <w:sz w:val="18"/>
              </w:rPr>
              <w:t>Project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Management</w:t>
            </w:r>
          </w:p>
        </w:tc>
        <w:tc>
          <w:tcPr>
            <w:tcW w:w="1432" w:type="dxa"/>
          </w:tcPr>
          <w:p>
            <w:pPr>
              <w:pStyle w:val="TableParagraph"/>
              <w:spacing w:before="102"/>
              <w:ind w:left="36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23.26</w:t>
            </w:r>
          </w:p>
        </w:tc>
        <w:tc>
          <w:tcPr>
            <w:tcW w:w="1494" w:type="dxa"/>
          </w:tcPr>
          <w:p>
            <w:pPr>
              <w:pStyle w:val="TableParagraph"/>
              <w:spacing w:before="102"/>
              <w:ind w:left="504" w:right="53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3.24</w:t>
            </w:r>
          </w:p>
        </w:tc>
        <w:tc>
          <w:tcPr>
            <w:tcW w:w="1293" w:type="dxa"/>
          </w:tcPr>
          <w:p>
            <w:pPr>
              <w:pStyle w:val="TableParagraph"/>
              <w:spacing w:before="102"/>
              <w:ind w:right="39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2.96</w:t>
            </w:r>
          </w:p>
        </w:tc>
        <w:tc>
          <w:tcPr>
            <w:tcW w:w="1196" w:type="dxa"/>
          </w:tcPr>
          <w:p>
            <w:pPr>
              <w:pStyle w:val="TableParagraph"/>
              <w:spacing w:before="102"/>
              <w:ind w:right="40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3.52</w:t>
            </w:r>
          </w:p>
        </w:tc>
      </w:tr>
      <w:tr>
        <w:trPr>
          <w:trHeight w:val="517" w:hRule="atLeast"/>
        </w:trPr>
        <w:tc>
          <w:tcPr>
            <w:tcW w:w="2061" w:type="dxa"/>
          </w:tcPr>
          <w:p>
            <w:pPr>
              <w:pStyle w:val="TableParagraph"/>
              <w:spacing w:before="97"/>
              <w:ind w:left="7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Management</w:t>
            </w:r>
          </w:p>
        </w:tc>
        <w:tc>
          <w:tcPr>
            <w:tcW w:w="1432" w:type="dxa"/>
          </w:tcPr>
          <w:p>
            <w:pPr>
              <w:pStyle w:val="TableParagraph"/>
              <w:spacing w:before="101"/>
              <w:ind w:left="3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18.51</w:t>
            </w:r>
          </w:p>
        </w:tc>
        <w:tc>
          <w:tcPr>
            <w:tcW w:w="1494" w:type="dxa"/>
          </w:tcPr>
          <w:p>
            <w:pPr>
              <w:pStyle w:val="TableParagraph"/>
              <w:spacing w:before="101"/>
              <w:ind w:left="538" w:right="49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2.68</w:t>
            </w:r>
          </w:p>
        </w:tc>
        <w:tc>
          <w:tcPr>
            <w:tcW w:w="1293" w:type="dxa"/>
          </w:tcPr>
          <w:p>
            <w:pPr>
              <w:pStyle w:val="TableParagraph"/>
              <w:spacing w:before="101"/>
              <w:ind w:right="3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2.39</w:t>
            </w:r>
          </w:p>
        </w:tc>
        <w:tc>
          <w:tcPr>
            <w:tcW w:w="1196" w:type="dxa"/>
          </w:tcPr>
          <w:p>
            <w:pPr>
              <w:pStyle w:val="TableParagraph"/>
              <w:spacing w:before="101"/>
              <w:ind w:left="3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2.97</w:t>
            </w:r>
          </w:p>
        </w:tc>
      </w:tr>
      <w:tr>
        <w:trPr>
          <w:trHeight w:val="568" w:hRule="atLeast"/>
        </w:trPr>
        <w:tc>
          <w:tcPr>
            <w:tcW w:w="2061" w:type="dxa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74"/>
              <w:rPr>
                <w:sz w:val="18"/>
              </w:rPr>
            </w:pPr>
            <w:r>
              <w:rPr>
                <w:sz w:val="18"/>
              </w:rPr>
              <w:t>Physical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Development</w:t>
            </w:r>
          </w:p>
        </w:tc>
        <w:tc>
          <w:tcPr>
            <w:tcW w:w="1432" w:type="dxa"/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3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22.77</w:t>
            </w:r>
          </w:p>
        </w:tc>
        <w:tc>
          <w:tcPr>
            <w:tcW w:w="1494" w:type="dxa"/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538" w:right="5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3.07</w:t>
            </w:r>
          </w:p>
        </w:tc>
        <w:tc>
          <w:tcPr>
            <w:tcW w:w="1293" w:type="dxa"/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right="3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2.80</w:t>
            </w:r>
          </w:p>
        </w:tc>
        <w:tc>
          <w:tcPr>
            <w:tcW w:w="1196" w:type="dxa"/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3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3.34</w:t>
            </w:r>
          </w:p>
        </w:tc>
      </w:tr>
      <w:tr>
        <w:trPr>
          <w:trHeight w:val="671" w:hRule="atLeast"/>
        </w:trPr>
        <w:tc>
          <w:tcPr>
            <w:tcW w:w="2061" w:type="dxa"/>
          </w:tcPr>
          <w:p>
            <w:pPr>
              <w:pStyle w:val="TableParagraph"/>
              <w:spacing w:before="148"/>
              <w:ind w:left="74" w:right="950"/>
              <w:rPr>
                <w:sz w:val="18"/>
              </w:rPr>
            </w:pPr>
            <w:r>
              <w:rPr>
                <w:spacing w:val="-1"/>
                <w:sz w:val="18"/>
              </w:rPr>
              <w:t>Technological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Management</w:t>
            </w:r>
          </w:p>
        </w:tc>
        <w:tc>
          <w:tcPr>
            <w:tcW w:w="1432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18.30</w:t>
            </w:r>
          </w:p>
        </w:tc>
        <w:tc>
          <w:tcPr>
            <w:tcW w:w="1494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538" w:right="49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2.80</w:t>
            </w:r>
          </w:p>
        </w:tc>
        <w:tc>
          <w:tcPr>
            <w:tcW w:w="1293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3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2.50</w:t>
            </w:r>
          </w:p>
        </w:tc>
        <w:tc>
          <w:tcPr>
            <w:tcW w:w="1196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3.11</w:t>
            </w:r>
          </w:p>
        </w:tc>
      </w:tr>
      <w:tr>
        <w:trPr>
          <w:trHeight w:val="415" w:hRule="atLeast"/>
        </w:trPr>
        <w:tc>
          <w:tcPr>
            <w:tcW w:w="206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99"/>
              <w:ind w:left="74"/>
              <w:rPr>
                <w:sz w:val="18"/>
              </w:rPr>
            </w:pPr>
            <w:r>
              <w:rPr>
                <w:sz w:val="18"/>
              </w:rPr>
              <w:t>Housing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Management</w:t>
            </w:r>
          </w:p>
        </w:tc>
        <w:tc>
          <w:tcPr>
            <w:tcW w:w="143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189" w:lineRule="exact" w:before="1"/>
              <w:ind w:left="3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17.91</w:t>
            </w:r>
          </w:p>
        </w:tc>
        <w:tc>
          <w:tcPr>
            <w:tcW w:w="149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189" w:lineRule="exact" w:before="1"/>
              <w:ind w:left="538" w:right="5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2.77</w:t>
            </w:r>
          </w:p>
        </w:tc>
        <w:tc>
          <w:tcPr>
            <w:tcW w:w="129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189" w:lineRule="exact" w:before="1"/>
              <w:ind w:right="3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2.46</w:t>
            </w:r>
          </w:p>
        </w:tc>
        <w:tc>
          <w:tcPr>
            <w:tcW w:w="119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189" w:lineRule="exact" w:before="1"/>
              <w:ind w:left="3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3.08</w:t>
            </w:r>
          </w:p>
        </w:tc>
      </w:tr>
    </w:tbl>
    <w:p>
      <w:pPr>
        <w:spacing w:after="0" w:line="189" w:lineRule="exact"/>
        <w:rPr>
          <w:rFonts w:ascii="Arial MT"/>
          <w:sz w:val="18"/>
        </w:rPr>
        <w:sectPr>
          <w:pgSz w:w="11910" w:h="16840"/>
          <w:pgMar w:header="710" w:footer="0" w:top="1240" w:bottom="280" w:left="1580" w:right="7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17"/>
        </w:rPr>
      </w:pPr>
    </w:p>
    <w:tbl>
      <w:tblPr>
        <w:tblW w:w="0" w:type="auto"/>
        <w:jc w:val="left"/>
        <w:tblInd w:w="5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1"/>
        <w:gridCol w:w="875"/>
        <w:gridCol w:w="1759"/>
        <w:gridCol w:w="1419"/>
        <w:gridCol w:w="1459"/>
      </w:tblGrid>
      <w:tr>
        <w:trPr>
          <w:trHeight w:val="268" w:hRule="atLeast"/>
        </w:trPr>
        <w:tc>
          <w:tcPr>
            <w:tcW w:w="8303" w:type="dxa"/>
            <w:gridSpan w:val="5"/>
            <w:tcBorders>
              <w:bottom w:val="single" w:sz="18" w:space="0" w:color="000000"/>
            </w:tcBorders>
          </w:tcPr>
          <w:p>
            <w:pPr>
              <w:pStyle w:val="TableParagraph"/>
              <w:spacing w:line="248" w:lineRule="exact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22: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Extent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influence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success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(HdelvExtS-One-Sample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Test)</w:t>
            </w:r>
          </w:p>
        </w:tc>
      </w:tr>
      <w:tr>
        <w:trPr>
          <w:trHeight w:val="379" w:hRule="atLeast"/>
        </w:trPr>
        <w:tc>
          <w:tcPr>
            <w:tcW w:w="279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487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875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59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78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left="7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Value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= 0</w:t>
            </w:r>
          </w:p>
        </w:tc>
      </w:tr>
      <w:tr>
        <w:trPr>
          <w:trHeight w:val="639" w:hRule="atLeast"/>
        </w:trPr>
        <w:tc>
          <w:tcPr>
            <w:tcW w:w="27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right="7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t</w:t>
            </w:r>
          </w:p>
        </w:tc>
        <w:tc>
          <w:tcPr>
            <w:tcW w:w="1759" w:type="dxa"/>
          </w:tcPr>
          <w:p>
            <w:pPr>
              <w:pStyle w:val="TableParagraph"/>
              <w:spacing w:before="53"/>
              <w:ind w:left="24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Difference</w:t>
            </w:r>
          </w:p>
        </w:tc>
        <w:tc>
          <w:tcPr>
            <w:tcW w:w="2878" w:type="dxa"/>
            <w:gridSpan w:val="2"/>
          </w:tcPr>
          <w:p>
            <w:pPr>
              <w:pStyle w:val="TableParagraph"/>
              <w:spacing w:before="53"/>
              <w:ind w:left="172" w:right="2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95%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Confidence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Interval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the</w:t>
            </w:r>
          </w:p>
          <w:p>
            <w:pPr>
              <w:pStyle w:val="TableParagraph"/>
              <w:spacing w:before="112"/>
              <w:ind w:left="172" w:right="20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Difference</w:t>
            </w:r>
          </w:p>
        </w:tc>
      </w:tr>
      <w:tr>
        <w:trPr>
          <w:trHeight w:val="260" w:hRule="atLeast"/>
        </w:trPr>
        <w:tc>
          <w:tcPr>
            <w:tcW w:w="2791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5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59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6" w:lineRule="exact" w:before="54"/>
              <w:ind w:right="48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Lower</w:t>
            </w:r>
          </w:p>
        </w:tc>
        <w:tc>
          <w:tcPr>
            <w:tcW w:w="145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6" w:lineRule="exact" w:before="54"/>
              <w:ind w:left="48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Upper</w:t>
            </w:r>
          </w:p>
        </w:tc>
      </w:tr>
      <w:tr>
        <w:trPr>
          <w:trHeight w:val="379" w:hRule="atLeast"/>
        </w:trPr>
        <w:tc>
          <w:tcPr>
            <w:tcW w:w="279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Adequate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quantity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quality</w:t>
            </w:r>
          </w:p>
        </w:tc>
        <w:tc>
          <w:tcPr>
            <w:tcW w:w="87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left="152" w:right="23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15.72</w:t>
            </w:r>
          </w:p>
        </w:tc>
        <w:tc>
          <w:tcPr>
            <w:tcW w:w="175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left="628" w:right="72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2.59</w:t>
            </w:r>
          </w:p>
        </w:tc>
        <w:tc>
          <w:tcPr>
            <w:tcW w:w="141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right="5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2.26</w:t>
            </w:r>
          </w:p>
        </w:tc>
        <w:tc>
          <w:tcPr>
            <w:tcW w:w="145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left="5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2.91</w:t>
            </w:r>
          </w:p>
        </w:tc>
      </w:tr>
      <w:tr>
        <w:trPr>
          <w:trHeight w:val="319" w:hRule="atLeast"/>
        </w:trPr>
        <w:tc>
          <w:tcPr>
            <w:tcW w:w="2791" w:type="dxa"/>
          </w:tcPr>
          <w:p>
            <w:pPr>
              <w:pStyle w:val="TableParagraph"/>
              <w:spacing w:before="53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Affordable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153" w:right="23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12.83</w:t>
            </w:r>
          </w:p>
        </w:tc>
        <w:tc>
          <w:tcPr>
            <w:tcW w:w="1759" w:type="dxa"/>
          </w:tcPr>
          <w:p>
            <w:pPr>
              <w:pStyle w:val="TableParagraph"/>
              <w:spacing w:before="53"/>
              <w:ind w:left="637" w:right="71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1.61</w:t>
            </w:r>
          </w:p>
        </w:tc>
        <w:tc>
          <w:tcPr>
            <w:tcW w:w="1419" w:type="dxa"/>
          </w:tcPr>
          <w:p>
            <w:pPr>
              <w:pStyle w:val="TableParagraph"/>
              <w:spacing w:before="53"/>
              <w:ind w:right="5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1.36</w:t>
            </w:r>
          </w:p>
        </w:tc>
        <w:tc>
          <w:tcPr>
            <w:tcW w:w="1459" w:type="dxa"/>
          </w:tcPr>
          <w:p>
            <w:pPr>
              <w:pStyle w:val="TableParagraph"/>
              <w:spacing w:before="53"/>
              <w:ind w:left="5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1.87</w:t>
            </w:r>
          </w:p>
        </w:tc>
      </w:tr>
      <w:tr>
        <w:trPr>
          <w:trHeight w:val="320" w:hRule="atLeast"/>
        </w:trPr>
        <w:tc>
          <w:tcPr>
            <w:tcW w:w="2791" w:type="dxa"/>
          </w:tcPr>
          <w:p>
            <w:pPr>
              <w:pStyle w:val="TableParagraph"/>
              <w:spacing w:before="53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Accessible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153" w:right="23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15.93</w:t>
            </w:r>
          </w:p>
        </w:tc>
        <w:tc>
          <w:tcPr>
            <w:tcW w:w="1759" w:type="dxa"/>
          </w:tcPr>
          <w:p>
            <w:pPr>
              <w:pStyle w:val="TableParagraph"/>
              <w:spacing w:before="53"/>
              <w:ind w:left="637" w:right="71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2.40</w:t>
            </w:r>
          </w:p>
        </w:tc>
        <w:tc>
          <w:tcPr>
            <w:tcW w:w="1419" w:type="dxa"/>
          </w:tcPr>
          <w:p>
            <w:pPr>
              <w:pStyle w:val="TableParagraph"/>
              <w:spacing w:before="53"/>
              <w:ind w:right="5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2.10</w:t>
            </w:r>
          </w:p>
        </w:tc>
        <w:tc>
          <w:tcPr>
            <w:tcW w:w="1459" w:type="dxa"/>
          </w:tcPr>
          <w:p>
            <w:pPr>
              <w:pStyle w:val="TableParagraph"/>
              <w:spacing w:before="53"/>
              <w:ind w:left="5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2.70</w:t>
            </w:r>
          </w:p>
        </w:tc>
      </w:tr>
      <w:tr>
        <w:trPr>
          <w:trHeight w:val="320" w:hRule="atLeast"/>
        </w:trPr>
        <w:tc>
          <w:tcPr>
            <w:tcW w:w="2791" w:type="dxa"/>
          </w:tcPr>
          <w:p>
            <w:pPr>
              <w:pStyle w:val="TableParagraph"/>
              <w:spacing w:before="54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Available</w:t>
            </w:r>
          </w:p>
        </w:tc>
        <w:tc>
          <w:tcPr>
            <w:tcW w:w="875" w:type="dxa"/>
          </w:tcPr>
          <w:p>
            <w:pPr>
              <w:pStyle w:val="TableParagraph"/>
              <w:spacing w:before="54"/>
              <w:ind w:left="152" w:right="23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18.55</w:t>
            </w:r>
          </w:p>
        </w:tc>
        <w:tc>
          <w:tcPr>
            <w:tcW w:w="1759" w:type="dxa"/>
          </w:tcPr>
          <w:p>
            <w:pPr>
              <w:pStyle w:val="TableParagraph"/>
              <w:spacing w:before="54"/>
              <w:ind w:left="637" w:right="71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2.92</w:t>
            </w:r>
          </w:p>
        </w:tc>
        <w:tc>
          <w:tcPr>
            <w:tcW w:w="1419" w:type="dxa"/>
          </w:tcPr>
          <w:p>
            <w:pPr>
              <w:pStyle w:val="TableParagraph"/>
              <w:spacing w:before="54"/>
              <w:ind w:right="5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2.61</w:t>
            </w:r>
          </w:p>
        </w:tc>
        <w:tc>
          <w:tcPr>
            <w:tcW w:w="1459" w:type="dxa"/>
          </w:tcPr>
          <w:p>
            <w:pPr>
              <w:pStyle w:val="TableParagraph"/>
              <w:spacing w:before="54"/>
              <w:ind w:left="5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3.23</w:t>
            </w:r>
          </w:p>
        </w:tc>
      </w:tr>
      <w:tr>
        <w:trPr>
          <w:trHeight w:val="319" w:hRule="atLeast"/>
        </w:trPr>
        <w:tc>
          <w:tcPr>
            <w:tcW w:w="2791" w:type="dxa"/>
          </w:tcPr>
          <w:p>
            <w:pPr>
              <w:pStyle w:val="TableParagraph"/>
              <w:spacing w:before="53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Adaptable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153" w:right="23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18.09</w:t>
            </w:r>
          </w:p>
        </w:tc>
        <w:tc>
          <w:tcPr>
            <w:tcW w:w="1759" w:type="dxa"/>
          </w:tcPr>
          <w:p>
            <w:pPr>
              <w:pStyle w:val="TableParagraph"/>
              <w:spacing w:before="53"/>
              <w:ind w:left="637" w:right="71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2.57</w:t>
            </w:r>
          </w:p>
        </w:tc>
        <w:tc>
          <w:tcPr>
            <w:tcW w:w="1419" w:type="dxa"/>
          </w:tcPr>
          <w:p>
            <w:pPr>
              <w:pStyle w:val="TableParagraph"/>
              <w:spacing w:before="53"/>
              <w:ind w:right="5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2.29</w:t>
            </w:r>
          </w:p>
        </w:tc>
        <w:tc>
          <w:tcPr>
            <w:tcW w:w="1459" w:type="dxa"/>
          </w:tcPr>
          <w:p>
            <w:pPr>
              <w:pStyle w:val="TableParagraph"/>
              <w:spacing w:before="53"/>
              <w:ind w:left="5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2.86</w:t>
            </w:r>
          </w:p>
        </w:tc>
      </w:tr>
      <w:tr>
        <w:trPr>
          <w:trHeight w:val="320" w:hRule="atLeast"/>
        </w:trPr>
        <w:tc>
          <w:tcPr>
            <w:tcW w:w="2791" w:type="dxa"/>
          </w:tcPr>
          <w:p>
            <w:pPr>
              <w:pStyle w:val="TableParagraph"/>
              <w:spacing w:before="53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Promote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peaceful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existence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152" w:right="23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18.58</w:t>
            </w:r>
          </w:p>
        </w:tc>
        <w:tc>
          <w:tcPr>
            <w:tcW w:w="1759" w:type="dxa"/>
          </w:tcPr>
          <w:p>
            <w:pPr>
              <w:pStyle w:val="TableParagraph"/>
              <w:spacing w:before="53"/>
              <w:ind w:left="637" w:right="71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2.95</w:t>
            </w:r>
          </w:p>
        </w:tc>
        <w:tc>
          <w:tcPr>
            <w:tcW w:w="1419" w:type="dxa"/>
          </w:tcPr>
          <w:p>
            <w:pPr>
              <w:pStyle w:val="TableParagraph"/>
              <w:spacing w:before="53"/>
              <w:ind w:right="5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2.63</w:t>
            </w:r>
          </w:p>
        </w:tc>
        <w:tc>
          <w:tcPr>
            <w:tcW w:w="1459" w:type="dxa"/>
          </w:tcPr>
          <w:p>
            <w:pPr>
              <w:pStyle w:val="TableParagraph"/>
              <w:spacing w:before="53"/>
              <w:ind w:left="5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3.26</w:t>
            </w:r>
          </w:p>
        </w:tc>
      </w:tr>
      <w:tr>
        <w:trPr>
          <w:trHeight w:val="320" w:hRule="atLeast"/>
        </w:trPr>
        <w:tc>
          <w:tcPr>
            <w:tcW w:w="2791" w:type="dxa"/>
          </w:tcPr>
          <w:p>
            <w:pPr>
              <w:pStyle w:val="TableParagraph"/>
              <w:spacing w:before="54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Provide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security</w:t>
            </w:r>
          </w:p>
        </w:tc>
        <w:tc>
          <w:tcPr>
            <w:tcW w:w="875" w:type="dxa"/>
          </w:tcPr>
          <w:p>
            <w:pPr>
              <w:pStyle w:val="TableParagraph"/>
              <w:spacing w:before="54"/>
              <w:ind w:left="152" w:right="23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20.80</w:t>
            </w:r>
          </w:p>
        </w:tc>
        <w:tc>
          <w:tcPr>
            <w:tcW w:w="1759" w:type="dxa"/>
          </w:tcPr>
          <w:p>
            <w:pPr>
              <w:pStyle w:val="TableParagraph"/>
              <w:spacing w:before="54"/>
              <w:ind w:left="637" w:right="71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2.91</w:t>
            </w:r>
          </w:p>
        </w:tc>
        <w:tc>
          <w:tcPr>
            <w:tcW w:w="1419" w:type="dxa"/>
          </w:tcPr>
          <w:p>
            <w:pPr>
              <w:pStyle w:val="TableParagraph"/>
              <w:spacing w:before="54"/>
              <w:ind w:left="545" w:right="58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</w:t>
            </w:r>
          </w:p>
        </w:tc>
        <w:tc>
          <w:tcPr>
            <w:tcW w:w="1459" w:type="dxa"/>
          </w:tcPr>
          <w:p>
            <w:pPr>
              <w:pStyle w:val="TableParagraph"/>
              <w:spacing w:before="54"/>
              <w:ind w:left="5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3.19</w:t>
            </w:r>
          </w:p>
        </w:tc>
      </w:tr>
      <w:tr>
        <w:trPr>
          <w:trHeight w:val="319" w:hRule="atLeast"/>
        </w:trPr>
        <w:tc>
          <w:tcPr>
            <w:tcW w:w="2791" w:type="dxa"/>
          </w:tcPr>
          <w:p>
            <w:pPr>
              <w:pStyle w:val="TableParagraph"/>
              <w:spacing w:before="53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Meeting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needs</w:t>
            </w:r>
          </w:p>
        </w:tc>
        <w:tc>
          <w:tcPr>
            <w:tcW w:w="875" w:type="dxa"/>
          </w:tcPr>
          <w:p>
            <w:pPr>
              <w:pStyle w:val="TableParagraph"/>
              <w:spacing w:before="53"/>
              <w:ind w:left="152" w:right="23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13.91</w:t>
            </w:r>
          </w:p>
        </w:tc>
        <w:tc>
          <w:tcPr>
            <w:tcW w:w="1759" w:type="dxa"/>
          </w:tcPr>
          <w:p>
            <w:pPr>
              <w:pStyle w:val="TableParagraph"/>
              <w:spacing w:before="53"/>
              <w:ind w:left="637" w:right="71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1.55</w:t>
            </w:r>
          </w:p>
        </w:tc>
        <w:tc>
          <w:tcPr>
            <w:tcW w:w="1419" w:type="dxa"/>
          </w:tcPr>
          <w:p>
            <w:pPr>
              <w:pStyle w:val="TableParagraph"/>
              <w:spacing w:before="53"/>
              <w:ind w:right="5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1.33</w:t>
            </w:r>
          </w:p>
        </w:tc>
        <w:tc>
          <w:tcPr>
            <w:tcW w:w="1459" w:type="dxa"/>
          </w:tcPr>
          <w:p>
            <w:pPr>
              <w:pStyle w:val="TableParagraph"/>
              <w:spacing w:before="53"/>
              <w:ind w:left="5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1.77</w:t>
            </w:r>
          </w:p>
        </w:tc>
      </w:tr>
      <w:tr>
        <w:trPr>
          <w:trHeight w:val="260" w:hRule="atLeast"/>
        </w:trPr>
        <w:tc>
          <w:tcPr>
            <w:tcW w:w="2791" w:type="dxa"/>
          </w:tcPr>
          <w:p>
            <w:pPr>
              <w:pStyle w:val="TableParagraph"/>
              <w:spacing w:line="187" w:lineRule="exact" w:before="53"/>
              <w:ind w:left="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Rent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control</w:t>
            </w:r>
          </w:p>
        </w:tc>
        <w:tc>
          <w:tcPr>
            <w:tcW w:w="875" w:type="dxa"/>
          </w:tcPr>
          <w:p>
            <w:pPr>
              <w:pStyle w:val="TableParagraph"/>
              <w:spacing w:line="187" w:lineRule="exact" w:before="53"/>
              <w:ind w:left="152" w:right="23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12.70</w:t>
            </w:r>
          </w:p>
        </w:tc>
        <w:tc>
          <w:tcPr>
            <w:tcW w:w="1759" w:type="dxa"/>
          </w:tcPr>
          <w:p>
            <w:pPr>
              <w:pStyle w:val="TableParagraph"/>
              <w:spacing w:line="187" w:lineRule="exact" w:before="53"/>
              <w:ind w:left="637" w:right="71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1.29</w:t>
            </w:r>
          </w:p>
        </w:tc>
        <w:tc>
          <w:tcPr>
            <w:tcW w:w="1419" w:type="dxa"/>
          </w:tcPr>
          <w:p>
            <w:pPr>
              <w:pStyle w:val="TableParagraph"/>
              <w:spacing w:line="187" w:lineRule="exact" w:before="53"/>
              <w:ind w:right="5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1.09</w:t>
            </w:r>
          </w:p>
        </w:tc>
        <w:tc>
          <w:tcPr>
            <w:tcW w:w="1459" w:type="dxa"/>
          </w:tcPr>
          <w:p>
            <w:pPr>
              <w:pStyle w:val="TableParagraph"/>
              <w:spacing w:line="187" w:lineRule="exact" w:before="53"/>
              <w:ind w:left="5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1.50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2"/>
        </w:rPr>
      </w:pPr>
      <w:r>
        <w:rPr/>
        <w:pict>
          <v:rect style="position:absolute;margin-left:107.060005pt;margin-top:9.149391pt;width:415.76002pt;height:2.16pt;mso-position-horizontal-relative:page;mso-position-vertical-relative:paragraph;z-index:-156994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2"/>
        </w:rPr>
        <w:sectPr>
          <w:pgSz w:w="11910" w:h="16840"/>
          <w:pgMar w:header="710" w:footer="0" w:top="1240" w:bottom="280" w:left="1580" w:right="720"/>
        </w:sectPr>
      </w:pPr>
    </w:p>
    <w:p>
      <w:pPr>
        <w:pStyle w:val="BodyText"/>
        <w:spacing w:line="480" w:lineRule="auto" w:before="153"/>
        <w:ind w:left="575" w:right="414"/>
        <w:jc w:val="both"/>
      </w:pPr>
      <w:r>
        <w:rPr/>
        <w:t>The results are further confirmed by the results of the factors responsible for extent of</w:t>
      </w:r>
      <w:r>
        <w:rPr>
          <w:spacing w:val="1"/>
        </w:rPr>
        <w:t> </w:t>
      </w:r>
      <w:r>
        <w:rPr/>
        <w:t>failure and those for the management of the frameworks for sustainability of delivery in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21A.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speak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clearly.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constructability, in examining the extent of success in Table 22 also show that failure is</w:t>
      </w:r>
      <w:r>
        <w:rPr>
          <w:spacing w:val="1"/>
        </w:rPr>
        <w:t> </w:t>
      </w:r>
      <w:r>
        <w:rPr/>
        <w:t>real.</w:t>
      </w:r>
    </w:p>
    <w:p>
      <w:pPr>
        <w:pStyle w:val="BodyText"/>
        <w:spacing w:line="480" w:lineRule="auto"/>
        <w:ind w:left="575" w:right="410"/>
        <w:jc w:val="both"/>
      </w:pPr>
      <w:r>
        <w:rPr/>
        <w:t>Evaluating the efficacy of the provisions of the extant NHP for housing delivery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constructability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sustainability,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involvement in areas of Housing development has a low mean value of 2.82 on the Likert</w:t>
      </w:r>
      <w:r>
        <w:rPr>
          <w:spacing w:val="-57"/>
        </w:rPr>
        <w:t> </w:t>
      </w:r>
      <w:r>
        <w:rPr/>
        <w:t>scale, below the average of 3. The extent of working together in components of 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Frameworks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1.82,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frameworks for housing delivery (2.95), extent of involvement in aspects of housing</w:t>
      </w:r>
      <w:r>
        <w:rPr>
          <w:spacing w:val="1"/>
        </w:rPr>
        <w:t> </w:t>
      </w:r>
      <w:r>
        <w:rPr/>
        <w:t>delivery (2.79).</w:t>
      </w:r>
      <w:r>
        <w:rPr>
          <w:spacing w:val="1"/>
        </w:rPr>
        <w:t> </w:t>
      </w:r>
      <w:r>
        <w:rPr/>
        <w:t>These are all lower than the mean value of 3. Table 23 show a strong</w:t>
      </w:r>
      <w:r>
        <w:rPr>
          <w:spacing w:val="1"/>
        </w:rPr>
        <w:t> </w:t>
      </w:r>
      <w:r>
        <w:rPr/>
        <w:t>mean</w:t>
      </w:r>
      <w:r>
        <w:rPr>
          <w:spacing w:val="57"/>
        </w:rPr>
        <w:t> </w:t>
      </w:r>
      <w:r>
        <w:rPr/>
        <w:t>values</w:t>
      </w:r>
      <w:r>
        <w:rPr>
          <w:spacing w:val="58"/>
        </w:rPr>
        <w:t> </w:t>
      </w:r>
      <w:r>
        <w:rPr/>
        <w:t>of</w:t>
      </w:r>
      <w:r>
        <w:rPr>
          <w:spacing w:val="59"/>
        </w:rPr>
        <w:t> </w:t>
      </w:r>
      <w:r>
        <w:rPr/>
        <w:t>3.90</w:t>
      </w:r>
      <w:r>
        <w:rPr>
          <w:spacing w:val="59"/>
        </w:rPr>
        <w:t> </w:t>
      </w:r>
      <w:r>
        <w:rPr/>
        <w:t>for</w:t>
      </w:r>
      <w:r>
        <w:rPr>
          <w:spacing w:val="57"/>
        </w:rPr>
        <w:t> </w:t>
      </w:r>
      <w:r>
        <w:rPr/>
        <w:t>extent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collaboration</w:t>
      </w:r>
      <w:r>
        <w:rPr>
          <w:spacing w:val="2"/>
        </w:rPr>
        <w:t> </w:t>
      </w:r>
      <w:r>
        <w:rPr/>
        <w:t>required</w:t>
      </w:r>
      <w:r>
        <w:rPr>
          <w:spacing w:val="59"/>
        </w:rPr>
        <w:t> </w:t>
      </w:r>
      <w:r>
        <w:rPr/>
        <w:t>in</w:t>
      </w:r>
      <w:r>
        <w:rPr>
          <w:spacing w:val="59"/>
        </w:rPr>
        <w:t> </w:t>
      </w:r>
      <w:r>
        <w:rPr/>
        <w:t>components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housing</w:t>
      </w:r>
      <w:r>
        <w:rPr>
          <w:spacing w:val="-58"/>
        </w:rPr>
        <w:t> </w:t>
      </w:r>
      <w:r>
        <w:rPr/>
        <w:t>delivery; 3.67 for Extent of influence of housing delivery barriers and 3.94 for extent of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drivers.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weaknesses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capacity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efficiency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 NHP</w:t>
      </w:r>
      <w:r>
        <w:rPr>
          <w:spacing w:val="-1"/>
        </w:rPr>
        <w:t> </w:t>
      </w:r>
      <w:r>
        <w:rPr/>
        <w:t>Frameworks to</w:t>
      </w:r>
      <w:r>
        <w:rPr>
          <w:spacing w:val="-1"/>
        </w:rPr>
        <w:t> </w:t>
      </w:r>
      <w:r>
        <w:rPr/>
        <w:t>deliver housing.</w:t>
      </w:r>
    </w:p>
    <w:p>
      <w:pPr>
        <w:pStyle w:val="BodyText"/>
        <w:spacing w:line="480" w:lineRule="auto" w:before="2"/>
        <w:ind w:left="575" w:right="411" w:firstLine="60"/>
        <w:jc w:val="both"/>
      </w:pPr>
      <w:r>
        <w:rPr/>
        <w:t>These show the weakness of the present provisions of the extant policy for housing</w:t>
      </w:r>
      <w:r>
        <w:rPr>
          <w:spacing w:val="1"/>
        </w:rPr>
        <w:t> </w:t>
      </w:r>
      <w:r>
        <w:rPr/>
        <w:t>delivery. The results show that there was the</w:t>
      </w:r>
      <w:r>
        <w:rPr>
          <w:spacing w:val="1"/>
        </w:rPr>
        <w:t> </w:t>
      </w:r>
      <w:r>
        <w:rPr/>
        <w:t>desire for National Housing Policy to</w:t>
      </w:r>
      <w:r>
        <w:rPr>
          <w:spacing w:val="1"/>
        </w:rPr>
        <w:t> </w:t>
      </w:r>
      <w:r>
        <w:rPr/>
        <w:t>provide for close</w:t>
      </w:r>
      <w:r>
        <w:rPr>
          <w:spacing w:val="1"/>
        </w:rPr>
        <w:t> </w:t>
      </w:r>
      <w:r>
        <w:rPr/>
        <w:t>participation by all stakeholders which has a value of 3.22.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housing delivery under the extant NHP, driven by the Provisions Approach</w:t>
      </w:r>
      <w:r>
        <w:rPr>
          <w:spacing w:val="1"/>
        </w:rPr>
        <w:t> </w:t>
      </w:r>
      <w:r>
        <w:rPr/>
        <w:t>and based as</w:t>
      </w:r>
      <w:r>
        <w:rPr>
          <w:spacing w:val="1"/>
        </w:rPr>
        <w:t> </w:t>
      </w:r>
      <w:r>
        <w:rPr/>
        <w:t>Implementation Theory cannot provide efficient and sustainable housing delivery nor its</w:t>
      </w:r>
      <w:r>
        <w:rPr>
          <w:spacing w:val="1"/>
        </w:rPr>
        <w:t> </w:t>
      </w:r>
      <w:r>
        <w:rPr/>
        <w:t>management.</w:t>
      </w:r>
      <w:r>
        <w:rPr>
          <w:spacing w:val="34"/>
        </w:rPr>
        <w:t> </w:t>
      </w:r>
      <w:r>
        <w:rPr/>
        <w:t>Housing</w:t>
      </w:r>
      <w:r>
        <w:rPr>
          <w:spacing w:val="32"/>
        </w:rPr>
        <w:t> </w:t>
      </w:r>
      <w:r>
        <w:rPr/>
        <w:t>is</w:t>
      </w:r>
      <w:r>
        <w:rPr>
          <w:spacing w:val="36"/>
        </w:rPr>
        <w:t> </w:t>
      </w:r>
      <w:r>
        <w:rPr/>
        <w:t>not</w:t>
      </w:r>
      <w:r>
        <w:rPr>
          <w:spacing w:val="35"/>
        </w:rPr>
        <w:t> </w:t>
      </w:r>
      <w:r>
        <w:rPr/>
        <w:t>an</w:t>
      </w:r>
      <w:r>
        <w:rPr>
          <w:spacing w:val="34"/>
        </w:rPr>
        <w:t> </w:t>
      </w:r>
      <w:r>
        <w:rPr/>
        <w:t>issue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project</w:t>
      </w:r>
      <w:r>
        <w:rPr>
          <w:spacing w:val="35"/>
        </w:rPr>
        <w:t> </w:t>
      </w:r>
      <w:r>
        <w:rPr/>
        <w:t>plans</w:t>
      </w:r>
      <w:r>
        <w:rPr>
          <w:spacing w:val="34"/>
        </w:rPr>
        <w:t> </w:t>
      </w:r>
      <w:r>
        <w:rPr/>
        <w:t>and</w:t>
      </w:r>
      <w:r>
        <w:rPr>
          <w:spacing w:val="33"/>
        </w:rPr>
        <w:t> </w:t>
      </w:r>
      <w:r>
        <w:rPr/>
        <w:t>programmes,</w:t>
      </w:r>
      <w:r>
        <w:rPr>
          <w:spacing w:val="35"/>
        </w:rPr>
        <w:t> </w:t>
      </w:r>
      <w:r>
        <w:rPr/>
        <w:t>but</w:t>
      </w:r>
      <w:r>
        <w:rPr>
          <w:spacing w:val="35"/>
        </w:rPr>
        <w:t> </w:t>
      </w:r>
      <w:r>
        <w:rPr/>
        <w:t>processes</w:t>
      </w:r>
      <w:r>
        <w:rPr>
          <w:spacing w:val="-58"/>
        </w:rPr>
        <w:t> </w:t>
      </w:r>
      <w:r>
        <w:rPr/>
        <w:t>that are</w:t>
      </w:r>
      <w:r>
        <w:rPr>
          <w:spacing w:val="60"/>
        </w:rPr>
        <w:t> </w:t>
      </w:r>
      <w:r>
        <w:rPr/>
        <w:t>systemic (active and dynamic) and require prompt and sustainable responses to</w:t>
      </w:r>
      <w:r>
        <w:rPr>
          <w:spacing w:val="1"/>
        </w:rPr>
        <w:t> </w:t>
      </w:r>
      <w:r>
        <w:rPr/>
        <w:t>its problems.</w:t>
      </w:r>
    </w:p>
    <w:p>
      <w:pPr>
        <w:pStyle w:val="BodyText"/>
        <w:spacing w:line="480" w:lineRule="auto"/>
        <w:ind w:left="575" w:right="41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responsibilities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seek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-57"/>
        </w:rPr>
        <w:t> </w:t>
      </w:r>
      <w:r>
        <w:rPr/>
        <w:t>framework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ensure</w:t>
      </w:r>
      <w:r>
        <w:rPr>
          <w:spacing w:val="24"/>
        </w:rPr>
        <w:t> </w:t>
      </w:r>
      <w:r>
        <w:rPr/>
        <w:t>sustainability</w:t>
      </w:r>
      <w:r>
        <w:rPr>
          <w:spacing w:val="17"/>
        </w:rPr>
        <w:t> </w:t>
      </w:r>
      <w:r>
        <w:rPr/>
        <w:t>in</w:t>
      </w:r>
      <w:r>
        <w:rPr>
          <w:spacing w:val="26"/>
        </w:rPr>
        <w:t> </w:t>
      </w:r>
      <w:r>
        <w:rPr/>
        <w:t>making</w:t>
      </w:r>
      <w:r>
        <w:rPr>
          <w:spacing w:val="22"/>
        </w:rPr>
        <w:t> </w:t>
      </w:r>
      <w:r>
        <w:rPr/>
        <w:t>use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feedback</w:t>
      </w:r>
      <w:r>
        <w:rPr>
          <w:spacing w:val="26"/>
        </w:rPr>
        <w:t> </w:t>
      </w:r>
      <w:r>
        <w:rPr/>
        <w:t>from</w:t>
      </w:r>
      <w:r>
        <w:rPr>
          <w:spacing w:val="24"/>
        </w:rPr>
        <w:t> </w:t>
      </w:r>
      <w:r>
        <w:rPr/>
        <w:t>future</w:t>
      </w:r>
      <w:r>
        <w:rPr>
          <w:spacing w:val="26"/>
        </w:rPr>
        <w:t> </w:t>
      </w:r>
      <w:r>
        <w:rPr/>
        <w:t>expectations</w:t>
      </w:r>
    </w:p>
    <w:p>
      <w:pPr>
        <w:spacing w:after="0" w:line="480" w:lineRule="auto"/>
        <w:jc w:val="both"/>
        <w:sectPr>
          <w:pgSz w:w="11910" w:h="16840"/>
          <w:pgMar w:header="710" w:footer="0" w:top="1240" w:bottom="280" w:left="1580" w:right="720"/>
        </w:sectPr>
      </w:pPr>
    </w:p>
    <w:p>
      <w:pPr>
        <w:pStyle w:val="BodyText"/>
        <w:spacing w:line="480" w:lineRule="auto" w:before="153"/>
        <w:ind w:left="575" w:right="410"/>
        <w:jc w:val="both"/>
      </w:pPr>
      <w:r>
        <w:rPr/>
        <w:t>and feed forward from past experiences (van Wyk, 2006) in a participatory, inclusive</w:t>
      </w:r>
      <w:r>
        <w:rPr>
          <w:spacing w:val="1"/>
        </w:rPr>
        <w:t> </w:t>
      </w:r>
      <w:r>
        <w:rPr/>
        <w:t>(integrated), collaborative (cohesive) and holistic pragmatic paradigm arrangement. The</w:t>
      </w:r>
      <w:r>
        <w:rPr>
          <w:spacing w:val="1"/>
        </w:rPr>
        <w:t> </w:t>
      </w:r>
      <w:r>
        <w:rPr/>
        <w:t>nature of the present practice can be conceived as in Figure 35 which acknowledges the</w:t>
      </w:r>
      <w:r>
        <w:rPr>
          <w:spacing w:val="1"/>
        </w:rPr>
        <w:t> </w:t>
      </w:r>
      <w:r>
        <w:rPr/>
        <w:t>components of delivery, but deny their connectivity and organisation in the critical issues</w:t>
      </w:r>
      <w:r>
        <w:rPr>
          <w:spacing w:val="-57"/>
        </w:rPr>
        <w:t> </w:t>
      </w:r>
      <w:r>
        <w:rPr/>
        <w:t>of decision making, working relationships and participation. As shown earlier (Figure 26</w:t>
      </w:r>
      <w:r>
        <w:rPr>
          <w:spacing w:val="1"/>
        </w:rPr>
        <w:t> </w:t>
      </w:r>
      <w:r>
        <w:rPr/>
        <w:t>and 28) there is significant involvements in administration in policy formulation, policy</w:t>
      </w:r>
      <w:r>
        <w:rPr>
          <w:spacing w:val="1"/>
        </w:rPr>
        <w:t> </w:t>
      </w:r>
      <w:r>
        <w:rPr/>
        <w:t>implementation, monitoring and evaluations, housing production in areas of development</w:t>
      </w:r>
      <w:r>
        <w:rPr>
          <w:spacing w:val="-57"/>
        </w:rPr>
        <w:t> </w:t>
      </w:r>
      <w:r>
        <w:rPr/>
        <w:t>controls, average involvement in housing management, but dismal involvement in crucial</w:t>
      </w:r>
      <w:r>
        <w:rPr>
          <w:spacing w:val="-57"/>
        </w:rPr>
        <w:t> </w:t>
      </w:r>
      <w:r>
        <w:rPr/>
        <w:t>support services that will ensure the sufficient and sustainable delivery and management</w:t>
      </w:r>
      <w:r>
        <w:rPr>
          <w:spacing w:val="1"/>
        </w:rPr>
        <w:t> </w:t>
      </w:r>
      <w:r>
        <w:rPr/>
        <w:t>as in technical assistance, end-user/ beneficiary involvement, consultancy services and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estate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failures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constructability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sustainability</w:t>
      </w:r>
      <w:r>
        <w:rPr>
          <w:spacing w:val="-6"/>
        </w:rPr>
        <w:t> </w:t>
      </w:r>
      <w:r>
        <w:rPr/>
        <w:t>for</w:t>
      </w:r>
      <w:r>
        <w:rPr>
          <w:spacing w:val="-2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while supporting</w:t>
      </w:r>
      <w:r>
        <w:rPr>
          <w:spacing w:val="-3"/>
        </w:rPr>
        <w:t> </w:t>
      </w:r>
      <w:r>
        <w:rPr/>
        <w:t>provisions principles.</w:t>
      </w:r>
    </w:p>
    <w:p>
      <w:pPr>
        <w:pStyle w:val="BodyText"/>
        <w:spacing w:line="480" w:lineRule="auto" w:before="1"/>
        <w:ind w:left="575" w:right="410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36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examining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extant</w:t>
      </w:r>
      <w:r>
        <w:rPr>
          <w:spacing w:val="1"/>
        </w:rPr>
        <w:t> </w:t>
      </w:r>
      <w:r>
        <w:rPr/>
        <w:t>NHP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affiliations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practice.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grouping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examined for an in-depth opinion of their understanding of the extent of participation in</w:t>
      </w:r>
      <w:r>
        <w:rPr>
          <w:spacing w:val="1"/>
        </w:rPr>
        <w:t> </w:t>
      </w:r>
      <w:r>
        <w:rPr/>
        <w:t>delivery. The ranked opinion on a Likert scale of 5, were below the average of 3. Results</w:t>
      </w:r>
      <w:r>
        <w:rPr>
          <w:spacing w:val="1"/>
        </w:rPr>
        <w:t> </w:t>
      </w:r>
      <w:r>
        <w:rPr/>
        <w:t>have therefore shown that there is no clear pattern of opinion among the respondents on</w:t>
      </w:r>
      <w:r>
        <w:rPr>
          <w:spacing w:val="1"/>
        </w:rPr>
        <w:t> </w:t>
      </w:r>
      <w:r>
        <w:rPr/>
        <w:t>the status of participation even by the experts and key role players. Housing delivery</w:t>
      </w:r>
      <w:r>
        <w:rPr>
          <w:spacing w:val="1"/>
        </w:rPr>
        <w:t> </w:t>
      </w:r>
      <w:r>
        <w:rPr/>
        <w:t>cannot</w:t>
      </w:r>
      <w:r>
        <w:rPr>
          <w:spacing w:val="-1"/>
        </w:rPr>
        <w:t> </w:t>
      </w:r>
      <w:r>
        <w:rPr/>
        <w:t>thrieve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separation principle and</w:t>
      </w:r>
      <w:r>
        <w:rPr>
          <w:spacing w:val="-1"/>
        </w:rPr>
        <w:t> </w:t>
      </w:r>
      <w:r>
        <w:rPr/>
        <w:t>bureaucratic</w:t>
      </w:r>
      <w:r>
        <w:rPr>
          <w:spacing w:val="-1"/>
        </w:rPr>
        <w:t> </w:t>
      </w:r>
      <w:r>
        <w:rPr/>
        <w:t>practices</w:t>
      </w:r>
      <w:r>
        <w:rPr>
          <w:spacing w:val="2"/>
        </w:rPr>
        <w:t> </w:t>
      </w:r>
      <w:r>
        <w:rPr/>
        <w:t>alone.</w:t>
      </w:r>
    </w:p>
    <w:p>
      <w:pPr>
        <w:spacing w:after="0" w:line="480" w:lineRule="auto"/>
        <w:jc w:val="both"/>
        <w:sectPr>
          <w:pgSz w:w="11910" w:h="16840"/>
          <w:pgMar w:header="710" w:footer="0" w:top="1240" w:bottom="280" w:left="158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6"/>
        <w:spacing w:before="90"/>
        <w:ind w:right="1289"/>
      </w:pPr>
      <w:r>
        <w:rPr/>
        <w:pict>
          <v:group style="position:absolute;margin-left:101.625pt;margin-top:-255.771881pt;width:465pt;height:233.25pt;mso-position-horizontal-relative:page;mso-position-vertical-relative:paragraph;z-index:15758336" coordorigin="2033,-5115" coordsize="9300,4665">
            <v:shape style="position:absolute;left:2342;top:-4799;width:8536;height:4019" type="#_x0000_t75" stroked="false">
              <v:imagedata r:id="rId130" o:title=""/>
            </v:shape>
            <v:rect style="position:absolute;left:2040;top:-5108;width:9285;height:4650" filled="false" stroked="true" strokeweight=".75pt" strokecolor="#000000">
              <v:stroke dashstyle="solid"/>
            </v:rect>
            <w10:wrap type="none"/>
          </v:group>
        </w:pict>
      </w:r>
      <w:r>
        <w:rPr/>
        <w:t>Figure</w:t>
      </w:r>
      <w:r>
        <w:rPr>
          <w:spacing w:val="-4"/>
        </w:rPr>
        <w:t> </w:t>
      </w:r>
      <w:r>
        <w:rPr/>
        <w:t>35:</w:t>
      </w:r>
      <w:r>
        <w:rPr>
          <w:spacing w:val="-1"/>
        </w:rPr>
        <w:t> </w:t>
      </w:r>
      <w:r>
        <w:rPr/>
        <w:t>Participation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Components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Delivery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Provisions</w:t>
      </w:r>
      <w:r>
        <w:rPr>
          <w:spacing w:val="-2"/>
        </w:rPr>
        <w:t> </w:t>
      </w:r>
      <w:r>
        <w:rPr/>
        <w:t>Approach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Author</w:t>
      </w:r>
    </w:p>
    <w:p>
      <w:pPr>
        <w:spacing w:after="0"/>
        <w:sectPr>
          <w:pgSz w:w="11910" w:h="16840"/>
          <w:pgMar w:header="710" w:footer="0" w:top="1240" w:bottom="280" w:left="1580" w:right="7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</w:rPr>
      </w:pPr>
    </w:p>
    <w:p>
      <w:pPr>
        <w:pStyle w:val="BodyText"/>
        <w:ind w:left="843"/>
        <w:rPr>
          <w:sz w:val="20"/>
        </w:rPr>
      </w:pPr>
      <w:r>
        <w:rPr>
          <w:sz w:val="20"/>
        </w:rPr>
        <w:drawing>
          <wp:inline distT="0" distB="0" distL="0" distR="0">
            <wp:extent cx="4890769" cy="3877055"/>
            <wp:effectExtent l="0" t="0" r="0" b="0"/>
            <wp:docPr id="35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12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769" cy="38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b/>
          <w:sz w:val="10"/>
        </w:rPr>
      </w:pPr>
    </w:p>
    <w:p>
      <w:pPr>
        <w:spacing w:line="348" w:lineRule="auto" w:before="90"/>
        <w:ind w:left="575" w:right="867" w:firstLine="0"/>
        <w:jc w:val="left"/>
        <w:rPr>
          <w:b/>
          <w:sz w:val="24"/>
        </w:rPr>
      </w:pPr>
      <w:r>
        <w:rPr>
          <w:b/>
          <w:sz w:val="24"/>
        </w:rPr>
        <w:t>Figure 36: Extent of participation by professional affiliation in national housing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delivery</w:t>
      </w:r>
    </w:p>
    <w:p>
      <w:pPr>
        <w:spacing w:after="0" w:line="348" w:lineRule="auto"/>
        <w:jc w:val="left"/>
        <w:rPr>
          <w:sz w:val="24"/>
        </w:rPr>
        <w:sectPr>
          <w:pgSz w:w="11910" w:h="16840"/>
          <w:pgMar w:header="710" w:footer="0" w:top="1240" w:bottom="280" w:left="1580" w:right="720"/>
        </w:sectPr>
      </w:pPr>
    </w:p>
    <w:p>
      <w:pPr>
        <w:pStyle w:val="BodyText"/>
        <w:spacing w:line="480" w:lineRule="auto" w:before="153"/>
        <w:ind w:left="575" w:right="409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frameworks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would</w:t>
      </w:r>
      <w:r>
        <w:rPr>
          <w:spacing w:val="-57"/>
        </w:rPr>
        <w:t> </w:t>
      </w:r>
      <w:r>
        <w:rPr/>
        <w:t>require organisation for practice such as a platform for synergy and management. This</w:t>
      </w:r>
      <w:r>
        <w:rPr>
          <w:spacing w:val="1"/>
        </w:rPr>
        <w:t> </w:t>
      </w:r>
      <w:r>
        <w:rPr/>
        <w:t>applies to the adequacy of the housing market (Figure 33). A reconnaissance survey by</w:t>
      </w:r>
      <w:r>
        <w:rPr>
          <w:spacing w:val="1"/>
        </w:rPr>
        <w:t> </w:t>
      </w:r>
      <w:r>
        <w:rPr/>
        <w:t>the author of housing stock and costs of housing, show that Abuja has so many housing</w:t>
      </w:r>
      <w:r>
        <w:rPr>
          <w:spacing w:val="1"/>
        </w:rPr>
        <w:t> </w:t>
      </w:r>
      <w:r>
        <w:rPr/>
        <w:t>estates</w:t>
      </w:r>
      <w:r>
        <w:rPr>
          <w:spacing w:val="19"/>
        </w:rPr>
        <w:t> </w:t>
      </w:r>
      <w:r>
        <w:rPr/>
        <w:t>unoccupied,</w:t>
      </w:r>
      <w:r>
        <w:rPr>
          <w:spacing w:val="20"/>
        </w:rPr>
        <w:t> </w:t>
      </w:r>
      <w:r>
        <w:rPr/>
        <w:t>while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cost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building</w:t>
      </w:r>
      <w:r>
        <w:rPr>
          <w:spacing w:val="18"/>
        </w:rPr>
        <w:t> </w:t>
      </w:r>
      <w:r>
        <w:rPr/>
        <w:t>houses,</w:t>
      </w:r>
      <w:r>
        <w:rPr>
          <w:spacing w:val="18"/>
        </w:rPr>
        <w:t> </w:t>
      </w:r>
      <w:r>
        <w:rPr/>
        <w:t>rentals</w:t>
      </w:r>
      <w:r>
        <w:rPr>
          <w:spacing w:val="19"/>
        </w:rPr>
        <w:t> </w:t>
      </w:r>
      <w:r>
        <w:rPr/>
        <w:t>or</w:t>
      </w:r>
      <w:r>
        <w:rPr>
          <w:spacing w:val="20"/>
        </w:rPr>
        <w:t> </w:t>
      </w:r>
      <w:r>
        <w:rPr/>
        <w:t>any</w:t>
      </w:r>
      <w:r>
        <w:rPr>
          <w:spacing w:val="14"/>
        </w:rPr>
        <w:t> </w:t>
      </w:r>
      <w:r>
        <w:rPr/>
        <w:t>form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ownership</w:t>
      </w:r>
      <w:r>
        <w:rPr>
          <w:spacing w:val="-57"/>
        </w:rPr>
        <w:t> </w:t>
      </w:r>
      <w:r>
        <w:rPr/>
        <w:t>or access is open</w:t>
      </w:r>
      <w:r>
        <w:rPr>
          <w:spacing w:val="60"/>
        </w:rPr>
        <w:t> </w:t>
      </w:r>
      <w:r>
        <w:rPr/>
        <w:t>to "market forces" and</w:t>
      </w:r>
      <w:r>
        <w:rPr>
          <w:spacing w:val="60"/>
        </w:rPr>
        <w:t> </w:t>
      </w:r>
      <w:r>
        <w:rPr/>
        <w:t>uncontrollable escalations. The cost of</w:t>
      </w:r>
      <w:r>
        <w:rPr>
          <w:spacing w:val="60"/>
        </w:rPr>
        <w:t> </w:t>
      </w:r>
      <w:r>
        <w:rPr/>
        <w:t>rental</w:t>
      </w:r>
      <w:r>
        <w:rPr>
          <w:spacing w:val="1"/>
        </w:rPr>
        <w:t> </w:t>
      </w:r>
      <w:r>
        <w:rPr/>
        <w:t>for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two-bedroom</w:t>
      </w:r>
      <w:r>
        <w:rPr>
          <w:spacing w:val="31"/>
        </w:rPr>
        <w:t> </w:t>
      </w:r>
      <w:r>
        <w:rPr/>
        <w:t>apartment,</w:t>
      </w:r>
      <w:r>
        <w:rPr>
          <w:spacing w:val="27"/>
        </w:rPr>
        <w:t> </w:t>
      </w:r>
      <w:r>
        <w:rPr/>
        <w:t>depending</w:t>
      </w:r>
      <w:r>
        <w:rPr>
          <w:spacing w:val="25"/>
        </w:rPr>
        <w:t> </w:t>
      </w:r>
      <w:r>
        <w:rPr/>
        <w:t>on</w:t>
      </w:r>
      <w:r>
        <w:rPr>
          <w:spacing w:val="28"/>
        </w:rPr>
        <w:t> </w:t>
      </w:r>
      <w:r>
        <w:rPr/>
        <w:t>location</w:t>
      </w:r>
      <w:r>
        <w:rPr>
          <w:spacing w:val="27"/>
        </w:rPr>
        <w:t> </w:t>
      </w:r>
      <w:r>
        <w:rPr/>
        <w:t>ranges</w:t>
      </w:r>
      <w:r>
        <w:rPr>
          <w:spacing w:val="28"/>
        </w:rPr>
        <w:t> </w:t>
      </w:r>
      <w:r>
        <w:rPr/>
        <w:t>from</w:t>
      </w:r>
      <w:r>
        <w:rPr>
          <w:spacing w:val="30"/>
        </w:rPr>
        <w:t> </w:t>
      </w:r>
      <w:r>
        <w:rPr/>
        <w:t>N1.5m</w:t>
      </w:r>
      <w:r>
        <w:rPr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/>
        <w:t>N3million</w:t>
      </w:r>
      <w:r>
        <w:rPr>
          <w:spacing w:val="-58"/>
        </w:rPr>
        <w:t> </w:t>
      </w:r>
      <w:r>
        <w:rPr/>
        <w:t>per annum with a minimum payment of two (2) years rents in advance of possession. The</w:t>
      </w:r>
      <w:r>
        <w:rPr>
          <w:spacing w:val="-57"/>
        </w:rPr>
        <w:t> </w:t>
      </w:r>
      <w:r>
        <w:rPr/>
        <w:t>cost of producing same, depending on location, costs between N25m to N50million.</w:t>
      </w:r>
      <w:r>
        <w:rPr>
          <w:spacing w:val="1"/>
        </w:rPr>
        <w:t> </w:t>
      </w:r>
      <w:r>
        <w:rPr/>
        <w:t>These are certainly beyond the affordable limits of the low-income group who are in the</w:t>
      </w:r>
      <w:r>
        <w:rPr>
          <w:spacing w:val="1"/>
        </w:rPr>
        <w:t> </w:t>
      </w:r>
      <w:r>
        <w:rPr/>
        <w:t>majority and in need of such apartments.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situation also accounts for the many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abandoned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littered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realities and concrete evidences of failure of the extant NHP provisions for housing</w:t>
      </w:r>
      <w:r>
        <w:rPr>
          <w:spacing w:val="1"/>
        </w:rPr>
        <w:t> </w:t>
      </w:r>
      <w:r>
        <w:rPr/>
        <w:t>delivery.</w:t>
      </w:r>
    </w:p>
    <w:p>
      <w:pPr>
        <w:pStyle w:val="BodyText"/>
        <w:spacing w:line="480" w:lineRule="auto" w:before="2"/>
        <w:ind w:left="575" w:right="411" w:firstLine="1440"/>
        <w:jc w:val="both"/>
      </w:pPr>
      <w:r>
        <w:rPr/>
        <w:t>The next section has results of examination of the effectiveness of the</w:t>
      </w:r>
      <w:r>
        <w:rPr>
          <w:spacing w:val="1"/>
        </w:rPr>
        <w:t> </w:t>
      </w:r>
      <w:r>
        <w:rPr/>
        <w:t>provisions approach framework for performance and management of housing in the FCT,</w:t>
      </w:r>
      <w:r>
        <w:rPr>
          <w:spacing w:val="-57"/>
        </w:rPr>
        <w:t> </w:t>
      </w:r>
      <w:r>
        <w:rPr/>
        <w:t>Abuja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extant</w:t>
      </w:r>
      <w:r>
        <w:rPr>
          <w:spacing w:val="1"/>
        </w:rPr>
        <w:t> </w:t>
      </w:r>
      <w:r>
        <w:rPr/>
        <w:t>Policy's</w:t>
      </w:r>
      <w:r>
        <w:rPr>
          <w:spacing w:val="1"/>
        </w:rPr>
        <w:t> </w:t>
      </w:r>
      <w:r>
        <w:rPr/>
        <w:t>in/ability to</w:t>
      </w:r>
      <w:r>
        <w:rPr>
          <w:spacing w:val="1"/>
        </w:rPr>
        <w:t> </w:t>
      </w:r>
      <w:r>
        <w:rPr/>
        <w:t>deliver</w:t>
      </w:r>
      <w:r>
        <w:rPr>
          <w:spacing w:val="1"/>
        </w:rPr>
        <w:t> </w:t>
      </w:r>
      <w:r>
        <w:rPr/>
        <w:t>housing</w:t>
      </w:r>
      <w:r>
        <w:rPr>
          <w:spacing w:val="-57"/>
        </w:rPr>
        <w:t> </w:t>
      </w:r>
      <w:r>
        <w:rPr/>
        <w:t>efficiently</w:t>
      </w:r>
      <w:r>
        <w:rPr>
          <w:spacing w:val="-5"/>
        </w:rPr>
        <w:t> </w:t>
      </w:r>
      <w:r>
        <w:rPr/>
        <w:t>and sustainably</w:t>
      </w:r>
      <w:r>
        <w:rPr>
          <w:spacing w:val="-1"/>
        </w:rPr>
        <w:t> </w:t>
      </w:r>
      <w:r>
        <w:rPr/>
        <w:t>to solve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perennial housing</w:t>
      </w:r>
      <w:r>
        <w:rPr>
          <w:spacing w:val="-3"/>
        </w:rPr>
        <w:t> </w:t>
      </w:r>
      <w:r>
        <w:rPr/>
        <w:t>delivery</w:t>
      </w:r>
      <w:r>
        <w:rPr>
          <w:spacing w:val="-3"/>
        </w:rPr>
        <w:t> </w:t>
      </w:r>
      <w:r>
        <w:rPr/>
        <w:t>problems.</w:t>
      </w:r>
    </w:p>
    <w:p>
      <w:pPr>
        <w:spacing w:after="0" w:line="480" w:lineRule="auto"/>
        <w:jc w:val="both"/>
        <w:sectPr>
          <w:pgSz w:w="11910" w:h="16840"/>
          <w:pgMar w:header="710" w:footer="0" w:top="1240" w:bottom="280" w:left="1580" w:right="720"/>
        </w:sectPr>
      </w:pPr>
    </w:p>
    <w:p>
      <w:pPr>
        <w:pStyle w:val="Heading6"/>
        <w:numPr>
          <w:ilvl w:val="2"/>
          <w:numId w:val="90"/>
        </w:numPr>
        <w:tabs>
          <w:tab w:pos="1176" w:val="left" w:leader="none"/>
        </w:tabs>
        <w:spacing w:line="240" w:lineRule="auto" w:before="157" w:after="0"/>
        <w:ind w:left="575" w:right="521" w:firstLine="60"/>
        <w:jc w:val="left"/>
      </w:pPr>
      <w:r>
        <w:rPr/>
        <w:t>RESULTS OF</w:t>
      </w:r>
      <w:r>
        <w:rPr>
          <w:spacing w:val="-4"/>
        </w:rPr>
        <w:t> </w:t>
      </w:r>
      <w:r>
        <w:rPr/>
        <w:t>EXAMINATION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EFFECTIVENESS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HOUSING</w:t>
      </w:r>
      <w:r>
        <w:rPr>
          <w:spacing w:val="-57"/>
        </w:rPr>
        <w:t> </w:t>
      </w:r>
      <w:r>
        <w:rPr/>
        <w:t>DELIVERY POLICY FRAMEWORKS AND PROGRAMMES IN THE FCT,</w:t>
      </w:r>
      <w:r>
        <w:rPr>
          <w:spacing w:val="1"/>
        </w:rPr>
        <w:t> </w:t>
      </w:r>
      <w:r>
        <w:rPr/>
        <w:t>ABUJA</w:t>
      </w:r>
      <w:r>
        <w:rPr>
          <w:spacing w:val="-2"/>
        </w:rPr>
        <w:t> </w:t>
      </w:r>
      <w:r>
        <w:rPr/>
        <w:t>(OBJECTIVE TWO)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75" w:right="410" w:firstLine="720"/>
        <w:jc w:val="both"/>
      </w:pPr>
      <w:r>
        <w:rPr/>
        <w:t>The outcomes of the examination of the efficacies of the provisions on the extant</w:t>
      </w:r>
      <w:r>
        <w:rPr>
          <w:spacing w:val="1"/>
        </w:rPr>
        <w:t> </w:t>
      </w:r>
      <w:r>
        <w:rPr/>
        <w:t>NHP of 1991 for housing delivery, brought to the fore the weaknesses of the capacity of</w:t>
      </w:r>
      <w:r>
        <w:rPr>
          <w:spacing w:val="1"/>
        </w:rPr>
        <w:t> </w:t>
      </w:r>
      <w:r>
        <w:rPr/>
        <w:t>the NHP Frameworks to deliver housing. This section further examines the effectiveness</w:t>
      </w:r>
      <w:r>
        <w:rPr>
          <w:spacing w:val="1"/>
        </w:rPr>
        <w:t> </w:t>
      </w:r>
      <w:r>
        <w:rPr/>
        <w:t>of the provisions approach framework for performance and management of</w:t>
      </w:r>
      <w:r>
        <w:rPr>
          <w:spacing w:val="60"/>
        </w:rPr>
        <w:t> </w:t>
      </w:r>
      <w:r>
        <w:rPr/>
        <w:t>housing in</w:t>
      </w:r>
      <w:r>
        <w:rPr>
          <w:spacing w:val="1"/>
        </w:rPr>
        <w:t> </w:t>
      </w:r>
      <w:r>
        <w:rPr/>
        <w:t>the FCT, Abuja by the extents of involvements in the areas of housing developments</w:t>
      </w:r>
      <w:r>
        <w:rPr>
          <w:spacing w:val="1"/>
        </w:rPr>
        <w:t> </w:t>
      </w:r>
      <w:r>
        <w:rPr/>
        <w:t>(Question</w:t>
      </w:r>
      <w:r>
        <w:rPr>
          <w:spacing w:val="1"/>
        </w:rPr>
        <w:t> </w:t>
      </w:r>
      <w:r>
        <w:rPr/>
        <w:t>21);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frameworks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Question 22; success of the factors in housing delivery, Question 25; impacts of the</w:t>
      </w:r>
      <w:r>
        <w:rPr>
          <w:spacing w:val="1"/>
        </w:rPr>
        <w:t> </w:t>
      </w:r>
      <w:r>
        <w:rPr/>
        <w:t>factors on failure of housing delivery, Question 26; efficiency of management of the</w:t>
      </w:r>
      <w:r>
        <w:rPr>
          <w:spacing w:val="1"/>
        </w:rPr>
        <w:t> </w:t>
      </w:r>
      <w:r>
        <w:rPr/>
        <w:t>frameworks, Question 27; involvement in housing delivery, Question 30; collaboration</w:t>
      </w:r>
      <w:r>
        <w:rPr>
          <w:spacing w:val="1"/>
        </w:rPr>
        <w:t> </w:t>
      </w:r>
      <w:r>
        <w:rPr/>
        <w:t>required in the components of housing delivery, Question 31; the extent of influence 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barriers,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32;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drivers,</w:t>
      </w:r>
      <w:r>
        <w:rPr>
          <w:spacing w:val="1"/>
        </w:rPr>
        <w:t> </w:t>
      </w:r>
      <w:r>
        <w:rPr/>
        <w:t>Question 36 (Appendix A1). These were compared to a "predicative" impact of systems</w:t>
      </w:r>
      <w:r>
        <w:rPr>
          <w:spacing w:val="1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if implemented,</w:t>
      </w:r>
      <w:r>
        <w:rPr>
          <w:spacing w:val="1"/>
        </w:rPr>
        <w:t> </w:t>
      </w:r>
      <w:r>
        <w:rPr/>
        <w:t>Question 35.</w:t>
      </w:r>
    </w:p>
    <w:p>
      <w:pPr>
        <w:pStyle w:val="BodyText"/>
        <w:spacing w:line="480" w:lineRule="auto" w:before="1"/>
        <w:ind w:left="575" w:right="411" w:firstLine="720"/>
        <w:jc w:val="both"/>
      </w:pPr>
      <w:r>
        <w:rPr/>
        <w:t>The above factors were</w:t>
      </w:r>
      <w:r>
        <w:rPr>
          <w:spacing w:val="1"/>
        </w:rPr>
        <w:t> </w:t>
      </w:r>
      <w:r>
        <w:rPr/>
        <w:t>analysed for their effectiveness using the</w:t>
      </w:r>
      <w:r>
        <w:rPr>
          <w:spacing w:val="1"/>
        </w:rPr>
        <w:t> </w:t>
      </w:r>
      <w:r>
        <w:rPr/>
        <w:t>Likert scale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5, ranking their strengths. The outcome of the effectiveness of the frameworks in factors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plots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performance measuring their estimated means for their effectiveness in Figures 37 to 46.</w:t>
      </w:r>
      <w:r>
        <w:rPr>
          <w:spacing w:val="1"/>
        </w:rPr>
        <w:t> </w:t>
      </w:r>
      <w:r>
        <w:rPr/>
        <w:t>The results are the authoritative views of experts (professionals) and key role players in</w:t>
      </w:r>
      <w:r>
        <w:rPr>
          <w:spacing w:val="1"/>
        </w:rPr>
        <w:t> </w:t>
      </w:r>
      <w:r>
        <w:rPr/>
        <w:t>housing</w:t>
      </w:r>
      <w:r>
        <w:rPr>
          <w:spacing w:val="-4"/>
        </w:rPr>
        <w:t> </w:t>
      </w:r>
      <w:r>
        <w:rPr/>
        <w:t>in practice.</w:t>
      </w:r>
    </w:p>
    <w:p>
      <w:pPr>
        <w:spacing w:after="0" w:line="480" w:lineRule="auto"/>
        <w:jc w:val="both"/>
        <w:sectPr>
          <w:pgSz w:w="11910" w:h="16840"/>
          <w:pgMar w:header="710" w:footer="0" w:top="1240" w:bottom="280" w:left="158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843"/>
        <w:rPr>
          <w:sz w:val="20"/>
        </w:rPr>
      </w:pPr>
      <w:r>
        <w:rPr>
          <w:sz w:val="20"/>
        </w:rPr>
        <w:drawing>
          <wp:inline distT="0" distB="0" distL="0" distR="0">
            <wp:extent cx="4896950" cy="4032504"/>
            <wp:effectExtent l="0" t="0" r="0" b="0"/>
            <wp:docPr id="37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13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950" cy="403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/>
        <w:t>Figure</w:t>
      </w:r>
      <w:r>
        <w:rPr>
          <w:spacing w:val="-3"/>
        </w:rPr>
        <w:t> </w:t>
      </w:r>
      <w:r>
        <w:rPr/>
        <w:t>37:</w:t>
      </w:r>
      <w:r>
        <w:rPr>
          <w:spacing w:val="-1"/>
        </w:rPr>
        <w:t> </w:t>
      </w:r>
      <w:r>
        <w:rPr/>
        <w:t>Extent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involvement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areas</w:t>
      </w:r>
      <w:r>
        <w:rPr>
          <w:spacing w:val="-1"/>
        </w:rPr>
        <w:t> </w:t>
      </w:r>
      <w:r>
        <w:rPr/>
        <w:t>of housing</w:t>
      </w:r>
      <w:r>
        <w:rPr>
          <w:spacing w:val="-1"/>
        </w:rPr>
        <w:t> </w:t>
      </w:r>
      <w:r>
        <w:rPr/>
        <w:t>development</w:t>
      </w:r>
    </w:p>
    <w:p>
      <w:pPr>
        <w:spacing w:after="0"/>
        <w:sectPr>
          <w:pgSz w:w="11910" w:h="16840"/>
          <w:pgMar w:header="710" w:footer="0" w:top="1240" w:bottom="280" w:left="1580" w:right="720"/>
        </w:sectPr>
      </w:pP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ind w:left="852"/>
        <w:rPr>
          <w:sz w:val="20"/>
        </w:rPr>
      </w:pPr>
      <w:r>
        <w:rPr>
          <w:sz w:val="20"/>
        </w:rPr>
        <w:drawing>
          <wp:inline distT="0" distB="0" distL="0" distR="0">
            <wp:extent cx="5099432" cy="3886200"/>
            <wp:effectExtent l="0" t="0" r="0" b="0"/>
            <wp:docPr id="39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14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432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spacing w:line="345" w:lineRule="auto" w:before="229"/>
        <w:ind w:left="575" w:right="1575" w:firstLine="0"/>
        <w:jc w:val="left"/>
        <w:rPr>
          <w:b/>
          <w:sz w:val="24"/>
        </w:rPr>
      </w:pPr>
      <w:r>
        <w:rPr>
          <w:b/>
          <w:sz w:val="24"/>
        </w:rPr>
        <w:t>Figure 38: Extent of working together of components of housing delivery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frameworks</w:t>
      </w:r>
    </w:p>
    <w:p>
      <w:pPr>
        <w:spacing w:after="0" w:line="345" w:lineRule="auto"/>
        <w:jc w:val="left"/>
        <w:rPr>
          <w:sz w:val="24"/>
        </w:rPr>
        <w:sectPr>
          <w:pgSz w:w="11910" w:h="16840"/>
          <w:pgMar w:header="710" w:footer="0" w:top="1240" w:bottom="280" w:left="1580" w:right="720"/>
        </w:sectPr>
      </w:pPr>
    </w:p>
    <w:p>
      <w:pPr>
        <w:pStyle w:val="BodyText"/>
        <w:spacing w:before="5" w:after="1"/>
        <w:rPr>
          <w:b/>
          <w:sz w:val="16"/>
        </w:rPr>
      </w:pPr>
    </w:p>
    <w:p>
      <w:pPr>
        <w:pStyle w:val="BodyText"/>
        <w:ind w:left="843"/>
        <w:rPr>
          <w:sz w:val="20"/>
        </w:rPr>
      </w:pPr>
      <w:r>
        <w:rPr>
          <w:sz w:val="20"/>
        </w:rPr>
        <w:drawing>
          <wp:inline distT="0" distB="0" distL="0" distR="0">
            <wp:extent cx="4886817" cy="3877055"/>
            <wp:effectExtent l="0" t="0" r="0" b="0"/>
            <wp:docPr id="41" name="image1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15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817" cy="38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8"/>
        </w:rPr>
      </w:pPr>
    </w:p>
    <w:p>
      <w:pPr>
        <w:pStyle w:val="Heading6"/>
        <w:spacing w:before="90"/>
      </w:pPr>
      <w:r>
        <w:rPr/>
        <w:t>Figure</w:t>
      </w:r>
      <w:r>
        <w:rPr>
          <w:spacing w:val="-3"/>
        </w:rPr>
        <w:t> </w:t>
      </w:r>
      <w:r>
        <w:rPr/>
        <w:t>39:</w:t>
      </w:r>
      <w:r>
        <w:rPr>
          <w:spacing w:val="-1"/>
        </w:rPr>
        <w:t> </w:t>
      </w:r>
      <w:r>
        <w:rPr/>
        <w:t>Extent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success</w:t>
      </w:r>
      <w:r>
        <w:rPr>
          <w:spacing w:val="-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in housing</w:t>
      </w:r>
      <w:r>
        <w:rPr>
          <w:spacing w:val="-4"/>
        </w:rPr>
        <w:t> </w:t>
      </w:r>
      <w:r>
        <w:rPr/>
        <w:t>delivery</w:t>
      </w:r>
    </w:p>
    <w:p>
      <w:pPr>
        <w:spacing w:after="0"/>
        <w:sectPr>
          <w:pgSz w:w="11910" w:h="16840"/>
          <w:pgMar w:header="710" w:footer="0" w:top="1240" w:bottom="280" w:left="1580" w:right="720"/>
        </w:sectPr>
      </w:pPr>
    </w:p>
    <w:p>
      <w:pPr>
        <w:pStyle w:val="BodyText"/>
        <w:spacing w:before="11"/>
        <w:rPr>
          <w:b/>
          <w:sz w:val="13"/>
        </w:rPr>
      </w:pPr>
    </w:p>
    <w:p>
      <w:pPr>
        <w:pStyle w:val="BodyText"/>
        <w:ind w:left="842"/>
        <w:rPr>
          <w:sz w:val="20"/>
        </w:rPr>
      </w:pPr>
      <w:r>
        <w:rPr>
          <w:sz w:val="20"/>
        </w:rPr>
        <w:drawing>
          <wp:inline distT="0" distB="0" distL="0" distR="0">
            <wp:extent cx="5368768" cy="3913632"/>
            <wp:effectExtent l="0" t="0" r="0" b="0"/>
            <wp:docPr id="43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16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768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spacing w:before="90"/>
        <w:ind w:left="575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40: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Impacts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factors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failure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housing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delivery</w:t>
      </w:r>
    </w:p>
    <w:p>
      <w:pPr>
        <w:spacing w:after="0"/>
        <w:jc w:val="left"/>
        <w:rPr>
          <w:sz w:val="24"/>
        </w:rPr>
        <w:sectPr>
          <w:pgSz w:w="11910" w:h="16840"/>
          <w:pgMar w:header="710" w:footer="0" w:top="1240" w:bottom="280" w:left="1580" w:right="720"/>
        </w:sectPr>
      </w:pP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ind w:left="842"/>
        <w:rPr>
          <w:sz w:val="20"/>
        </w:rPr>
      </w:pPr>
      <w:r>
        <w:rPr>
          <w:sz w:val="20"/>
        </w:rPr>
        <w:drawing>
          <wp:inline distT="0" distB="0" distL="0" distR="0">
            <wp:extent cx="4890719" cy="3730752"/>
            <wp:effectExtent l="0" t="0" r="0" b="0"/>
            <wp:docPr id="45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17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719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6"/>
        <w:spacing w:before="107"/>
        <w:ind w:right="1176"/>
      </w:pPr>
      <w:r>
        <w:rPr/>
        <w:t>Figure 41:Extent of efficiency of management of the frameworks for housing</w:t>
      </w:r>
      <w:r>
        <w:rPr>
          <w:spacing w:val="-57"/>
        </w:rPr>
        <w:t> </w:t>
      </w:r>
      <w:r>
        <w:rPr/>
        <w:t>delivery</w:t>
      </w:r>
    </w:p>
    <w:p>
      <w:pPr>
        <w:spacing w:after="0"/>
        <w:sectPr>
          <w:pgSz w:w="11910" w:h="16840"/>
          <w:pgMar w:header="710" w:footer="0" w:top="1240" w:bottom="280" w:left="1580" w:right="720"/>
        </w:sectPr>
      </w:pPr>
    </w:p>
    <w:p>
      <w:pPr>
        <w:pStyle w:val="BodyText"/>
        <w:spacing w:before="11"/>
        <w:rPr>
          <w:b/>
          <w:sz w:val="13"/>
        </w:rPr>
      </w:pPr>
    </w:p>
    <w:p>
      <w:pPr>
        <w:pStyle w:val="BodyText"/>
        <w:ind w:left="843"/>
        <w:rPr>
          <w:sz w:val="20"/>
        </w:rPr>
      </w:pPr>
      <w:r>
        <w:rPr>
          <w:sz w:val="20"/>
        </w:rPr>
        <w:drawing>
          <wp:inline distT="0" distB="0" distL="0" distR="0">
            <wp:extent cx="4893014" cy="3776472"/>
            <wp:effectExtent l="0" t="0" r="0" b="0"/>
            <wp:docPr id="47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18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014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3"/>
        </w:rPr>
      </w:pPr>
    </w:p>
    <w:p>
      <w:pPr>
        <w:spacing w:before="90"/>
        <w:ind w:left="575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42: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Extents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involvement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aspects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housing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delivery</w:t>
      </w:r>
    </w:p>
    <w:p>
      <w:pPr>
        <w:spacing w:after="0"/>
        <w:jc w:val="left"/>
        <w:rPr>
          <w:sz w:val="24"/>
        </w:rPr>
        <w:sectPr>
          <w:pgSz w:w="11910" w:h="16840"/>
          <w:pgMar w:header="710" w:footer="0" w:top="1240" w:bottom="280" w:left="1580" w:right="7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  <w:sz w:val="12"/>
        </w:rPr>
      </w:pPr>
    </w:p>
    <w:p>
      <w:pPr>
        <w:pStyle w:val="BodyText"/>
        <w:ind w:left="843"/>
        <w:rPr>
          <w:sz w:val="20"/>
        </w:rPr>
      </w:pPr>
      <w:r>
        <w:rPr>
          <w:sz w:val="20"/>
        </w:rPr>
        <w:drawing>
          <wp:inline distT="0" distB="0" distL="0" distR="0">
            <wp:extent cx="4892369" cy="3730752"/>
            <wp:effectExtent l="0" t="0" r="0" b="0"/>
            <wp:docPr id="49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19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369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b/>
          <w:sz w:val="25"/>
        </w:rPr>
      </w:pPr>
    </w:p>
    <w:p>
      <w:pPr>
        <w:pStyle w:val="Heading6"/>
        <w:spacing w:before="90"/>
      </w:pPr>
      <w:r>
        <w:rPr/>
        <w:t>Figure</w:t>
      </w:r>
      <w:r>
        <w:rPr>
          <w:spacing w:val="-3"/>
        </w:rPr>
        <w:t> </w:t>
      </w:r>
      <w:r>
        <w:rPr/>
        <w:t>43:Extent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collaboration</w:t>
      </w:r>
      <w:r>
        <w:rPr>
          <w:spacing w:val="-2"/>
        </w:rPr>
        <w:t> </w:t>
      </w:r>
      <w:r>
        <w:rPr/>
        <w:t>required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components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housing</w:t>
      </w:r>
      <w:r>
        <w:rPr>
          <w:spacing w:val="-4"/>
        </w:rPr>
        <w:t> </w:t>
      </w:r>
      <w:r>
        <w:rPr/>
        <w:t>delivery</w:t>
      </w:r>
    </w:p>
    <w:p>
      <w:pPr>
        <w:spacing w:after="0"/>
        <w:sectPr>
          <w:pgSz w:w="11910" w:h="16840"/>
          <w:pgMar w:header="710" w:footer="0" w:top="1240" w:bottom="280" w:left="1580" w:right="720"/>
        </w:sectPr>
      </w:pPr>
    </w:p>
    <w:p>
      <w:pPr>
        <w:pStyle w:val="BodyText"/>
        <w:spacing w:before="5" w:after="1"/>
        <w:rPr>
          <w:b/>
          <w:sz w:val="16"/>
        </w:rPr>
      </w:pPr>
    </w:p>
    <w:p>
      <w:pPr>
        <w:pStyle w:val="BodyText"/>
        <w:ind w:left="843"/>
        <w:rPr>
          <w:sz w:val="20"/>
        </w:rPr>
      </w:pPr>
      <w:r>
        <w:rPr>
          <w:sz w:val="20"/>
        </w:rPr>
        <w:drawing>
          <wp:inline distT="0" distB="0" distL="0" distR="0">
            <wp:extent cx="4883053" cy="3877055"/>
            <wp:effectExtent l="0" t="0" r="0" b="0"/>
            <wp:docPr id="51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20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053" cy="38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b/>
          <w:sz w:val="9"/>
        </w:rPr>
      </w:pPr>
    </w:p>
    <w:p>
      <w:pPr>
        <w:spacing w:before="90"/>
        <w:ind w:left="575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44: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influence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housing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delivery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barriers</w:t>
      </w:r>
    </w:p>
    <w:p>
      <w:pPr>
        <w:spacing w:after="0"/>
        <w:jc w:val="left"/>
        <w:rPr>
          <w:sz w:val="24"/>
        </w:rPr>
        <w:sectPr>
          <w:pgSz w:w="11910" w:h="16840"/>
          <w:pgMar w:header="710" w:footer="0" w:top="1240" w:bottom="280" w:left="1580" w:right="720"/>
        </w:sectPr>
      </w:pPr>
    </w:p>
    <w:p>
      <w:pPr>
        <w:pStyle w:val="BodyText"/>
        <w:spacing w:before="11"/>
        <w:rPr>
          <w:b/>
          <w:sz w:val="13"/>
        </w:rPr>
      </w:pPr>
    </w:p>
    <w:p>
      <w:pPr>
        <w:pStyle w:val="BodyText"/>
        <w:ind w:left="842"/>
        <w:rPr>
          <w:sz w:val="20"/>
        </w:rPr>
      </w:pPr>
      <w:r>
        <w:rPr>
          <w:sz w:val="20"/>
        </w:rPr>
        <w:drawing>
          <wp:inline distT="0" distB="0" distL="0" distR="0">
            <wp:extent cx="4893272" cy="3913632"/>
            <wp:effectExtent l="0" t="0" r="0" b="0"/>
            <wp:docPr id="53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21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272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Heading6"/>
        <w:spacing w:before="208"/>
      </w:pPr>
      <w:r>
        <w:rPr/>
        <w:t>Figure</w:t>
      </w:r>
      <w:r>
        <w:rPr>
          <w:spacing w:val="-3"/>
        </w:rPr>
        <w:t> </w:t>
      </w:r>
      <w:r>
        <w:rPr/>
        <w:t>45:</w:t>
      </w:r>
      <w:r>
        <w:rPr>
          <w:spacing w:val="-3"/>
        </w:rPr>
        <w:t> </w:t>
      </w:r>
      <w:r>
        <w:rPr/>
        <w:t>Extent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housing</w:t>
      </w:r>
      <w:r>
        <w:rPr>
          <w:spacing w:val="2"/>
        </w:rPr>
        <w:t> </w:t>
      </w:r>
      <w:r>
        <w:rPr/>
        <w:t>delivery</w:t>
      </w:r>
      <w:r>
        <w:rPr>
          <w:spacing w:val="-2"/>
        </w:rPr>
        <w:t> </w:t>
      </w:r>
      <w:r>
        <w:rPr/>
        <w:t>drivers</w:t>
      </w:r>
    </w:p>
    <w:p>
      <w:pPr>
        <w:spacing w:after="0"/>
        <w:sectPr>
          <w:pgSz w:w="11910" w:h="16840"/>
          <w:pgMar w:header="710" w:footer="0" w:top="1240" w:bottom="280" w:left="1580" w:right="720"/>
        </w:sectPr>
      </w:pPr>
    </w:p>
    <w:p>
      <w:pPr>
        <w:pStyle w:val="BodyText"/>
        <w:spacing w:before="11"/>
        <w:rPr>
          <w:b/>
          <w:sz w:val="13"/>
        </w:rPr>
      </w:pPr>
    </w:p>
    <w:p>
      <w:pPr>
        <w:pStyle w:val="BodyText"/>
        <w:ind w:left="843"/>
        <w:rPr>
          <w:sz w:val="20"/>
        </w:rPr>
      </w:pPr>
      <w:r>
        <w:rPr>
          <w:sz w:val="20"/>
        </w:rPr>
        <w:drawing>
          <wp:inline distT="0" distB="0" distL="0" distR="0">
            <wp:extent cx="4899161" cy="3913632"/>
            <wp:effectExtent l="0" t="0" r="0" b="0"/>
            <wp:docPr id="55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22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161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b/>
          <w:sz w:val="27"/>
        </w:rPr>
      </w:pPr>
    </w:p>
    <w:p>
      <w:pPr>
        <w:spacing w:before="90"/>
        <w:ind w:left="575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46: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Impact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systems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approach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implementation</w:t>
      </w:r>
    </w:p>
    <w:p>
      <w:pPr>
        <w:spacing w:after="0"/>
        <w:jc w:val="left"/>
        <w:rPr>
          <w:sz w:val="24"/>
        </w:rPr>
        <w:sectPr>
          <w:pgSz w:w="11910" w:h="16840"/>
          <w:pgMar w:header="710" w:footer="0" w:top="1240" w:bottom="280" w:left="1580" w:right="720"/>
        </w:sectPr>
      </w:pPr>
    </w:p>
    <w:p>
      <w:pPr>
        <w:pStyle w:val="BodyText"/>
        <w:spacing w:line="480" w:lineRule="auto" w:before="153"/>
        <w:ind w:left="575" w:right="411" w:firstLine="720"/>
        <w:jc w:val="both"/>
      </w:pPr>
      <w:r>
        <w:rPr/>
        <w:t>These</w:t>
      </w:r>
      <w:r>
        <w:rPr>
          <w:spacing w:val="10"/>
        </w:rPr>
        <w:t> </w:t>
      </w:r>
      <w:r>
        <w:rPr/>
        <w:t>results</w:t>
      </w:r>
      <w:r>
        <w:rPr>
          <w:spacing w:val="12"/>
        </w:rPr>
        <w:t> </w:t>
      </w:r>
      <w:r>
        <w:rPr/>
        <w:t>show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performance</w:t>
      </w:r>
      <w:r>
        <w:rPr>
          <w:spacing w:val="9"/>
        </w:rPr>
        <w:t> </w:t>
      </w:r>
      <w:r>
        <w:rPr/>
        <w:t>were</w:t>
      </w:r>
      <w:r>
        <w:rPr>
          <w:spacing w:val="10"/>
        </w:rPr>
        <w:t> </w:t>
      </w:r>
      <w:r>
        <w:rPr/>
        <w:t>mostly</w:t>
      </w:r>
      <w:r>
        <w:rPr>
          <w:spacing w:val="4"/>
        </w:rPr>
        <w:t> </w:t>
      </w:r>
      <w:r>
        <w:rPr/>
        <w:t>below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average</w:t>
      </w:r>
      <w:r>
        <w:rPr>
          <w:spacing w:val="10"/>
        </w:rPr>
        <w:t> </w:t>
      </w:r>
      <w:r>
        <w:rPr/>
        <w:t>mean</w:t>
      </w:r>
      <w:r>
        <w:rPr>
          <w:spacing w:val="10"/>
        </w:rPr>
        <w:t> </w:t>
      </w:r>
      <w:r>
        <w:rPr/>
        <w:t>of</w:t>
      </w:r>
      <w:r>
        <w:rPr>
          <w:spacing w:val="-57"/>
        </w:rPr>
        <w:t> </w:t>
      </w:r>
      <w:r>
        <w:rPr/>
        <w:t>3 on the Likert scale, even when measured from their educational points of view. In</w:t>
      </w:r>
      <w:r>
        <w:rPr>
          <w:spacing w:val="1"/>
        </w:rPr>
        <w:t> </w:t>
      </w:r>
      <w:r>
        <w:rPr/>
        <w:t>Figure 37, only the higher educated professional with qualifications of B.Sc/HND and</w:t>
      </w:r>
      <w:r>
        <w:rPr>
          <w:spacing w:val="1"/>
        </w:rPr>
        <w:t> </w:t>
      </w:r>
      <w:r>
        <w:rPr/>
        <w:t>M.Sc/PhD were reasonably involved in the areas of housing developments. These are</w:t>
      </w:r>
      <w:r>
        <w:rPr>
          <w:spacing w:val="1"/>
        </w:rPr>
        <w:t> </w:t>
      </w:r>
      <w:r>
        <w:rPr/>
        <w:t>likely to be in designs and administration. Notable are architects, builders, town planners</w:t>
      </w:r>
      <w:r>
        <w:rPr>
          <w:spacing w:val="1"/>
        </w:rPr>
        <w:t> </w:t>
      </w:r>
      <w:r>
        <w:rPr/>
        <w:t>and estate surveyors. the others are below the mean value of 3. In Figure 39, almost all</w:t>
      </w:r>
      <w:r>
        <w:rPr>
          <w:spacing w:val="1"/>
        </w:rPr>
        <w:t> </w:t>
      </w:r>
      <w:r>
        <w:rPr/>
        <w:t>respondents were below the mean value of 2,showing a very weak bond of working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planning,</w:t>
      </w:r>
      <w:r>
        <w:rPr>
          <w:spacing w:val="60"/>
        </w:rPr>
        <w:t> </w:t>
      </w:r>
      <w:r>
        <w:rPr/>
        <w:t>designs,</w:t>
      </w:r>
      <w:r>
        <w:rPr>
          <w:spacing w:val="1"/>
        </w:rPr>
        <w:t> </w:t>
      </w:r>
      <w:r>
        <w:rPr/>
        <w:t>production and management. This</w:t>
      </w:r>
      <w:r>
        <w:rPr>
          <w:spacing w:val="1"/>
        </w:rPr>
        <w:t> </w:t>
      </w:r>
      <w:r>
        <w:rPr/>
        <w:t>outcome corroborates the findings of the efficacy of</w:t>
      </w:r>
      <w:r>
        <w:rPr>
          <w:spacing w:val="1"/>
        </w:rPr>
        <w:t> </w:t>
      </w:r>
      <w:r>
        <w:rPr/>
        <w:t>the frameworks for housing delivery requiring to be very efficient if delivery is to be</w:t>
      </w:r>
      <w:r>
        <w:rPr>
          <w:spacing w:val="1"/>
        </w:rPr>
        <w:t> </w:t>
      </w:r>
      <w:r>
        <w:rPr/>
        <w:t>efficient, effective and sustainable as in Figure 47. This is supported by the results in</w:t>
      </w:r>
      <w:r>
        <w:rPr>
          <w:spacing w:val="1"/>
        </w:rPr>
        <w:t> </w:t>
      </w:r>
      <w:r>
        <w:rPr/>
        <w:t>Figure 48 where the level of synergy between the organisations and stakeholders is not</w:t>
      </w:r>
      <w:r>
        <w:rPr>
          <w:spacing w:val="1"/>
        </w:rPr>
        <w:t> </w:t>
      </w:r>
      <w:r>
        <w:rPr/>
        <w:t>impressive.</w:t>
      </w:r>
    </w:p>
    <w:p>
      <w:pPr>
        <w:pStyle w:val="BodyText"/>
        <w:spacing w:line="480" w:lineRule="auto" w:before="1"/>
        <w:ind w:left="575" w:right="411"/>
        <w:jc w:val="both"/>
      </w:pP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Figures</w:t>
      </w:r>
      <w:r>
        <w:rPr>
          <w:spacing w:val="1"/>
        </w:rPr>
        <w:t> </w:t>
      </w:r>
      <w:r>
        <w:rPr/>
        <w:t>39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complement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other.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are low,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subsequently,</w:t>
      </w:r>
      <w:r>
        <w:rPr>
          <w:spacing w:val="25"/>
        </w:rPr>
        <w:t> </w:t>
      </w:r>
      <w:r>
        <w:rPr/>
        <w:t>failure</w:t>
      </w:r>
      <w:r>
        <w:rPr>
          <w:spacing w:val="24"/>
        </w:rPr>
        <w:t> </w:t>
      </w:r>
      <w:r>
        <w:rPr/>
        <w:t>is</w:t>
      </w:r>
      <w:r>
        <w:rPr>
          <w:spacing w:val="23"/>
        </w:rPr>
        <w:t> </w:t>
      </w:r>
      <w:r>
        <w:rPr/>
        <w:t>high</w:t>
      </w:r>
      <w:r>
        <w:rPr>
          <w:spacing w:val="25"/>
        </w:rPr>
        <w:t> </w:t>
      </w:r>
      <w:r>
        <w:rPr/>
        <w:t>up.</w:t>
      </w:r>
      <w:r>
        <w:rPr>
          <w:spacing w:val="25"/>
        </w:rPr>
        <w:t> </w:t>
      </w:r>
      <w:r>
        <w:rPr/>
        <w:t>This</w:t>
      </w:r>
      <w:r>
        <w:rPr>
          <w:spacing w:val="25"/>
        </w:rPr>
        <w:t> </w:t>
      </w:r>
      <w:r>
        <w:rPr/>
        <w:t>is</w:t>
      </w:r>
      <w:r>
        <w:rPr>
          <w:spacing w:val="24"/>
        </w:rPr>
        <w:t> </w:t>
      </w:r>
      <w:r>
        <w:rPr/>
        <w:t>explained</w:t>
      </w:r>
      <w:r>
        <w:rPr>
          <w:spacing w:val="25"/>
        </w:rPr>
        <w:t> </w:t>
      </w:r>
      <w:r>
        <w:rPr/>
        <w:t>by</w:t>
      </w:r>
      <w:r>
        <w:rPr>
          <w:spacing w:val="17"/>
        </w:rPr>
        <w:t> </w:t>
      </w:r>
      <w:r>
        <w:rPr/>
        <w:t>the</w:t>
      </w:r>
      <w:r>
        <w:rPr>
          <w:spacing w:val="24"/>
        </w:rPr>
        <w:t> </w:t>
      </w:r>
      <w:r>
        <w:rPr/>
        <w:t>low</w:t>
      </w:r>
      <w:r>
        <w:rPr>
          <w:spacing w:val="25"/>
        </w:rPr>
        <w:t> </w:t>
      </w:r>
      <w:r>
        <w:rPr/>
        <w:t>levels</w:t>
      </w:r>
      <w:r>
        <w:rPr>
          <w:spacing w:val="25"/>
        </w:rPr>
        <w:t> </w:t>
      </w:r>
      <w:r>
        <w:rPr/>
        <w:t>of</w:t>
      </w:r>
      <w:r>
        <w:rPr>
          <w:spacing w:val="22"/>
        </w:rPr>
        <w:t> </w:t>
      </w:r>
      <w:r>
        <w:rPr/>
        <w:t>management</w:t>
      </w:r>
      <w:r>
        <w:rPr>
          <w:spacing w:val="26"/>
        </w:rPr>
        <w:t> </w:t>
      </w:r>
      <w:r>
        <w:rPr/>
        <w:t>of</w:t>
      </w:r>
      <w:r>
        <w:rPr>
          <w:spacing w:val="-58"/>
        </w:rPr>
        <w:t> </w:t>
      </w:r>
      <w:r>
        <w:rPr/>
        <w:t>the framework as Figure 41 shows. The results in Figure 43 show that the components of</w:t>
      </w:r>
      <w:r>
        <w:rPr>
          <w:spacing w:val="1"/>
        </w:rPr>
        <w:t> </w:t>
      </w:r>
      <w:r>
        <w:rPr/>
        <w:t>housing delivery require collaborations and adequate management of the barriers and</w:t>
      </w:r>
      <w:r>
        <w:rPr>
          <w:spacing w:val="1"/>
        </w:rPr>
        <w:t> </w:t>
      </w:r>
      <w:r>
        <w:rPr/>
        <w:t>drivers of housing delivery as shown in the results in Figures 44 and 45where mean</w:t>
      </w:r>
      <w:r>
        <w:rPr>
          <w:spacing w:val="1"/>
        </w:rPr>
        <w:t> </w:t>
      </w:r>
      <w:r>
        <w:rPr/>
        <w:t>values for the strengths are higher than the average of mean value of 3. The results 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46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rated it well above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average</w:t>
      </w:r>
      <w:r>
        <w:rPr>
          <w:spacing w:val="-1"/>
        </w:rPr>
        <w:t> </w:t>
      </w:r>
      <w:r>
        <w:rPr/>
        <w:t>mean</w:t>
      </w:r>
      <w:r>
        <w:rPr>
          <w:spacing w:val="2"/>
        </w:rPr>
        <w:t> </w:t>
      </w:r>
      <w:r>
        <w:rPr/>
        <w:t>value of</w:t>
      </w:r>
      <w:r>
        <w:rPr>
          <w:spacing w:val="-2"/>
        </w:rPr>
        <w:t> </w:t>
      </w:r>
      <w:r>
        <w:rPr/>
        <w:t>3.</w:t>
      </w:r>
    </w:p>
    <w:p>
      <w:pPr>
        <w:pStyle w:val="BodyText"/>
        <w:spacing w:line="480" w:lineRule="auto"/>
        <w:ind w:left="575" w:right="412" w:firstLine="720"/>
        <w:jc w:val="both"/>
      </w:pPr>
      <w:r>
        <w:rPr/>
        <w:t>Thus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frameworks for housing delivery have shown that they are too weak to deliver and an</w:t>
      </w:r>
      <w:r>
        <w:rPr>
          <w:spacing w:val="1"/>
        </w:rPr>
        <w:t> </w:t>
      </w:r>
      <w:r>
        <w:rPr/>
        <w:t>alternative, the systems approach was preferred. These results agree with the positions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Mullins and Rhodes (2007) that housing delivery problems (wicked problems) could not</w:t>
      </w:r>
      <w:r>
        <w:rPr>
          <w:spacing w:val="1"/>
        </w:rPr>
        <w:t> </w:t>
      </w:r>
      <w:r>
        <w:rPr/>
        <w:t>be</w:t>
      </w:r>
      <w:r>
        <w:rPr>
          <w:spacing w:val="21"/>
        </w:rPr>
        <w:t> </w:t>
      </w:r>
      <w:r>
        <w:rPr/>
        <w:t>solved</w:t>
      </w:r>
      <w:r>
        <w:rPr>
          <w:spacing w:val="23"/>
        </w:rPr>
        <w:t> </w:t>
      </w:r>
      <w:r>
        <w:rPr/>
        <w:t>without</w:t>
      </w:r>
      <w:r>
        <w:rPr>
          <w:spacing w:val="24"/>
        </w:rPr>
        <w:t> </w:t>
      </w:r>
      <w:r>
        <w:rPr/>
        <w:t>adequate</w:t>
      </w:r>
      <w:r>
        <w:rPr>
          <w:spacing w:val="23"/>
        </w:rPr>
        <w:t> </w:t>
      </w:r>
      <w:r>
        <w:rPr/>
        <w:t>understanding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nature,</w:t>
      </w:r>
      <w:r>
        <w:rPr>
          <w:spacing w:val="23"/>
        </w:rPr>
        <w:t> </w:t>
      </w:r>
      <w:r>
        <w:rPr/>
        <w:t>imperatives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complexity</w:t>
      </w:r>
      <w:r>
        <w:rPr>
          <w:spacing w:val="15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710" w:footer="0" w:top="1240" w:bottom="280" w:left="1580" w:right="720"/>
        </w:sectPr>
      </w:pPr>
    </w:p>
    <w:p>
      <w:pPr>
        <w:pStyle w:val="BodyText"/>
        <w:spacing w:line="480" w:lineRule="auto" w:before="153"/>
        <w:ind w:left="575" w:right="411"/>
        <w:jc w:val="both"/>
      </w:pPr>
      <w:r>
        <w:rPr/>
        <w:t>housing. Efforts by the extant policy to drive delivery using implementation theory and</w:t>
      </w:r>
      <w:r>
        <w:rPr>
          <w:spacing w:val="1"/>
        </w:rPr>
        <w:t> </w:t>
      </w:r>
      <w:r>
        <w:rPr/>
        <w:t>'Top-Down'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frameworks,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policy/programmes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 are inadequate and therefore, failure was inevitable. The studies of Chan,</w:t>
      </w:r>
      <w:r>
        <w:rPr>
          <w:spacing w:val="1"/>
        </w:rPr>
        <w:t> </w:t>
      </w:r>
      <w:r>
        <w:rPr/>
        <w:t>(2011),</w:t>
      </w:r>
      <w:r>
        <w:rPr>
          <w:spacing w:val="1"/>
        </w:rPr>
        <w:t> </w:t>
      </w:r>
      <w:r>
        <w:rPr/>
        <w:t>O'Toole</w:t>
      </w:r>
      <w:r>
        <w:rPr>
          <w:spacing w:val="1"/>
        </w:rPr>
        <w:t> </w:t>
      </w:r>
      <w:r>
        <w:rPr/>
        <w:t>Jnr.</w:t>
      </w:r>
      <w:r>
        <w:rPr>
          <w:spacing w:val="1"/>
        </w:rPr>
        <w:t> </w:t>
      </w:r>
      <w:r>
        <w:rPr/>
        <w:t>(2000),</w:t>
      </w:r>
      <w:r>
        <w:rPr>
          <w:spacing w:val="1"/>
        </w:rPr>
        <w:t> </w:t>
      </w:r>
      <w:r>
        <w:rPr/>
        <w:t>Hjern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Porter</w:t>
      </w:r>
      <w:r>
        <w:rPr>
          <w:spacing w:val="1"/>
        </w:rPr>
        <w:t> </w:t>
      </w:r>
      <w:r>
        <w:rPr/>
        <w:t>Matland</w:t>
      </w:r>
      <w:r>
        <w:rPr>
          <w:spacing w:val="1"/>
        </w:rPr>
        <w:t> </w:t>
      </w:r>
      <w:r>
        <w:rPr/>
        <w:t>(1995)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Sabtier</w:t>
      </w:r>
      <w:r>
        <w:rPr>
          <w:spacing w:val="1"/>
        </w:rPr>
        <w:t> </w:t>
      </w:r>
      <w:r>
        <w:rPr/>
        <w:t>(1986)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position.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explanation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is</w:t>
      </w:r>
      <w:r>
        <w:rPr>
          <w:spacing w:val="61"/>
        </w:rPr>
        <w:t> </w:t>
      </w:r>
      <w:r>
        <w:rPr/>
        <w:t>that</w:t>
      </w:r>
      <w:r>
        <w:rPr>
          <w:spacing w:val="1"/>
        </w:rPr>
        <w:t> </w:t>
      </w:r>
      <w:r>
        <w:rPr/>
        <w:t>policy/programmes, being highly bureaucratic, assume that policy and programmes are</w:t>
      </w:r>
      <w:r>
        <w:rPr>
          <w:spacing w:val="1"/>
        </w:rPr>
        <w:t> </w:t>
      </w:r>
      <w:r>
        <w:rPr/>
        <w:t>independent with starting point benchmark, actually and conceptually distinct- designed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bottom,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passive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impediments, are relatively narrow, immediate focus of policy is effectiveness- measured</w:t>
      </w:r>
      <w:r>
        <w:rPr>
          <w:spacing w:val="-57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extant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met,</w:t>
      </w:r>
      <w:r>
        <w:rPr>
          <w:spacing w:val="1"/>
        </w:rPr>
        <w:t> </w:t>
      </w:r>
      <w:r>
        <w:rPr/>
        <w:t>stand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top-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makers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government, broad aim is to improve performance; and dominant theme is hierarchy,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compliance.</w:t>
      </w:r>
    </w:p>
    <w:p>
      <w:pPr>
        <w:pStyle w:val="BodyText"/>
        <w:spacing w:line="480" w:lineRule="auto" w:before="1"/>
        <w:ind w:left="575" w:right="1026" w:firstLine="60"/>
        <w:jc w:val="both"/>
      </w:pPr>
      <w:r>
        <w:rPr/>
        <w:t>They show that a highly bureaucratic type provisions framework would fail for the</w:t>
      </w:r>
      <w:r>
        <w:rPr>
          <w:spacing w:val="-57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reasons:</w:t>
      </w:r>
    </w:p>
    <w:p>
      <w:pPr>
        <w:pStyle w:val="ListParagraph"/>
        <w:numPr>
          <w:ilvl w:val="3"/>
          <w:numId w:val="90"/>
        </w:numPr>
        <w:tabs>
          <w:tab w:pos="1296" w:val="left" w:leader="none"/>
        </w:tabs>
        <w:spacing w:line="480" w:lineRule="auto" w:before="1" w:after="0"/>
        <w:ind w:left="1295" w:right="421" w:hanging="360"/>
        <w:jc w:val="both"/>
        <w:rPr>
          <w:sz w:val="24"/>
        </w:rPr>
      </w:pPr>
      <w:r>
        <w:rPr>
          <w:sz w:val="24"/>
        </w:rPr>
        <w:t>Housing delivery is dependent upon the interactions of multiple actors, agencies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processes and</w:t>
      </w:r>
      <w:r>
        <w:rPr>
          <w:spacing w:val="-1"/>
          <w:sz w:val="24"/>
        </w:rPr>
        <w:t> </w:t>
      </w:r>
      <w:r>
        <w:rPr>
          <w:sz w:val="24"/>
        </w:rPr>
        <w:t>not separation .</w:t>
      </w:r>
    </w:p>
    <w:p>
      <w:pPr>
        <w:pStyle w:val="ListParagraph"/>
        <w:numPr>
          <w:ilvl w:val="3"/>
          <w:numId w:val="90"/>
        </w:numPr>
        <w:tabs>
          <w:tab w:pos="1296" w:val="left" w:leader="none"/>
        </w:tabs>
        <w:spacing w:line="480" w:lineRule="auto" w:before="0" w:after="0"/>
        <w:ind w:left="1295" w:right="411" w:hanging="360"/>
        <w:jc w:val="both"/>
        <w:rPr>
          <w:sz w:val="24"/>
        </w:rPr>
      </w:pPr>
      <w:r>
        <w:rPr>
          <w:sz w:val="24"/>
        </w:rPr>
        <w:t>Housing policy cannot and is not "actually" and "conceptually" distinct. It has no</w:t>
      </w:r>
      <w:r>
        <w:rPr>
          <w:spacing w:val="1"/>
          <w:sz w:val="24"/>
        </w:rPr>
        <w:t> </w:t>
      </w:r>
      <w:r>
        <w:rPr>
          <w:sz w:val="24"/>
        </w:rPr>
        <w:t>single theory of its</w:t>
      </w:r>
      <w:r>
        <w:rPr>
          <w:spacing w:val="1"/>
          <w:sz w:val="24"/>
        </w:rPr>
        <w:t> </w:t>
      </w:r>
      <w:r>
        <w:rPr>
          <w:sz w:val="24"/>
        </w:rPr>
        <w:t>own. The actions/activities of one agency in</w:t>
      </w:r>
      <w:r>
        <w:rPr>
          <w:spacing w:val="60"/>
          <w:sz w:val="24"/>
        </w:rPr>
        <w:t> </w:t>
      </w:r>
      <w:r>
        <w:rPr>
          <w:sz w:val="24"/>
        </w:rPr>
        <w:t>the complex</w:t>
      </w:r>
      <w:r>
        <w:rPr>
          <w:spacing w:val="1"/>
          <w:sz w:val="24"/>
        </w:rPr>
        <w:t> </w:t>
      </w:r>
      <w:r>
        <w:rPr>
          <w:sz w:val="24"/>
        </w:rPr>
        <w:t>could influence that of others and therefore the need for coordination, cooperation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synergy.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instance a delay in</w:t>
      </w:r>
      <w:r>
        <w:rPr>
          <w:spacing w:val="1"/>
          <w:sz w:val="24"/>
        </w:rPr>
        <w:t> </w:t>
      </w:r>
      <w:r>
        <w:rPr>
          <w:sz w:val="24"/>
        </w:rPr>
        <w:t>delivery of</w:t>
      </w:r>
      <w:r>
        <w:rPr>
          <w:spacing w:val="1"/>
          <w:sz w:val="24"/>
        </w:rPr>
        <w:t> </w:t>
      </w:r>
      <w:r>
        <w:rPr>
          <w:sz w:val="24"/>
        </w:rPr>
        <w:t>building materials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60"/>
          <w:sz w:val="24"/>
        </w:rPr>
        <w:t> </w:t>
      </w:r>
      <w:r>
        <w:rPr>
          <w:sz w:val="24"/>
        </w:rPr>
        <w:t>building</w:t>
      </w:r>
      <w:r>
        <w:rPr>
          <w:spacing w:val="-57"/>
          <w:sz w:val="24"/>
        </w:rPr>
        <w:t> </w:t>
      </w:r>
      <w:r>
        <w:rPr>
          <w:sz w:val="24"/>
        </w:rPr>
        <w:t>sites</w:t>
      </w:r>
      <w:r>
        <w:rPr>
          <w:spacing w:val="-1"/>
          <w:sz w:val="24"/>
        </w:rPr>
        <w:t> </w:t>
      </w:r>
      <w:r>
        <w:rPr>
          <w:sz w:val="24"/>
        </w:rPr>
        <w:t>could</w:t>
      </w:r>
      <w:r>
        <w:rPr>
          <w:spacing w:val="1"/>
          <w:sz w:val="24"/>
        </w:rPr>
        <w:t> </w:t>
      </w:r>
      <w:r>
        <w:rPr>
          <w:sz w:val="24"/>
        </w:rPr>
        <w:t>lead to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and likely</w:t>
      </w:r>
      <w:r>
        <w:rPr>
          <w:spacing w:val="-6"/>
          <w:sz w:val="24"/>
        </w:rPr>
        <w:t> </w:t>
      </w:r>
      <w:r>
        <w:rPr>
          <w:sz w:val="24"/>
        </w:rPr>
        <w:t>cost overruns in</w:t>
      </w:r>
      <w:r>
        <w:rPr>
          <w:spacing w:val="1"/>
          <w:sz w:val="24"/>
        </w:rPr>
        <w:t> </w:t>
      </w:r>
      <w:r>
        <w:rPr>
          <w:sz w:val="24"/>
        </w:rPr>
        <w:t>the execution 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project.</w:t>
      </w:r>
    </w:p>
    <w:p>
      <w:pPr>
        <w:pStyle w:val="ListParagraph"/>
        <w:numPr>
          <w:ilvl w:val="3"/>
          <w:numId w:val="90"/>
        </w:numPr>
        <w:tabs>
          <w:tab w:pos="1296" w:val="left" w:leader="none"/>
        </w:tabs>
        <w:spacing w:line="480" w:lineRule="auto" w:before="0" w:after="0"/>
        <w:ind w:left="1295" w:right="413" w:hanging="360"/>
        <w:jc w:val="both"/>
        <w:rPr>
          <w:sz w:val="24"/>
        </w:rPr>
      </w:pPr>
      <w:r>
        <w:rPr>
          <w:sz w:val="24"/>
        </w:rPr>
        <w:t>The factors</w:t>
      </w:r>
      <w:r>
        <w:rPr>
          <w:spacing w:val="1"/>
          <w:sz w:val="24"/>
        </w:rPr>
        <w:t> </w:t>
      </w:r>
      <w:r>
        <w:rPr>
          <w:sz w:val="24"/>
        </w:rPr>
        <w:t>and aspects involved in housing are broad in nature:- land, finance,</w:t>
      </w:r>
      <w:r>
        <w:rPr>
          <w:spacing w:val="1"/>
          <w:sz w:val="24"/>
        </w:rPr>
        <w:t>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materials, planning</w:t>
      </w:r>
      <w:r>
        <w:rPr>
          <w:spacing w:val="-2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adopted and</w:t>
      </w:r>
      <w:r>
        <w:rPr>
          <w:spacing w:val="-1"/>
          <w:sz w:val="24"/>
        </w:rPr>
        <w:t> </w:t>
      </w:r>
      <w:r>
        <w:rPr>
          <w:sz w:val="24"/>
        </w:rPr>
        <w:t>development controls,</w:t>
      </w:r>
    </w:p>
    <w:p>
      <w:pPr>
        <w:pStyle w:val="ListParagraph"/>
        <w:numPr>
          <w:ilvl w:val="3"/>
          <w:numId w:val="90"/>
        </w:numPr>
        <w:tabs>
          <w:tab w:pos="1296" w:val="left" w:leader="none"/>
        </w:tabs>
        <w:spacing w:line="480" w:lineRule="auto" w:before="0" w:after="0"/>
        <w:ind w:left="1295" w:right="416" w:hanging="360"/>
        <w:jc w:val="both"/>
        <w:rPr>
          <w:sz w:val="24"/>
        </w:rPr>
      </w:pPr>
      <w:r>
        <w:rPr>
          <w:sz w:val="24"/>
        </w:rPr>
        <w:t>The bureaucracies of the provisions approach cannot withstand the rigours of the</w:t>
      </w:r>
      <w:r>
        <w:rPr>
          <w:spacing w:val="1"/>
          <w:sz w:val="24"/>
        </w:rPr>
        <w:t> </w:t>
      </w:r>
      <w:r>
        <w:rPr>
          <w:sz w:val="24"/>
        </w:rPr>
        <w:t>imperatives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delivery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planning,</w:t>
      </w:r>
      <w:r>
        <w:rPr>
          <w:spacing w:val="-1"/>
          <w:sz w:val="24"/>
        </w:rPr>
        <w:t> </w:t>
      </w:r>
      <w:r>
        <w:rPr>
          <w:sz w:val="24"/>
        </w:rPr>
        <w:t>design,</w:t>
      </w:r>
      <w:r>
        <w:rPr>
          <w:spacing w:val="-1"/>
          <w:sz w:val="24"/>
        </w:rPr>
        <w:t> </w:t>
      </w: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product</w:t>
      </w:r>
      <w:r>
        <w:rPr>
          <w:spacing w:val="-1"/>
          <w:sz w:val="24"/>
        </w:rPr>
        <w:t> </w:t>
      </w:r>
      <w:r>
        <w:rPr>
          <w:sz w:val="24"/>
        </w:rPr>
        <w:t>management.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10" w:footer="0" w:top="1240" w:bottom="280" w:left="1580" w:right="720"/>
        </w:sectPr>
      </w:pPr>
    </w:p>
    <w:p>
      <w:pPr>
        <w:pStyle w:val="BodyText"/>
        <w:spacing w:line="480" w:lineRule="auto" w:before="153"/>
        <w:ind w:left="575" w:right="411" w:firstLine="720"/>
        <w:jc w:val="both"/>
      </w:pPr>
      <w:r>
        <w:rPr/>
        <w:t>The results of this work have thus far shown that the provisions of the extant</w:t>
      </w:r>
      <w:r>
        <w:rPr>
          <w:spacing w:val="1"/>
        </w:rPr>
        <w:t> </w:t>
      </w:r>
      <w:r>
        <w:rPr/>
        <w:t>National Housing Policy and the effectiveness of the delivery frameworks are inadequate</w:t>
      </w:r>
      <w:r>
        <w:rPr>
          <w:spacing w:val="1"/>
        </w:rPr>
        <w:t> </w:t>
      </w:r>
      <w:r>
        <w:rPr/>
        <w:t>to deliver housing adequately, efficiently and sustainably even in the context of a Macro-</w:t>
      </w:r>
      <w:r>
        <w:rPr>
          <w:spacing w:val="1"/>
        </w:rPr>
        <w:t> </w:t>
      </w:r>
      <w:r>
        <w:rPr/>
        <w:t>view to housing delivery.</w:t>
      </w:r>
      <w:r>
        <w:rPr>
          <w:spacing w:val="1"/>
        </w:rPr>
        <w:t> </w:t>
      </w:r>
      <w:r>
        <w:rPr/>
        <w:t>The indicators for failure are strong (Figure</w:t>
      </w:r>
      <w:r>
        <w:rPr>
          <w:spacing w:val="60"/>
        </w:rPr>
        <w:t> </w:t>
      </w:r>
      <w:r>
        <w:rPr/>
        <w:t>40) as are the</w:t>
      </w:r>
      <w:r>
        <w:rPr>
          <w:spacing w:val="1"/>
        </w:rPr>
        <w:t> </w:t>
      </w:r>
      <w:r>
        <w:rPr/>
        <w:t>desire for credible alternative approach (Figure 46) to deliver housing as the predicative</w:t>
      </w:r>
      <w:r>
        <w:rPr>
          <w:spacing w:val="1"/>
        </w:rPr>
        <w:t> </w:t>
      </w:r>
      <w:r>
        <w:rPr/>
        <w:t>System</w:t>
      </w:r>
      <w:r>
        <w:rPr>
          <w:spacing w:val="-1"/>
        </w:rPr>
        <w:t> </w:t>
      </w:r>
      <w:r>
        <w:rPr/>
        <w:t>Approach implementation</w:t>
      </w:r>
      <w:r>
        <w:rPr>
          <w:spacing w:val="2"/>
        </w:rPr>
        <w:t> </w:t>
      </w:r>
      <w:r>
        <w:rPr/>
        <w:t>rating</w:t>
      </w:r>
      <w:r>
        <w:rPr>
          <w:spacing w:val="-2"/>
        </w:rPr>
        <w:t> </w:t>
      </w:r>
      <w:r>
        <w:rPr/>
        <w:t>suggests.</w:t>
      </w:r>
    </w:p>
    <w:p>
      <w:pPr>
        <w:pStyle w:val="BodyText"/>
        <w:spacing w:line="480" w:lineRule="auto"/>
        <w:ind w:left="575" w:right="411"/>
        <w:jc w:val="both"/>
      </w:pPr>
      <w:r>
        <w:rPr/>
        <w:t>This study affirms that planning for housing delivery should be "interactive" as agreed by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(52%).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desires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mechanism</w:t>
      </w:r>
      <w:r>
        <w:rPr>
          <w:spacing w:val="61"/>
        </w:rPr>
        <w:t> </w:t>
      </w:r>
      <w:r>
        <w:rPr/>
        <w:t>as</w:t>
      </w:r>
      <w:r>
        <w:rPr>
          <w:spacing w:val="1"/>
        </w:rPr>
        <w:t> </w:t>
      </w:r>
      <w:r>
        <w:rPr/>
        <w:t>developed in this work, where "both sponsors and users decide and provide together"</w:t>
      </w:r>
      <w:r>
        <w:rPr>
          <w:spacing w:val="1"/>
        </w:rPr>
        <w:t> </w:t>
      </w:r>
      <w:r>
        <w:rPr/>
        <w:t>(Figure</w:t>
      </w:r>
      <w:r>
        <w:rPr>
          <w:spacing w:val="-2"/>
        </w:rPr>
        <w:t> </w:t>
      </w:r>
      <w:r>
        <w:rPr/>
        <w:t>16).</w:t>
      </w:r>
    </w:p>
    <w:p>
      <w:pPr>
        <w:pStyle w:val="BodyText"/>
        <w:spacing w:line="480" w:lineRule="auto" w:before="1"/>
        <w:ind w:left="575" w:right="40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structure(s),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processes. These are driven by a very high level of efficiency and synergy between the</w:t>
      </w:r>
      <w:r>
        <w:rPr>
          <w:spacing w:val="1"/>
        </w:rPr>
        <w:t> </w:t>
      </w:r>
      <w:r>
        <w:rPr/>
        <w:t>organisations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implementation,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outcomes.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ratings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 of the frameworks of housing delivery (Figure 41) and of the extent of</w:t>
      </w:r>
      <w:r>
        <w:rPr>
          <w:spacing w:val="1"/>
        </w:rPr>
        <w:t> </w:t>
      </w:r>
      <w:r>
        <w:rPr/>
        <w:t>working</w:t>
      </w:r>
      <w:r>
        <w:rPr>
          <w:spacing w:val="24"/>
        </w:rPr>
        <w:t> </w:t>
      </w:r>
      <w:r>
        <w:rPr/>
        <w:t>together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components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housing</w:t>
      </w:r>
      <w:r>
        <w:rPr>
          <w:spacing w:val="23"/>
        </w:rPr>
        <w:t> </w:t>
      </w:r>
      <w:r>
        <w:rPr/>
        <w:t>delivery</w:t>
      </w:r>
      <w:r>
        <w:rPr>
          <w:spacing w:val="23"/>
        </w:rPr>
        <w:t> </w:t>
      </w:r>
      <w:r>
        <w:rPr/>
        <w:t>(Figure</w:t>
      </w:r>
      <w:r>
        <w:rPr>
          <w:spacing w:val="26"/>
        </w:rPr>
        <w:t> </w:t>
      </w:r>
      <w:r>
        <w:rPr/>
        <w:t>38)</w:t>
      </w:r>
      <w:r>
        <w:rPr>
          <w:spacing w:val="23"/>
        </w:rPr>
        <w:t> </w:t>
      </w:r>
      <w:r>
        <w:rPr/>
        <w:t>show</w:t>
      </w:r>
      <w:r>
        <w:rPr>
          <w:spacing w:val="23"/>
        </w:rPr>
        <w:t> </w:t>
      </w:r>
      <w:r>
        <w:rPr/>
        <w:t>that</w:t>
      </w:r>
      <w:r>
        <w:rPr>
          <w:spacing w:val="23"/>
        </w:rPr>
        <w:t> </w:t>
      </w:r>
      <w:r>
        <w:rPr/>
        <w:t>there</w:t>
      </w:r>
      <w:r>
        <w:rPr>
          <w:spacing w:val="22"/>
        </w:rPr>
        <w:t> </w:t>
      </w:r>
      <w:r>
        <w:rPr/>
        <w:t>is</w:t>
      </w:r>
      <w:r>
        <w:rPr>
          <w:spacing w:val="-57"/>
        </w:rPr>
        <w:t> </w:t>
      </w:r>
      <w:r>
        <w:rPr/>
        <w:t>the requirement for efficiency in the components of the framework as shown by the</w:t>
      </w:r>
      <w:r>
        <w:rPr>
          <w:spacing w:val="1"/>
        </w:rPr>
        <w:t> </w:t>
      </w:r>
      <w:r>
        <w:rPr/>
        <w:t>results in Figure 47 and improved synergy between organisations and stakeholders in the</w:t>
      </w:r>
      <w:r>
        <w:rPr>
          <w:spacing w:val="1"/>
        </w:rPr>
        <w:t> </w:t>
      </w:r>
      <w:r>
        <w:rPr/>
        <w:t>delivery of housing as in Figure 49. This is in agreement with the work of van Wyk</w:t>
      </w:r>
      <w:r>
        <w:rPr>
          <w:spacing w:val="1"/>
        </w:rPr>
        <w:t> </w:t>
      </w:r>
      <w:r>
        <w:rPr/>
        <w:t>(2006). This is the outcome of objective two of this study. It can therefore be summed up</w:t>
      </w:r>
      <w:r>
        <w:rPr>
          <w:spacing w:val="1"/>
        </w:rPr>
        <w:t> </w:t>
      </w:r>
      <w:r>
        <w:rPr/>
        <w:t>that the perennial housing problems in the FCT, Abuja and Nigeria have a faulty hollow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driven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ad-hoc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framework,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systemic</w:t>
      </w:r>
      <w:r>
        <w:rPr>
          <w:spacing w:val="1"/>
        </w:rPr>
        <w:t> </w:t>
      </w:r>
      <w:r>
        <w:rPr/>
        <w:t>links,</w:t>
      </w:r>
      <w:r>
        <w:rPr>
          <w:spacing w:val="1"/>
        </w:rPr>
        <w:t> </w:t>
      </w:r>
      <w:r>
        <w:rPr/>
        <w:t>no</w:t>
      </w:r>
      <w:r>
        <w:rPr>
          <w:spacing w:val="-57"/>
        </w:rPr>
        <w:t> </w:t>
      </w:r>
      <w:r>
        <w:rPr/>
        <w:t>inclusiveness of stakeholders hence, not adequate, efficient and sustainable. These are the</w:t>
      </w:r>
      <w:r>
        <w:rPr>
          <w:spacing w:val="-57"/>
        </w:rPr>
        <w:t> </w:t>
      </w:r>
      <w:r>
        <w:rPr/>
        <w:t>outcomes</w:t>
      </w:r>
      <w:r>
        <w:rPr>
          <w:spacing w:val="-1"/>
        </w:rPr>
        <w:t> </w:t>
      </w:r>
      <w:r>
        <w:rPr/>
        <w:t>of objectives one</w:t>
      </w:r>
      <w:r>
        <w:rPr>
          <w:spacing w:val="-1"/>
        </w:rPr>
        <w:t> </w:t>
      </w:r>
      <w:r>
        <w:rPr/>
        <w:t>and two.</w:t>
      </w:r>
    </w:p>
    <w:p>
      <w:pPr>
        <w:spacing w:after="0" w:line="480" w:lineRule="auto"/>
        <w:jc w:val="both"/>
        <w:sectPr>
          <w:pgSz w:w="11910" w:h="16840"/>
          <w:pgMar w:header="710" w:footer="0" w:top="1240" w:bottom="280" w:left="158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21"/>
        </w:rPr>
      </w:pPr>
    </w:p>
    <w:p>
      <w:pPr>
        <w:pStyle w:val="BodyText"/>
        <w:ind w:left="597"/>
        <w:rPr>
          <w:sz w:val="20"/>
        </w:rPr>
      </w:pPr>
      <w:r>
        <w:rPr>
          <w:sz w:val="20"/>
        </w:rPr>
        <w:pict>
          <v:group style="width:438.8pt;height:332.6pt;mso-position-horizontal-relative:char;mso-position-vertical-relative:line" coordorigin="0,0" coordsize="8776,6652">
            <v:shape style="position:absolute;left:1060;top:358;width:4512;height:5597" coordorigin="1060,358" coordsize="4512,5597" path="m1132,5194l5572,5194m1132,4503l5572,4503m1132,3812l5572,3812m1132,3121l5572,3121m1132,2432l5572,2432m1132,1741l5572,1741m1132,1050l5572,1050m1132,358l5572,358m1132,5886l1132,358m1060,5886l1132,5886m1060,5194l1132,5194m1060,4503l1132,4503m1060,3812l1132,3812m1060,3121l1132,3121m1060,2432l1132,2432m1060,1741l1132,1741m1060,1050l1132,1050m1060,358l1132,358m1132,5886l5572,5886m1132,5886l1132,5955m2020,5886l2020,5955m2908,5886l2908,5955m3796,5886l3796,5955m4684,5886l4684,5955m5572,5886l5572,5955e" filled="false" stroked="true" strokeweight=".72pt" strokecolor="#858585">
              <v:path arrowok="t"/>
              <v:stroke dashstyle="solid"/>
            </v:shape>
            <v:shape style="position:absolute;left:1576;top:1740;width:3552;height:4145" coordorigin="1576,1741" coordsize="3552,4145" path="m1576,3121l2464,1741,3352,5194,4240,5886,5128,5886e" filled="false" stroked="true" strokeweight="2.16pt" strokecolor="#497dba">
              <v:path arrowok="t"/>
              <v:stroke dashstyle="solid"/>
            </v:shape>
            <v:shape style="position:absolute;left:1576;top:1049;width:3552;height:4836" coordorigin="1576,1050" coordsize="3552,4836" path="m1576,2778l2464,1050,3352,5886,4240,5886,5128,5886e" filled="false" stroked="true" strokeweight="2.16pt" strokecolor="#bd4a47">
              <v:path arrowok="t"/>
              <v:stroke dashstyle="solid"/>
            </v:shape>
            <v:shape style="position:absolute;left:1576;top:2086;width:3552;height:3800" coordorigin="1576,2086" coordsize="3552,3800" path="m1576,2086l2464,2432,3352,5194,4240,5886,5128,5886e" filled="false" stroked="true" strokeweight="2.16pt" strokecolor="#97b853">
              <v:path arrowok="t"/>
              <v:stroke dashstyle="solid"/>
            </v:shape>
            <v:line style="position:absolute" from="6208,2943" to="6592,2943" stroked="true" strokeweight="2.16pt" strokecolor="#497dba">
              <v:stroke dashstyle="solid"/>
            </v:line>
            <v:line style="position:absolute" from="6208,3327" to="6592,3327" stroked="true" strokeweight="2.16pt" strokecolor="#bd4a47">
              <v:stroke dashstyle="solid"/>
            </v:line>
            <v:line style="position:absolute" from="6208,3709" to="6592,3709" stroked="true" strokeweight="2.16pt" strokecolor="#97b853">
              <v:stroke dashstyle="solid"/>
            </v:line>
            <v:rect style="position:absolute;left:7;top:7;width:8761;height:6637" filled="false" stroked="true" strokeweight=".75pt" strokecolor="#858585">
              <v:stroke dashstyle="solid"/>
            </v:rect>
            <v:shape style="position:absolute;left:109;top:1215;width:194;height:57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N</w:t>
                    </w:r>
                  </w:p>
                  <w:p>
                    <w:pPr>
                      <w:spacing w:before="33"/>
                      <w:ind w:left="26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419;top:223;width:528;height:1877" type="#_x0000_t202" filled="false" stroked="false">
              <v:textbox inset="0,0,0,0">
                <w:txbxContent>
                  <w:p>
                    <w:pPr>
                      <w:spacing w:line="228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position w:val="-5"/>
                        <w:sz w:val="24"/>
                      </w:rPr>
                      <w:t>R</w:t>
                    </w:r>
                    <w:r>
                      <w:rPr>
                        <w:b/>
                        <w:spacing w:val="33"/>
                        <w:position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16</w:t>
                    </w:r>
                  </w:p>
                  <w:p>
                    <w:pPr>
                      <w:spacing w:before="40"/>
                      <w:ind w:left="33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</w:t>
                    </w:r>
                  </w:p>
                  <w:p>
                    <w:pPr>
                      <w:spacing w:before="32"/>
                      <w:ind w:left="3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position w:val="1"/>
                        <w:sz w:val="24"/>
                      </w:rPr>
                      <w:t>s</w:t>
                    </w:r>
                    <w:r>
                      <w:rPr>
                        <w:b/>
                        <w:spacing w:val="75"/>
                        <w:position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14</w:t>
                    </w:r>
                  </w:p>
                  <w:p>
                    <w:pPr>
                      <w:spacing w:before="25"/>
                      <w:ind w:left="19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p</w:t>
                    </w:r>
                  </w:p>
                  <w:p>
                    <w:pPr>
                      <w:spacing w:line="333" w:lineRule="exact" w:before="34"/>
                      <w:ind w:left="2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position w:val="8"/>
                        <w:sz w:val="24"/>
                      </w:rPr>
                      <w:t>o</w:t>
                    </w:r>
                    <w:r>
                      <w:rPr>
                        <w:b/>
                        <w:spacing w:val="59"/>
                        <w:position w:val="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12</w:t>
                    </w:r>
                  </w:p>
                  <w:p>
                    <w:pPr>
                      <w:spacing w:line="253" w:lineRule="exact" w:before="0"/>
                      <w:ind w:left="19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136;top:2144;width:140;height:57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o</w:t>
                    </w:r>
                  </w:p>
                  <w:p>
                    <w:pPr>
                      <w:spacing w:before="33"/>
                      <w:ind w:left="19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438;top:2144;width:509;height:418" type="#_x0000_t202" filled="false" stroked="false">
              <v:textbox inset="0,0,0,0">
                <w:txbxContent>
                  <w:p>
                    <w:pPr>
                      <w:spacing w:line="41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position w:val="15"/>
                        <w:sz w:val="24"/>
                      </w:rPr>
                      <w:t>d</w:t>
                    </w:r>
                    <w:r>
                      <w:rPr>
                        <w:b/>
                        <w:spacing w:val="54"/>
                        <w:position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438;top:2453;width:154;height:1196" type="#_x0000_t202" filled="false" stroked="false">
              <v:textbox inset="0,0,0,0">
                <w:txbxContent>
                  <w:p>
                    <w:pPr>
                      <w:spacing w:line="268" w:lineRule="auto" w:before="0"/>
                      <w:ind w:left="0" w:right="18" w:firstLine="14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</w:t>
                    </w:r>
                    <w:r>
                      <w:rPr>
                        <w:b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n</w:t>
                    </w:r>
                    <w:r>
                      <w:rPr>
                        <w:b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</w:t>
                    </w:r>
                  </w:p>
                  <w:p>
                    <w:pPr>
                      <w:spacing w:before="0"/>
                      <w:ind w:left="19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807;top:2987;width:140;height:95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</w:p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6631;top:2813;width:1952;height:103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Structure</w:t>
                    </w:r>
                  </w:p>
                  <w:p>
                    <w:pPr>
                      <w:spacing w:line="384" w:lineRule="exact" w:before="0"/>
                      <w:ind w:left="0" w:right="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Organised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functions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Defined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processes</w:t>
                    </w:r>
                  </w:p>
                </w:txbxContent>
              </v:textbox>
              <w10:wrap type="none"/>
            </v:shape>
            <v:shape style="position:absolute;left:807;top:4368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807;top:5059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07;top:5749;width:141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0"/>
                        <w:sz w:val="2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515;top:6037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403;top:6037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291;top:6037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179;top:6037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067;top:6037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6"/>
        <w:spacing w:line="242" w:lineRule="auto" w:before="213"/>
        <w:ind w:right="1202"/>
      </w:pPr>
      <w:r>
        <w:rPr/>
        <w:t>Figure 47: Efficiency of the components of frameworks required for housing</w:t>
      </w:r>
      <w:r>
        <w:rPr>
          <w:spacing w:val="-57"/>
        </w:rPr>
        <w:t> </w:t>
      </w:r>
      <w:r>
        <w:rPr/>
        <w:t>delivery</w:t>
      </w:r>
      <w:r>
        <w:rPr>
          <w:spacing w:val="-1"/>
        </w:rPr>
        <w:t> </w:t>
      </w:r>
      <w:r>
        <w:rPr/>
        <w:t>(Question 20, Appendix A2)</w:t>
      </w:r>
    </w:p>
    <w:p>
      <w:pPr>
        <w:spacing w:line="274" w:lineRule="exact" w:before="196"/>
        <w:ind w:left="575" w:right="0" w:firstLine="0"/>
        <w:jc w:val="left"/>
        <w:rPr>
          <w:b/>
          <w:sz w:val="24"/>
        </w:rPr>
      </w:pPr>
      <w:r>
        <w:rPr>
          <w:b/>
          <w:sz w:val="24"/>
        </w:rPr>
        <w:t>Key</w:t>
      </w:r>
    </w:p>
    <w:p>
      <w:pPr>
        <w:pStyle w:val="BodyText"/>
        <w:ind w:left="575" w:right="7113"/>
      </w:pPr>
      <w:r>
        <w:rPr/>
        <w:t>1 = Highly efficient</w:t>
      </w:r>
      <w:r>
        <w:rPr>
          <w:spacing w:val="-58"/>
        </w:rPr>
        <w:t> </w:t>
      </w:r>
      <w:r>
        <w:rPr/>
        <w:t>2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Efficient</w:t>
      </w:r>
    </w:p>
    <w:p>
      <w:pPr>
        <w:pStyle w:val="BodyText"/>
        <w:ind w:left="575"/>
      </w:pPr>
      <w:r>
        <w:rPr/>
        <w:t>3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Normal</w:t>
      </w:r>
    </w:p>
    <w:p>
      <w:pPr>
        <w:pStyle w:val="BodyText"/>
        <w:ind w:left="575"/>
      </w:pPr>
      <w:r>
        <w:rPr/>
        <w:t>4</w:t>
      </w:r>
      <w:r>
        <w:rPr>
          <w:spacing w:val="-2"/>
        </w:rPr>
        <w:t> </w:t>
      </w:r>
      <w:r>
        <w:rPr/>
        <w:t>= Less</w:t>
      </w:r>
      <w:r>
        <w:rPr>
          <w:spacing w:val="-2"/>
        </w:rPr>
        <w:t> </w:t>
      </w:r>
      <w:r>
        <w:rPr/>
        <w:t>efficient</w:t>
      </w:r>
    </w:p>
    <w:p>
      <w:pPr>
        <w:pStyle w:val="BodyText"/>
        <w:ind w:left="575"/>
      </w:pPr>
      <w:r>
        <w:rPr/>
        <w:t>5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efficient at</w:t>
      </w:r>
      <w:r>
        <w:rPr>
          <w:spacing w:val="-1"/>
        </w:rPr>
        <w:t> </w:t>
      </w:r>
      <w:r>
        <w:rPr/>
        <w:t>all</w:t>
      </w:r>
    </w:p>
    <w:p>
      <w:pPr>
        <w:spacing w:after="0"/>
        <w:sectPr>
          <w:pgSz w:w="11910" w:h="16840"/>
          <w:pgMar w:header="710" w:footer="0" w:top="1240" w:bottom="280" w:left="1580" w:right="720"/>
        </w:sectPr>
      </w:pPr>
    </w:p>
    <w:p>
      <w:pPr>
        <w:pStyle w:val="BodyText"/>
        <w:spacing w:before="3"/>
        <w:rPr>
          <w:sz w:val="13"/>
        </w:rPr>
      </w:pPr>
    </w:p>
    <w:p>
      <w:pPr>
        <w:pStyle w:val="BodyText"/>
        <w:ind w:left="597"/>
        <w:rPr>
          <w:sz w:val="20"/>
        </w:rPr>
      </w:pPr>
      <w:r>
        <w:rPr>
          <w:sz w:val="20"/>
        </w:rPr>
        <w:pict>
          <v:group style="width:422.9pt;height:342.35pt;mso-position-horizontal-relative:char;mso-position-vertical-relative:line" coordorigin="0,0" coordsize="8458,6847">
            <v:shape style="position:absolute;left:1044;top:878;width:6999;height:4083" type="#_x0000_t75" stroked="false">
              <v:imagedata r:id="rId142" o:title=""/>
            </v:shape>
            <v:rect style="position:absolute;left:649;top:6499;width:100;height:100" filled="true" fillcolor="#4f81bc" stroked="false">
              <v:fill type="solid"/>
            </v:rect>
            <v:rect style="position:absolute;left:7;top:7;width:8443;height:6832" filled="false" stroked="true" strokeweight=".75pt" strokecolor="#858585">
              <v:stroke dashstyle="solid"/>
            </v:rect>
            <v:shape style="position:absolute;left:344;top:990;width:690;height:3296" type="#_x0000_t202" filled="false" stroked="false">
              <v:textbox inset="0,0,0,0">
                <w:txbxContent>
                  <w:p>
                    <w:pPr>
                      <w:tabs>
                        <w:tab w:pos="439" w:val="left" w:leader="none"/>
                      </w:tabs>
                      <w:spacing w:line="228" w:lineRule="auto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position w:val="-13"/>
                        <w:sz w:val="20"/>
                      </w:rPr>
                      <w:t>R</w:t>
                      <w:tab/>
                    </w:r>
                    <w:r>
                      <w:rPr>
                        <w:sz w:val="20"/>
                      </w:rPr>
                      <w:t>6</w:t>
                    </w:r>
                  </w:p>
                  <w:p>
                    <w:pPr>
                      <w:spacing w:line="180" w:lineRule="exact" w:before="30"/>
                      <w:ind w:left="26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t>e</w:t>
                    </w:r>
                  </w:p>
                  <w:p>
                    <w:pPr>
                      <w:tabs>
                        <w:tab w:pos="462" w:val="left" w:leader="none"/>
                      </w:tabs>
                      <w:spacing w:line="175" w:lineRule="auto" w:before="0"/>
                      <w:ind w:left="3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position w:val="-12"/>
                        <w:sz w:val="20"/>
                      </w:rPr>
                      <w:t>s</w:t>
                      <w:tab/>
                    </w:r>
                    <w:r>
                      <w:rPr>
                        <w:sz w:val="20"/>
                      </w:rPr>
                      <w:t>5</w:t>
                    </w:r>
                  </w:p>
                  <w:p>
                    <w:pPr>
                      <w:spacing w:line="185" w:lineRule="exact" w:before="36"/>
                      <w:ind w:left="16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t>p</w:t>
                    </w:r>
                  </w:p>
                  <w:p>
                    <w:pPr>
                      <w:tabs>
                        <w:tab w:pos="484" w:val="left" w:leader="none"/>
                      </w:tabs>
                      <w:spacing w:line="180" w:lineRule="auto" w:before="0"/>
                      <w:ind w:left="2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position w:val="-11"/>
                        <w:sz w:val="20"/>
                      </w:rPr>
                      <w:t>o</w:t>
                      <w:tab/>
                    </w:r>
                    <w:r>
                      <w:rPr>
                        <w:sz w:val="20"/>
                      </w:rPr>
                      <w:t>4</w:t>
                    </w:r>
                  </w:p>
                  <w:p>
                    <w:pPr>
                      <w:spacing w:line="185" w:lineRule="exact" w:before="34"/>
                      <w:ind w:left="16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t>n</w:t>
                    </w:r>
                  </w:p>
                  <w:p>
                    <w:pPr>
                      <w:tabs>
                        <w:tab w:pos="506" w:val="left" w:leader="none"/>
                      </w:tabs>
                      <w:spacing w:line="182" w:lineRule="auto" w:before="0"/>
                      <w:ind w:left="1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position w:val="-11"/>
                        <w:sz w:val="20"/>
                      </w:rPr>
                      <w:t>d</w:t>
                      <w:tab/>
                    </w:r>
                    <w:r>
                      <w:rPr>
                        <w:sz w:val="20"/>
                      </w:rPr>
                      <w:t>3</w:t>
                    </w:r>
                  </w:p>
                  <w:p>
                    <w:pPr>
                      <w:spacing w:line="183" w:lineRule="exact" w:before="34"/>
                      <w:ind w:left="26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t>e</w:t>
                    </w:r>
                  </w:p>
                  <w:p>
                    <w:pPr>
                      <w:tabs>
                        <w:tab w:pos="627" w:val="right" w:leader="none"/>
                      </w:tabs>
                      <w:spacing w:line="303" w:lineRule="exact" w:before="0"/>
                      <w:ind w:left="1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n</w:t>
                      <w:tab/>
                    </w:r>
                    <w:r>
                      <w:rPr>
                        <w:position w:val="12"/>
                        <w:sz w:val="20"/>
                      </w:rPr>
                      <w:t>2</w:t>
                    </w:r>
                  </w:p>
                  <w:p>
                    <w:pPr>
                      <w:tabs>
                        <w:tab w:pos="648" w:val="right" w:leader="none"/>
                      </w:tabs>
                      <w:spacing w:line="170" w:lineRule="auto" w:before="52"/>
                      <w:ind w:left="3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t</w:t>
                      <w:tab/>
                    </w:r>
                    <w:r>
                      <w:rPr>
                        <w:position w:val="-11"/>
                        <w:sz w:val="20"/>
                      </w:rPr>
                      <w:t>1</w:t>
                    </w:r>
                  </w:p>
                  <w:p>
                    <w:pPr>
                      <w:spacing w:line="184" w:lineRule="exact" w:before="0"/>
                      <w:ind w:left="33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t>s</w:t>
                    </w:r>
                  </w:p>
                  <w:p>
                    <w:pPr>
                      <w:spacing w:before="130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720;top:4376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924;top:4522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180;top:4673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489;top:4830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855;top:4995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92;top:6444;width:709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Level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synergy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between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organisation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and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stakeholders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housing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delivery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FCT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6"/>
        <w:spacing w:before="90"/>
        <w:ind w:right="67"/>
      </w:pPr>
      <w:r>
        <w:rPr/>
        <w:t>Figure 48:</w:t>
      </w:r>
      <w:r>
        <w:rPr>
          <w:spacing w:val="1"/>
        </w:rPr>
        <w:t> </w:t>
      </w:r>
      <w:r>
        <w:rPr/>
        <w:t>Level of synergy between organisations and stakeholders for housing</w:t>
      </w:r>
      <w:r>
        <w:rPr>
          <w:spacing w:val="-57"/>
        </w:rPr>
        <w:t> </w:t>
      </w:r>
      <w:r>
        <w:rPr/>
        <w:t>delivery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FCT.</w:t>
      </w:r>
      <w:r>
        <w:rPr>
          <w:spacing w:val="1"/>
        </w:rPr>
        <w:t> </w:t>
      </w:r>
      <w:r>
        <w:rPr/>
        <w:t>(Question 13,</w:t>
      </w:r>
      <w:r>
        <w:rPr>
          <w:spacing w:val="-1"/>
        </w:rPr>
        <w:t> </w:t>
      </w:r>
      <w:r>
        <w:rPr/>
        <w:t>Appendix A2)</w:t>
      </w:r>
    </w:p>
    <w:p>
      <w:pPr>
        <w:pStyle w:val="BodyText"/>
        <w:spacing w:before="1"/>
        <w:rPr>
          <w:b/>
        </w:rPr>
      </w:pPr>
    </w:p>
    <w:p>
      <w:pPr>
        <w:spacing w:line="274" w:lineRule="exact" w:before="0"/>
        <w:ind w:left="575" w:right="0" w:firstLine="0"/>
        <w:jc w:val="left"/>
        <w:rPr>
          <w:b/>
          <w:sz w:val="24"/>
        </w:rPr>
      </w:pPr>
      <w:r>
        <w:rPr>
          <w:b/>
          <w:sz w:val="24"/>
        </w:rPr>
        <w:t>Key</w:t>
      </w:r>
    </w:p>
    <w:p>
      <w:pPr>
        <w:pStyle w:val="BodyText"/>
        <w:ind w:left="575" w:right="6180"/>
      </w:pPr>
      <w:r>
        <w:rPr/>
        <w:t>1= very high level of synergy</w:t>
      </w:r>
      <w:r>
        <w:rPr>
          <w:spacing w:val="-57"/>
        </w:rPr>
        <w:t> </w:t>
      </w:r>
      <w:r>
        <w:rPr/>
        <w:t>2=</w:t>
      </w:r>
      <w:r>
        <w:rPr>
          <w:spacing w:val="-2"/>
        </w:rPr>
        <w:t> </w:t>
      </w:r>
      <w:r>
        <w:rPr/>
        <w:t>high level of synergy</w:t>
      </w:r>
    </w:p>
    <w:p>
      <w:pPr>
        <w:pStyle w:val="BodyText"/>
        <w:ind w:left="575" w:right="6200"/>
      </w:pPr>
      <w:r>
        <w:rPr/>
        <w:t>3= moderate level of synergy</w:t>
      </w:r>
      <w:r>
        <w:rPr>
          <w:spacing w:val="-57"/>
        </w:rPr>
        <w:t> </w:t>
      </w:r>
      <w:r>
        <w:rPr/>
        <w:t>4=</w:t>
      </w:r>
      <w:r>
        <w:rPr>
          <w:spacing w:val="-1"/>
        </w:rPr>
        <w:t> </w:t>
      </w:r>
      <w:r>
        <w:rPr/>
        <w:t>low level of synergy</w:t>
      </w:r>
    </w:p>
    <w:p>
      <w:pPr>
        <w:pStyle w:val="BodyText"/>
        <w:ind w:left="575"/>
      </w:pPr>
      <w:r>
        <w:rPr/>
        <w:t>5=</w:t>
      </w:r>
      <w:r>
        <w:rPr>
          <w:spacing w:val="-1"/>
        </w:rPr>
        <w:t> </w:t>
      </w:r>
      <w:r>
        <w:rPr/>
        <w:t>very</w:t>
      </w:r>
      <w:r>
        <w:rPr>
          <w:spacing w:val="-5"/>
        </w:rPr>
        <w:t> </w:t>
      </w:r>
      <w:r>
        <w:rPr/>
        <w:t>low</w:t>
      </w:r>
      <w:r>
        <w:rPr>
          <w:spacing w:val="1"/>
        </w:rPr>
        <w:t> </w:t>
      </w:r>
      <w:r>
        <w:rPr/>
        <w:t>level of</w:t>
      </w:r>
      <w:r>
        <w:rPr>
          <w:spacing w:val="1"/>
        </w:rPr>
        <w:t> </w:t>
      </w:r>
      <w:r>
        <w:rPr/>
        <w:t>synergy</w:t>
      </w:r>
    </w:p>
    <w:p>
      <w:pPr>
        <w:spacing w:after="0"/>
        <w:sectPr>
          <w:pgSz w:w="11910" w:h="16840"/>
          <w:pgMar w:header="710" w:footer="0" w:top="1240" w:bottom="280" w:left="1580" w:right="720"/>
        </w:sectPr>
      </w:pPr>
    </w:p>
    <w:p>
      <w:pPr>
        <w:pStyle w:val="Heading6"/>
        <w:numPr>
          <w:ilvl w:val="2"/>
          <w:numId w:val="90"/>
        </w:numPr>
        <w:tabs>
          <w:tab w:pos="1349" w:val="left" w:leader="none"/>
        </w:tabs>
        <w:spacing w:line="240" w:lineRule="auto" w:before="157" w:after="0"/>
        <w:ind w:left="575" w:right="414" w:firstLine="0"/>
        <w:jc w:val="both"/>
      </w:pP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STAKEHOLDERS' PARTICIPATION AND PERFORMANCE FOR HOUSING</w:t>
      </w:r>
      <w:r>
        <w:rPr>
          <w:spacing w:val="1"/>
        </w:rPr>
        <w:t> </w:t>
      </w:r>
      <w:r>
        <w:rPr/>
        <w:t>DELIVERY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FCT, ABUJA  (OBJECTIVE THREE)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75" w:right="409" w:firstLine="720"/>
        <w:jc w:val="both"/>
      </w:pPr>
      <w:r>
        <w:rPr/>
        <w:t>Results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one and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clearly demonstrated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delivery cannot be successful on a provisions approach, driven by government's "political</w:t>
      </w:r>
      <w:r>
        <w:rPr>
          <w:spacing w:val="-57"/>
        </w:rPr>
        <w:t> </w:t>
      </w:r>
      <w:r>
        <w:rPr/>
        <w:t>will" for home ownership or access at affordable cost. The frameworks for the policy</w:t>
      </w:r>
      <w:r>
        <w:rPr>
          <w:spacing w:val="1"/>
        </w:rPr>
        <w:t> </w:t>
      </w:r>
      <w:r>
        <w:rPr/>
        <w:t>have been and are still</w:t>
      </w:r>
      <w:r>
        <w:rPr>
          <w:spacing w:val="1"/>
        </w:rPr>
        <w:t> </w:t>
      </w:r>
      <w:r>
        <w:rPr/>
        <w:t>heavily government</w:t>
      </w:r>
      <w:r>
        <w:rPr>
          <w:spacing w:val="1"/>
        </w:rPr>
        <w:t> </w:t>
      </w:r>
      <w:r>
        <w:rPr/>
        <w:t>dependent.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section seeks to</w:t>
      </w:r>
      <w:r>
        <w:rPr>
          <w:spacing w:val="60"/>
        </w:rPr>
        <w:t> </w:t>
      </w:r>
      <w:r>
        <w:rPr/>
        <w:t>evaluate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appropriate arrangement the delivery process would adopt for efficient, adequate and</w:t>
      </w:r>
      <w:r>
        <w:rPr>
          <w:spacing w:val="1"/>
        </w:rPr>
        <w:t> </w:t>
      </w:r>
      <w:r>
        <w:rPr/>
        <w:t>sustainable housing delivery and management. Housing delivery is a public social policy</w:t>
      </w:r>
      <w:r>
        <w:rPr>
          <w:spacing w:val="1"/>
        </w:rPr>
        <w:t> </w:t>
      </w:r>
      <w:r>
        <w:rPr/>
        <w:t>issue.</w:t>
      </w:r>
    </w:p>
    <w:p>
      <w:pPr>
        <w:pStyle w:val="BodyText"/>
        <w:spacing w:line="480" w:lineRule="auto" w:before="1"/>
        <w:ind w:left="575" w:right="410"/>
        <w:jc w:val="both"/>
      </w:pPr>
      <w:r>
        <w:rPr/>
        <w:t>In the survey conducted ( Questions 18 and 19 Appendix A2) to assess the influence of</w:t>
      </w:r>
      <w:r>
        <w:rPr>
          <w:spacing w:val="1"/>
        </w:rPr>
        <w:t> </w:t>
      </w:r>
      <w:r>
        <w:rPr/>
        <w:t>the extant housing policy on the status of the building industry practitioners, policy</w:t>
      </w:r>
      <w:r>
        <w:rPr>
          <w:spacing w:val="1"/>
        </w:rPr>
        <w:t> </w:t>
      </w:r>
      <w:r>
        <w:rPr/>
        <w:t>makers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regulators,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end-users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participation and performance of housing delivery in the FCT, Abuja,</w:t>
      </w:r>
      <w:r>
        <w:rPr>
          <w:spacing w:val="1"/>
        </w:rPr>
        <w:t> </w:t>
      </w:r>
      <w:r>
        <w:rPr/>
        <w:t>the results were as</w:t>
      </w:r>
      <w:r>
        <w:rPr>
          <w:spacing w:val="-57"/>
        </w:rPr>
        <w:t> </w:t>
      </w:r>
      <w:r>
        <w:rPr/>
        <w:t>follows:</w:t>
      </w:r>
    </w:p>
    <w:p>
      <w:pPr>
        <w:pStyle w:val="ListParagraph"/>
        <w:numPr>
          <w:ilvl w:val="0"/>
          <w:numId w:val="98"/>
        </w:numPr>
        <w:tabs>
          <w:tab w:pos="883" w:val="left" w:leader="none"/>
        </w:tabs>
        <w:spacing w:line="480" w:lineRule="auto" w:before="0" w:after="0"/>
        <w:ind w:left="575" w:right="408" w:firstLine="0"/>
        <w:jc w:val="both"/>
        <w:rPr>
          <w:sz w:val="23"/>
        </w:rPr>
      </w:pP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results</w:t>
      </w:r>
      <w:r>
        <w:rPr>
          <w:spacing w:val="1"/>
          <w:sz w:val="23"/>
        </w:rPr>
        <w:t> </w:t>
      </w:r>
      <w:r>
        <w:rPr>
          <w:sz w:val="23"/>
        </w:rPr>
        <w:t>show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high</w:t>
      </w:r>
      <w:r>
        <w:rPr>
          <w:spacing w:val="1"/>
          <w:sz w:val="23"/>
        </w:rPr>
        <w:t> </w:t>
      </w:r>
      <w:r>
        <w:rPr>
          <w:sz w:val="23"/>
        </w:rPr>
        <w:t>influence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Barriers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Drivers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housing</w:t>
      </w:r>
      <w:r>
        <w:rPr>
          <w:spacing w:val="1"/>
          <w:sz w:val="23"/>
        </w:rPr>
        <w:t> </w:t>
      </w:r>
      <w:r>
        <w:rPr>
          <w:sz w:val="23"/>
        </w:rPr>
        <w:t>delivery</w:t>
      </w:r>
      <w:r>
        <w:rPr>
          <w:spacing w:val="1"/>
          <w:sz w:val="23"/>
        </w:rPr>
        <w:t> </w:t>
      </w:r>
      <w:r>
        <w:rPr>
          <w:sz w:val="23"/>
        </w:rPr>
        <w:t>processes as shown in Figures 49 (Question 19 Appendix A2) and Figure 50 (Question 18</w:t>
      </w:r>
      <w:r>
        <w:rPr>
          <w:spacing w:val="1"/>
          <w:sz w:val="23"/>
        </w:rPr>
        <w:t> </w:t>
      </w:r>
      <w:r>
        <w:rPr>
          <w:sz w:val="23"/>
        </w:rPr>
        <w:t>Appendix A2). These results were confirmed by the results of the extents of the influence of</w:t>
      </w:r>
      <w:r>
        <w:rPr>
          <w:spacing w:val="1"/>
          <w:sz w:val="23"/>
        </w:rPr>
        <w:t> </w:t>
      </w:r>
      <w:r>
        <w:rPr>
          <w:sz w:val="23"/>
        </w:rPr>
        <w:t>housing delivery barriers and drivers in Figures 44 and 45 respectively where both were very</w:t>
      </w:r>
      <w:r>
        <w:rPr>
          <w:spacing w:val="1"/>
          <w:sz w:val="23"/>
        </w:rPr>
        <w:t> </w:t>
      </w:r>
      <w:r>
        <w:rPr>
          <w:sz w:val="23"/>
        </w:rPr>
        <w:t>strong: above the average mean rating of 3 by most respondents</w:t>
      </w:r>
      <w:r>
        <w:rPr>
          <w:spacing w:val="57"/>
          <w:sz w:val="23"/>
        </w:rPr>
        <w:t> </w:t>
      </w:r>
      <w:r>
        <w:rPr>
          <w:sz w:val="23"/>
        </w:rPr>
        <w:t>professional affiliations.</w:t>
      </w:r>
      <w:r>
        <w:rPr>
          <w:spacing w:val="1"/>
          <w:sz w:val="23"/>
        </w:rPr>
        <w:t> </w:t>
      </w:r>
      <w:r>
        <w:rPr>
          <w:sz w:val="23"/>
        </w:rPr>
        <w:t>This</w:t>
      </w:r>
      <w:r>
        <w:rPr>
          <w:spacing w:val="-2"/>
          <w:sz w:val="23"/>
        </w:rPr>
        <w:t> </w:t>
      </w:r>
      <w:r>
        <w:rPr>
          <w:sz w:val="23"/>
        </w:rPr>
        <w:t>is</w:t>
      </w:r>
      <w:r>
        <w:rPr>
          <w:spacing w:val="-1"/>
          <w:sz w:val="23"/>
        </w:rPr>
        <w:t> </w:t>
      </w:r>
      <w:r>
        <w:rPr>
          <w:sz w:val="23"/>
        </w:rPr>
        <w:t>authoritative.</w:t>
      </w:r>
    </w:p>
    <w:p>
      <w:pPr>
        <w:pStyle w:val="ListParagraph"/>
        <w:numPr>
          <w:ilvl w:val="0"/>
          <w:numId w:val="98"/>
        </w:numPr>
        <w:tabs>
          <w:tab w:pos="823" w:val="left" w:leader="none"/>
        </w:tabs>
        <w:spacing w:line="480" w:lineRule="auto" w:before="1" w:after="0"/>
        <w:ind w:left="575" w:right="410" w:firstLine="0"/>
        <w:jc w:val="both"/>
        <w:rPr>
          <w:sz w:val="24"/>
        </w:rPr>
      </w:pPr>
      <w:r>
        <w:rPr>
          <w:sz w:val="24"/>
        </w:rPr>
        <w:t>The Building Industry was found to be highly relevant to the delivery processes, but it</w:t>
      </w:r>
      <w:r>
        <w:rPr>
          <w:spacing w:val="1"/>
          <w:sz w:val="24"/>
        </w:rPr>
        <w:t> </w:t>
      </w:r>
      <w:r>
        <w:rPr>
          <w:sz w:val="24"/>
        </w:rPr>
        <w:t>was unorganised (fragmented), with inadequate capacity and scope for delivery (Figures</w:t>
      </w:r>
      <w:r>
        <w:rPr>
          <w:spacing w:val="1"/>
          <w:sz w:val="24"/>
        </w:rPr>
        <w:t> </w:t>
      </w:r>
      <w:r>
        <w:rPr>
          <w:sz w:val="24"/>
        </w:rPr>
        <w:t>30 and 31). This collaborates the extent of stakeholders organisation that show that 63%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industry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disorganised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only</w:t>
      </w:r>
      <w:r>
        <w:rPr>
          <w:spacing w:val="1"/>
          <w:sz w:val="24"/>
        </w:rPr>
        <w:t> </w:t>
      </w:r>
      <w:r>
        <w:rPr>
          <w:sz w:val="24"/>
        </w:rPr>
        <w:t>37%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organised</w:t>
      </w:r>
      <w:r>
        <w:rPr>
          <w:spacing w:val="1"/>
          <w:sz w:val="24"/>
        </w:rPr>
        <w:t> </w:t>
      </w:r>
      <w:r>
        <w:rPr>
          <w:sz w:val="24"/>
        </w:rPr>
        <w:t>(Figure</w:t>
      </w:r>
      <w:r>
        <w:rPr>
          <w:spacing w:val="1"/>
          <w:sz w:val="24"/>
        </w:rPr>
        <w:t> </w:t>
      </w:r>
      <w:r>
        <w:rPr>
          <w:sz w:val="24"/>
        </w:rPr>
        <w:t>31).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1"/>
          <w:sz w:val="24"/>
        </w:rPr>
        <w:t> </w:t>
      </w:r>
      <w:r>
        <w:rPr>
          <w:sz w:val="24"/>
        </w:rPr>
        <w:t>adequate</w:t>
      </w:r>
      <w:r>
        <w:rPr>
          <w:spacing w:val="50"/>
          <w:sz w:val="24"/>
        </w:rPr>
        <w:t> </w:t>
      </w:r>
      <w:r>
        <w:rPr>
          <w:sz w:val="24"/>
        </w:rPr>
        <w:t>technological</w:t>
      </w:r>
      <w:r>
        <w:rPr>
          <w:spacing w:val="53"/>
          <w:sz w:val="24"/>
        </w:rPr>
        <w:t> </w:t>
      </w:r>
      <w:r>
        <w:rPr>
          <w:sz w:val="24"/>
        </w:rPr>
        <w:t>structures,</w:t>
      </w:r>
      <w:r>
        <w:rPr>
          <w:spacing w:val="50"/>
          <w:sz w:val="24"/>
        </w:rPr>
        <w:t> </w:t>
      </w:r>
      <w:r>
        <w:rPr>
          <w:sz w:val="24"/>
        </w:rPr>
        <w:t>building</w:t>
      </w:r>
      <w:r>
        <w:rPr>
          <w:spacing w:val="51"/>
          <w:sz w:val="24"/>
        </w:rPr>
        <w:t> </w:t>
      </w:r>
      <w:r>
        <w:rPr>
          <w:sz w:val="24"/>
        </w:rPr>
        <w:t>materials</w:t>
      </w:r>
      <w:r>
        <w:rPr>
          <w:spacing w:val="51"/>
          <w:sz w:val="24"/>
        </w:rPr>
        <w:t> </w:t>
      </w:r>
      <w:r>
        <w:rPr>
          <w:sz w:val="24"/>
        </w:rPr>
        <w:t>market</w:t>
      </w:r>
      <w:r>
        <w:rPr>
          <w:spacing w:val="51"/>
          <w:sz w:val="24"/>
        </w:rPr>
        <w:t> </w:t>
      </w:r>
      <w:r>
        <w:rPr>
          <w:sz w:val="24"/>
        </w:rPr>
        <w:t>support,</w:t>
      </w:r>
      <w:r>
        <w:rPr>
          <w:spacing w:val="51"/>
          <w:sz w:val="24"/>
        </w:rPr>
        <w:t> </w:t>
      </w:r>
      <w:r>
        <w:rPr>
          <w:sz w:val="24"/>
        </w:rPr>
        <w:t>institutional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10" w:footer="0" w:top="1240" w:bottom="280" w:left="1580" w:right="720"/>
        </w:sectPr>
      </w:pPr>
    </w:p>
    <w:p>
      <w:pPr>
        <w:pStyle w:val="BodyText"/>
        <w:spacing w:line="480" w:lineRule="auto" w:before="153"/>
        <w:ind w:left="575" w:right="416"/>
        <w:jc w:val="both"/>
      </w:pPr>
      <w:r>
        <w:rPr/>
        <w:t>frameworks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earn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confidence</w:t>
      </w:r>
      <w:r>
        <w:rPr>
          <w:spacing w:val="1"/>
        </w:rPr>
        <w:t> </w:t>
      </w:r>
      <w:r>
        <w:rPr/>
        <w:t>(reliability)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other</w:t>
      </w:r>
      <w:r>
        <w:rPr>
          <w:spacing w:val="1"/>
        </w:rPr>
        <w:t> </w:t>
      </w:r>
      <w:r>
        <w:rPr/>
        <w:t>stakeholders. A look at the barriers confirmed that the industry lacked adequate team</w:t>
      </w:r>
      <w:r>
        <w:rPr>
          <w:spacing w:val="1"/>
        </w:rPr>
        <w:t> </w:t>
      </w:r>
      <w:r>
        <w:rPr/>
        <w:t>work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delivery</w:t>
      </w:r>
      <w:r>
        <w:rPr>
          <w:spacing w:val="-4"/>
        </w:rPr>
        <w:t> </w:t>
      </w:r>
      <w:r>
        <w:rPr/>
        <w:t>frameworks (structures,</w:t>
      </w:r>
      <w:r>
        <w:rPr>
          <w:spacing w:val="1"/>
        </w:rPr>
        <w:t> </w:t>
      </w:r>
      <w:r>
        <w:rPr/>
        <w:t>processes and</w:t>
      </w:r>
      <w:r>
        <w:rPr>
          <w:spacing w:val="-1"/>
        </w:rPr>
        <w:t> </w:t>
      </w:r>
      <w:r>
        <w:rPr/>
        <w:t>functions).</w:t>
      </w:r>
    </w:p>
    <w:p>
      <w:pPr>
        <w:spacing w:after="0" w:line="480" w:lineRule="auto"/>
        <w:jc w:val="both"/>
        <w:sectPr>
          <w:pgSz w:w="11910" w:h="16840"/>
          <w:pgMar w:header="710" w:footer="0" w:top="1240" w:bottom="280" w:left="1580" w:right="72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487.424988pt;margin-top:108.875pt;width:283.75pt;height:417pt;mso-position-horizontal-relative:page;mso-position-vertical-relative:page;z-index:15759872" coordorigin="9748,2178" coordsize="5675,8340">
            <v:shape style="position:absolute;left:12705;top:3249;width:706;height:5856" coordorigin="12706,3250" coordsize="706,5856" path="m12706,3250l12706,9106m13058,3250l13058,9106m13411,3250l13411,9106e" filled="false" stroked="true" strokeweight=".72pt" strokecolor="#d9d9d9">
              <v:path arrowok="t"/>
              <v:stroke dashstyle="solid"/>
            </v:shape>
            <v:rect style="position:absolute;left:12352;top:3285;width:1236;height:29" filled="true" fillcolor="#5b9bd4" stroked="false">
              <v:fill type="solid"/>
            </v:rect>
            <v:line style="position:absolute" from="13766,3250" to="13766,9106" stroked="true" strokeweight=".72pt" strokecolor="#d9d9d9">
              <v:stroke dashstyle="solid"/>
            </v:line>
            <v:shape style="position:absolute;left:12352;top:3540;width:1414;height:284" coordorigin="12353,3540" coordsize="1414,284" path="m13589,3794l12353,3794,12353,3823,13589,3823,13589,3794xm13766,3540l12353,3540,12353,3569,13766,3569,13766,3540xe" filled="true" fillcolor="#5b9bd4" stroked="false">
              <v:path arrowok="t"/>
              <v:fill type="solid"/>
            </v:shape>
            <v:shape style="position:absolute;left:14119;top:3249;width:706;height:5856" coordorigin="14119,3250" coordsize="706,5856" path="m14119,3250l14119,9106m14472,3250l14472,9106m14825,3250l14825,9106e" filled="false" stroked="true" strokeweight=".72pt" strokecolor="#d9d9d9">
              <v:path arrowok="t"/>
              <v:stroke dashstyle="solid"/>
            </v:shape>
            <v:shape style="position:absolute;left:12352;top:4048;width:2648;height:4613" coordorigin="12353,4049" coordsize="2648,4613" path="m12883,6593l12353,6593,12353,6624,12883,6624,12883,6593xm13058,7104l12353,7104,12353,7133,13058,7133,13058,7104xm13058,5321l12353,5321,12353,5352,13058,5352,13058,5321xm13236,6847l12353,6847,12353,6878,13236,6878,13236,6847xm13236,5066l12353,5066,12353,5098,13236,5098,13236,5066xm13411,7613l12353,7613,12353,7644,13411,7644,13411,7613xm13589,6338l12353,6338,12353,6370,13589,6370,13589,6338xm13589,5575l12353,5575,12353,5606,13589,5606,13589,5575xm13589,4812l12353,4812,12353,4843,13589,4843,13589,4812xm13766,7358l12353,7358,12353,7387,13766,7387,13766,7358xm14119,8630l12353,8630,12353,8662,14119,8662,14119,8630xm14119,8376l12353,8376,12353,8407,14119,8407,14119,8376xm14119,7867l12353,7867,12353,7898,14119,7898,14119,7867xm14472,6084l12353,6084,12353,6115,14472,6115,14472,6084xm14472,4303l12353,4303,12353,4334,14472,4334,14472,4303xm14647,8122l12353,8122,12353,8153,14647,8153,14647,8122xm14647,4558l12353,4558,12353,4589,14647,4589,14647,4558xm14825,4049l12353,4049,12353,4080,14825,4080,14825,4049xm15000,5830l12353,5830,12353,5861,15000,5861,15000,5830xe" filled="true" fillcolor="#5b9bd4" stroked="false">
              <v:path arrowok="t"/>
              <v:fill type="solid"/>
            </v:shape>
            <v:shape style="position:absolute;left:12352;top:3324;width:2648;height:5376" coordorigin="12353,3324" coordsize="2648,5376" path="m13411,4087l12353,4087,12353,4118,13411,4118,13411,4087xm13589,5868l12353,5868,12353,5899,13589,5899,13589,5868xm13589,4596l12353,4596,12353,4627,13589,4627,13589,4596xm13766,4342l12353,4342,12353,4373,13766,4373,13766,4342xm13942,8160l12353,8160,12353,8191,13942,8191,13942,8160xm13942,7906l12353,7906,12353,7937,13942,7937,13942,7906xm14119,7397l12353,7397,12353,7428,14119,7428,14119,7397xm14119,6125l12353,6125,12353,6154,14119,6154,14119,6125xm14294,8669l12353,8669,12353,8700,14294,8700,14294,8669xm14294,8414l12353,8414,12353,8446,14294,8446,14294,8414xm14294,6888l12353,6888,12353,6919,14294,6919,14294,6888xm14294,6634l12353,6634,12353,6665,14294,6665,14294,6634xm14294,5105l12353,5105,12353,5136,14294,5136,14294,5105xm14294,4850l12353,4850,12353,4882,14294,4882,14294,4850xm14294,3833l12353,3833,12353,3864,14294,3864,14294,3833xm14472,7651l12353,7651,12353,7682,14472,7682,14472,7651xm14472,7142l12353,7142,12353,7174,14472,7174,14472,7142xm14472,6379l12353,6379,12353,6408,14472,6408,14472,6379xm14472,5359l12353,5359,12353,5390,14472,5390,14472,5359xm14472,3324l12353,3324,12353,3355,14472,3355,14472,3324xm14647,3578l12353,3578,12353,3610,14647,3610,14647,3578xm15000,5614l12353,5614,12353,5645,15000,5645,15000,5614xe" filled="true" fillcolor="#ec7c30" stroked="false">
              <v:path arrowok="t"/>
              <v:fill type="solid"/>
            </v:shape>
            <v:shape style="position:absolute;left:12352;top:3362;width:1236;height:5376" coordorigin="12353,3362" coordsize="1236,5376" path="m12530,8710l12353,8710,12353,8738,12530,8738,12530,8710xm12530,8453l12353,8453,12353,8484,12530,8484,12530,8453xm12530,8198l12353,8198,12353,8230,12530,8230,12530,8198xm12530,6163l12353,6163,12353,6194,12530,6194,12530,6163xm12530,5909l12353,5909,12353,5940,12530,5940,12530,5909xm12530,4634l12353,4634,12353,4666,12530,4666,12530,4634xm12706,7944l12353,7944,12353,7975,12706,7975,12706,7944xm12706,4380l12353,4380,12353,4411,12706,4411,12706,4380xm12706,3617l12353,3617,12353,3648,12706,3648,12706,3617xm12883,6418l12353,6418,12353,6449,12883,6449,12883,6418xm12883,4891l12353,4891,12353,4920,12883,4920,12883,4891xm12883,4126l12353,4126,12353,4157,12883,4157,12883,4126xm12883,3362l12353,3362,12353,3394,12883,3394,12883,3362xm13058,7690l12353,7690,12353,7721,13058,7721,13058,7690xm13058,7435l12353,7435,12353,7466,13058,7466,13058,7435xm13058,3871l12353,3871,12353,3902,13058,3902,13058,3871xm13236,6672l12353,6672,12353,6703,13236,6703,13236,6672xm13411,7181l12353,7181,12353,7212,13411,7212,13411,7181xm13411,6926l12353,6926,12353,6958,13411,6958,13411,6926xm13411,5400l12353,5400,12353,5429,13411,5429,13411,5400xm13589,5146l12353,5146,12353,5174,13589,5174,13589,5146xe" filled="true" fillcolor="#a4a4a4" stroked="false">
              <v:path arrowok="t"/>
              <v:fill type="solid"/>
            </v:shape>
            <v:shape style="position:absolute;left:12352;top:3400;width:178;height:5124" coordorigin="12353,3401" coordsize="178,5124" path="m12530,8494l12353,8494,12353,8525,12530,8525,12530,8494xm12530,7985l12353,7985,12353,8014,12530,8014,12530,7985xm12530,7730l12353,7730,12353,7759,12530,7759,12530,7730xm12530,7219l12353,7219,12353,7250,12530,7250,12530,7219xm12530,6710l12353,6710,12353,6742,12530,6742,12530,6710xm12530,6456l12353,6456,12353,6487,12530,6487,12530,6456xm12530,5693l12353,5693,12353,5724,12530,5724,12530,5693xm12530,3655l12353,3655,12353,3686,12530,3686,12530,3655xm12530,3401l12353,3401,12353,3432,12530,3432,12530,3401xe" filled="true" fillcolor="#ffc000" stroked="false">
              <v:path arrowok="t"/>
              <v:fill type="solid"/>
            </v:shape>
            <v:shape style="position:absolute;left:12352;top:3950;width:178;height:4868" coordorigin="12353,3950" coordsize="178,4868" path="m12530,8786l12353,8786,12353,8818,12530,8818,12530,8786xm12530,7514l12353,7514,12353,7546,12530,7546,12530,7514xm12530,7006l12353,7006,12353,7034,12530,7034,12530,7006xm12530,6751l12353,6751,12353,6780,12530,6780,12530,6751xm12530,3950l12353,3950,12353,3982,12530,3982,12530,3950xe" filled="true" fillcolor="#00af50" stroked="false">
              <v:path arrowok="t"/>
              <v:fill type="solid"/>
            </v:shape>
            <v:line style="position:absolute" from="12353,3250" to="12353,9106" stroked="true" strokeweight=".72pt" strokecolor="#d9d9d9">
              <v:stroke dashstyle="solid"/>
            </v:line>
            <v:rect style="position:absolute;left:13288;top:9429;width:123;height:123" filled="true" fillcolor="#5b9bd4" stroked="false">
              <v:fill type="solid"/>
            </v:rect>
            <v:rect style="position:absolute;left:12907;top:9429;width:120;height:123" filled="true" fillcolor="#ec7c30" stroked="false">
              <v:fill type="solid"/>
            </v:rect>
            <v:rect style="position:absolute;left:12523;top:9429;width:123;height:123" filled="true" fillcolor="#a4a4a4" stroked="false">
              <v:fill type="solid"/>
            </v:rect>
            <v:rect style="position:absolute;left:12139;top:9429;width:123;height:123" filled="true" fillcolor="#ffc000" stroked="false">
              <v:fill type="solid"/>
            </v:rect>
            <v:rect style="position:absolute;left:11757;top:9429;width:123;height:123" filled="true" fillcolor="#00af50" stroked="false">
              <v:fill type="solid"/>
            </v:rect>
            <v:rect style="position:absolute;left:9756;top:2185;width:5660;height:8325" filled="false" stroked="true" strokeweight=".75pt" strokecolor="#d9d9d9">
              <v:stroke dashstyle="solid"/>
            </v:rect>
            <v:shape style="position:absolute;left:9748;top:2177;width:5675;height:83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65" w:lineRule="exact" w:before="169"/>
                      <w:ind w:left="24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Ownership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structure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of…</w:t>
                    </w:r>
                  </w:p>
                  <w:p>
                    <w:pPr>
                      <w:spacing w:line="220" w:lineRule="auto" w:before="7"/>
                      <w:ind w:left="633" w:right="2952" w:firstLine="101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Mode of…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Design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inadequacy</w:t>
                    </w:r>
                  </w:p>
                  <w:p>
                    <w:pPr>
                      <w:spacing w:line="220" w:lineRule="auto" w:before="1"/>
                      <w:ind w:left="1008" w:right="3209" w:hanging="174"/>
                      <w:jc w:val="righ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Land </w:t>
                    </w:r>
                    <w:r>
                      <w:rPr>
                        <w:sz w:val="24"/>
                      </w:rPr>
                      <w:t>availability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Land </w:t>
                    </w:r>
                    <w:r>
                      <w:rPr>
                        <w:sz w:val="24"/>
                      </w:rPr>
                      <w:t>adequacy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Land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security</w:t>
                    </w:r>
                  </w:p>
                  <w:p>
                    <w:pPr>
                      <w:spacing w:line="220" w:lineRule="auto" w:before="3"/>
                      <w:ind w:left="241" w:right="2965" w:firstLine="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Labour and technology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Inadequate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production…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Inadequate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distribution…</w:t>
                    </w:r>
                  </w:p>
                  <w:p>
                    <w:pPr>
                      <w:spacing w:line="220" w:lineRule="auto" w:before="2"/>
                      <w:ind w:left="412" w:right="3209" w:firstLine="9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Inadequate planning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Funding sources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Funding affordability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Fundng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management</w:t>
                    </w:r>
                  </w:p>
                  <w:p>
                    <w:pPr>
                      <w:spacing w:line="220" w:lineRule="auto" w:before="3"/>
                      <w:ind w:left="202" w:right="2969" w:hanging="65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Inadequate maintenance…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Poor appreciation of…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Limited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choice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of…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Inadequate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housing…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Absencec of R&amp;D for…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Absence of organised…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Inadequate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institutional…</w:t>
                    </w:r>
                  </w:p>
                  <w:p>
                    <w:pPr>
                      <w:spacing w:line="220" w:lineRule="auto" w:before="5"/>
                      <w:ind w:left="157" w:right="2952" w:firstLine="172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Inadequate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team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work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Inadequate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definition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of…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31198208" from="758.880005pt,162.479996pt" to="758.880005pt,455.279996pt" stroked="true" strokeweight=".72pt" strokecolor="#d9d9d9">
            <v:stroke dashstyle="solid"/>
            <w10:wrap type="none"/>
          </v:line>
        </w:pict>
      </w:r>
      <w:r>
        <w:rPr/>
        <w:pict>
          <v:shape style="position:absolute;margin-left:791.884277pt;margin-top:314.790009pt;width:15.3pt;height:20pt;mso-position-horizontal-relative:page;mso-position-vertical-relative:page;z-index:1576089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299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0.134277pt;margin-top:139.229996pt;width:156.5pt;height:14pt;mso-position-horizontal-relative:page;mso-position-vertical-relative:page;z-index:1576140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16</w:t>
                  </w:r>
                </w:p>
                <w:p>
                  <w:pPr>
                    <w:pStyle w:val="BodyText"/>
                    <w:spacing w:before="76"/>
                    <w:ind w:left="20"/>
                  </w:pPr>
                  <w:r>
                    <w:rPr/>
                    <w:t>14</w:t>
                  </w:r>
                </w:p>
                <w:p>
                  <w:pPr>
                    <w:pStyle w:val="BodyText"/>
                    <w:spacing w:before="77"/>
                    <w:ind w:left="20"/>
                  </w:pPr>
                  <w:r>
                    <w:rPr/>
                    <w:t>12</w:t>
                  </w:r>
                </w:p>
                <w:p>
                  <w:pPr>
                    <w:pStyle w:val="BodyText"/>
                    <w:spacing w:before="77"/>
                    <w:ind w:left="20"/>
                  </w:pPr>
                  <w:r>
                    <w:rPr/>
                    <w:t>10</w:t>
                  </w:r>
                </w:p>
                <w:p>
                  <w:pPr>
                    <w:pStyle w:val="BodyText"/>
                    <w:spacing w:before="77"/>
                    <w:ind w:left="140"/>
                  </w:pPr>
                  <w:r>
                    <w:rPr/>
                    <w:t>8</w:t>
                  </w:r>
                </w:p>
                <w:p>
                  <w:pPr>
                    <w:pStyle w:val="BodyText"/>
                    <w:spacing w:before="78"/>
                    <w:ind w:left="140"/>
                  </w:pPr>
                  <w:r>
                    <w:rPr/>
                    <w:t>6</w:t>
                  </w:r>
                </w:p>
                <w:p>
                  <w:pPr>
                    <w:pStyle w:val="BodyText"/>
                    <w:spacing w:before="76"/>
                    <w:ind w:left="140"/>
                  </w:pPr>
                  <w:r>
                    <w:rPr/>
                    <w:t>4</w:t>
                  </w:r>
                </w:p>
                <w:p>
                  <w:pPr>
                    <w:pStyle w:val="BodyText"/>
                    <w:spacing w:before="78"/>
                    <w:ind w:left="140"/>
                  </w:pPr>
                  <w:r>
                    <w:rPr/>
                    <w:t>2</w:t>
                  </w:r>
                </w:p>
                <w:p>
                  <w:pPr>
                    <w:pStyle w:val="BodyText"/>
                    <w:spacing w:before="76"/>
                    <w:ind w:left="140"/>
                  </w:pPr>
                  <w:r>
                    <w:rPr/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5.704285pt;margin-top:124.980003pt;width:138.950pt;height:9.35pt;mso-position-horizontal-relative:page;mso-position-vertical-relative:page;z-index:15761920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</w:t>
                  </w:r>
                </w:p>
                <w:p>
                  <w:pPr>
                    <w:spacing w:line="268" w:lineRule="auto" w:before="29"/>
                    <w:ind w:left="24" w:right="26" w:firstLine="14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r</w:t>
                  </w:r>
                  <w:r>
                    <w:rPr>
                      <w:b/>
                      <w:spacing w:val="-58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</w:t>
                  </w:r>
                  <w:r>
                    <w:rPr>
                      <w:b/>
                      <w:spacing w:val="-58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q</w:t>
                  </w:r>
                  <w:r>
                    <w:rPr>
                      <w:b/>
                      <w:spacing w:val="-58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u</w:t>
                  </w:r>
                  <w:r>
                    <w:rPr>
                      <w:b/>
                      <w:spacing w:val="-58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</w:t>
                  </w:r>
                  <w:r>
                    <w:rPr>
                      <w:b/>
                      <w:spacing w:val="-58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n</w:t>
                  </w:r>
                  <w:r>
                    <w:rPr>
                      <w:b/>
                      <w:spacing w:val="-58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</w:t>
                  </w:r>
                  <w:r>
                    <w:rPr>
                      <w:b/>
                      <w:spacing w:val="-58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3.154297pt;margin-top:479.140015pt;width:91.95pt;height:37.3pt;mso-position-horizontal-relative:page;mso-position-vertical-relative:page;z-index:1576243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333" w:lineRule="auto" w:before="10"/>
                    <w:ind w:left="20" w:right="18"/>
                    <w:jc w:val="both"/>
                  </w:pPr>
                  <w:r>
                    <w:rPr>
                      <w:spacing w:val="-1"/>
                    </w:rPr>
                    <w:t>Series1</w:t>
                  </w:r>
                  <w:r>
                    <w:rPr>
                      <w:spacing w:val="-58"/>
                    </w:rPr>
                    <w:t> </w:t>
                  </w:r>
                  <w:r>
                    <w:rPr>
                      <w:spacing w:val="-1"/>
                    </w:rPr>
                    <w:t>Series2</w:t>
                  </w:r>
                  <w:r>
                    <w:rPr>
                      <w:spacing w:val="-58"/>
                    </w:rPr>
                    <w:t> </w:t>
                  </w:r>
                  <w:r>
                    <w:rPr>
                      <w:spacing w:val="-1"/>
                    </w:rPr>
                    <w:t>Series3</w:t>
                  </w:r>
                  <w:r>
                    <w:rPr>
                      <w:spacing w:val="-58"/>
                    </w:rPr>
                    <w:t> </w:t>
                  </w:r>
                  <w:r>
                    <w:rPr>
                      <w:spacing w:val="-1"/>
                    </w:rPr>
                    <w:t>Series4</w:t>
                  </w:r>
                </w:p>
                <w:p>
                  <w:pPr>
                    <w:pStyle w:val="BodyText"/>
                    <w:spacing w:line="274" w:lineRule="exact"/>
                    <w:ind w:left="20"/>
                  </w:pPr>
                  <w:r>
                    <w:rPr/>
                    <w:t>Series5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1.234283pt;margin-top:106.779999pt;width:29.1pt;height:317.95pt;mso-position-horizontal-relative:page;mso-position-vertical-relative:page;z-index:15762944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11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Figure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49: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Influence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of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barriers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to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successful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housing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delivery</w:t>
                  </w:r>
                  <w:r>
                    <w:rPr>
                      <w:b/>
                      <w:spacing w:val="-5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(See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Appendix A2 Qn.19).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854309pt;margin-top:106.779999pt;width:84.1pt;height:116.05pt;mso-position-horizontal-relative:page;mso-position-vertical-relative:page;z-index:15763456" type="#_x0000_t202" filled="false" stroked="false">
            <v:textbox inset="0,0,0,0" style="layout-flow:vertical">
              <w:txbxContent>
                <w:p>
                  <w:pPr>
                    <w:spacing w:line="274" w:lineRule="exact"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Key</w:t>
                  </w:r>
                </w:p>
                <w:p>
                  <w:pPr>
                    <w:pStyle w:val="BodyText"/>
                    <w:ind w:left="20" w:right="17"/>
                  </w:pPr>
                  <w:r>
                    <w:rPr/>
                    <w:t>1=highly influential;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2=influential;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3=partially influential;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4=less influential;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5=not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influential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all).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headerReference w:type="default" r:id="rId143"/>
          <w:pgSz w:w="16840" w:h="11910" w:orient="landscape"/>
          <w:pgMar w:header="0" w:footer="0" w:top="1100" w:bottom="280" w:left="2420" w:right="1300"/>
        </w:sectPr>
      </w:pPr>
    </w:p>
    <w:p>
      <w:pPr>
        <w:pStyle w:val="BodyText"/>
        <w:spacing w:before="10"/>
        <w:rPr>
          <w:sz w:val="6"/>
        </w:rPr>
      </w:pPr>
    </w:p>
    <w:p>
      <w:pPr>
        <w:pStyle w:val="BodyText"/>
        <w:ind w:left="497"/>
        <w:rPr>
          <w:sz w:val="20"/>
        </w:rPr>
      </w:pPr>
      <w:r>
        <w:rPr>
          <w:sz w:val="20"/>
        </w:rPr>
        <w:pict>
          <v:group style="width:401.2pt;height:246.05pt;mso-position-horizontal-relative:char;mso-position-vertical-relative:line" coordorigin="0,0" coordsize="8024,4921">
            <v:shape style="position:absolute;left:1741;top:1176;width:4870;height:929" coordorigin="1742,1177" coordsize="4870,929" path="m1742,2105l6611,2105m1742,1640l6611,1640m1742,1177l6611,1177e" filled="false" stroked="true" strokeweight=".72pt" strokecolor="#d9d9d9">
              <v:path arrowok="t"/>
              <v:stroke dashstyle="solid"/>
            </v:shape>
            <v:rect style="position:absolute;left:1787;top:895;width:41;height:1676" filled="true" fillcolor="#5b9bd4" stroked="false">
              <v:fill type="solid"/>
            </v:rect>
            <v:line style="position:absolute" from="1742,711" to="6611,711" stroked="true" strokeweight=".72pt" strokecolor="#d9d9d9">
              <v:stroke dashstyle="solid"/>
            </v:line>
            <v:shape style="position:absolute;left:2135;top:617;width:3869;height:1954" coordorigin="2135,617" coordsize="3869,1954" path="m2176,711l2135,711,2135,2571,2176,2571,2176,711xm2524,617l2483,617,2483,2571,2524,2571,2524,617xm2872,1177l2831,1177,2831,2571,2872,2571,2872,1177xm3220,1455l3179,1455,3179,2571,3220,2571,3220,1455xm3568,896l3527,896,3527,2571,3568,2571,3568,896xm3916,1640l3875,1640,3875,2571,3916,2571,3916,1640xm4264,805l4223,805,4223,2571,4264,2571,4264,805xm4612,1268l4571,1268,4571,2571,4612,2571,4612,1268xm4960,1455l4919,1455,4919,2571,4960,2571,4960,1455xm5308,1549l5267,1549,5267,2571,5308,2571,5308,1549xm5656,1827l5615,1827,5615,2571,5656,2571,5656,1827xm6004,1827l5961,1827,5961,2571,6004,2571,6004,1827xe" filled="true" fillcolor="#5b9bd4" stroked="false">
              <v:path arrowok="t"/>
              <v:fill type="solid"/>
            </v:shape>
            <v:shape style="position:absolute;left:1840;top:1361;width:4217;height:1210" coordorigin="1840,1361" coordsize="4217,1210" path="m1883,2105l1840,2105,1840,2571,1883,2571,1883,2105xm2231,2293l2188,2293,2188,2571,2231,2571,2231,2293xm2579,2384l2536,2384,2536,2571,2579,2571,2579,2384xm2925,1827l2884,1827,2884,2571,2925,2571,2925,1827xm3273,1640l3232,1640,3232,2571,3273,2571,3273,1640xm3621,2199l3580,2199,3580,2571,3621,2571,3621,2199xm3969,1455l3928,1455,3928,2571,3969,2571,3969,1455xm4317,2293l4276,2293,4276,2571,4317,2571,4317,2293xm4665,1827l4624,1827,4624,2571,4665,2571,4665,1827xm5013,1640l4972,1640,4972,2571,5013,2571,5013,1640xm5361,1733l5320,1733,5320,2571,5361,2571,5361,1733xm5709,1640l5668,1640,5668,2571,5709,2571,5709,1640xm6057,1361l6016,1361,6016,2571,6057,2571,6057,1361xe" filled="true" fillcolor="#ec7c30" stroked="false">
              <v:path arrowok="t"/>
              <v:fill type="solid"/>
            </v:shape>
            <v:shape style="position:absolute;left:3980;top:2292;width:2132;height:279" coordorigin="3981,2293" coordsize="2132,279" path="m4024,2477l3981,2477,3981,2571,4024,2571,4024,2477xm4372,2477l4329,2477,4329,2571,4372,2571,4372,2477xm5068,2477l5025,2477,5025,2571,5068,2571,5068,2477xm5416,2384l5373,2384,5373,2571,5416,2571,5416,2384xm5764,2293l5721,2293,5721,2571,5764,2571,5764,2293xm6112,2477l6069,2477,6069,2571,6112,2571,6112,2477xe" filled="true" fillcolor="#a4a4a4" stroked="false">
              <v:path arrowok="t"/>
              <v:fill type="solid"/>
            </v:shape>
            <v:shape style="position:absolute;left:3685;top:2477;width:2132;height:94" coordorigin="3686,2477" coordsize="2132,94" path="m3729,2477l3686,2477,3686,2571,3729,2571,3729,2477xm4773,2477l4730,2477,4730,2571,4773,2571,4773,2477xm5817,2477l5774,2477,5774,2571,5817,2571,5817,2477xe" filled="true" fillcolor="#ffc000" stroked="false">
              <v:path arrowok="t"/>
              <v:fill type="solid"/>
            </v:shape>
            <v:shape style="position:absolute;left:3392;top:2477;width:2825;height:94" coordorigin="3393,2477" coordsize="2825,94" path="m3434,2477l3393,2477,3393,2571,3434,2571,3434,2477xm5522,2477l5481,2477,5481,2571,5522,2571,5522,2477xm5870,2477l5829,2477,5829,2571,5870,2571,5870,2477xm6218,2477l6177,2477,6177,2571,6218,2571,6218,2477xe" filled="true" fillcolor="#00af50" stroked="false">
              <v:path arrowok="t"/>
              <v:fill type="solid"/>
            </v:shape>
            <v:shape style="position:absolute;left:1741;top:245;width:4870;height:2326" coordorigin="1742,245" coordsize="4870,2326" path="m1742,2571l6611,2571m1742,245l6611,245e" filled="false" stroked="true" strokeweight=".72pt" strokecolor="#d9d9d9">
              <v:path arrowok="t"/>
              <v:stroke dashstyle="solid"/>
            </v:shape>
            <v:shape style="position:absolute;left:138;top:2765;width:5988;height:1974" type="#_x0000_t75" stroked="false">
              <v:imagedata r:id="rId145" o:title=""/>
            </v:shape>
            <v:rect style="position:absolute;left:6937;top:1635;width:120;height:123" filled="true" fillcolor="#5b9bd4" stroked="false">
              <v:fill type="solid"/>
            </v:rect>
            <v:rect style="position:absolute;left:6937;top:2019;width:120;height:120" filled="true" fillcolor="#ec7c30" stroked="false">
              <v:fill type="solid"/>
            </v:rect>
            <v:rect style="position:absolute;left:6937;top:2400;width:120;height:123" filled="true" fillcolor="#a4a4a4" stroked="false">
              <v:fill type="solid"/>
            </v:rect>
            <v:rect style="position:absolute;left:6937;top:2784;width:120;height:123" filled="true" fillcolor="#ffc000" stroked="false">
              <v:fill type="solid"/>
            </v:rect>
            <v:rect style="position:absolute;left:6937;top:3166;width:120;height:123" filled="true" fillcolor="#00af50" stroked="false">
              <v:fill type="solid"/>
            </v:rect>
            <v:rect style="position:absolute;left:7;top:7;width:8009;height:4906" filled="false" stroked="true" strokeweight=".75pt" strokecolor="#d9d9d9">
              <v:stroke dashstyle="solid"/>
            </v:rect>
            <v:shape style="position:absolute;left:552;top:112;width:194;height:336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R</w:t>
                    </w:r>
                  </w:p>
                  <w:p>
                    <w:pPr>
                      <w:spacing w:line="268" w:lineRule="auto" w:before="29"/>
                      <w:ind w:left="19" w:right="38" w:firstLine="14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</w:t>
                    </w:r>
                    <w:r>
                      <w:rPr>
                        <w:b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</w:t>
                    </w:r>
                    <w:r>
                      <w:rPr>
                        <w:b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</w:t>
                    </w:r>
                    <w:r>
                      <w:rPr>
                        <w:b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</w:t>
                    </w:r>
                    <w:r>
                      <w:rPr>
                        <w:b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n</w:t>
                    </w:r>
                    <w:r>
                      <w:rPr>
                        <w:b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</w:t>
                    </w:r>
                    <w:r>
                      <w:rPr>
                        <w:b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</w:t>
                    </w:r>
                    <w:r>
                      <w:rPr>
                        <w:b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n</w:t>
                    </w:r>
                    <w:r>
                      <w:rPr>
                        <w:b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</w:t>
                    </w:r>
                    <w:r>
                      <w:rPr>
                        <w:b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1294;top:110;width:260;height:2591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25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</w:t>
                    </w:r>
                  </w:p>
                  <w:p>
                    <w:pPr>
                      <w:spacing w:before="19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</w:t>
                    </w:r>
                  </w:p>
                  <w:p>
                    <w:pPr>
                      <w:spacing w:before="189"/>
                      <w:ind w:left="1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  <w:p>
                    <w:pPr>
                      <w:spacing w:before="188"/>
                      <w:ind w:left="1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109;top:1564;width:726;height:1799" type="#_x0000_t202" filled="false" stroked="false">
              <v:textbox inset="0,0,0,0">
                <w:txbxContent>
                  <w:p>
                    <w:pPr>
                      <w:spacing w:line="333" w:lineRule="auto" w:before="0"/>
                      <w:ind w:left="0" w:right="1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Series1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Series2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Series3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Series4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Series5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6"/>
        <w:spacing w:before="90"/>
        <w:ind w:left="475" w:right="1633"/>
      </w:pPr>
      <w:r>
        <w:rPr/>
        <w:t>Figure</w:t>
      </w:r>
      <w:r>
        <w:rPr>
          <w:spacing w:val="-3"/>
        </w:rPr>
        <w:t> </w:t>
      </w:r>
      <w:r>
        <w:rPr/>
        <w:t>50:</w:t>
      </w:r>
      <w:r>
        <w:rPr>
          <w:spacing w:val="-1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drivers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housing</w:t>
      </w:r>
      <w:r>
        <w:rPr>
          <w:spacing w:val="-1"/>
        </w:rPr>
        <w:t> </w:t>
      </w:r>
      <w:r>
        <w:rPr/>
        <w:t>delivery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FCT</w:t>
      </w:r>
      <w:r>
        <w:rPr>
          <w:spacing w:val="-57"/>
        </w:rPr>
        <w:t> </w:t>
      </w:r>
      <w:r>
        <w:rPr/>
        <w:t>(See</w:t>
      </w:r>
      <w:r>
        <w:rPr>
          <w:spacing w:val="-2"/>
        </w:rPr>
        <w:t> </w:t>
      </w:r>
      <w:r>
        <w:rPr/>
        <w:t>Appendix A2 Qn.</w:t>
      </w:r>
      <w:r>
        <w:rPr>
          <w:spacing w:val="-3"/>
        </w:rPr>
        <w:t> </w:t>
      </w:r>
      <w:r>
        <w:rPr/>
        <w:t>19).</w:t>
      </w:r>
    </w:p>
    <w:p>
      <w:pPr>
        <w:pStyle w:val="BodyText"/>
        <w:rPr>
          <w:b/>
        </w:rPr>
      </w:pPr>
    </w:p>
    <w:p>
      <w:pPr>
        <w:spacing w:line="274" w:lineRule="exact" w:before="0"/>
        <w:ind w:left="475" w:right="0" w:firstLine="0"/>
        <w:jc w:val="left"/>
        <w:rPr>
          <w:b/>
          <w:sz w:val="24"/>
        </w:rPr>
      </w:pPr>
      <w:r>
        <w:rPr>
          <w:b/>
          <w:sz w:val="24"/>
        </w:rPr>
        <w:t>Key</w:t>
      </w:r>
    </w:p>
    <w:p>
      <w:pPr>
        <w:pStyle w:val="BodyText"/>
        <w:ind w:left="475" w:right="6630"/>
      </w:pPr>
      <w:r>
        <w:rPr/>
        <w:t>1=highly influential</w:t>
      </w:r>
      <w:r>
        <w:rPr>
          <w:spacing w:val="1"/>
        </w:rPr>
        <w:t> </w:t>
      </w:r>
      <w:r>
        <w:rPr/>
        <w:t>2=influential</w:t>
      </w:r>
      <w:r>
        <w:rPr>
          <w:spacing w:val="1"/>
        </w:rPr>
        <w:t> </w:t>
      </w:r>
      <w:r>
        <w:rPr/>
        <w:t>3=partially influential</w:t>
      </w:r>
      <w:r>
        <w:rPr>
          <w:spacing w:val="-57"/>
        </w:rPr>
        <w:t> </w:t>
      </w:r>
      <w:r>
        <w:rPr/>
        <w:t>4=less influential</w:t>
      </w:r>
      <w:r>
        <w:rPr>
          <w:spacing w:val="1"/>
        </w:rPr>
        <w:t> </w:t>
      </w:r>
      <w:r>
        <w:rPr/>
        <w:t>5=not</w:t>
      </w:r>
      <w:r>
        <w:rPr>
          <w:spacing w:val="-6"/>
        </w:rPr>
        <w:t> </w:t>
      </w:r>
      <w:r>
        <w:rPr/>
        <w:t>influential</w:t>
      </w:r>
      <w:r>
        <w:rPr>
          <w:spacing w:val="-6"/>
        </w:rPr>
        <w:t> </w:t>
      </w:r>
      <w:r>
        <w:rPr/>
        <w:t>at</w:t>
      </w:r>
      <w:r>
        <w:rPr>
          <w:spacing w:val="-5"/>
        </w:rPr>
        <w:t> </w:t>
      </w:r>
      <w:r>
        <w:rPr/>
        <w:t>all</w:t>
      </w:r>
    </w:p>
    <w:p>
      <w:pPr>
        <w:spacing w:after="0"/>
        <w:sectPr>
          <w:headerReference w:type="default" r:id="rId144"/>
          <w:pgSz w:w="11910" w:h="16840"/>
          <w:pgMar w:header="710" w:footer="0" w:top="1320" w:bottom="280" w:left="1680" w:right="980"/>
          <w:pgNumType w:start="300"/>
        </w:sectPr>
      </w:pPr>
    </w:p>
    <w:p>
      <w:pPr>
        <w:pStyle w:val="BodyText"/>
        <w:spacing w:line="480" w:lineRule="auto" w:before="80"/>
        <w:ind w:left="475" w:right="146" w:firstLine="720"/>
        <w:jc w:val="both"/>
      </w:pPr>
      <w:r>
        <w:rPr/>
        <w:t>An analysis of the extents of actual involvements</w:t>
      </w:r>
      <w:r>
        <w:rPr>
          <w:spacing w:val="61"/>
        </w:rPr>
        <w:t> </w:t>
      </w:r>
      <w:r>
        <w:rPr/>
        <w:t>of the organisation of the</w:t>
      </w:r>
      <w:r>
        <w:rPr>
          <w:spacing w:val="1"/>
        </w:rPr>
        <w:t> </w:t>
      </w:r>
      <w:r>
        <w:rPr/>
        <w:t>aspects of housing delivery, Question 30 of the Questionnaire Survey (Appendix A1</w:t>
      </w:r>
      <w:r>
        <w:rPr>
          <w:b/>
        </w:rPr>
        <w:t>),</w:t>
      </w:r>
      <w:r>
        <w:rPr>
          <w:b/>
          <w:spacing w:val="1"/>
        </w:rPr>
        <w:t> </w:t>
      </w:r>
      <w:r>
        <w:rPr/>
        <w:t>show mean values ranging from 2.0 to 3.2. Most were below the minimum mean value of</w:t>
      </w:r>
      <w:r>
        <w:rPr>
          <w:spacing w:val="-57"/>
        </w:rPr>
        <w:t> </w:t>
      </w:r>
      <w:r>
        <w:rPr/>
        <w:t>3, and therefore inadequate. They were marginally above the minimum value (3.2) in</w:t>
      </w:r>
      <w:r>
        <w:rPr>
          <w:spacing w:val="1"/>
        </w:rPr>
        <w:t> </w:t>
      </w:r>
      <w:r>
        <w:rPr/>
        <w:t>man-power development, which could be a bureaucratic activity for other administrative</w:t>
      </w:r>
      <w:r>
        <w:rPr>
          <w:spacing w:val="1"/>
        </w:rPr>
        <w:t> </w:t>
      </w:r>
      <w:r>
        <w:rPr/>
        <w:t>purposes such as staff promotions. The aspects of the influence of stakeholders mainly</w:t>
      </w:r>
      <w:r>
        <w:rPr>
          <w:spacing w:val="1"/>
        </w:rPr>
        <w:t> </w:t>
      </w:r>
      <w:r>
        <w:rPr/>
        <w:t>deal with the operations of the industry that require synergy, stakeholder collaborations,</w:t>
      </w:r>
      <w:r>
        <w:rPr>
          <w:spacing w:val="1"/>
        </w:rPr>
        <w:t> </w:t>
      </w:r>
      <w:r>
        <w:rPr/>
        <w:t>various housing management systems that cannot make any sense if they are operated</w:t>
      </w:r>
      <w:r>
        <w:rPr>
          <w:spacing w:val="1"/>
        </w:rPr>
        <w:t> </w:t>
      </w:r>
      <w:r>
        <w:rPr/>
        <w:t>separately. The relationships of the components of the schemes of estates development in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sustainability of the building industry as shown in the requirement for efficiency and</w:t>
      </w:r>
      <w:r>
        <w:rPr>
          <w:spacing w:val="1"/>
        </w:rPr>
        <w:t> </w:t>
      </w:r>
      <w:r>
        <w:rPr/>
        <w:t>synergy of the components of the frameworks of housing delivery (Figures 47 and 48).</w:t>
      </w:r>
      <w:r>
        <w:rPr>
          <w:spacing w:val="1"/>
        </w:rPr>
        <w:t> </w:t>
      </w:r>
      <w:r>
        <w:rPr/>
        <w:t>Therefore the relationships and management of the frameworks (structures, functions and</w:t>
      </w:r>
      <w:r>
        <w:rPr>
          <w:spacing w:val="-57"/>
        </w:rPr>
        <w:t> </w:t>
      </w:r>
      <w:r>
        <w:rPr/>
        <w:t>processes) are crucial for housing delivery and management performance, efficiency and</w:t>
      </w:r>
      <w:r>
        <w:rPr>
          <w:spacing w:val="1"/>
        </w:rPr>
        <w:t> </w:t>
      </w:r>
      <w:r>
        <w:rPr/>
        <w:t>sustainability.</w:t>
      </w:r>
    </w:p>
    <w:p>
      <w:pPr>
        <w:pStyle w:val="ListParagraph"/>
        <w:numPr>
          <w:ilvl w:val="0"/>
          <w:numId w:val="98"/>
        </w:numPr>
        <w:tabs>
          <w:tab w:pos="730" w:val="left" w:leader="none"/>
        </w:tabs>
        <w:spacing w:line="480" w:lineRule="auto" w:before="2" w:after="0"/>
        <w:ind w:left="475" w:right="149" w:firstLine="0"/>
        <w:jc w:val="both"/>
        <w:rPr>
          <w:sz w:val="24"/>
        </w:rPr>
      </w:pPr>
      <w:r>
        <w:rPr>
          <w:sz w:val="24"/>
        </w:rPr>
        <w:t>Examining further, the industry performance under the extant national housing policy</w:t>
      </w:r>
      <w:r>
        <w:rPr>
          <w:spacing w:val="1"/>
          <w:sz w:val="24"/>
        </w:rPr>
        <w:t> </w:t>
      </w:r>
      <w:r>
        <w:rPr>
          <w:sz w:val="24"/>
        </w:rPr>
        <w:t>and management of frameworks (Tables 21, 22 and 29) show various issues that account</w:t>
      </w:r>
      <w:r>
        <w:rPr>
          <w:spacing w:val="1"/>
          <w:sz w:val="24"/>
        </w:rPr>
        <w:t> </w:t>
      </w:r>
      <w:r>
        <w:rPr>
          <w:sz w:val="24"/>
        </w:rPr>
        <w:t>for failure that an alternative approach when adequately organised, could turn to sustain</w:t>
      </w:r>
      <w:r>
        <w:rPr>
          <w:spacing w:val="1"/>
          <w:sz w:val="24"/>
        </w:rPr>
        <w:t> </w:t>
      </w:r>
      <w:r>
        <w:rPr>
          <w:sz w:val="24"/>
        </w:rPr>
        <w:t>housing delivery that is constructible, adequate, efficient and sustainable. These include</w:t>
      </w:r>
      <w:r>
        <w:rPr>
          <w:spacing w:val="1"/>
          <w:sz w:val="24"/>
        </w:rPr>
        <w:t> </w:t>
      </w:r>
      <w:r>
        <w:rPr>
          <w:sz w:val="24"/>
        </w:rPr>
        <w:t>adequate stakeholders' organisation, housing market, collaboration and synergy between</w:t>
      </w:r>
      <w:r>
        <w:rPr>
          <w:spacing w:val="1"/>
          <w:sz w:val="24"/>
        </w:rPr>
        <w:t> </w:t>
      </w:r>
      <w:r>
        <w:rPr>
          <w:sz w:val="24"/>
        </w:rPr>
        <w:t>organisations and stakeholders, levels of participation by organisations. The organisation</w:t>
      </w:r>
      <w:r>
        <w:rPr>
          <w:spacing w:val="1"/>
          <w:sz w:val="24"/>
        </w:rPr>
        <w:t> </w:t>
      </w:r>
      <w:r>
        <w:rPr>
          <w:sz w:val="24"/>
        </w:rPr>
        <w:t>of components of housing delivery in an effective approach such as a systems approach</w:t>
      </w:r>
      <w:r>
        <w:rPr>
          <w:spacing w:val="1"/>
          <w:sz w:val="24"/>
        </w:rPr>
        <w:t> </w:t>
      </w:r>
      <w:r>
        <w:rPr>
          <w:sz w:val="24"/>
        </w:rPr>
        <w:t>suggests that the relationships would be a systemic pragmatic arrangement as in Figure</w:t>
      </w:r>
      <w:r>
        <w:rPr>
          <w:spacing w:val="1"/>
          <w:sz w:val="24"/>
        </w:rPr>
        <w:t> </w:t>
      </w:r>
      <w:r>
        <w:rPr>
          <w:sz w:val="24"/>
        </w:rPr>
        <w:t>51.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10" w:footer="0" w:top="1320" w:bottom="280" w:left="1680" w:right="980"/>
        </w:sectPr>
      </w:pP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4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0"/>
        <w:gridCol w:w="1610"/>
        <w:gridCol w:w="1266"/>
        <w:gridCol w:w="1220"/>
        <w:gridCol w:w="921"/>
      </w:tblGrid>
      <w:tr>
        <w:trPr>
          <w:trHeight w:val="474" w:hRule="atLeast"/>
        </w:trPr>
        <w:tc>
          <w:tcPr>
            <w:tcW w:w="8677" w:type="dxa"/>
            <w:gridSpan w:val="5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23: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Extent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involvement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(ExtentofInv)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One-Sample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</w:tr>
      <w:tr>
        <w:trPr>
          <w:trHeight w:val="379" w:hRule="atLeast"/>
        </w:trPr>
        <w:tc>
          <w:tcPr>
            <w:tcW w:w="366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751" w:right="1428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610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86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left="4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Value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= 0</w:t>
            </w:r>
          </w:p>
        </w:tc>
        <w:tc>
          <w:tcPr>
            <w:tcW w:w="921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17" w:hRule="atLeast"/>
        </w:trPr>
        <w:tc>
          <w:tcPr>
            <w:tcW w:w="366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spacing w:before="53"/>
              <w:ind w:left="648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t</w:t>
            </w:r>
          </w:p>
        </w:tc>
        <w:tc>
          <w:tcPr>
            <w:tcW w:w="1266" w:type="dxa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line="369" w:lineRule="auto" w:before="53"/>
              <w:ind w:left="449" w:right="93" w:hanging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Differenc</w:t>
            </w:r>
          </w:p>
          <w:p>
            <w:pPr>
              <w:pStyle w:val="TableParagraph"/>
              <w:spacing w:line="186" w:lineRule="exact" w:before="3"/>
              <w:ind w:left="35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e</w:t>
            </w:r>
          </w:p>
        </w:tc>
        <w:tc>
          <w:tcPr>
            <w:tcW w:w="2141" w:type="dxa"/>
            <w:gridSpan w:val="2"/>
          </w:tcPr>
          <w:p>
            <w:pPr>
              <w:pStyle w:val="TableParagraph"/>
              <w:spacing w:before="53"/>
              <w:ind w:left="78" w:right="6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95%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Confidence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Interval</w:t>
            </w:r>
          </w:p>
          <w:p>
            <w:pPr>
              <w:pStyle w:val="TableParagraph"/>
              <w:spacing w:before="112"/>
              <w:ind w:left="78" w:right="6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the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Difference</w:t>
            </w:r>
          </w:p>
        </w:tc>
      </w:tr>
      <w:tr>
        <w:trPr>
          <w:trHeight w:val="238" w:hRule="atLeast"/>
        </w:trPr>
        <w:tc>
          <w:tcPr>
            <w:tcW w:w="3660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10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66" w:type="dxa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6" w:lineRule="exact" w:before="32"/>
              <w:ind w:left="3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Lower</w:t>
            </w:r>
          </w:p>
        </w:tc>
        <w:tc>
          <w:tcPr>
            <w:tcW w:w="92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6" w:lineRule="exact" w:before="32"/>
              <w:ind w:right="10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Upper</w:t>
            </w:r>
          </w:p>
        </w:tc>
      </w:tr>
      <w:tr>
        <w:trPr>
          <w:trHeight w:val="379" w:hRule="atLeast"/>
        </w:trPr>
        <w:tc>
          <w:tcPr>
            <w:tcW w:w="366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Determining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housing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needs</w:t>
            </w:r>
          </w:p>
        </w:tc>
        <w:tc>
          <w:tcPr>
            <w:tcW w:w="161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left="6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17.974</w:t>
            </w:r>
          </w:p>
        </w:tc>
        <w:tc>
          <w:tcPr>
            <w:tcW w:w="126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right="2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3.13</w:t>
            </w:r>
          </w:p>
        </w:tc>
        <w:tc>
          <w:tcPr>
            <w:tcW w:w="12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right="31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2.79</w:t>
            </w:r>
          </w:p>
        </w:tc>
        <w:tc>
          <w:tcPr>
            <w:tcW w:w="9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right="17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3.48</w:t>
            </w:r>
          </w:p>
        </w:tc>
      </w:tr>
      <w:tr>
        <w:trPr>
          <w:trHeight w:val="320" w:hRule="atLeast"/>
        </w:trPr>
        <w:tc>
          <w:tcPr>
            <w:tcW w:w="3660" w:type="dxa"/>
          </w:tcPr>
          <w:p>
            <w:pPr>
              <w:pStyle w:val="TableParagraph"/>
              <w:spacing w:before="53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Determining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housing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demands</w:t>
            </w:r>
          </w:p>
        </w:tc>
        <w:tc>
          <w:tcPr>
            <w:tcW w:w="1610" w:type="dxa"/>
          </w:tcPr>
          <w:p>
            <w:pPr>
              <w:pStyle w:val="TableParagraph"/>
              <w:spacing w:before="53"/>
              <w:ind w:left="6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16.643</w:t>
            </w:r>
          </w:p>
        </w:tc>
        <w:tc>
          <w:tcPr>
            <w:tcW w:w="1266" w:type="dxa"/>
          </w:tcPr>
          <w:p>
            <w:pPr>
              <w:pStyle w:val="TableParagraph"/>
              <w:spacing w:before="53"/>
              <w:ind w:right="2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2.87</w:t>
            </w:r>
          </w:p>
        </w:tc>
        <w:tc>
          <w:tcPr>
            <w:tcW w:w="1220" w:type="dxa"/>
          </w:tcPr>
          <w:p>
            <w:pPr>
              <w:pStyle w:val="TableParagraph"/>
              <w:spacing w:before="53"/>
              <w:ind w:right="31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2.52</w:t>
            </w:r>
          </w:p>
        </w:tc>
        <w:tc>
          <w:tcPr>
            <w:tcW w:w="921" w:type="dxa"/>
          </w:tcPr>
          <w:p>
            <w:pPr>
              <w:pStyle w:val="TableParagraph"/>
              <w:spacing w:before="53"/>
              <w:ind w:right="17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3.21</w:t>
            </w:r>
          </w:p>
        </w:tc>
      </w:tr>
      <w:tr>
        <w:trPr>
          <w:trHeight w:val="320" w:hRule="atLeast"/>
        </w:trPr>
        <w:tc>
          <w:tcPr>
            <w:tcW w:w="3660" w:type="dxa"/>
          </w:tcPr>
          <w:p>
            <w:pPr>
              <w:pStyle w:val="TableParagraph"/>
              <w:spacing w:before="54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Determining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housing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supply</w:t>
            </w:r>
          </w:p>
        </w:tc>
        <w:tc>
          <w:tcPr>
            <w:tcW w:w="1610" w:type="dxa"/>
          </w:tcPr>
          <w:p>
            <w:pPr>
              <w:pStyle w:val="TableParagraph"/>
              <w:spacing w:before="54"/>
              <w:ind w:left="6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18.224</w:t>
            </w:r>
          </w:p>
        </w:tc>
        <w:tc>
          <w:tcPr>
            <w:tcW w:w="1266" w:type="dxa"/>
          </w:tcPr>
          <w:p>
            <w:pPr>
              <w:pStyle w:val="TableParagraph"/>
              <w:spacing w:before="54"/>
              <w:ind w:right="2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3.05</w:t>
            </w:r>
          </w:p>
        </w:tc>
        <w:tc>
          <w:tcPr>
            <w:tcW w:w="1220" w:type="dxa"/>
          </w:tcPr>
          <w:p>
            <w:pPr>
              <w:pStyle w:val="TableParagraph"/>
              <w:spacing w:before="54"/>
              <w:ind w:right="31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2.72</w:t>
            </w:r>
          </w:p>
        </w:tc>
        <w:tc>
          <w:tcPr>
            <w:tcW w:w="921" w:type="dxa"/>
          </w:tcPr>
          <w:p>
            <w:pPr>
              <w:pStyle w:val="TableParagraph"/>
              <w:spacing w:before="54"/>
              <w:ind w:right="17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3.38</w:t>
            </w:r>
          </w:p>
        </w:tc>
      </w:tr>
      <w:tr>
        <w:trPr>
          <w:trHeight w:val="319" w:hRule="atLeast"/>
        </w:trPr>
        <w:tc>
          <w:tcPr>
            <w:tcW w:w="3660" w:type="dxa"/>
          </w:tcPr>
          <w:p>
            <w:pPr>
              <w:pStyle w:val="TableParagraph"/>
              <w:spacing w:before="53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Determining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housing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redevelopments</w:t>
            </w:r>
          </w:p>
        </w:tc>
        <w:tc>
          <w:tcPr>
            <w:tcW w:w="1610" w:type="dxa"/>
          </w:tcPr>
          <w:p>
            <w:pPr>
              <w:pStyle w:val="TableParagraph"/>
              <w:spacing w:before="53"/>
              <w:ind w:left="6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16.333</w:t>
            </w:r>
          </w:p>
        </w:tc>
        <w:tc>
          <w:tcPr>
            <w:tcW w:w="1266" w:type="dxa"/>
          </w:tcPr>
          <w:p>
            <w:pPr>
              <w:pStyle w:val="TableParagraph"/>
              <w:spacing w:before="53"/>
              <w:ind w:right="2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2.63</w:t>
            </w:r>
          </w:p>
        </w:tc>
        <w:tc>
          <w:tcPr>
            <w:tcW w:w="1220" w:type="dxa"/>
          </w:tcPr>
          <w:p>
            <w:pPr>
              <w:pStyle w:val="TableParagraph"/>
              <w:spacing w:before="53"/>
              <w:ind w:right="31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2.31</w:t>
            </w:r>
          </w:p>
        </w:tc>
        <w:tc>
          <w:tcPr>
            <w:tcW w:w="921" w:type="dxa"/>
          </w:tcPr>
          <w:p>
            <w:pPr>
              <w:pStyle w:val="TableParagraph"/>
              <w:spacing w:before="53"/>
              <w:ind w:right="17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2.95</w:t>
            </w:r>
          </w:p>
        </w:tc>
      </w:tr>
      <w:tr>
        <w:trPr>
          <w:trHeight w:val="320" w:hRule="atLeast"/>
        </w:trPr>
        <w:tc>
          <w:tcPr>
            <w:tcW w:w="3660" w:type="dxa"/>
          </w:tcPr>
          <w:p>
            <w:pPr>
              <w:pStyle w:val="TableParagraph"/>
              <w:spacing w:before="53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Managing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housing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stock</w:t>
            </w:r>
          </w:p>
        </w:tc>
        <w:tc>
          <w:tcPr>
            <w:tcW w:w="1610" w:type="dxa"/>
          </w:tcPr>
          <w:p>
            <w:pPr>
              <w:pStyle w:val="TableParagraph"/>
              <w:spacing w:before="53"/>
              <w:ind w:left="6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16.947</w:t>
            </w:r>
          </w:p>
        </w:tc>
        <w:tc>
          <w:tcPr>
            <w:tcW w:w="1266" w:type="dxa"/>
          </w:tcPr>
          <w:p>
            <w:pPr>
              <w:pStyle w:val="TableParagraph"/>
              <w:spacing w:before="53"/>
              <w:ind w:right="2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2.52</w:t>
            </w:r>
          </w:p>
        </w:tc>
        <w:tc>
          <w:tcPr>
            <w:tcW w:w="1220" w:type="dxa"/>
          </w:tcPr>
          <w:p>
            <w:pPr>
              <w:pStyle w:val="TableParagraph"/>
              <w:spacing w:before="53"/>
              <w:ind w:right="31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2.22</w:t>
            </w:r>
          </w:p>
        </w:tc>
        <w:tc>
          <w:tcPr>
            <w:tcW w:w="921" w:type="dxa"/>
          </w:tcPr>
          <w:p>
            <w:pPr>
              <w:pStyle w:val="TableParagraph"/>
              <w:spacing w:before="53"/>
              <w:ind w:right="17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2.82</w:t>
            </w:r>
          </w:p>
        </w:tc>
      </w:tr>
      <w:tr>
        <w:trPr>
          <w:trHeight w:val="320" w:hRule="atLeast"/>
        </w:trPr>
        <w:tc>
          <w:tcPr>
            <w:tcW w:w="3660" w:type="dxa"/>
          </w:tcPr>
          <w:p>
            <w:pPr>
              <w:pStyle w:val="TableParagraph"/>
              <w:spacing w:before="54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Housing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planning</w:t>
            </w:r>
          </w:p>
        </w:tc>
        <w:tc>
          <w:tcPr>
            <w:tcW w:w="1610" w:type="dxa"/>
          </w:tcPr>
          <w:p>
            <w:pPr>
              <w:pStyle w:val="TableParagraph"/>
              <w:spacing w:before="54"/>
              <w:ind w:left="6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16.630</w:t>
            </w:r>
          </w:p>
        </w:tc>
        <w:tc>
          <w:tcPr>
            <w:tcW w:w="1266" w:type="dxa"/>
          </w:tcPr>
          <w:p>
            <w:pPr>
              <w:pStyle w:val="TableParagraph"/>
              <w:spacing w:before="54"/>
              <w:ind w:right="2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2.93</w:t>
            </w:r>
          </w:p>
        </w:tc>
        <w:tc>
          <w:tcPr>
            <w:tcW w:w="1220" w:type="dxa"/>
          </w:tcPr>
          <w:p>
            <w:pPr>
              <w:pStyle w:val="TableParagraph"/>
              <w:spacing w:before="54"/>
              <w:ind w:right="31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2.58</w:t>
            </w:r>
          </w:p>
        </w:tc>
        <w:tc>
          <w:tcPr>
            <w:tcW w:w="921" w:type="dxa"/>
          </w:tcPr>
          <w:p>
            <w:pPr>
              <w:pStyle w:val="TableParagraph"/>
              <w:spacing w:before="54"/>
              <w:ind w:right="17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3.29</w:t>
            </w:r>
          </w:p>
        </w:tc>
      </w:tr>
      <w:tr>
        <w:trPr>
          <w:trHeight w:val="260" w:hRule="atLeast"/>
        </w:trPr>
        <w:tc>
          <w:tcPr>
            <w:tcW w:w="36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8" w:lineRule="exact" w:before="53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D,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Innovations</w:t>
            </w:r>
          </w:p>
        </w:tc>
        <w:tc>
          <w:tcPr>
            <w:tcW w:w="16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8" w:lineRule="exact" w:before="53"/>
              <w:ind w:left="6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14.943</w:t>
            </w:r>
          </w:p>
        </w:tc>
        <w:tc>
          <w:tcPr>
            <w:tcW w:w="12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8" w:lineRule="exact" w:before="53"/>
              <w:ind w:right="2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2.65</w:t>
            </w:r>
          </w:p>
        </w:tc>
        <w:tc>
          <w:tcPr>
            <w:tcW w:w="12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8" w:lineRule="exact" w:before="53"/>
              <w:ind w:right="31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2.30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8" w:lineRule="exact" w:before="53"/>
              <w:ind w:right="17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3.01</w:t>
            </w:r>
          </w:p>
        </w:tc>
      </w:tr>
    </w:tbl>
    <w:p>
      <w:pPr>
        <w:spacing w:after="0" w:line="188" w:lineRule="exact"/>
        <w:jc w:val="right"/>
        <w:rPr>
          <w:rFonts w:ascii="Arial MT"/>
          <w:sz w:val="18"/>
        </w:rPr>
        <w:sectPr>
          <w:pgSz w:w="11910" w:h="16840"/>
          <w:pgMar w:header="710" w:footer="0" w:top="1320" w:bottom="280" w:left="168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</w:p>
    <w:p>
      <w:pPr>
        <w:pStyle w:val="BodyText"/>
        <w:ind w:left="662"/>
        <w:rPr>
          <w:sz w:val="20"/>
        </w:rPr>
      </w:pPr>
      <w:r>
        <w:rPr>
          <w:sz w:val="20"/>
        </w:rPr>
        <w:drawing>
          <wp:inline distT="0" distB="0" distL="0" distR="0">
            <wp:extent cx="5347758" cy="3529584"/>
            <wp:effectExtent l="0" t="0" r="0" b="0"/>
            <wp:docPr id="57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25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758" cy="35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1"/>
        </w:rPr>
      </w:pPr>
    </w:p>
    <w:p>
      <w:pPr>
        <w:pStyle w:val="Heading6"/>
        <w:spacing w:before="90"/>
        <w:ind w:left="475" w:right="902"/>
      </w:pPr>
      <w:r>
        <w:rPr/>
        <w:t>Figure 51: Components of Housing Delivery in a Systems Approach Delivery</w:t>
      </w:r>
      <w:r>
        <w:rPr>
          <w:spacing w:val="-58"/>
        </w:rPr>
        <w:t> </w:t>
      </w:r>
      <w:r>
        <w:rPr/>
        <w:t>Source:</w:t>
      </w:r>
      <w:r>
        <w:rPr>
          <w:spacing w:val="-1"/>
        </w:rPr>
        <w:t> </w:t>
      </w:r>
      <w:r>
        <w:rPr/>
        <w:t>Author</w:t>
      </w:r>
    </w:p>
    <w:p>
      <w:pPr>
        <w:spacing w:after="0"/>
        <w:sectPr>
          <w:pgSz w:w="11910" w:h="16840"/>
          <w:pgMar w:header="710" w:footer="0" w:top="1320" w:bottom="280" w:left="1680" w:right="980"/>
        </w:sectPr>
      </w:pPr>
    </w:p>
    <w:p>
      <w:pPr>
        <w:pStyle w:val="BodyText"/>
        <w:spacing w:line="480" w:lineRule="auto" w:before="80"/>
        <w:ind w:left="475" w:right="150"/>
        <w:jc w:val="both"/>
      </w:pPr>
      <w:r>
        <w:rPr/>
        <w:t>The roles played by respondents in Figure 34 are more administrative functions than</w:t>
      </w:r>
      <w:r>
        <w:rPr>
          <w:spacing w:val="1"/>
        </w:rPr>
        <w:t> </w:t>
      </w:r>
      <w:r>
        <w:rPr/>
        <w:t>physical processes of delivery and management of housing. Housing is not much of a</w:t>
      </w:r>
      <w:r>
        <w:rPr>
          <w:spacing w:val="1"/>
        </w:rPr>
        <w:t> </w:t>
      </w:r>
      <w:r>
        <w:rPr/>
        <w:t>bureaucratic matter. It is a systemic process that is active/dynamic and requires prompt</w:t>
      </w:r>
      <w:r>
        <w:rPr>
          <w:spacing w:val="1"/>
        </w:rPr>
        <w:t> </w:t>
      </w:r>
      <w:r>
        <w:rPr/>
        <w:t>and sustainable response to its problems. Applying the principles of van Wyk (2006), the</w:t>
      </w:r>
      <w:r>
        <w:rPr>
          <w:spacing w:val="1"/>
        </w:rPr>
        <w:t> </w:t>
      </w:r>
      <w:r>
        <w:rPr/>
        <w:t>roles and responsibilities seek for equilibrium in the management</w:t>
      </w:r>
      <w:r>
        <w:rPr>
          <w:spacing w:val="60"/>
        </w:rPr>
        <w:t> </w:t>
      </w:r>
      <w:r>
        <w:rPr/>
        <w:t>of frameworks 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feedback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expectations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feed</w:t>
      </w:r>
      <w:r>
        <w:rPr>
          <w:spacing w:val="1"/>
        </w:rPr>
        <w:t> </w:t>
      </w:r>
      <w:r>
        <w:rPr/>
        <w:t>forward from past</w:t>
      </w:r>
      <w:r>
        <w:rPr>
          <w:spacing w:val="1"/>
        </w:rPr>
        <w:t> </w:t>
      </w:r>
      <w:r>
        <w:rPr/>
        <w:t>experiences, documented and tacit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in a</w:t>
      </w:r>
      <w:r>
        <w:rPr>
          <w:spacing w:val="1"/>
        </w:rPr>
        <w:t> </w:t>
      </w:r>
      <w:r>
        <w:rPr/>
        <w:t>systemic and</w:t>
      </w:r>
      <w:r>
        <w:rPr>
          <w:spacing w:val="1"/>
        </w:rPr>
        <w:t> </w:t>
      </w:r>
      <w:r>
        <w:rPr/>
        <w:t>pragmatic</w:t>
      </w:r>
      <w:r>
        <w:rPr>
          <w:spacing w:val="1"/>
        </w:rPr>
        <w:t> </w:t>
      </w:r>
      <w:r>
        <w:rPr/>
        <w:t>participatory,</w:t>
      </w:r>
      <w:r>
        <w:rPr>
          <w:spacing w:val="1"/>
        </w:rPr>
        <w:t> </w:t>
      </w:r>
      <w:r>
        <w:rPr/>
        <w:t>integrative/inclusive,</w:t>
      </w:r>
      <w:r>
        <w:rPr>
          <w:spacing w:val="1"/>
        </w:rPr>
        <w:t> </w:t>
      </w:r>
      <w:r>
        <w:rPr/>
        <w:t>cohesive/collaborative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holistic</w:t>
      </w:r>
      <w:r>
        <w:rPr>
          <w:spacing w:val="1"/>
        </w:rPr>
        <w:t> </w:t>
      </w:r>
      <w:r>
        <w:rPr/>
        <w:t>arrangement.</w:t>
      </w:r>
    </w:p>
    <w:p>
      <w:pPr>
        <w:pStyle w:val="BodyText"/>
        <w:spacing w:line="480" w:lineRule="auto" w:before="1"/>
        <w:ind w:left="617" w:right="149" w:firstLine="578"/>
        <w:jc w:val="both"/>
      </w:pP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desire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platform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housing</w:t>
      </w:r>
      <w:r>
        <w:rPr>
          <w:spacing w:val="60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management in the building industry (See Figure 52). This is a significant result and a</w:t>
      </w:r>
      <w:r>
        <w:rPr>
          <w:spacing w:val="1"/>
        </w:rPr>
        <w:t> </w:t>
      </w:r>
      <w:r>
        <w:rPr/>
        <w:t>challenge to the status of housing delivery.</w:t>
      </w:r>
      <w:r>
        <w:rPr>
          <w:spacing w:val="1"/>
        </w:rPr>
        <w:t> </w:t>
      </w:r>
      <w:r>
        <w:rPr/>
        <w:t>The role of the building industry as a major</w:t>
      </w:r>
      <w:r>
        <w:rPr>
          <w:spacing w:val="1"/>
        </w:rPr>
        <w:t> </w:t>
      </w:r>
      <w:r>
        <w:rPr/>
        <w:t>actor/stakeholder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housing delivery process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 crucial,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sharing of experiences, knowledge and collaborations and inclusive/integrated functions</w:t>
      </w:r>
      <w:r>
        <w:rPr>
          <w:spacing w:val="-57"/>
        </w:rPr>
        <w:t> </w:t>
      </w:r>
      <w:r>
        <w:rPr/>
        <w:t>that promote a holistic delivery process.</w:t>
      </w:r>
      <w:r>
        <w:rPr>
          <w:spacing w:val="1"/>
        </w:rPr>
        <w:t> </w:t>
      </w:r>
      <w:r>
        <w:rPr/>
        <w:t>The extents</w:t>
      </w:r>
      <w:r>
        <w:rPr>
          <w:spacing w:val="61"/>
        </w:rPr>
        <w:t> </w:t>
      </w:r>
      <w:r>
        <w:rPr/>
        <w:t>of the influence of housing</w:t>
      </w:r>
      <w:r>
        <w:rPr>
          <w:spacing w:val="1"/>
        </w:rPr>
        <w:t> </w:t>
      </w:r>
      <w:r>
        <w:rPr/>
        <w:t>delivery barriers (3.67) and drivers (3.88) are crucial on the performance of policy</w:t>
      </w:r>
      <w:r>
        <w:rPr>
          <w:spacing w:val="1"/>
        </w:rPr>
        <w:t> </w:t>
      </w:r>
      <w:r>
        <w:rPr/>
        <w:t>frameworks (Table 23) and do require management for successful housing delivery,</w:t>
      </w:r>
      <w:r>
        <w:rPr>
          <w:spacing w:val="1"/>
        </w:rPr>
        <w:t> </w:t>
      </w:r>
      <w:r>
        <w:rPr/>
        <w:t>hence the holistic stance for the delivery frameworks and components. These have</w:t>
      </w:r>
      <w:r>
        <w:rPr>
          <w:spacing w:val="1"/>
        </w:rPr>
        <w:t> </w:t>
      </w:r>
      <w:r>
        <w:rPr/>
        <w:t>special implications for the building industry, being a very important key player and an</w:t>
      </w:r>
      <w:r>
        <w:rPr>
          <w:spacing w:val="1"/>
        </w:rPr>
        <w:t> </w:t>
      </w:r>
      <w:r>
        <w:rPr/>
        <w:t>important employer of</w:t>
      </w:r>
      <w:r>
        <w:rPr>
          <w:spacing w:val="1"/>
        </w:rPr>
        <w:t> </w:t>
      </w:r>
      <w:r>
        <w:rPr/>
        <w:t>labour. The various artisans and craftsmen required for the</w:t>
      </w:r>
      <w:r>
        <w:rPr>
          <w:spacing w:val="1"/>
        </w:rPr>
        <w:t> </w:t>
      </w:r>
      <w:r>
        <w:rPr/>
        <w:t>successful delivery in the various aspects go to show the need for the components of</w:t>
      </w:r>
      <w:r>
        <w:rPr>
          <w:spacing w:val="1"/>
        </w:rPr>
        <w:t> </w:t>
      </w:r>
      <w:r>
        <w:rPr/>
        <w:t>delivery to be adequately organised and managed by appropriate professionals in the</w:t>
      </w:r>
      <w:r>
        <w:rPr>
          <w:spacing w:val="1"/>
        </w:rPr>
        <w:t> </w:t>
      </w:r>
      <w:r>
        <w:rPr/>
        <w:t>framework: structure, processes and functions. These are presently characterised by</w:t>
      </w:r>
      <w:r>
        <w:rPr>
          <w:spacing w:val="1"/>
        </w:rPr>
        <w:t> </w:t>
      </w:r>
      <w:r>
        <w:rPr/>
        <w:t>fragmentation,</w:t>
      </w:r>
      <w:r>
        <w:rPr>
          <w:spacing w:val="1"/>
        </w:rPr>
        <w:t> </w:t>
      </w:r>
      <w:r>
        <w:rPr/>
        <w:t>segregation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underperformance.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Figure</w:t>
      </w:r>
      <w:r>
        <w:rPr>
          <w:spacing w:val="-2"/>
        </w:rPr>
        <w:t> </w:t>
      </w:r>
      <w:r>
        <w:rPr/>
        <w:t>1.</w:t>
      </w:r>
    </w:p>
    <w:p>
      <w:pPr>
        <w:spacing w:after="0" w:line="480" w:lineRule="auto"/>
        <w:jc w:val="both"/>
        <w:sectPr>
          <w:pgSz w:w="11910" w:h="16840"/>
          <w:pgMar w:header="710" w:footer="0" w:top="1320" w:bottom="280" w:left="168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497"/>
        <w:rPr>
          <w:sz w:val="20"/>
        </w:rPr>
      </w:pPr>
      <w:r>
        <w:rPr>
          <w:sz w:val="20"/>
        </w:rPr>
        <w:pict>
          <v:group style="width:411.65pt;height:246.05pt;mso-position-horizontal-relative:char;mso-position-vertical-relative:line" coordorigin="0,0" coordsize="8233,4921">
            <v:shape style="position:absolute;left:1015;top:302;width:4234;height:4061" type="#_x0000_t75" stroked="false">
              <v:imagedata r:id="rId147" o:title=""/>
            </v:shape>
            <v:shape style="position:absolute;left:965;top:521;width:4003;height:3888" coordorigin="965,521" coordsize="4003,3888" path="m1028,4345l965,4345m1028,3920l965,3920m1028,3495l965,3495m1028,3070l965,3070m1028,2645l965,2645m1028,2220l965,2220m1028,1796l965,1796m1028,1371l965,1371m1028,946l965,946m1028,521l965,521m1028,4344l1028,4409m1815,4344l1815,4409m2604,4344l2604,4409m3392,4344l3392,4409m4181,4344l4181,4409m4968,4344l4968,4409e" filled="false" stroked="true" strokeweight=".75pt" strokecolor="#858585">
              <v:path arrowok="t"/>
              <v:stroke dashstyle="solid"/>
            </v:shape>
            <v:rect style="position:absolute;left:5622;top:2043;width:110;height:110" filled="true" fillcolor="#4f81bc" stroked="false">
              <v:fill type="solid"/>
            </v:rect>
            <v:rect style="position:absolute;left:7;top:7;width:8218;height:4906" filled="false" stroked="true" strokeweight=".75pt" strokecolor="#858585">
              <v:stroke dashstyle="solid"/>
            </v:rect>
            <v:shape style="position:absolute;left:640;top:44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378;top:951;width:133;height:303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R</w:t>
                    </w:r>
                  </w:p>
                  <w:p>
                    <w:pPr>
                      <w:spacing w:line="278" w:lineRule="auto" w:before="36"/>
                      <w:ind w:left="2" w:right="20" w:firstLine="4"/>
                      <w:jc w:val="both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e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p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o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n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d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e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n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t</w:t>
                    </w:r>
                  </w:p>
                  <w:p>
                    <w:pPr>
                      <w:spacing w:line="240" w:lineRule="exact" w:before="8"/>
                      <w:ind w:left="16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640;top:86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640;top:1289;width:223;height:147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5780;top:2005;width:2259;height:93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Desireability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for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common</w:t>
                    </w:r>
                  </w:p>
                  <w:p>
                    <w:pPr>
                      <w:spacing w:before="0"/>
                      <w:ind w:left="0" w:right="7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platform for housing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production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management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to</w:t>
                    </w:r>
                    <w:r>
                      <w:rPr>
                        <w:rFonts w:asci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the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building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industry</w:t>
                    </w:r>
                  </w:p>
                </w:txbxContent>
              </v:textbox>
              <w10:wrap type="none"/>
            </v:shape>
            <v:shape style="position:absolute;left:741;top:298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41;top:3413;width:121;height:62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41;top:426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371;top:451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159;top:451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948;top:451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736;top:451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524;top:451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6"/>
        <w:spacing w:before="90"/>
        <w:ind w:left="475" w:right="902"/>
      </w:pPr>
      <w:r>
        <w:rPr/>
        <w:t>Figure 52:</w:t>
      </w:r>
      <w:r>
        <w:rPr>
          <w:spacing w:val="1"/>
        </w:rPr>
        <w:t> </w:t>
      </w:r>
      <w:r>
        <w:rPr/>
        <w:t>Desirability for a common platform for housing production</w:t>
      </w:r>
      <w:r>
        <w:rPr>
          <w:spacing w:val="-57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building industry(Question</w:t>
      </w:r>
      <w:r>
        <w:rPr>
          <w:spacing w:val="-3"/>
        </w:rPr>
        <w:t> </w:t>
      </w:r>
      <w:r>
        <w:rPr/>
        <w:t>21 Appendix</w:t>
      </w:r>
      <w:r>
        <w:rPr>
          <w:spacing w:val="-1"/>
        </w:rPr>
        <w:t> </w:t>
      </w:r>
      <w:r>
        <w:rPr/>
        <w:t>A2)</w:t>
      </w:r>
    </w:p>
    <w:p>
      <w:pPr>
        <w:pStyle w:val="BodyText"/>
        <w:rPr>
          <w:b/>
        </w:rPr>
      </w:pPr>
    </w:p>
    <w:p>
      <w:pPr>
        <w:spacing w:line="274" w:lineRule="exact" w:before="0"/>
        <w:ind w:left="475" w:right="0" w:firstLine="0"/>
        <w:jc w:val="left"/>
        <w:rPr>
          <w:b/>
          <w:sz w:val="24"/>
        </w:rPr>
      </w:pPr>
      <w:r>
        <w:rPr>
          <w:b/>
          <w:sz w:val="24"/>
        </w:rPr>
        <w:t>Key</w:t>
      </w:r>
    </w:p>
    <w:p>
      <w:pPr>
        <w:pStyle w:val="BodyText"/>
        <w:spacing w:line="274" w:lineRule="exact"/>
        <w:ind w:left="475"/>
      </w:pPr>
      <w:r>
        <w:rPr/>
        <w:t>1=</w:t>
      </w:r>
      <w:r>
        <w:rPr>
          <w:spacing w:val="-1"/>
        </w:rPr>
        <w:t> </w:t>
      </w:r>
      <w:r>
        <w:rPr/>
        <w:t>highly</w:t>
      </w:r>
      <w:r>
        <w:rPr>
          <w:spacing w:val="-4"/>
        </w:rPr>
        <w:t> </w:t>
      </w:r>
      <w:r>
        <w:rPr/>
        <w:t>desirable;</w:t>
      </w:r>
    </w:p>
    <w:p>
      <w:pPr>
        <w:pStyle w:val="BodyText"/>
        <w:spacing w:before="1"/>
        <w:ind w:left="475"/>
      </w:pPr>
      <w:r>
        <w:rPr/>
        <w:t>2=</w:t>
      </w:r>
      <w:r>
        <w:rPr>
          <w:spacing w:val="-2"/>
        </w:rPr>
        <w:t> </w:t>
      </w:r>
      <w:r>
        <w:rPr/>
        <w:t>desirable;</w:t>
      </w:r>
    </w:p>
    <w:p>
      <w:pPr>
        <w:pStyle w:val="BodyText"/>
        <w:ind w:left="475"/>
      </w:pPr>
      <w:r>
        <w:rPr/>
        <w:t>3=</w:t>
      </w:r>
      <w:r>
        <w:rPr>
          <w:spacing w:val="-2"/>
        </w:rPr>
        <w:t> </w:t>
      </w:r>
      <w:r>
        <w:rPr/>
        <w:t>undecided;</w:t>
      </w:r>
    </w:p>
    <w:p>
      <w:pPr>
        <w:pStyle w:val="BodyText"/>
        <w:ind w:left="475"/>
      </w:pPr>
      <w:r>
        <w:rPr/>
        <w:t>4=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desirable;</w:t>
      </w:r>
    </w:p>
    <w:p>
      <w:pPr>
        <w:pStyle w:val="BodyText"/>
        <w:ind w:left="475"/>
      </w:pPr>
      <w:r>
        <w:rPr/>
        <w:t>5=</w:t>
      </w:r>
      <w:r>
        <w:rPr>
          <w:spacing w:val="-1"/>
        </w:rPr>
        <w:t> </w:t>
      </w:r>
      <w:r>
        <w:rPr/>
        <w:t>highly</w:t>
      </w:r>
      <w:r>
        <w:rPr>
          <w:spacing w:val="-4"/>
        </w:rPr>
        <w:t> </w:t>
      </w:r>
      <w:r>
        <w:rPr/>
        <w:t>undesirable)</w:t>
      </w:r>
    </w:p>
    <w:p>
      <w:pPr>
        <w:spacing w:after="0"/>
        <w:sectPr>
          <w:pgSz w:w="11910" w:h="16840"/>
          <w:pgMar w:header="710" w:footer="0" w:top="1320" w:bottom="280" w:left="168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8147" w:val="left" w:leader="none"/>
        </w:tabs>
        <w:spacing w:before="90" w:after="16"/>
        <w:ind w:left="475" w:right="0" w:firstLine="0"/>
        <w:jc w:val="left"/>
        <w:rPr>
          <w:b/>
          <w:sz w:val="24"/>
        </w:rPr>
      </w:pPr>
      <w:r>
        <w:rPr>
          <w:b/>
          <w:sz w:val="24"/>
        </w:rPr>
        <w:t>T</w:t>
      </w:r>
      <w:r>
        <w:rPr>
          <w:b/>
          <w:sz w:val="24"/>
          <w:u w:val="single"/>
        </w:rPr>
        <w:t>able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23: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Housing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Delivery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Framework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Efficiency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in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NHP,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1991</w:t>
        <w:tab/>
      </w:r>
    </w:p>
    <w:tbl>
      <w:tblPr>
        <w:tblW w:w="0" w:type="auto"/>
        <w:jc w:val="left"/>
        <w:tblInd w:w="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3261"/>
        <w:gridCol w:w="938"/>
        <w:gridCol w:w="2801"/>
      </w:tblGrid>
      <w:tr>
        <w:trPr>
          <w:trHeight w:val="546" w:hRule="atLeast"/>
        </w:trPr>
        <w:tc>
          <w:tcPr>
            <w:tcW w:w="540" w:type="dxa"/>
          </w:tcPr>
          <w:p>
            <w:pPr>
              <w:pStyle w:val="TableParagraph"/>
              <w:spacing w:line="266" w:lineRule="exact"/>
              <w:ind w:left="118"/>
              <w:rPr>
                <w:sz w:val="24"/>
              </w:rPr>
            </w:pPr>
            <w:r>
              <w:rPr>
                <w:sz w:val="24"/>
              </w:rPr>
              <w:t>S/</w:t>
            </w:r>
          </w:p>
          <w:p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61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Dependent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Variable</w:t>
            </w:r>
          </w:p>
        </w:tc>
        <w:tc>
          <w:tcPr>
            <w:tcW w:w="3739" w:type="dxa"/>
            <w:gridSpan w:val="2"/>
          </w:tcPr>
          <w:p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Marginal</w:t>
            </w: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</w:tr>
      <w:tr>
        <w:trPr>
          <w:trHeight w:val="278" w:hRule="atLeast"/>
        </w:trPr>
        <w:tc>
          <w:tcPr>
            <w:tcW w:w="5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01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</w:tr>
      <w:tr>
        <w:trPr>
          <w:trHeight w:val="551" w:hRule="atLeast"/>
        </w:trPr>
        <w:tc>
          <w:tcPr>
            <w:tcW w:w="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0" w:right="22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1"/>
              <w:rPr>
                <w:sz w:val="24"/>
              </w:rPr>
            </w:pPr>
            <w:r>
              <w:rPr>
                <w:sz w:val="24"/>
              </w:rPr>
              <w:t>Extent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Involvement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Areas</w:t>
            </w:r>
          </w:p>
          <w:p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Delivery</w:t>
            </w:r>
          </w:p>
        </w:tc>
        <w:tc>
          <w:tcPr>
            <w:tcW w:w="9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2.82</w:t>
            </w:r>
          </w:p>
        </w:tc>
        <w:tc>
          <w:tcPr>
            <w:tcW w:w="28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01"/>
              <w:rPr>
                <w:sz w:val="24"/>
              </w:rPr>
            </w:pPr>
            <w:r>
              <w:rPr>
                <w:sz w:val="24"/>
              </w:rPr>
              <w:t>1.07</w:t>
            </w:r>
          </w:p>
        </w:tc>
      </w:tr>
      <w:tr>
        <w:trPr>
          <w:trHeight w:val="827" w:hRule="atLeast"/>
        </w:trPr>
        <w:tc>
          <w:tcPr>
            <w:tcW w:w="540" w:type="dxa"/>
          </w:tcPr>
          <w:p>
            <w:pPr>
              <w:pStyle w:val="TableParagraph"/>
              <w:spacing w:line="271" w:lineRule="exact"/>
              <w:ind w:left="100" w:right="22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1" w:type="dxa"/>
          </w:tcPr>
          <w:p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Extent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together of</w:t>
            </w:r>
          </w:p>
          <w:p>
            <w:pPr>
              <w:pStyle w:val="TableParagraph"/>
              <w:spacing w:line="270" w:lineRule="atLeast"/>
              <w:ind w:left="121" w:right="773"/>
              <w:rPr>
                <w:sz w:val="24"/>
              </w:rPr>
            </w:pPr>
            <w:r>
              <w:rPr>
                <w:sz w:val="24"/>
              </w:rPr>
              <w:t>Components of Housing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Delivery</w:t>
            </w:r>
          </w:p>
        </w:tc>
        <w:tc>
          <w:tcPr>
            <w:tcW w:w="938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1.82</w:t>
            </w:r>
          </w:p>
        </w:tc>
        <w:tc>
          <w:tcPr>
            <w:tcW w:w="2801" w:type="dxa"/>
          </w:tcPr>
          <w:p>
            <w:pPr>
              <w:pStyle w:val="TableParagraph"/>
              <w:spacing w:line="271" w:lineRule="exact"/>
              <w:ind w:left="401"/>
              <w:rPr>
                <w:sz w:val="24"/>
              </w:rPr>
            </w:pPr>
            <w:r>
              <w:rPr>
                <w:sz w:val="24"/>
              </w:rPr>
              <w:t>1.08</w:t>
            </w:r>
          </w:p>
        </w:tc>
      </w:tr>
      <w:tr>
        <w:trPr>
          <w:trHeight w:val="553" w:hRule="atLeast"/>
        </w:trPr>
        <w:tc>
          <w:tcPr>
            <w:tcW w:w="540" w:type="dxa"/>
          </w:tcPr>
          <w:p>
            <w:pPr>
              <w:pStyle w:val="TableParagraph"/>
              <w:spacing w:line="271" w:lineRule="exact"/>
              <w:ind w:left="100" w:right="22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1" w:type="dxa"/>
          </w:tcPr>
          <w:p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Extent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success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factors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2" w:lineRule="exact"/>
              <w:ind w:left="121"/>
              <w:rPr>
                <w:sz w:val="24"/>
              </w:rPr>
            </w:pPr>
            <w:r>
              <w:rPr>
                <w:sz w:val="24"/>
              </w:rPr>
              <w:t>Housing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Delivery</w:t>
            </w:r>
          </w:p>
        </w:tc>
        <w:tc>
          <w:tcPr>
            <w:tcW w:w="938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2.23</w:t>
            </w:r>
          </w:p>
        </w:tc>
        <w:tc>
          <w:tcPr>
            <w:tcW w:w="2801" w:type="dxa"/>
          </w:tcPr>
          <w:p>
            <w:pPr>
              <w:pStyle w:val="TableParagraph"/>
              <w:spacing w:line="271" w:lineRule="exact"/>
              <w:ind w:left="401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</w:tr>
      <w:tr>
        <w:trPr>
          <w:trHeight w:val="553" w:hRule="atLeast"/>
        </w:trPr>
        <w:tc>
          <w:tcPr>
            <w:tcW w:w="540" w:type="dxa"/>
          </w:tcPr>
          <w:p>
            <w:pPr>
              <w:pStyle w:val="TableParagraph"/>
              <w:spacing w:line="272" w:lineRule="exact"/>
              <w:ind w:left="100" w:right="22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1" w:type="dxa"/>
          </w:tcPr>
          <w:p>
            <w:pPr>
              <w:pStyle w:val="TableParagraph"/>
              <w:spacing w:line="272" w:lineRule="exact"/>
              <w:ind w:left="121"/>
              <w:rPr>
                <w:sz w:val="24"/>
              </w:rPr>
            </w:pP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factors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failure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Housing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Delivery</w:t>
            </w:r>
          </w:p>
        </w:tc>
        <w:tc>
          <w:tcPr>
            <w:tcW w:w="938" w:type="dxa"/>
          </w:tcPr>
          <w:p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3.26</w:t>
            </w:r>
          </w:p>
        </w:tc>
        <w:tc>
          <w:tcPr>
            <w:tcW w:w="2801" w:type="dxa"/>
          </w:tcPr>
          <w:p>
            <w:pPr>
              <w:pStyle w:val="TableParagraph"/>
              <w:spacing w:line="272" w:lineRule="exact"/>
              <w:ind w:left="401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</w:tr>
      <w:tr>
        <w:trPr>
          <w:trHeight w:val="829" w:hRule="atLeast"/>
        </w:trPr>
        <w:tc>
          <w:tcPr>
            <w:tcW w:w="540" w:type="dxa"/>
          </w:tcPr>
          <w:p>
            <w:pPr>
              <w:pStyle w:val="TableParagraph"/>
              <w:spacing w:line="271" w:lineRule="exact"/>
              <w:ind w:left="100" w:right="22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1" w:type="dxa"/>
          </w:tcPr>
          <w:p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Extent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Efficiency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70" w:lineRule="atLeast"/>
              <w:ind w:left="121" w:right="283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Frameworks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Delivery</w:t>
            </w:r>
          </w:p>
        </w:tc>
        <w:tc>
          <w:tcPr>
            <w:tcW w:w="938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2.95</w:t>
            </w:r>
          </w:p>
        </w:tc>
        <w:tc>
          <w:tcPr>
            <w:tcW w:w="2801" w:type="dxa"/>
          </w:tcPr>
          <w:p>
            <w:pPr>
              <w:pStyle w:val="TableParagraph"/>
              <w:spacing w:line="271" w:lineRule="exact"/>
              <w:ind w:left="401"/>
              <w:rPr>
                <w:sz w:val="24"/>
              </w:rPr>
            </w:pPr>
            <w:r>
              <w:rPr>
                <w:sz w:val="24"/>
              </w:rPr>
              <w:t>0.96</w:t>
            </w:r>
          </w:p>
        </w:tc>
      </w:tr>
      <w:tr>
        <w:trPr>
          <w:trHeight w:val="553" w:hRule="atLeast"/>
        </w:trPr>
        <w:tc>
          <w:tcPr>
            <w:tcW w:w="540" w:type="dxa"/>
          </w:tcPr>
          <w:p>
            <w:pPr>
              <w:pStyle w:val="TableParagraph"/>
              <w:spacing w:line="272" w:lineRule="exact"/>
              <w:ind w:left="100" w:right="22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61" w:type="dxa"/>
          </w:tcPr>
          <w:p>
            <w:pPr>
              <w:pStyle w:val="TableParagraph"/>
              <w:spacing w:line="272" w:lineRule="exact"/>
              <w:ind w:left="121"/>
              <w:rPr>
                <w:sz w:val="24"/>
              </w:rPr>
            </w:pPr>
            <w:r>
              <w:rPr>
                <w:sz w:val="24"/>
              </w:rPr>
              <w:t>Extent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Involvement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Aspects of Housing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Delivery</w:t>
            </w:r>
          </w:p>
        </w:tc>
        <w:tc>
          <w:tcPr>
            <w:tcW w:w="938" w:type="dxa"/>
          </w:tcPr>
          <w:p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2.79</w:t>
            </w:r>
          </w:p>
        </w:tc>
        <w:tc>
          <w:tcPr>
            <w:tcW w:w="2801" w:type="dxa"/>
          </w:tcPr>
          <w:p>
            <w:pPr>
              <w:pStyle w:val="TableParagraph"/>
              <w:spacing w:line="272" w:lineRule="exact"/>
              <w:ind w:left="401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</w:tr>
      <w:tr>
        <w:trPr>
          <w:trHeight w:val="827" w:hRule="atLeast"/>
        </w:trPr>
        <w:tc>
          <w:tcPr>
            <w:tcW w:w="540" w:type="dxa"/>
          </w:tcPr>
          <w:p>
            <w:pPr>
              <w:pStyle w:val="TableParagraph"/>
              <w:spacing w:line="271" w:lineRule="exact"/>
              <w:ind w:left="100" w:right="22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61" w:type="dxa"/>
          </w:tcPr>
          <w:p>
            <w:pPr>
              <w:pStyle w:val="TableParagraph"/>
              <w:ind w:left="121" w:right="476"/>
              <w:rPr>
                <w:sz w:val="24"/>
              </w:rPr>
            </w:pPr>
            <w:r>
              <w:rPr>
                <w:sz w:val="24"/>
              </w:rPr>
              <w:t>Extent of Collaboration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Required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Components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Housing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Delivery</w:t>
            </w:r>
          </w:p>
        </w:tc>
        <w:tc>
          <w:tcPr>
            <w:tcW w:w="938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3.90</w:t>
            </w:r>
          </w:p>
        </w:tc>
        <w:tc>
          <w:tcPr>
            <w:tcW w:w="2801" w:type="dxa"/>
          </w:tcPr>
          <w:p>
            <w:pPr>
              <w:pStyle w:val="TableParagraph"/>
              <w:spacing w:line="271" w:lineRule="exact"/>
              <w:ind w:left="401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</w:tr>
      <w:tr>
        <w:trPr>
          <w:trHeight w:val="553" w:hRule="atLeast"/>
        </w:trPr>
        <w:tc>
          <w:tcPr>
            <w:tcW w:w="540" w:type="dxa"/>
          </w:tcPr>
          <w:p>
            <w:pPr>
              <w:pStyle w:val="TableParagraph"/>
              <w:spacing w:line="271" w:lineRule="exact"/>
              <w:ind w:left="100" w:right="22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61" w:type="dxa"/>
          </w:tcPr>
          <w:p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Extent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Influence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Housing</w:t>
            </w:r>
          </w:p>
          <w:p>
            <w:pPr>
              <w:pStyle w:val="TableParagraph"/>
              <w:spacing w:line="262" w:lineRule="exact"/>
              <w:ind w:left="121"/>
              <w:rPr>
                <w:sz w:val="24"/>
              </w:rPr>
            </w:pPr>
            <w:r>
              <w:rPr>
                <w:sz w:val="24"/>
              </w:rPr>
              <w:t>Delivery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Barriers</w:t>
            </w:r>
          </w:p>
        </w:tc>
        <w:tc>
          <w:tcPr>
            <w:tcW w:w="938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3.67</w:t>
            </w:r>
          </w:p>
        </w:tc>
        <w:tc>
          <w:tcPr>
            <w:tcW w:w="2801" w:type="dxa"/>
          </w:tcPr>
          <w:p>
            <w:pPr>
              <w:pStyle w:val="TableParagraph"/>
              <w:spacing w:line="271" w:lineRule="exact"/>
              <w:ind w:left="401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</w:tr>
      <w:tr>
        <w:trPr>
          <w:trHeight w:val="553" w:hRule="atLeast"/>
        </w:trPr>
        <w:tc>
          <w:tcPr>
            <w:tcW w:w="540" w:type="dxa"/>
          </w:tcPr>
          <w:p>
            <w:pPr>
              <w:pStyle w:val="TableParagraph"/>
              <w:spacing w:line="272" w:lineRule="exact"/>
              <w:ind w:left="100" w:right="220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61" w:type="dxa"/>
          </w:tcPr>
          <w:p>
            <w:pPr>
              <w:pStyle w:val="TableParagraph"/>
              <w:spacing w:line="272" w:lineRule="exact"/>
              <w:ind w:left="121"/>
              <w:rPr>
                <w:sz w:val="24"/>
              </w:rPr>
            </w:pPr>
            <w:r>
              <w:rPr>
                <w:sz w:val="24"/>
              </w:rPr>
              <w:t>Extent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Influence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Housing</w:t>
            </w:r>
          </w:p>
          <w:p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Delivery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Drivers</w:t>
            </w:r>
          </w:p>
        </w:tc>
        <w:tc>
          <w:tcPr>
            <w:tcW w:w="938" w:type="dxa"/>
          </w:tcPr>
          <w:p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3.88</w:t>
            </w:r>
          </w:p>
        </w:tc>
        <w:tc>
          <w:tcPr>
            <w:tcW w:w="2801" w:type="dxa"/>
          </w:tcPr>
          <w:p>
            <w:pPr>
              <w:pStyle w:val="TableParagraph"/>
              <w:spacing w:line="272" w:lineRule="exact"/>
              <w:ind w:left="401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</w:tr>
      <w:tr>
        <w:trPr>
          <w:trHeight w:val="569" w:hRule="atLeast"/>
        </w:trPr>
        <w:tc>
          <w:tcPr>
            <w:tcW w:w="5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0" w:right="100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26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21" w:right="345"/>
              <w:rPr>
                <w:sz w:val="24"/>
              </w:rPr>
            </w:pPr>
            <w:r>
              <w:rPr>
                <w:sz w:val="24"/>
              </w:rPr>
              <w:t>Impact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Systems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Approach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Implementation</w:t>
            </w:r>
          </w:p>
        </w:tc>
        <w:tc>
          <w:tcPr>
            <w:tcW w:w="9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4.11</w:t>
            </w:r>
          </w:p>
        </w:tc>
        <w:tc>
          <w:tcPr>
            <w:tcW w:w="28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401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1910" w:h="16840"/>
          <w:pgMar w:header="710" w:footer="0" w:top="1320" w:bottom="280" w:left="1680" w:right="980"/>
        </w:sectPr>
      </w:pPr>
    </w:p>
    <w:p>
      <w:pPr>
        <w:pStyle w:val="BodyText"/>
        <w:spacing w:line="480" w:lineRule="auto" w:before="80"/>
        <w:ind w:left="475" w:right="152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frameworks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section.</w:t>
      </w:r>
    </w:p>
    <w:p>
      <w:pPr>
        <w:pStyle w:val="Heading6"/>
        <w:numPr>
          <w:ilvl w:val="0"/>
          <w:numId w:val="99"/>
        </w:numPr>
        <w:tabs>
          <w:tab w:pos="716" w:val="left" w:leader="none"/>
        </w:tabs>
        <w:spacing w:line="240" w:lineRule="auto" w:before="5" w:after="0"/>
        <w:ind w:left="715" w:right="0" w:hanging="241"/>
        <w:jc w:val="both"/>
      </w:pPr>
      <w:r>
        <w:rPr/>
        <w:t>The</w:t>
      </w:r>
      <w:r>
        <w:rPr>
          <w:spacing w:val="-2"/>
        </w:rPr>
        <w:t> </w:t>
      </w:r>
      <w:r>
        <w:rPr/>
        <w:t>Case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Systems Approach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75" w:right="153" w:firstLine="720"/>
        <w:jc w:val="both"/>
      </w:pPr>
      <w:r>
        <w:rPr/>
        <w:t>It has been established from literature (le Roux, 2011) that housing problems are</w:t>
      </w:r>
      <w:r>
        <w:rPr>
          <w:spacing w:val="1"/>
        </w:rPr>
        <w:t> </w:t>
      </w:r>
      <w:r>
        <w:rPr/>
        <w:t>"wicked"</w:t>
      </w:r>
      <w:r>
        <w:rPr>
          <w:spacing w:val="-3"/>
        </w:rPr>
        <w:t> </w:t>
      </w:r>
      <w:r>
        <w:rPr/>
        <w:t>in nature</w:t>
      </w:r>
      <w:r>
        <w:rPr>
          <w:spacing w:val="-2"/>
        </w:rPr>
        <w:t> </w:t>
      </w:r>
      <w:r>
        <w:rPr/>
        <w:t>and tackling</w:t>
      </w:r>
      <w:r>
        <w:rPr>
          <w:spacing w:val="-3"/>
        </w:rPr>
        <w:t> </w:t>
      </w:r>
      <w:r>
        <w:rPr/>
        <w:t>them require:</w:t>
      </w:r>
    </w:p>
    <w:p>
      <w:pPr>
        <w:pStyle w:val="ListParagraph"/>
        <w:numPr>
          <w:ilvl w:val="1"/>
          <w:numId w:val="99"/>
        </w:numPr>
        <w:tabs>
          <w:tab w:pos="1316" w:val="left" w:leader="none"/>
        </w:tabs>
        <w:spacing w:line="480" w:lineRule="auto" w:before="0" w:after="0"/>
        <w:ind w:left="1315" w:right="151" w:hanging="488"/>
        <w:jc w:val="both"/>
        <w:rPr>
          <w:sz w:val="24"/>
        </w:rPr>
      </w:pPr>
      <w:r>
        <w:rPr>
          <w:sz w:val="24"/>
        </w:rPr>
        <w:t>Thinking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capable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grasping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holistic</w:t>
      </w:r>
      <w:r>
        <w:rPr>
          <w:spacing w:val="1"/>
          <w:sz w:val="24"/>
        </w:rPr>
        <w:t> </w:t>
      </w:r>
      <w:r>
        <w:rPr>
          <w:sz w:val="24"/>
        </w:rPr>
        <w:t>picture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interrelationships of their full range of causal factors. These require broader,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collaborative, innovative</w:t>
      </w:r>
      <w:r>
        <w:rPr>
          <w:spacing w:val="-1"/>
          <w:sz w:val="24"/>
        </w:rPr>
        <w:t> </w:t>
      </w:r>
      <w:r>
        <w:rPr>
          <w:sz w:val="24"/>
        </w:rPr>
        <w:t>and systemic</w:t>
      </w:r>
      <w:r>
        <w:rPr>
          <w:spacing w:val="-1"/>
          <w:sz w:val="24"/>
        </w:rPr>
        <w:t> </w:t>
      </w:r>
      <w:r>
        <w:rPr>
          <w:sz w:val="24"/>
        </w:rPr>
        <w:t>approaches</w:t>
      </w:r>
      <w:r>
        <w:rPr>
          <w:spacing w:val="-1"/>
          <w:sz w:val="24"/>
        </w:rPr>
        <w:t> </w:t>
      </w:r>
      <w:r>
        <w:rPr>
          <w:sz w:val="24"/>
        </w:rPr>
        <w:t>(le</w:t>
      </w:r>
      <w:r>
        <w:rPr>
          <w:spacing w:val="-1"/>
          <w:sz w:val="24"/>
        </w:rPr>
        <w:t> </w:t>
      </w:r>
      <w:r>
        <w:rPr>
          <w:sz w:val="24"/>
        </w:rPr>
        <w:t>Roux,2011).</w:t>
      </w:r>
    </w:p>
    <w:p>
      <w:pPr>
        <w:pStyle w:val="ListParagraph"/>
        <w:numPr>
          <w:ilvl w:val="1"/>
          <w:numId w:val="99"/>
        </w:numPr>
        <w:tabs>
          <w:tab w:pos="1316" w:val="left" w:leader="none"/>
        </w:tabs>
        <w:spacing w:line="480" w:lineRule="auto" w:before="0" w:after="0"/>
        <w:ind w:left="1315" w:right="159" w:hanging="555"/>
        <w:jc w:val="both"/>
        <w:rPr>
          <w:sz w:val="24"/>
        </w:rPr>
      </w:pPr>
      <w:r>
        <w:rPr>
          <w:sz w:val="24"/>
        </w:rPr>
        <w:t>Changing or re-orientating the behaviour of groups or all affected stakeholders</w:t>
      </w:r>
      <w:r>
        <w:rPr>
          <w:spacing w:val="1"/>
          <w:sz w:val="24"/>
        </w:rPr>
        <w:t> </w:t>
      </w:r>
      <w:r>
        <w:rPr>
          <w:sz w:val="24"/>
        </w:rPr>
        <w:t>(Leppimaki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Laitinen,</w:t>
      </w:r>
      <w:r>
        <w:rPr>
          <w:spacing w:val="1"/>
          <w:sz w:val="24"/>
        </w:rPr>
        <w:t> </w:t>
      </w:r>
      <w:r>
        <w:rPr>
          <w:sz w:val="24"/>
        </w:rPr>
        <w:t>2007).</w:t>
      </w:r>
    </w:p>
    <w:p>
      <w:pPr>
        <w:pStyle w:val="ListParagraph"/>
        <w:numPr>
          <w:ilvl w:val="1"/>
          <w:numId w:val="99"/>
        </w:numPr>
        <w:tabs>
          <w:tab w:pos="1316" w:val="left" w:leader="none"/>
        </w:tabs>
        <w:spacing w:line="480" w:lineRule="auto" w:before="0" w:after="0"/>
        <w:ind w:left="1315" w:right="150" w:hanging="620"/>
        <w:jc w:val="both"/>
        <w:rPr>
          <w:sz w:val="24"/>
        </w:rPr>
      </w:pPr>
      <w:r>
        <w:rPr>
          <w:sz w:val="24"/>
        </w:rPr>
        <w:t>Working across both internal and external organisational, social, environmental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technological</w:t>
      </w:r>
      <w:r>
        <w:rPr>
          <w:spacing w:val="1"/>
          <w:sz w:val="24"/>
        </w:rPr>
        <w:t> </w:t>
      </w:r>
      <w:r>
        <w:rPr>
          <w:sz w:val="24"/>
        </w:rPr>
        <w:t>boundaries,</w:t>
      </w:r>
      <w:r>
        <w:rPr>
          <w:spacing w:val="1"/>
          <w:sz w:val="24"/>
        </w:rPr>
        <w:t> </w:t>
      </w:r>
      <w:r>
        <w:rPr>
          <w:sz w:val="24"/>
        </w:rPr>
        <w:t>engaging</w:t>
      </w:r>
      <w:r>
        <w:rPr>
          <w:spacing w:val="1"/>
          <w:sz w:val="24"/>
        </w:rPr>
        <w:t> </w:t>
      </w:r>
      <w:r>
        <w:rPr>
          <w:sz w:val="24"/>
        </w:rPr>
        <w:t>citizens,</w:t>
      </w:r>
      <w:r>
        <w:rPr>
          <w:spacing w:val="1"/>
          <w:sz w:val="24"/>
        </w:rPr>
        <w:t> </w:t>
      </w:r>
      <w:r>
        <w:rPr>
          <w:sz w:val="24"/>
        </w:rPr>
        <w:t>stakeholders,</w:t>
      </w:r>
      <w:r>
        <w:rPr>
          <w:spacing w:val="1"/>
          <w:sz w:val="24"/>
        </w:rPr>
        <w:t> </w:t>
      </w:r>
      <w:r>
        <w:rPr>
          <w:sz w:val="24"/>
        </w:rPr>
        <w:t>systems/sub-</w:t>
      </w:r>
      <w:r>
        <w:rPr>
          <w:spacing w:val="1"/>
          <w:sz w:val="24"/>
        </w:rPr>
        <w:t> </w:t>
      </w:r>
      <w:r>
        <w:rPr>
          <w:sz w:val="24"/>
        </w:rPr>
        <w:t>systems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policy making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holistic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(systems</w:t>
      </w:r>
      <w:r>
        <w:rPr>
          <w:spacing w:val="1"/>
          <w:sz w:val="24"/>
        </w:rPr>
        <w:t> </w:t>
      </w:r>
      <w:r>
        <w:rPr>
          <w:sz w:val="24"/>
        </w:rPr>
        <w:t>thinking).</w:t>
      </w:r>
    </w:p>
    <w:p>
      <w:pPr>
        <w:pStyle w:val="ListParagraph"/>
        <w:numPr>
          <w:ilvl w:val="1"/>
          <w:numId w:val="99"/>
        </w:numPr>
        <w:tabs>
          <w:tab w:pos="1316" w:val="left" w:leader="none"/>
        </w:tabs>
        <w:spacing w:line="480" w:lineRule="auto" w:before="1" w:after="0"/>
        <w:ind w:left="1315" w:right="154" w:hanging="608"/>
        <w:jc w:val="both"/>
        <w:rPr>
          <w:sz w:val="24"/>
        </w:rPr>
      </w:pPr>
      <w:r>
        <w:rPr>
          <w:sz w:val="24"/>
        </w:rPr>
        <w:t>Innovative, pragmatic and comprehensive solutions that are flexible allowing for</w:t>
      </w:r>
      <w:r>
        <w:rPr>
          <w:spacing w:val="-57"/>
          <w:sz w:val="24"/>
        </w:rPr>
        <w:t> </w:t>
      </w:r>
      <w:r>
        <w:rPr>
          <w:sz w:val="24"/>
        </w:rPr>
        <w:t>pragmatic modifications on the basis of experience and feedback (van Wyk,</w:t>
      </w:r>
      <w:r>
        <w:rPr>
          <w:spacing w:val="1"/>
          <w:sz w:val="24"/>
        </w:rPr>
        <w:t> </w:t>
      </w:r>
      <w:r>
        <w:rPr>
          <w:sz w:val="24"/>
        </w:rPr>
        <w:t>2006; Ritchey, 2005) management which are different from traditional linear</w:t>
      </w:r>
      <w:r>
        <w:rPr>
          <w:spacing w:val="1"/>
          <w:sz w:val="24"/>
        </w:rPr>
        <w:t> </w:t>
      </w:r>
      <w:r>
        <w:rPr>
          <w:sz w:val="24"/>
        </w:rPr>
        <w:t>analytical</w:t>
      </w:r>
      <w:r>
        <w:rPr>
          <w:spacing w:val="1"/>
          <w:sz w:val="24"/>
        </w:rPr>
        <w:t> </w:t>
      </w:r>
      <w:r>
        <w:rPr>
          <w:sz w:val="24"/>
        </w:rPr>
        <w:t>approaches,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bureaucratic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1"/>
          <w:sz w:val="24"/>
        </w:rPr>
        <w:t> </w:t>
      </w:r>
      <w:r>
        <w:rPr>
          <w:sz w:val="24"/>
        </w:rPr>
        <w:t>approaches.</w:t>
      </w:r>
      <w:r>
        <w:rPr>
          <w:spacing w:val="1"/>
          <w:sz w:val="24"/>
        </w:rPr>
        <w:t> </w:t>
      </w:r>
      <w:r>
        <w:rPr>
          <w:sz w:val="24"/>
        </w:rPr>
        <w:t>Outcomes of the system are the product and not the sum of the process of the</w:t>
      </w:r>
      <w:r>
        <w:rPr>
          <w:spacing w:val="1"/>
          <w:sz w:val="24"/>
        </w:rPr>
        <w:t> </w:t>
      </w:r>
      <w:r>
        <w:rPr>
          <w:sz w:val="24"/>
        </w:rPr>
        <w:t>sub-systems.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475" w:right="149" w:firstLine="60"/>
        <w:jc w:val="both"/>
      </w:pPr>
      <w:r>
        <w:rPr/>
        <w:t>Combining these, the structures, functions and processes of a frameworks will need to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Mullins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Rhodes</w:t>
      </w:r>
      <w:r>
        <w:rPr>
          <w:spacing w:val="1"/>
        </w:rPr>
        <w:t> </w:t>
      </w:r>
      <w:r>
        <w:rPr/>
        <w:t>(2007),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formulation, design and power structure; Network governance for policy implementation,</w:t>
      </w:r>
      <w:r>
        <w:rPr>
          <w:spacing w:val="-57"/>
        </w:rPr>
        <w:t> </w:t>
      </w:r>
      <w:r>
        <w:rPr/>
        <w:t>relationships among agents; Supply Network/Chains for products and services, Chains</w:t>
      </w:r>
      <w:r>
        <w:rPr>
          <w:spacing w:val="1"/>
        </w:rPr>
        <w:t> </w:t>
      </w:r>
      <w:r>
        <w:rPr/>
        <w:t>and</w:t>
      </w:r>
      <w:r>
        <w:rPr>
          <w:spacing w:val="58"/>
        </w:rPr>
        <w:t> </w:t>
      </w:r>
      <w:r>
        <w:rPr/>
        <w:t>networks</w:t>
      </w:r>
      <w:r>
        <w:rPr>
          <w:spacing w:val="2"/>
        </w:rPr>
        <w:t> </w:t>
      </w:r>
      <w:r>
        <w:rPr/>
        <w:t>management;</w:t>
      </w:r>
      <w:r>
        <w:rPr>
          <w:spacing w:val="59"/>
        </w:rPr>
        <w:t> </w:t>
      </w:r>
      <w:r>
        <w:rPr/>
        <w:t>Organisation</w:t>
      </w:r>
      <w:r>
        <w:rPr>
          <w:spacing w:val="2"/>
        </w:rPr>
        <w:t> </w:t>
      </w:r>
      <w:r>
        <w:rPr/>
        <w:t>for</w:t>
      </w:r>
      <w:r>
        <w:rPr>
          <w:spacing w:val="59"/>
        </w:rPr>
        <w:t> </w:t>
      </w:r>
      <w:r>
        <w:rPr/>
        <w:t>change</w:t>
      </w:r>
      <w:r>
        <w:rPr>
          <w:spacing w:val="57"/>
        </w:rPr>
        <w:t> </w:t>
      </w:r>
      <w:r>
        <w:rPr/>
        <w:t>management</w:t>
      </w:r>
      <w:r>
        <w:rPr>
          <w:spacing w:val="2"/>
        </w:rPr>
        <w:t> </w:t>
      </w:r>
      <w:r>
        <w:rPr/>
        <w:t>(inclusiveness</w:t>
      </w:r>
      <w:r>
        <w:rPr>
          <w:spacing w:val="59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710" w:footer="0" w:top="1320" w:bottom="280" w:left="1680" w:right="980"/>
        </w:sectPr>
      </w:pPr>
    </w:p>
    <w:p>
      <w:pPr>
        <w:pStyle w:val="BodyText"/>
        <w:spacing w:line="480" w:lineRule="auto" w:before="80"/>
        <w:ind w:left="475" w:right="156"/>
        <w:jc w:val="both"/>
      </w:pPr>
      <w:r>
        <w:rPr/>
        <w:t>flexibility) and</w:t>
      </w:r>
      <w:r>
        <w:rPr>
          <w:spacing w:val="1"/>
        </w:rPr>
        <w:t> </w:t>
      </w:r>
      <w:r>
        <w:rPr/>
        <w:t>Complex Systems for frameworks for understanding the interactions of</w:t>
      </w:r>
      <w:r>
        <w:rPr>
          <w:spacing w:val="1"/>
        </w:rPr>
        <w:t> </w:t>
      </w:r>
      <w:r>
        <w:rPr/>
        <w:t>agency</w:t>
      </w:r>
      <w:r>
        <w:rPr>
          <w:spacing w:val="-4"/>
        </w:rPr>
        <w:t> </w:t>
      </w:r>
      <w:r>
        <w:rPr/>
        <w:t>and structure and</w:t>
      </w:r>
      <w:r>
        <w:rPr>
          <w:spacing w:val="2"/>
        </w:rPr>
        <w:t> </w:t>
      </w:r>
      <w:r>
        <w:rPr/>
        <w:t>co-adaptation.</w:t>
      </w:r>
    </w:p>
    <w:p>
      <w:pPr>
        <w:pStyle w:val="BodyText"/>
        <w:spacing w:line="482" w:lineRule="auto"/>
        <w:ind w:left="475" w:right="157"/>
        <w:jc w:val="both"/>
      </w:pPr>
      <w:r>
        <w:rPr/>
        <w:t>This study and analysis of theoretical positions demand frameworks with management</w:t>
      </w:r>
      <w:r>
        <w:rPr>
          <w:spacing w:val="1"/>
        </w:rPr>
        <w:t> </w:t>
      </w:r>
      <w:r>
        <w:rPr/>
        <w:t>functions</w:t>
      </w:r>
      <w:r>
        <w:rPr>
          <w:spacing w:val="-1"/>
        </w:rPr>
        <w:t> </w:t>
      </w:r>
      <w:r>
        <w:rPr/>
        <w:t>that:</w:t>
      </w:r>
    </w:p>
    <w:p>
      <w:pPr>
        <w:pStyle w:val="ListParagraph"/>
        <w:numPr>
          <w:ilvl w:val="2"/>
          <w:numId w:val="99"/>
        </w:numPr>
        <w:tabs>
          <w:tab w:pos="1196" w:val="left" w:leader="none"/>
        </w:tabs>
        <w:spacing w:line="480" w:lineRule="auto" w:before="194" w:after="0"/>
        <w:ind w:left="1195" w:right="155" w:hanging="360"/>
        <w:jc w:val="both"/>
        <w:rPr>
          <w:sz w:val="24"/>
        </w:rPr>
      </w:pPr>
      <w:r>
        <w:rPr>
          <w:sz w:val="24"/>
        </w:rPr>
        <w:t>Address relationships between organisations and how they affect behaviour for</w:t>
      </w:r>
      <w:r>
        <w:rPr>
          <w:spacing w:val="1"/>
          <w:sz w:val="24"/>
        </w:rPr>
        <w:t> </w:t>
      </w:r>
      <w:r>
        <w:rPr>
          <w:sz w:val="24"/>
        </w:rPr>
        <w:t>policy making, resource dependencies, power and network structure from policy</w:t>
      </w:r>
      <w:r>
        <w:rPr>
          <w:spacing w:val="1"/>
          <w:sz w:val="24"/>
        </w:rPr>
        <w:t> </w:t>
      </w:r>
      <w:r>
        <w:rPr>
          <w:sz w:val="24"/>
        </w:rPr>
        <w:t>formulation.</w:t>
      </w:r>
    </w:p>
    <w:p>
      <w:pPr>
        <w:pStyle w:val="ListParagraph"/>
        <w:numPr>
          <w:ilvl w:val="2"/>
          <w:numId w:val="99"/>
        </w:numPr>
        <w:tabs>
          <w:tab w:pos="1196" w:val="left" w:leader="none"/>
        </w:tabs>
        <w:spacing w:line="482" w:lineRule="auto" w:before="200" w:after="0"/>
        <w:ind w:left="1195" w:right="160" w:hanging="360"/>
        <w:jc w:val="both"/>
        <w:rPr>
          <w:sz w:val="24"/>
        </w:rPr>
      </w:pPr>
      <w:r>
        <w:rPr>
          <w:sz w:val="24"/>
        </w:rPr>
        <w:t>Recognise shapes and structures of frameworks within organisational operations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roles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responsibilities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 and</w:t>
      </w:r>
      <w:r>
        <w:rPr>
          <w:spacing w:val="1"/>
          <w:sz w:val="24"/>
        </w:rPr>
        <w:t> </w:t>
      </w:r>
      <w:r>
        <w:rPr>
          <w:sz w:val="24"/>
        </w:rPr>
        <w:t>processes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framework,</w:t>
      </w:r>
    </w:p>
    <w:p>
      <w:pPr>
        <w:pStyle w:val="ListParagraph"/>
        <w:numPr>
          <w:ilvl w:val="2"/>
          <w:numId w:val="99"/>
        </w:numPr>
        <w:tabs>
          <w:tab w:pos="1196" w:val="left" w:leader="none"/>
        </w:tabs>
        <w:spacing w:line="480" w:lineRule="auto" w:before="196" w:after="0"/>
        <w:ind w:left="1195" w:right="152" w:hanging="360"/>
        <w:jc w:val="both"/>
        <w:rPr>
          <w:sz w:val="24"/>
        </w:rPr>
      </w:pPr>
      <w:r>
        <w:rPr>
          <w:sz w:val="24"/>
        </w:rPr>
        <w:t>Ensures that policy intervention must be structured in the context of network</w:t>
      </w:r>
      <w:r>
        <w:rPr>
          <w:spacing w:val="1"/>
          <w:sz w:val="24"/>
        </w:rPr>
        <w:t> </w:t>
      </w:r>
      <w:r>
        <w:rPr>
          <w:sz w:val="24"/>
        </w:rPr>
        <w:t>governance i.e. have a feedback mechanism for monitoring and evaluations, with</w:t>
      </w:r>
      <w:r>
        <w:rPr>
          <w:spacing w:val="1"/>
          <w:sz w:val="24"/>
        </w:rPr>
        <w:t> </w:t>
      </w:r>
      <w:r>
        <w:rPr>
          <w:sz w:val="24"/>
        </w:rPr>
        <w:t>appropriate</w:t>
      </w:r>
      <w:r>
        <w:rPr>
          <w:spacing w:val="-1"/>
          <w:sz w:val="24"/>
        </w:rPr>
        <w:t> </w:t>
      </w:r>
      <w:r>
        <w:rPr>
          <w:sz w:val="24"/>
        </w:rPr>
        <w:t>Research and</w:t>
      </w:r>
      <w:r>
        <w:rPr>
          <w:spacing w:val="1"/>
          <w:sz w:val="24"/>
        </w:rPr>
        <w:t> </w:t>
      </w:r>
      <w:r>
        <w:rPr>
          <w:sz w:val="24"/>
        </w:rPr>
        <w:t>Development (R&amp;D)</w:t>
      </w:r>
      <w:r>
        <w:rPr>
          <w:spacing w:val="-3"/>
          <w:sz w:val="24"/>
        </w:rPr>
        <w:t> </w:t>
      </w:r>
      <w:r>
        <w:rPr>
          <w:sz w:val="24"/>
        </w:rPr>
        <w:t>support (van</w:t>
      </w:r>
      <w:r>
        <w:rPr>
          <w:spacing w:val="-1"/>
          <w:sz w:val="24"/>
        </w:rPr>
        <w:t> </w:t>
      </w:r>
      <w:r>
        <w:rPr>
          <w:sz w:val="24"/>
        </w:rPr>
        <w:t>Wyk, 2006),</w:t>
      </w:r>
    </w:p>
    <w:p>
      <w:pPr>
        <w:pStyle w:val="ListParagraph"/>
        <w:numPr>
          <w:ilvl w:val="2"/>
          <w:numId w:val="99"/>
        </w:numPr>
        <w:tabs>
          <w:tab w:pos="1196" w:val="left" w:leader="none"/>
        </w:tabs>
        <w:spacing w:line="482" w:lineRule="auto" w:before="199" w:after="0"/>
        <w:ind w:left="1195" w:right="151" w:hanging="360"/>
        <w:jc w:val="both"/>
        <w:rPr>
          <w:sz w:val="24"/>
        </w:rPr>
      </w:pPr>
      <w:r>
        <w:rPr>
          <w:sz w:val="24"/>
        </w:rPr>
        <w:t>Ensures organisations must be responsive to change in the field and adapt to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1"/>
          <w:sz w:val="24"/>
        </w:rPr>
        <w:t> </w:t>
      </w:r>
      <w:r>
        <w:rPr>
          <w:sz w:val="24"/>
        </w:rPr>
        <w:t>necessary</w:t>
      </w:r>
      <w:r>
        <w:rPr>
          <w:spacing w:val="1"/>
          <w:sz w:val="24"/>
        </w:rPr>
        <w:t> </w:t>
      </w:r>
      <w:r>
        <w:rPr>
          <w:sz w:val="24"/>
        </w:rPr>
        <w:t>(inclusiveness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flexibility</w:t>
      </w:r>
      <w:r>
        <w:rPr>
          <w:spacing w:val="1"/>
          <w:sz w:val="24"/>
        </w:rPr>
        <w:t> </w:t>
      </w:r>
      <w:r>
        <w:rPr>
          <w:sz w:val="24"/>
        </w:rPr>
        <w:t>(van</w:t>
      </w:r>
      <w:r>
        <w:rPr>
          <w:spacing w:val="1"/>
          <w:sz w:val="24"/>
        </w:rPr>
        <w:t> </w:t>
      </w:r>
      <w:r>
        <w:rPr>
          <w:sz w:val="24"/>
        </w:rPr>
        <w:t>Wyk,</w:t>
      </w:r>
      <w:r>
        <w:rPr>
          <w:spacing w:val="1"/>
          <w:sz w:val="24"/>
        </w:rPr>
        <w:t> </w:t>
      </w:r>
      <w:r>
        <w:rPr>
          <w:sz w:val="24"/>
        </w:rPr>
        <w:t>2006;</w:t>
      </w:r>
      <w:r>
        <w:rPr>
          <w:spacing w:val="1"/>
          <w:sz w:val="24"/>
        </w:rPr>
        <w:t> </w:t>
      </w:r>
      <w:r>
        <w:rPr>
          <w:sz w:val="24"/>
        </w:rPr>
        <w:t>Leppimaki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Laitinen,</w:t>
      </w:r>
      <w:r>
        <w:rPr>
          <w:spacing w:val="1"/>
          <w:sz w:val="24"/>
        </w:rPr>
        <w:t> </w:t>
      </w:r>
      <w:r>
        <w:rPr>
          <w:sz w:val="24"/>
        </w:rPr>
        <w:t>2007),</w:t>
      </w:r>
    </w:p>
    <w:p>
      <w:pPr>
        <w:pStyle w:val="ListParagraph"/>
        <w:numPr>
          <w:ilvl w:val="2"/>
          <w:numId w:val="99"/>
        </w:numPr>
        <w:tabs>
          <w:tab w:pos="1196" w:val="left" w:leader="none"/>
        </w:tabs>
        <w:spacing w:line="480" w:lineRule="auto" w:before="192" w:after="0"/>
        <w:ind w:left="1195" w:right="157" w:hanging="360"/>
        <w:jc w:val="both"/>
        <w:rPr>
          <w:sz w:val="24"/>
        </w:rPr>
      </w:pPr>
      <w:r>
        <w:rPr>
          <w:sz w:val="24"/>
        </w:rPr>
        <w:t>Know that there are boundaries and scales of operations and the extent to which</w:t>
      </w:r>
      <w:r>
        <w:rPr>
          <w:spacing w:val="1"/>
          <w:sz w:val="24"/>
        </w:rPr>
        <w:t> </w:t>
      </w:r>
      <w:r>
        <w:rPr>
          <w:sz w:val="24"/>
        </w:rPr>
        <w:t>these are managed will affect outcomes (collaborations, participation, holism)</w:t>
      </w:r>
      <w:r>
        <w:rPr>
          <w:spacing w:val="1"/>
          <w:sz w:val="24"/>
        </w:rPr>
        <w:t> </w:t>
      </w:r>
      <w:r>
        <w:rPr>
          <w:sz w:val="24"/>
        </w:rPr>
        <w:t>(Petit, 1967).</w:t>
      </w:r>
    </w:p>
    <w:p>
      <w:pPr>
        <w:pStyle w:val="BodyText"/>
        <w:spacing w:line="480" w:lineRule="auto" w:before="199"/>
        <w:ind w:left="1195" w:right="149"/>
        <w:jc w:val="both"/>
      </w:pPr>
      <w:r>
        <w:rPr/>
        <w:t>From above, housing delivery phenomenon is most suitably considered a Futures</w:t>
      </w:r>
      <w:r>
        <w:rPr>
          <w:spacing w:val="1"/>
        </w:rPr>
        <w:t> </w:t>
      </w:r>
      <w:r>
        <w:rPr/>
        <w:t>Methodology Study for long term solution to the "wicked" nature of housing</w:t>
      </w:r>
      <w:r>
        <w:rPr>
          <w:spacing w:val="1"/>
        </w:rPr>
        <w:t> </w:t>
      </w:r>
      <w:r>
        <w:rPr/>
        <w:t>problems, best dealt with using Systems Thinking (Approach) and the solutions to</w:t>
      </w:r>
      <w:r>
        <w:rPr>
          <w:spacing w:val="-57"/>
        </w:rPr>
        <w:t> </w:t>
      </w:r>
      <w:r>
        <w:rPr/>
        <w:t>housing</w:t>
      </w:r>
      <w:r>
        <w:rPr>
          <w:spacing w:val="6"/>
        </w:rPr>
        <w:t> </w:t>
      </w:r>
      <w:r>
        <w:rPr/>
        <w:t>problems</w:t>
      </w:r>
      <w:r>
        <w:rPr>
          <w:spacing w:val="12"/>
        </w:rPr>
        <w:t> </w:t>
      </w:r>
      <w:r>
        <w:rPr/>
        <w:t>can</w:t>
      </w:r>
      <w:r>
        <w:rPr>
          <w:spacing w:val="11"/>
        </w:rPr>
        <w:t> </w:t>
      </w:r>
      <w:r>
        <w:rPr/>
        <w:t>best</w:t>
      </w:r>
      <w:r>
        <w:rPr>
          <w:spacing w:val="10"/>
        </w:rPr>
        <w:t> </w:t>
      </w:r>
      <w:r>
        <w:rPr/>
        <w:t>be</w:t>
      </w:r>
      <w:r>
        <w:rPr>
          <w:spacing w:val="8"/>
        </w:rPr>
        <w:t> </w:t>
      </w:r>
      <w:r>
        <w:rPr/>
        <w:t>pragmatic</w:t>
      </w:r>
      <w:r>
        <w:rPr>
          <w:spacing w:val="12"/>
        </w:rPr>
        <w:t> </w:t>
      </w:r>
      <w:r>
        <w:rPr/>
        <w:t>from</w:t>
      </w:r>
      <w:r>
        <w:rPr>
          <w:spacing w:val="12"/>
        </w:rPr>
        <w:t> </w:t>
      </w:r>
      <w:r>
        <w:rPr/>
        <w:t>imagination</w:t>
      </w:r>
      <w:r>
        <w:rPr>
          <w:spacing w:val="9"/>
        </w:rPr>
        <w:t> </w:t>
      </w:r>
      <w:r>
        <w:rPr/>
        <w:t>for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possible;</w:t>
      </w:r>
    </w:p>
    <w:p>
      <w:pPr>
        <w:spacing w:after="0" w:line="480" w:lineRule="auto"/>
        <w:jc w:val="both"/>
        <w:sectPr>
          <w:pgSz w:w="11910" w:h="16840"/>
          <w:pgMar w:header="710" w:footer="0" w:top="1320" w:bottom="280" w:left="1680" w:right="980"/>
        </w:sectPr>
      </w:pPr>
    </w:p>
    <w:p>
      <w:pPr>
        <w:pStyle w:val="BodyText"/>
        <w:spacing w:line="480" w:lineRule="auto" w:before="80"/>
        <w:ind w:left="1195" w:right="152"/>
        <w:jc w:val="both"/>
      </w:pPr>
      <w:r>
        <w:rPr/>
        <w:t>analysis for the probable and participation for the preferable options (Leppimaki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Laitinen (2007)</w:t>
      </w:r>
    </w:p>
    <w:p>
      <w:pPr>
        <w:pStyle w:val="BodyText"/>
        <w:spacing w:line="480" w:lineRule="auto"/>
        <w:ind w:left="1195" w:right="149" w:firstLine="720"/>
        <w:jc w:val="both"/>
      </w:pPr>
      <w:r>
        <w:rPr/>
        <w:t>The outcomes of this work</w:t>
      </w:r>
      <w:r>
        <w:rPr>
          <w:spacing w:val="1"/>
        </w:rPr>
        <w:t> </w:t>
      </w:r>
      <w:r>
        <w:rPr/>
        <w:t>and literature search,</w:t>
      </w:r>
      <w:r>
        <w:rPr>
          <w:spacing w:val="60"/>
        </w:rPr>
        <w:t> </w:t>
      </w:r>
      <w:r>
        <w:rPr/>
        <w:t>both support the choice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philosophical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pragmatism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alternative to implementation theory and provisions approach for adequate and</w:t>
      </w:r>
      <w:r>
        <w:rPr>
          <w:spacing w:val="1"/>
        </w:rPr>
        <w:t> </w:t>
      </w:r>
      <w:r>
        <w:rPr/>
        <w:t>sustainable housing delivery. It promises solutions that will provide sustainable</w:t>
      </w:r>
      <w:r>
        <w:rPr>
          <w:spacing w:val="1"/>
        </w:rPr>
        <w:t> </w:t>
      </w:r>
      <w:r>
        <w:rPr/>
        <w:t>inputs in housing delivery and management (Chattophyay, 2009. The systems</w:t>
      </w:r>
      <w:r>
        <w:rPr>
          <w:spacing w:val="1"/>
        </w:rPr>
        <w:t> </w:t>
      </w:r>
      <w:r>
        <w:rPr/>
        <w:t>thinking is in line with Erickson's (2009) position when examining housing policy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USA.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book,</w:t>
      </w:r>
      <w:r>
        <w:rPr>
          <w:spacing w:val="1"/>
        </w:rPr>
        <w:t> </w:t>
      </w:r>
      <w:r>
        <w:rPr/>
        <w:t>"The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Revolution: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Neighbourhoods"</w:t>
      </w:r>
      <w:r>
        <w:rPr>
          <w:spacing w:val="-3"/>
        </w:rPr>
        <w:t> </w:t>
      </w:r>
      <w:r>
        <w:rPr/>
        <w:t>he</w:t>
      </w:r>
      <w:r>
        <w:rPr>
          <w:spacing w:val="-1"/>
        </w:rPr>
        <w:t> </w:t>
      </w:r>
      <w:r>
        <w:rPr/>
        <w:t>posits that policy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USA</w:t>
      </w:r>
      <w:r>
        <w:rPr>
          <w:spacing w:val="2"/>
        </w:rPr>
        <w:t> </w:t>
      </w:r>
      <w:r>
        <w:rPr/>
        <w:t>has been shaped</w:t>
      </w:r>
    </w:p>
    <w:p>
      <w:pPr>
        <w:pStyle w:val="BodyText"/>
        <w:spacing w:line="276" w:lineRule="auto" w:before="3"/>
        <w:ind w:left="1916" w:right="152" w:firstLine="780"/>
        <w:jc w:val="both"/>
        <w:rPr>
          <w:i/>
        </w:rPr>
      </w:pPr>
      <w:r>
        <w:rPr/>
        <w:t>...in part by history, in part by ideology and in part by technology,</w:t>
      </w:r>
      <w:r>
        <w:rPr>
          <w:spacing w:val="1"/>
        </w:rPr>
        <w:t> </w:t>
      </w:r>
      <w:r>
        <w:rPr/>
        <w:t>but in all cases it was brought to life by Policy actors through decisions</w:t>
      </w:r>
      <w:r>
        <w:rPr>
          <w:spacing w:val="1"/>
        </w:rPr>
        <w:t> </w:t>
      </w:r>
      <w:r>
        <w:rPr/>
        <w:t>made along the way by individuals-powerful in corporate boardrooms and</w:t>
      </w:r>
      <w:r>
        <w:rPr>
          <w:spacing w:val="-57"/>
        </w:rPr>
        <w:t> </w:t>
      </w:r>
      <w:r>
        <w:rPr/>
        <w:t>less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activists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advocates</w:t>
      </w:r>
      <w:r>
        <w:rPr>
          <w:spacing w:val="1"/>
        </w:rPr>
        <w:t> </w:t>
      </w:r>
      <w:r>
        <w:rPr/>
        <w:t>hoping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communities.</w:t>
      </w:r>
      <w:r>
        <w:rPr>
          <w:spacing w:val="1"/>
        </w:rPr>
        <w:t> </w:t>
      </w:r>
      <w:r>
        <w:rPr/>
        <w:t>Together,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affordable</w:t>
      </w:r>
      <w:r>
        <w:rPr>
          <w:spacing w:val="-2"/>
        </w:rPr>
        <w:t> </w:t>
      </w:r>
      <w:r>
        <w:rPr/>
        <w:t>housing</w:t>
      </w:r>
      <w:r>
        <w:rPr>
          <w:i/>
        </w:rPr>
        <w:t>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spacing w:line="480" w:lineRule="auto"/>
        <w:ind w:left="475" w:right="151"/>
        <w:jc w:val="both"/>
      </w:pPr>
      <w:r>
        <w:rPr/>
        <w:t>The results of data and analysis of Objective Three has led the study to</w:t>
      </w:r>
      <w:r>
        <w:rPr>
          <w:spacing w:val="1"/>
        </w:rPr>
        <w:t> </w:t>
      </w:r>
      <w:r>
        <w:rPr/>
        <w:t>conceptualise the</w:t>
      </w:r>
      <w:r>
        <w:rPr>
          <w:spacing w:val="-57"/>
        </w:rPr>
        <w:t> </w:t>
      </w:r>
      <w:r>
        <w:rPr/>
        <w:t>design of an alternative delivery framework based on the systems approach in Figure 53.</w:t>
      </w:r>
      <w:r>
        <w:rPr>
          <w:spacing w:val="1"/>
        </w:rPr>
        <w:t> </w:t>
      </w:r>
      <w:r>
        <w:rPr/>
        <w:t>Thus</w:t>
      </w:r>
      <w:r>
        <w:rPr>
          <w:spacing w:val="-2"/>
        </w:rPr>
        <w:t> </w:t>
      </w:r>
      <w:r>
        <w:rPr/>
        <w:t>objective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has</w:t>
      </w:r>
      <w:r>
        <w:rPr>
          <w:spacing w:val="2"/>
        </w:rPr>
        <w:t> </w:t>
      </w:r>
      <w:r>
        <w:rPr/>
        <w:t>been achieved.</w:t>
      </w:r>
    </w:p>
    <w:p>
      <w:pPr>
        <w:spacing w:after="0" w:line="480" w:lineRule="auto"/>
        <w:jc w:val="both"/>
        <w:sectPr>
          <w:pgSz w:w="11910" w:h="16840"/>
          <w:pgMar w:header="710" w:footer="0" w:top="1320" w:bottom="280" w:left="168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240" w:lineRule="auto"/>
        <w:ind w:left="911" w:right="0" w:firstLine="0"/>
        <w:rPr>
          <w:sz w:val="20"/>
        </w:rPr>
      </w:pPr>
      <w:r>
        <w:rPr>
          <w:position w:val="8"/>
          <w:sz w:val="20"/>
        </w:rPr>
        <w:pict>
          <v:group style="width:25.3pt;height:15.9pt;mso-position-horizontal-relative:char;mso-position-vertical-relative:line" coordorigin="0,0" coordsize="506,318">
            <v:shape style="position:absolute;left:0;top:19;width:506;height:299" type="#_x0000_t75" stroked="false">
              <v:imagedata r:id="rId148" o:title=""/>
            </v:shape>
            <v:shape style="position:absolute;left:0;top:0;width:506;height:318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-10" w:right="0" w:firstLine="0"/>
                      <w:jc w:val="left"/>
                      <w:rPr>
                        <w:rFonts w:ascii="Calibri"/>
                        <w:b/>
                        <w:sz w:val="30"/>
                      </w:rPr>
                    </w:pPr>
                    <w:r>
                      <w:rPr>
                        <w:rFonts w:ascii="Calibri"/>
                        <w:b/>
                        <w:w w:val="65"/>
                        <w:sz w:val="30"/>
                      </w:rPr>
                      <w:t>Policy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8"/>
          <w:sz w:val="20"/>
        </w:rPr>
      </w:r>
      <w:r>
        <w:rPr>
          <w:spacing w:val="17"/>
          <w:position w:val="8"/>
          <w:sz w:val="20"/>
        </w:rPr>
        <w:t> </w:t>
      </w:r>
      <w:r>
        <w:rPr>
          <w:spacing w:val="17"/>
          <w:sz w:val="20"/>
        </w:rPr>
        <w:pict>
          <v:group style="width:143.950pt;height:15.2pt;mso-position-horizontal-relative:char;mso-position-vertical-relative:line" coordorigin="0,0" coordsize="2879,304">
            <v:shape style="position:absolute;left:2204;top:26;width:674;height:240" type="#_x0000_t75" stroked="false">
              <v:imagedata r:id="rId149" o:title=""/>
            </v:shape>
            <v:shape style="position:absolute;left:7;top:72;width:2175;height:182" coordorigin="8,72" coordsize="2175,182" path="m8,118l2121,118,2121,72,2182,163,2121,253,2121,208,8,208,8,118xe" filled="false" stroked="true" strokeweight=".75263pt" strokecolor="#385d89">
              <v:path arrowok="t"/>
              <v:stroke dashstyle="solid"/>
            </v:shape>
            <v:shape style="position:absolute;left:0;top:0;width:2879;height:304" type="#_x0000_t202" filled="false" stroked="false">
              <v:textbox inset="0,0,0,0">
                <w:txbxContent>
                  <w:p>
                    <w:pPr>
                      <w:spacing w:line="304" w:lineRule="exact" w:before="0"/>
                      <w:ind w:left="0" w:right="15" w:firstLine="0"/>
                      <w:jc w:val="right"/>
                      <w:rPr>
                        <w:rFonts w:ascii="Calibri"/>
                        <w:b/>
                        <w:sz w:val="30"/>
                      </w:rPr>
                    </w:pPr>
                    <w:r>
                      <w:rPr>
                        <w:rFonts w:ascii="Calibri"/>
                        <w:b/>
                        <w:w w:val="90"/>
                        <w:sz w:val="30"/>
                      </w:rPr>
                      <w:t>Practice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7"/>
          <w:sz w:val="20"/>
        </w:rPr>
      </w:r>
      <w:r>
        <w:rPr>
          <w:spacing w:val="87"/>
          <w:sz w:val="19"/>
        </w:rPr>
        <w:t> </w:t>
      </w:r>
      <w:r>
        <w:rPr>
          <w:spacing w:val="87"/>
          <w:position w:val="4"/>
          <w:sz w:val="20"/>
        </w:rPr>
        <w:pict>
          <v:group style="width:97.4pt;height:9.85pt;mso-position-horizontal-relative:char;mso-position-vertical-relative:line" coordorigin="0,0" coordsize="1948,197">
            <v:shape style="position:absolute;left:7;top:7;width:1933;height:182" coordorigin="8,8" coordsize="1933,182" path="m8,53l1880,53,1880,8,1940,98,1880,189,1880,143,8,143,8,53xe" filled="false" stroked="true" strokeweight=".752174pt" strokecolor="#385d89">
              <v:path arrowok="t"/>
              <v:stroke dashstyle="solid"/>
            </v:shape>
          </v:group>
        </w:pict>
      </w:r>
      <w:r>
        <w:rPr>
          <w:spacing w:val="87"/>
          <w:position w:val="4"/>
          <w:sz w:val="20"/>
        </w:rPr>
      </w:r>
      <w:r>
        <w:rPr>
          <w:spacing w:val="16"/>
          <w:position w:val="4"/>
          <w:sz w:val="20"/>
        </w:rPr>
        <w:t> </w:t>
      </w:r>
      <w:r>
        <w:rPr>
          <w:spacing w:val="16"/>
          <w:position w:val="4"/>
          <w:sz w:val="20"/>
        </w:rPr>
        <w:pict>
          <v:group style="width:48.5pt;height:13.6pt;mso-position-horizontal-relative:char;mso-position-vertical-relative:line" coordorigin="0,0" coordsize="970,272">
            <v:shape style="position:absolute;left:0;top:11;width:970;height:231" type="#_x0000_t75" stroked="false">
              <v:imagedata r:id="rId150" o:title=""/>
            </v:shape>
            <v:shape style="position:absolute;left:0;top:0;width:970;height:272" type="#_x0000_t202" filled="false" stroked="false">
              <v:textbox inset="0,0,0,0">
                <w:txbxContent>
                  <w:p>
                    <w:pPr>
                      <w:spacing w:line="271" w:lineRule="exact" w:before="0"/>
                      <w:ind w:left="-7" w:right="0" w:firstLine="0"/>
                      <w:jc w:val="left"/>
                      <w:rPr>
                        <w:rFonts w:ascii="Calibri"/>
                        <w:b/>
                        <w:sz w:val="27"/>
                      </w:rPr>
                    </w:pPr>
                    <w:r>
                      <w:rPr>
                        <w:rFonts w:ascii="Calibri"/>
                        <w:b/>
                        <w:w w:val="65"/>
                        <w:sz w:val="27"/>
                      </w:rPr>
                      <w:t>Performance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6"/>
          <w:position w:val="4"/>
          <w:sz w:val="20"/>
        </w:rPr>
      </w:r>
    </w:p>
    <w:p>
      <w:pPr>
        <w:tabs>
          <w:tab w:pos="3237" w:val="left" w:leader="none"/>
        </w:tabs>
        <w:spacing w:line="240" w:lineRule="auto"/>
        <w:ind w:left="882" w:right="0" w:firstLine="0"/>
        <w:rPr>
          <w:sz w:val="20"/>
        </w:rPr>
      </w:pPr>
      <w:r>
        <w:rPr>
          <w:sz w:val="20"/>
        </w:rPr>
        <w:pict>
          <v:group style="width:68.05pt;height:46.9pt;mso-position-horizontal-relative:char;mso-position-vertical-relative:line" coordorigin="0,0" coordsize="1361,938">
            <v:shape style="position:absolute;left:400;top:333;width:537;height:240" type="#_x0000_t75" stroked="false">
              <v:imagedata r:id="rId151" o:title=""/>
            </v:shape>
            <v:shape style="position:absolute;left:16;top:16;width:1329;height:905" type="#_x0000_t202" filled="false" stroked="true" strokeweight="1.600587pt" strokecolor="#385d89">
              <v:textbox inset="0,0,0,0">
                <w:txbxContent>
                  <w:p>
                    <w:pPr>
                      <w:spacing w:before="216"/>
                      <w:ind w:left="358" w:right="0" w:firstLine="0"/>
                      <w:jc w:val="left"/>
                      <w:rPr>
                        <w:rFonts w:ascii="Calibri"/>
                        <w:b/>
                        <w:sz w:val="30"/>
                      </w:rPr>
                    </w:pPr>
                    <w:r>
                      <w:rPr>
                        <w:rFonts w:ascii="Calibri"/>
                        <w:b/>
                        <w:w w:val="85"/>
                        <w:sz w:val="30"/>
                      </w:rPr>
                      <w:t>INPUT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9"/>
          <w:sz w:val="20"/>
        </w:rPr>
        <w:pict>
          <v:group style="width:134.450pt;height:37.9pt;mso-position-horizontal-relative:char;mso-position-vertical-relative:line" coordorigin="0,0" coordsize="2689,758">
            <v:shape style="position:absolute;left:1939;top:251;width:750;height:254" coordorigin="1939,252" coordsize="750,254" path="m2604,424l2604,506,2628,469,2624,469,2606,458,2619,439,2614,439,2604,424xm2624,432l2606,458,2624,469,2624,432xm2660,378l2624,432,2624,469,2628,469,2681,389,2667,389,2660,378xm2604,318l1939,318,1939,439,2604,439,2604,424,1959,424,1949,409,1959,409,1959,349,1949,349,1959,333,2604,333,2604,318xm2624,409l1959,409,1959,424,2604,424,2614,439,2619,439,2624,432,2624,409xm1959,409l1949,409,1959,424,1959,409xm2667,368l2660,378,2667,389,2667,368xm2681,368l2667,368,2667,389,2681,389,2688,379,2681,368xm2628,288l2624,288,2624,324,2660,378,2667,368,2681,368,2628,288xm1959,333l1949,349,1959,349,1959,333xm2619,318l2614,318,2604,333,1959,333,1959,349,2624,349,2624,324,2619,318xm2604,252l2604,333,2614,318,2619,318,2606,299,2624,288,2628,288,2604,252xm2624,288l2606,299,2624,324,2624,288xe" filled="true" fillcolor="#385d89" stroked="false">
              <v:path arrowok="t"/>
              <v:fill type="solid"/>
            </v:shape>
            <v:shape style="position:absolute;left:16;top:16;width:1933;height:725" type="#_x0000_t202" filled="false" stroked="true" strokeweight="1.664066pt" strokecolor="#385d89">
              <v:textbox inset="0,0,0,0">
                <w:txbxContent>
                  <w:p>
                    <w:pPr>
                      <w:spacing w:line="237" w:lineRule="auto" w:before="39"/>
                      <w:ind w:left="513" w:right="0" w:firstLine="192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w w:val="80"/>
                        <w:sz w:val="24"/>
                      </w:rPr>
                      <w:t>SYSTEMS</w:t>
                    </w:r>
                    <w:r>
                      <w:rPr>
                        <w:rFonts w:ascii="Calibri"/>
                        <w:b/>
                        <w:spacing w:val="1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w w:val="65"/>
                        <w:sz w:val="24"/>
                      </w:rPr>
                      <w:t>FRAMEWORKS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position w:val="9"/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710" w:footer="0" w:top="1320" w:bottom="280" w:left="1680" w:right="980"/>
        </w:sectPr>
      </w:pPr>
    </w:p>
    <w:p>
      <w:pPr>
        <w:pStyle w:val="BodyText"/>
        <w:spacing w:before="11"/>
        <w:rPr>
          <w:sz w:val="9"/>
        </w:rPr>
      </w:pPr>
    </w:p>
    <w:p>
      <w:pPr>
        <w:pStyle w:val="BodyText"/>
        <w:ind w:left="912"/>
        <w:rPr>
          <w:sz w:val="20"/>
        </w:rPr>
      </w:pPr>
      <w:r>
        <w:rPr>
          <w:sz w:val="20"/>
        </w:rPr>
        <w:pict>
          <v:group style="width:47.45pt;height:13.4pt;mso-position-horizontal-relative:char;mso-position-vertical-relative:line" coordorigin="0,0" coordsize="949,268">
            <v:shape style="position:absolute;left:0;top:43;width:949;height:203" type="#_x0000_t75" stroked="false">
              <v:imagedata r:id="rId152" o:title=""/>
            </v:shape>
            <v:shape style="position:absolute;left:0;top:0;width:949;height:268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65"/>
                        <w:sz w:val="24"/>
                      </w:rPr>
                      <w:t>Determinants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100"/>
        </w:numPr>
        <w:tabs>
          <w:tab w:pos="882" w:val="left" w:leader="none"/>
        </w:tabs>
        <w:spacing w:line="237" w:lineRule="auto" w:before="0" w:after="0"/>
        <w:ind w:left="881" w:right="38" w:hanging="273"/>
        <w:jc w:val="left"/>
        <w:rPr>
          <w:rFonts w:ascii="Calibri"/>
          <w:sz w:val="21"/>
        </w:rPr>
      </w:pPr>
      <w:r>
        <w:rPr>
          <w:rFonts w:ascii="Calibri"/>
          <w:b/>
          <w:w w:val="65"/>
          <w:sz w:val="21"/>
        </w:rPr>
        <w:t>Product: </w:t>
      </w:r>
      <w:r>
        <w:rPr>
          <w:rFonts w:ascii="Calibri"/>
          <w:w w:val="65"/>
          <w:sz w:val="21"/>
        </w:rPr>
        <w:t>Value</w:t>
      </w:r>
      <w:r>
        <w:rPr>
          <w:rFonts w:ascii="Calibri"/>
          <w:spacing w:val="1"/>
          <w:w w:val="65"/>
          <w:sz w:val="21"/>
        </w:rPr>
        <w:t> </w:t>
      </w:r>
      <w:r>
        <w:rPr>
          <w:rFonts w:ascii="Calibri"/>
          <w:w w:val="65"/>
          <w:sz w:val="21"/>
        </w:rPr>
        <w:t>(Quantity,</w:t>
      </w:r>
      <w:r>
        <w:rPr>
          <w:rFonts w:ascii="Calibri"/>
          <w:spacing w:val="3"/>
          <w:w w:val="65"/>
          <w:sz w:val="21"/>
        </w:rPr>
        <w:t> </w:t>
      </w:r>
      <w:r>
        <w:rPr>
          <w:rFonts w:ascii="Calibri"/>
          <w:w w:val="65"/>
          <w:sz w:val="21"/>
        </w:rPr>
        <w:t>Quality,</w:t>
      </w:r>
      <w:r>
        <w:rPr>
          <w:rFonts w:ascii="Calibri"/>
          <w:spacing w:val="-28"/>
          <w:w w:val="65"/>
          <w:sz w:val="21"/>
        </w:rPr>
        <w:t> </w:t>
      </w:r>
      <w:r>
        <w:rPr>
          <w:rFonts w:ascii="Calibri"/>
          <w:w w:val="65"/>
          <w:sz w:val="21"/>
        </w:rPr>
        <w:t>Price), Market,</w:t>
      </w:r>
      <w:r>
        <w:rPr>
          <w:rFonts w:ascii="Calibri"/>
          <w:spacing w:val="1"/>
          <w:w w:val="65"/>
          <w:sz w:val="21"/>
        </w:rPr>
        <w:t> </w:t>
      </w:r>
      <w:r>
        <w:rPr>
          <w:rFonts w:ascii="Calibri"/>
          <w:w w:val="80"/>
          <w:sz w:val="21"/>
        </w:rPr>
        <w:t>Standards</w:t>
      </w:r>
    </w:p>
    <w:p>
      <w:pPr>
        <w:pStyle w:val="ListParagraph"/>
        <w:numPr>
          <w:ilvl w:val="0"/>
          <w:numId w:val="100"/>
        </w:numPr>
        <w:tabs>
          <w:tab w:pos="882" w:val="left" w:leader="none"/>
        </w:tabs>
        <w:spacing w:line="237" w:lineRule="auto" w:before="0" w:after="0"/>
        <w:ind w:left="881" w:right="147" w:hanging="273"/>
        <w:jc w:val="left"/>
        <w:rPr>
          <w:rFonts w:ascii="Calibri"/>
          <w:sz w:val="21"/>
        </w:rPr>
      </w:pPr>
      <w:r>
        <w:rPr>
          <w:rFonts w:ascii="Calibri"/>
          <w:b/>
          <w:w w:val="75"/>
          <w:sz w:val="21"/>
        </w:rPr>
        <w:t>Demographic</w:t>
      </w:r>
      <w:r>
        <w:rPr>
          <w:rFonts w:ascii="Calibri"/>
          <w:b/>
          <w:spacing w:val="1"/>
          <w:w w:val="75"/>
          <w:sz w:val="21"/>
        </w:rPr>
        <w:t> </w:t>
      </w:r>
      <w:r>
        <w:rPr>
          <w:rFonts w:ascii="Calibri"/>
          <w:b/>
          <w:spacing w:val="-1"/>
          <w:w w:val="75"/>
          <w:sz w:val="21"/>
        </w:rPr>
        <w:t>Stakeholders</w:t>
      </w:r>
      <w:r>
        <w:rPr>
          <w:rFonts w:ascii="Calibri"/>
          <w:spacing w:val="-1"/>
          <w:w w:val="75"/>
          <w:sz w:val="21"/>
        </w:rPr>
        <w:t>:</w:t>
      </w:r>
      <w:r>
        <w:rPr>
          <w:rFonts w:ascii="Calibri"/>
          <w:w w:val="75"/>
          <w:sz w:val="21"/>
        </w:rPr>
        <w:t> </w:t>
      </w:r>
      <w:r>
        <w:rPr>
          <w:rFonts w:ascii="Calibri"/>
          <w:w w:val="65"/>
          <w:sz w:val="21"/>
        </w:rPr>
        <w:t>(Demand,</w:t>
      </w:r>
      <w:r>
        <w:rPr>
          <w:rFonts w:ascii="Calibri"/>
          <w:spacing w:val="12"/>
          <w:w w:val="65"/>
          <w:sz w:val="21"/>
        </w:rPr>
        <w:t> </w:t>
      </w:r>
      <w:r>
        <w:rPr>
          <w:rFonts w:ascii="Calibri"/>
          <w:w w:val="65"/>
          <w:sz w:val="21"/>
        </w:rPr>
        <w:t>Need,</w:t>
      </w:r>
      <w:r>
        <w:rPr>
          <w:rFonts w:ascii="Calibri"/>
          <w:spacing w:val="-28"/>
          <w:w w:val="65"/>
          <w:sz w:val="21"/>
        </w:rPr>
        <w:t> </w:t>
      </w:r>
      <w:r>
        <w:rPr>
          <w:rFonts w:ascii="Calibri"/>
          <w:w w:val="80"/>
          <w:sz w:val="21"/>
        </w:rPr>
        <w:t>Supply)</w:t>
      </w:r>
    </w:p>
    <w:p>
      <w:pPr>
        <w:pStyle w:val="ListParagraph"/>
        <w:numPr>
          <w:ilvl w:val="0"/>
          <w:numId w:val="100"/>
        </w:numPr>
        <w:tabs>
          <w:tab w:pos="882" w:val="left" w:leader="none"/>
        </w:tabs>
        <w:spacing w:line="252" w:lineRule="exact" w:before="0" w:after="0"/>
        <w:ind w:left="881" w:right="0" w:hanging="273"/>
        <w:jc w:val="left"/>
        <w:rPr>
          <w:rFonts w:ascii="Calibri"/>
          <w:b/>
          <w:sz w:val="21"/>
        </w:rPr>
      </w:pPr>
      <w:r>
        <w:rPr>
          <w:rFonts w:ascii="Calibri"/>
          <w:b/>
          <w:w w:val="80"/>
          <w:sz w:val="21"/>
        </w:rPr>
        <w:t>Industry</w:t>
      </w:r>
    </w:p>
    <w:p>
      <w:pPr>
        <w:pStyle w:val="ListParagraph"/>
        <w:numPr>
          <w:ilvl w:val="0"/>
          <w:numId w:val="101"/>
        </w:numPr>
        <w:tabs>
          <w:tab w:pos="881" w:val="left" w:leader="none"/>
          <w:tab w:pos="882" w:val="left" w:leader="none"/>
        </w:tabs>
        <w:spacing w:line="253" w:lineRule="exact" w:before="0" w:after="0"/>
        <w:ind w:left="881" w:right="0" w:hanging="273"/>
        <w:jc w:val="left"/>
        <w:rPr>
          <w:rFonts w:ascii="Calibri" w:hAnsi="Calibri"/>
          <w:sz w:val="21"/>
        </w:rPr>
      </w:pPr>
      <w:r>
        <w:rPr>
          <w:rFonts w:ascii="Calibri" w:hAnsi="Calibri"/>
          <w:w w:val="80"/>
          <w:sz w:val="21"/>
        </w:rPr>
        <w:t>Designs</w:t>
      </w:r>
    </w:p>
    <w:p>
      <w:pPr>
        <w:pStyle w:val="ListParagraph"/>
        <w:numPr>
          <w:ilvl w:val="0"/>
          <w:numId w:val="101"/>
        </w:numPr>
        <w:tabs>
          <w:tab w:pos="881" w:val="left" w:leader="none"/>
          <w:tab w:pos="882" w:val="left" w:leader="none"/>
        </w:tabs>
        <w:spacing w:line="254" w:lineRule="exact" w:before="0" w:after="0"/>
        <w:ind w:left="881" w:right="0" w:hanging="273"/>
        <w:jc w:val="left"/>
        <w:rPr>
          <w:rFonts w:ascii="Calibri" w:hAnsi="Calibri"/>
          <w:sz w:val="21"/>
        </w:rPr>
      </w:pPr>
      <w:r>
        <w:rPr>
          <w:rFonts w:ascii="Calibri" w:hAnsi="Calibri"/>
          <w:w w:val="80"/>
          <w:sz w:val="21"/>
        </w:rPr>
        <w:t>Production</w:t>
      </w:r>
    </w:p>
    <w:p>
      <w:pPr>
        <w:pStyle w:val="ListParagraph"/>
        <w:numPr>
          <w:ilvl w:val="0"/>
          <w:numId w:val="101"/>
        </w:numPr>
        <w:tabs>
          <w:tab w:pos="881" w:val="left" w:leader="none"/>
          <w:tab w:pos="882" w:val="left" w:leader="none"/>
        </w:tabs>
        <w:spacing w:line="254" w:lineRule="exact" w:before="0" w:after="0"/>
        <w:ind w:left="881" w:right="0" w:hanging="273"/>
        <w:jc w:val="left"/>
        <w:rPr>
          <w:rFonts w:ascii="Calibri" w:hAnsi="Calibri"/>
          <w:sz w:val="21"/>
        </w:rPr>
      </w:pPr>
      <w:r>
        <w:rPr>
          <w:rFonts w:ascii="Calibri" w:hAnsi="Calibri"/>
          <w:w w:val="80"/>
          <w:sz w:val="21"/>
        </w:rPr>
        <w:t>Management</w:t>
      </w:r>
    </w:p>
    <w:p>
      <w:pPr>
        <w:pStyle w:val="ListParagraph"/>
        <w:numPr>
          <w:ilvl w:val="0"/>
          <w:numId w:val="101"/>
        </w:numPr>
        <w:tabs>
          <w:tab w:pos="881" w:val="left" w:leader="none"/>
          <w:tab w:pos="882" w:val="left" w:leader="none"/>
        </w:tabs>
        <w:spacing w:line="253" w:lineRule="exact" w:before="0" w:after="0"/>
        <w:ind w:left="881" w:right="0" w:hanging="273"/>
        <w:jc w:val="left"/>
        <w:rPr>
          <w:rFonts w:ascii="Calibri" w:hAnsi="Calibri"/>
          <w:sz w:val="21"/>
        </w:rPr>
      </w:pPr>
      <w:r>
        <w:rPr>
          <w:rFonts w:ascii="Calibri" w:hAnsi="Calibri"/>
          <w:w w:val="80"/>
          <w:sz w:val="21"/>
        </w:rPr>
        <w:t>Resources,</w:t>
      </w:r>
    </w:p>
    <w:p>
      <w:pPr>
        <w:pStyle w:val="ListParagraph"/>
        <w:numPr>
          <w:ilvl w:val="0"/>
          <w:numId w:val="101"/>
        </w:numPr>
        <w:tabs>
          <w:tab w:pos="909" w:val="left" w:leader="none"/>
          <w:tab w:pos="910" w:val="left" w:leader="none"/>
        </w:tabs>
        <w:spacing w:line="253" w:lineRule="exact" w:before="0" w:after="0"/>
        <w:ind w:left="910" w:right="0" w:hanging="301"/>
        <w:jc w:val="left"/>
        <w:rPr>
          <w:rFonts w:ascii="Calibri" w:hAnsi="Calibri"/>
          <w:sz w:val="21"/>
        </w:rPr>
      </w:pPr>
      <w:r>
        <w:rPr>
          <w:rFonts w:ascii="Calibri" w:hAnsi="Calibri"/>
          <w:w w:val="80"/>
          <w:sz w:val="21"/>
        </w:rPr>
        <w:t>Technology</w:t>
      </w:r>
    </w:p>
    <w:p>
      <w:pPr>
        <w:spacing w:line="237" w:lineRule="auto" w:before="0"/>
        <w:ind w:left="859" w:right="0" w:hanging="251"/>
        <w:jc w:val="left"/>
        <w:rPr>
          <w:rFonts w:ascii="Calibri"/>
          <w:sz w:val="21"/>
        </w:rPr>
      </w:pPr>
      <w:r>
        <w:rPr>
          <w:rFonts w:ascii="Calibri"/>
          <w:b/>
          <w:w w:val="65"/>
          <w:sz w:val="21"/>
        </w:rPr>
        <w:t>Dependent</w:t>
      </w:r>
      <w:r>
        <w:rPr>
          <w:rFonts w:ascii="Calibri"/>
          <w:b/>
          <w:spacing w:val="9"/>
          <w:w w:val="65"/>
          <w:sz w:val="21"/>
        </w:rPr>
        <w:t> </w:t>
      </w:r>
      <w:r>
        <w:rPr>
          <w:rFonts w:ascii="Calibri"/>
          <w:b/>
          <w:w w:val="65"/>
          <w:sz w:val="21"/>
        </w:rPr>
        <w:t>Variables</w:t>
      </w:r>
      <w:r>
        <w:rPr>
          <w:rFonts w:ascii="Calibri"/>
          <w:b/>
          <w:spacing w:val="-28"/>
          <w:w w:val="65"/>
          <w:sz w:val="21"/>
        </w:rPr>
        <w:t> </w:t>
      </w:r>
      <w:r>
        <w:rPr>
          <w:rFonts w:ascii="Calibri"/>
          <w:w w:val="80"/>
          <w:sz w:val="21"/>
        </w:rPr>
        <w:t>Participation</w:t>
      </w:r>
      <w:r>
        <w:rPr>
          <w:rFonts w:ascii="Calibri"/>
          <w:spacing w:val="1"/>
          <w:w w:val="80"/>
          <w:sz w:val="21"/>
        </w:rPr>
        <w:t> </w:t>
      </w:r>
      <w:r>
        <w:rPr>
          <w:rFonts w:ascii="Calibri"/>
          <w:w w:val="75"/>
          <w:sz w:val="21"/>
        </w:rPr>
        <w:t>collaboration,</w:t>
      </w:r>
      <w:r>
        <w:rPr>
          <w:rFonts w:ascii="Calibri"/>
          <w:spacing w:val="1"/>
          <w:w w:val="75"/>
          <w:sz w:val="21"/>
        </w:rPr>
        <w:t> </w:t>
      </w:r>
      <w:r>
        <w:rPr>
          <w:rFonts w:ascii="Calibri"/>
          <w:w w:val="75"/>
          <w:sz w:val="21"/>
        </w:rPr>
        <w:t>Inclusiveness,</w:t>
      </w:r>
      <w:r>
        <w:rPr>
          <w:rFonts w:ascii="Calibri"/>
          <w:spacing w:val="1"/>
          <w:w w:val="75"/>
          <w:sz w:val="21"/>
        </w:rPr>
        <w:t> </w:t>
      </w:r>
      <w:r>
        <w:rPr>
          <w:rFonts w:ascii="Calibri"/>
          <w:w w:val="80"/>
          <w:sz w:val="21"/>
        </w:rPr>
        <w:t>Holistic</w:t>
      </w:r>
    </w:p>
    <w:p>
      <w:pPr>
        <w:pStyle w:val="ListParagraph"/>
        <w:numPr>
          <w:ilvl w:val="0"/>
          <w:numId w:val="102"/>
        </w:numPr>
        <w:tabs>
          <w:tab w:pos="882" w:val="left" w:leader="none"/>
        </w:tabs>
        <w:spacing w:line="253" w:lineRule="exact" w:before="0" w:after="0"/>
        <w:ind w:left="881" w:right="0" w:hanging="273"/>
        <w:jc w:val="left"/>
        <w:rPr>
          <w:rFonts w:ascii="Calibri" w:hAnsi="Calibri"/>
          <w:sz w:val="21"/>
        </w:rPr>
      </w:pPr>
      <w:r>
        <w:rPr>
          <w:rFonts w:ascii="Calibri" w:hAnsi="Calibri"/>
          <w:w w:val="65"/>
          <w:sz w:val="21"/>
        </w:rPr>
        <w:t>Decision</w:t>
      </w:r>
      <w:r>
        <w:rPr>
          <w:rFonts w:ascii="Calibri" w:hAnsi="Calibri"/>
          <w:spacing w:val="2"/>
          <w:w w:val="65"/>
          <w:sz w:val="21"/>
        </w:rPr>
        <w:t> </w:t>
      </w:r>
      <w:r>
        <w:rPr>
          <w:rFonts w:ascii="Calibri" w:hAnsi="Calibri"/>
          <w:w w:val="65"/>
          <w:sz w:val="21"/>
        </w:rPr>
        <w:t>Making</w:t>
      </w:r>
    </w:p>
    <w:p>
      <w:pPr>
        <w:pStyle w:val="ListParagraph"/>
        <w:numPr>
          <w:ilvl w:val="0"/>
          <w:numId w:val="102"/>
        </w:numPr>
        <w:tabs>
          <w:tab w:pos="882" w:val="left" w:leader="none"/>
        </w:tabs>
        <w:spacing w:line="240" w:lineRule="auto" w:before="0" w:after="0"/>
        <w:ind w:left="881" w:right="0" w:hanging="273"/>
        <w:jc w:val="left"/>
        <w:rPr>
          <w:rFonts w:ascii="Calibri" w:hAnsi="Calibri"/>
          <w:sz w:val="21"/>
        </w:rPr>
      </w:pPr>
      <w:r>
        <w:rPr>
          <w:rFonts w:ascii="Calibri" w:hAnsi="Calibri"/>
          <w:w w:val="65"/>
          <w:sz w:val="21"/>
        </w:rPr>
        <w:t>Planning</w:t>
      </w:r>
      <w:r>
        <w:rPr>
          <w:rFonts w:ascii="Calibri" w:hAnsi="Calibri"/>
          <w:spacing w:val="1"/>
          <w:w w:val="65"/>
          <w:sz w:val="21"/>
        </w:rPr>
        <w:t> </w:t>
      </w:r>
      <w:r>
        <w:rPr>
          <w:rFonts w:ascii="Calibri" w:hAnsi="Calibri"/>
          <w:w w:val="65"/>
          <w:sz w:val="21"/>
        </w:rPr>
        <w:t>Strategy</w:t>
      </w:r>
    </w:p>
    <w:p>
      <w:pPr>
        <w:spacing w:line="366" w:lineRule="exact" w:before="0"/>
        <w:ind w:left="679" w:right="65" w:firstLine="0"/>
        <w:jc w:val="center"/>
        <w:rPr>
          <w:rFonts w:ascii="Calibri"/>
          <w:b/>
          <w:sz w:val="30"/>
        </w:rPr>
      </w:pPr>
      <w:r>
        <w:rPr/>
        <w:br w:type="column"/>
      </w:r>
      <w:r>
        <w:rPr>
          <w:rFonts w:ascii="Calibri"/>
          <w:b/>
          <w:w w:val="80"/>
          <w:sz w:val="30"/>
        </w:rPr>
        <w:t>Sub-Systems:</w:t>
      </w:r>
    </w:p>
    <w:p>
      <w:pPr>
        <w:spacing w:line="237" w:lineRule="auto" w:before="2"/>
        <w:ind w:left="609" w:right="38" w:firstLine="0"/>
        <w:jc w:val="center"/>
        <w:rPr>
          <w:rFonts w:ascii="Calibri"/>
          <w:b/>
          <w:sz w:val="30"/>
        </w:rPr>
      </w:pPr>
      <w:r>
        <w:rPr/>
        <w:pict>
          <v:group style="position:absolute;margin-left:186.711624pt;margin-top:-62.739029pt;width:267.4pt;height:273pt;mso-position-horizontal-relative:page;mso-position-vertical-relative:paragraph;z-index:-31189504" coordorigin="3734,-1255" coordsize="5348,5460">
            <v:shape style="position:absolute;left:4330;top:-327;width:2899;height:2987" coordorigin="4330,-327" coordsize="2899,2987" path="m4632,2660l7048,2660,7048,1393,4632,1393,4632,2660xm4330,940l7229,940,7229,-327,4330,-327,4330,940xe" filled="false" stroked="true" strokeweight="1.414819pt" strokecolor="#385d89">
              <v:path arrowok="t"/>
              <v:stroke dashstyle="solid"/>
            </v:shape>
            <v:shape style="position:absolute;left:3734;top:-418;width:3929;height:3802" coordorigin="3734,-417" coordsize="3929,3802" path="m5187,2978l5182,2970,3798,2970,3798,-321,3798,-321,3820,-265,3827,-262,3832,-267,3838,-272,3839,-282,3800,-384,3787,-417,3734,-282,3736,-272,3741,-267,3747,-262,3754,-265,3775,-321,3775,2996,3781,3004,5165,3004,5165,3384,5187,3384,5187,3004,5187,2978xm5832,1258l5830,1248,5825,1243,5820,1238,5813,1241,5810,1249,5791,1296,5791,940,5768,940,5768,1296,5750,1249,5747,1241,5740,1238,5734,1243,5729,1248,5727,1258,5730,1266,5780,1393,5793,1359,5829,1266,5832,1258xm7663,-327l7641,-327,7641,2932,6740,2932,6735,2939,6735,3288,6716,3240,6713,3232,6706,3229,6695,3239,6693,3249,6697,3257,6746,3384,6759,3350,6795,3257,6799,3249,6797,3239,6786,3229,6779,3232,6776,3240,6757,3287,6757,2966,7658,2966,7663,2958,7663,2932,7663,-327xe" filled="true" fillcolor="#497dba" stroked="false">
              <v:path arrowok="t"/>
              <v:fill type="solid"/>
            </v:shape>
            <v:line style="position:absolute" from="5719,-508" to="5719,-55" stroked="true" strokeweight="1.132353pt" strokecolor="#497dba">
              <v:stroke dashstyle="solid"/>
            </v:line>
            <v:shape style="position:absolute;left:5552;top:-1255;width:862;height:401" type="#_x0000_t75" stroked="false">
              <v:imagedata r:id="rId153" o:title=""/>
            </v:shape>
            <v:shape style="position:absolute;left:5360;top:-967;width:1219;height:405" type="#_x0000_t75" stroked="false">
              <v:imagedata r:id="rId154" o:title=""/>
            </v:shape>
            <v:shape style="position:absolute;left:4996;top:-465;width:590;height:502" type="#_x0000_t75" stroked="false">
              <v:imagedata r:id="rId155" o:title=""/>
            </v:shape>
            <v:shape style="position:absolute;left:5309;top:-465;width:340;height:502" type="#_x0000_t75" stroked="false">
              <v:imagedata r:id="rId156" o:title=""/>
            </v:shape>
            <v:shape style="position:absolute;left:5372;top:-465;width:1014;height:502" type="#_x0000_t75" stroked="false">
              <v:imagedata r:id="rId157" o:title=""/>
            </v:shape>
            <v:shape style="position:absolute;left:4257;top:-101;width:2863;height:502" type="#_x0000_t75" stroked="false">
              <v:imagedata r:id="rId158" o:title=""/>
            </v:shape>
            <v:shape style="position:absolute;left:4623;top:260;width:2092;height:502" type="#_x0000_t75" stroked="false">
              <v:imagedata r:id="rId159" o:title=""/>
            </v:shape>
            <v:shape style="position:absolute;left:4522;top:1260;width:2538;height:502" type="#_x0000_t75" stroked="false">
              <v:imagedata r:id="rId160" o:title=""/>
            </v:shape>
            <v:shape style="position:absolute;left:4683;top:1621;width:2251;height:502" type="#_x0000_t75" stroked="false">
              <v:imagedata r:id="rId161" o:title=""/>
            </v:shape>
            <v:shape style="position:absolute;left:5085;top:1982;width:1411;height:502" type="#_x0000_t75" stroked="false">
              <v:imagedata r:id="rId162" o:title=""/>
            </v:shape>
            <v:shape style="position:absolute;left:5540;top:3338;width:694;height:502" type="#_x0000_t75" stroked="false">
              <v:imagedata r:id="rId163" o:title=""/>
            </v:shape>
            <v:shape style="position:absolute;left:5540;top:3703;width:660;height:502" type="#_x0000_t75" stroked="false">
              <v:imagedata r:id="rId164" o:title=""/>
            </v:shape>
            <v:shape style="position:absolute;left:8358;top:76;width:298;height:210" type="#_x0000_t75" stroked="false">
              <v:imagedata r:id="rId165" o:title=""/>
            </v:shape>
            <v:shape style="position:absolute;left:7623;top:242;width:949;height:408" type="#_x0000_t75" stroked="false">
              <v:imagedata r:id="rId166" o:title=""/>
            </v:shape>
            <v:shape style="position:absolute;left:7623;top:531;width:1459;height:408" type="#_x0000_t75" stroked="false">
              <v:imagedata r:id="rId167" o:title=""/>
            </v:shape>
            <v:shape style="position:absolute;left:5968;top:2660;width:106;height:725" coordorigin="5968,2661" coordsize="106,725" path="m5981,3230l5970,3239,5968,3250,5972,3258,6021,3385,6034,3351,6009,3351,6009,3288,5991,3239,5988,3233,5981,3230xm6009,3288l6009,3351,6032,3351,6032,3343,6011,3343,6021,3318,6009,3288xm6061,3230l6054,3233,6051,3241,6032,3289,6032,3351,6034,3351,6070,3258,6074,3250,6072,3240,6061,3230xm6021,3318l6011,3343,6031,3343,6021,3318xm6032,3289l6021,3318,6031,3343,6032,3343,6032,3289xm6022,2728l6010,2757,6009,3288,6021,3318,6032,3289,6033,2757,6022,2728xm6035,2694l6011,2694,6033,2695,6033,2757,6052,2806,6055,2813,6062,2816,6067,2811,6072,2806,6074,2796,6071,2788,6035,2694xm6022,2661l5972,2788,5969,2796,5971,2806,5976,2811,5982,2815,5989,2813,5992,2805,6010,2757,6011,2694,6035,2694,6022,2661xm6033,2703l6012,2703,6032,2703,6022,2728,6033,2757,6033,2703xm6011,2694l6010,2757,6022,2728,6012,2703,6033,2703,6033,2695,6011,2694xm6012,2703l6022,2728,6032,2703,6012,2703xe" filled="true" fillcolor="#497dba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w w:val="65"/>
          <w:sz w:val="30"/>
        </w:rPr>
        <w:t>Planning;</w:t>
      </w:r>
      <w:r>
        <w:rPr>
          <w:rFonts w:ascii="Calibri"/>
          <w:b/>
          <w:spacing w:val="25"/>
          <w:w w:val="65"/>
          <w:sz w:val="30"/>
        </w:rPr>
        <w:t> </w:t>
      </w:r>
      <w:r>
        <w:rPr>
          <w:rFonts w:ascii="Calibri"/>
          <w:b/>
          <w:w w:val="65"/>
          <w:sz w:val="30"/>
        </w:rPr>
        <w:t>Designs;</w:t>
      </w:r>
      <w:r>
        <w:rPr>
          <w:rFonts w:ascii="Calibri"/>
          <w:b/>
          <w:spacing w:val="28"/>
          <w:w w:val="65"/>
          <w:sz w:val="30"/>
        </w:rPr>
        <w:t> </w:t>
      </w:r>
      <w:r>
        <w:rPr>
          <w:rFonts w:ascii="Calibri"/>
          <w:b/>
          <w:w w:val="65"/>
          <w:sz w:val="30"/>
        </w:rPr>
        <w:t>Production;</w:t>
      </w:r>
      <w:r>
        <w:rPr>
          <w:rFonts w:ascii="Calibri"/>
          <w:b/>
          <w:spacing w:val="-41"/>
          <w:w w:val="65"/>
          <w:sz w:val="30"/>
        </w:rPr>
        <w:t> </w:t>
      </w:r>
      <w:r>
        <w:rPr>
          <w:rFonts w:ascii="Calibri"/>
          <w:b/>
          <w:w w:val="65"/>
          <w:sz w:val="30"/>
        </w:rPr>
        <w:t>Product</w:t>
      </w:r>
      <w:r>
        <w:rPr>
          <w:rFonts w:ascii="Calibri"/>
          <w:b/>
          <w:spacing w:val="-2"/>
          <w:w w:val="65"/>
          <w:sz w:val="30"/>
        </w:rPr>
        <w:t> </w:t>
      </w:r>
      <w:r>
        <w:rPr>
          <w:rFonts w:ascii="Calibri"/>
          <w:b/>
          <w:w w:val="65"/>
          <w:sz w:val="30"/>
        </w:rPr>
        <w:t>Management</w:t>
      </w:r>
    </w:p>
    <w:p>
      <w:pPr>
        <w:pStyle w:val="BodyText"/>
        <w:rPr>
          <w:rFonts w:ascii="Calibri"/>
          <w:b/>
          <w:sz w:val="30"/>
        </w:rPr>
      </w:pPr>
    </w:p>
    <w:p>
      <w:pPr>
        <w:pStyle w:val="Heading2"/>
        <w:spacing w:line="237" w:lineRule="auto" w:before="267"/>
        <w:ind w:left="885"/>
      </w:pPr>
      <w:r>
        <w:rPr>
          <w:w w:val="65"/>
        </w:rPr>
        <w:t>PERFORMANCE:</w:t>
      </w:r>
      <w:r>
        <w:rPr>
          <w:spacing w:val="1"/>
          <w:w w:val="65"/>
        </w:rPr>
        <w:t> </w:t>
      </w:r>
      <w:r>
        <w:rPr>
          <w:w w:val="65"/>
        </w:rPr>
        <w:t>Adequacy,</w:t>
      </w:r>
      <w:r>
        <w:rPr>
          <w:spacing w:val="-42"/>
          <w:w w:val="65"/>
        </w:rPr>
        <w:t> </w:t>
      </w:r>
      <w:r>
        <w:rPr>
          <w:w w:val="65"/>
        </w:rPr>
        <w:t>Efficiency, Productivity,</w:t>
      </w:r>
      <w:r>
        <w:rPr>
          <w:spacing w:val="1"/>
          <w:w w:val="65"/>
        </w:rPr>
        <w:t> </w:t>
      </w:r>
      <w:r>
        <w:rPr>
          <w:w w:val="75"/>
        </w:rPr>
        <w:t>Sustainability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12"/>
        </w:rPr>
      </w:pPr>
      <w:r>
        <w:rPr/>
        <w:pict>
          <v:shape style="position:absolute;margin-left:258.790436pt;margin-top:10.206899pt;width:75.5pt;height:40.75pt;mso-position-horizontal-relative:page;mso-position-vertical-relative:paragraph;z-index:-15688704;mso-wrap-distance-left:0;mso-wrap-distance-right:0" type="#_x0000_t202" filled="false" stroked="true" strokeweight="1.632497pt" strokecolor="#385d89">
            <v:textbox inset="0,0,0,0">
              <w:txbxContent>
                <w:p>
                  <w:pPr>
                    <w:spacing w:before="36"/>
                    <w:ind w:left="477" w:right="577" w:firstLine="0"/>
                    <w:jc w:val="left"/>
                    <w:rPr>
                      <w:rFonts w:ascii="Calibri"/>
                      <w:b/>
                      <w:sz w:val="30"/>
                    </w:rPr>
                  </w:pPr>
                  <w:r>
                    <w:rPr>
                      <w:rFonts w:ascii="Calibri"/>
                      <w:b/>
                      <w:w w:val="65"/>
                      <w:sz w:val="30"/>
                    </w:rPr>
                    <w:t>M&amp;E</w:t>
                  </w:r>
                  <w:r>
                    <w:rPr>
                      <w:rFonts w:ascii="Calibri"/>
                      <w:b/>
                      <w:spacing w:val="-42"/>
                      <w:w w:val="65"/>
                      <w:sz w:val="30"/>
                    </w:rPr>
                    <w:t> </w:t>
                  </w:r>
                  <w:r>
                    <w:rPr>
                      <w:rFonts w:ascii="Calibri"/>
                      <w:b/>
                      <w:w w:val="70"/>
                      <w:sz w:val="30"/>
                    </w:rPr>
                    <w:t>R&amp;D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Calibri"/>
          <w:b/>
          <w:sz w:val="29"/>
        </w:rPr>
      </w:pPr>
      <w:r>
        <w:rPr/>
        <w:br w:type="column"/>
      </w:r>
      <w:r>
        <w:rPr>
          <w:rFonts w:ascii="Calibri"/>
          <w:b/>
          <w:sz w:val="29"/>
        </w:rPr>
      </w:r>
    </w:p>
    <w:p>
      <w:pPr>
        <w:pStyle w:val="Heading4"/>
        <w:ind w:left="1235"/>
      </w:pPr>
      <w:r>
        <w:rPr/>
        <w:pict>
          <v:shape style="position:absolute;margin-left:194.875519pt;margin-top:-45.090332pt;width:52.55pt;height:12.7pt;mso-position-horizontal-relative:page;mso-position-vertical-relative:paragraph;z-index:15769600" coordorigin="3898,-902" coordsize="1051,254" path="m4864,-730l4864,-648,4888,-684,4884,-684,4867,-695,4880,-715,4874,-715,4864,-730xm4884,-721l4867,-695,4884,-684,4884,-721xm4920,-775l4884,-721,4884,-684,4888,-684,4941,-764,4927,-764,4920,-775xm4864,-835l3898,-835,3898,-715,4864,-715,4864,-730,3918,-730,3908,-745,3918,-745,3918,-805,3908,-805,3918,-820,4864,-820,4864,-835xm4884,-745l3918,-745,3918,-730,4864,-730,4874,-715,4880,-715,4884,-721,4884,-745xm3918,-745l3908,-745,3918,-730,3918,-745xm4927,-786l4920,-775,4927,-764,4927,-786xm4941,-786l4927,-786,4927,-764,4941,-764,4949,-775,4941,-786xm4888,-865l4884,-865,4884,-829,4920,-775,4927,-786,4941,-786,4888,-865xm3918,-820l3908,-805,3918,-805,3918,-820xm4880,-835l4874,-835,4864,-820,3918,-820,3918,-805,4884,-805,4884,-829,4880,-835xm4864,-902l4864,-820,4874,-835,4880,-835,4867,-855,4884,-865,4888,-865,4864,-902xm4884,-865l4867,-855,4884,-829,4884,-865xe" filled="true" fillcolor="#385d89" stroked="false">
            <v:path arrowok="t"/>
            <v:fill type="solid"/>
            <w10:wrap type="none"/>
          </v:shape>
        </w:pict>
      </w:r>
      <w:r>
        <w:rPr/>
        <w:pict>
          <v:group style="position:absolute;margin-left:378.778473pt;margin-top:-62.168854pt;width:68.05pt;height:46.9pt;mso-position-horizontal-relative:page;mso-position-vertical-relative:paragraph;z-index:15770112" coordorigin="7576,-1243" coordsize="1361,938">
            <v:shape style="position:absolute;left:7909;top:-911;width:728;height:240" type="#_x0000_t75" stroked="false">
              <v:imagedata r:id="rId168" o:title=""/>
            </v:shape>
            <v:shape style="position:absolute;left:7591;top:-1228;width:1329;height:905" type="#_x0000_t202" filled="false" stroked="true" strokeweight="1.600587pt" strokecolor="#385d89">
              <v:textbox inset="0,0,0,0">
                <w:txbxContent>
                  <w:p>
                    <w:pPr>
                      <w:spacing w:before="215"/>
                      <w:ind w:left="300" w:right="0" w:firstLine="0"/>
                      <w:jc w:val="left"/>
                      <w:rPr>
                        <w:rFonts w:ascii="Calibri"/>
                        <w:b/>
                        <w:sz w:val="30"/>
                      </w:rPr>
                    </w:pPr>
                    <w:r>
                      <w:rPr>
                        <w:rFonts w:ascii="Calibri"/>
                        <w:b/>
                        <w:w w:val="75"/>
                        <w:sz w:val="30"/>
                      </w:rPr>
                      <w:t>OUTPUT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75"/>
        </w:rPr>
        <w:t>KPI:</w:t>
      </w:r>
    </w:p>
    <w:p>
      <w:pPr>
        <w:spacing w:line="244" w:lineRule="auto" w:before="11"/>
        <w:ind w:left="609" w:right="1678" w:firstLine="0"/>
        <w:jc w:val="left"/>
        <w:rPr>
          <w:rFonts w:ascii="Calibri" w:hAnsi="Calibri"/>
          <w:sz w:val="21"/>
        </w:rPr>
      </w:pPr>
      <w:r>
        <w:rPr>
          <w:b/>
          <w:w w:val="80"/>
          <w:sz w:val="24"/>
        </w:rPr>
        <w:t>Adequacy</w:t>
      </w:r>
      <w:r>
        <w:rPr>
          <w:b/>
          <w:spacing w:val="1"/>
          <w:w w:val="80"/>
          <w:sz w:val="24"/>
        </w:rPr>
        <w:t> </w:t>
      </w:r>
      <w:r>
        <w:rPr>
          <w:b/>
          <w:w w:val="65"/>
          <w:sz w:val="24"/>
        </w:rPr>
        <w:t>(Constructability)</w:t>
      </w:r>
      <w:r>
        <w:rPr>
          <w:b/>
          <w:spacing w:val="1"/>
          <w:w w:val="65"/>
          <w:sz w:val="24"/>
        </w:rPr>
        <w:t> </w:t>
      </w:r>
      <w:r>
        <w:rPr>
          <w:rFonts w:ascii="Calibri" w:hAnsi="Calibri"/>
          <w:w w:val="65"/>
          <w:sz w:val="21"/>
        </w:rPr>
        <w:t>House</w:t>
      </w:r>
      <w:r>
        <w:rPr>
          <w:rFonts w:ascii="Calibri" w:hAnsi="Calibri"/>
          <w:spacing w:val="8"/>
          <w:w w:val="65"/>
          <w:sz w:val="21"/>
        </w:rPr>
        <w:t> </w:t>
      </w:r>
      <w:r>
        <w:rPr>
          <w:rFonts w:ascii="Calibri" w:hAnsi="Calibri"/>
          <w:w w:val="65"/>
          <w:sz w:val="21"/>
        </w:rPr>
        <w:t>Type</w:t>
      </w:r>
      <w:r>
        <w:rPr>
          <w:rFonts w:ascii="Calibri" w:hAnsi="Calibri"/>
          <w:spacing w:val="8"/>
          <w:w w:val="65"/>
          <w:sz w:val="21"/>
        </w:rPr>
        <w:t> </w:t>
      </w:r>
      <w:r>
        <w:rPr>
          <w:rFonts w:ascii="Calibri" w:hAnsi="Calibri"/>
          <w:w w:val="65"/>
          <w:sz w:val="21"/>
        </w:rPr>
        <w:t>Suitability</w:t>
      </w:r>
      <w:r>
        <w:rPr>
          <w:rFonts w:ascii="Calibri" w:hAnsi="Calibri"/>
          <w:spacing w:val="-28"/>
          <w:w w:val="65"/>
          <w:sz w:val="21"/>
        </w:rPr>
        <w:t> </w:t>
      </w:r>
      <w:r>
        <w:rPr>
          <w:rFonts w:ascii="Calibri" w:hAnsi="Calibri"/>
          <w:w w:val="65"/>
          <w:sz w:val="21"/>
        </w:rPr>
        <w:t>(Choices</w:t>
      </w:r>
      <w:r>
        <w:rPr>
          <w:rFonts w:ascii="Calibri" w:hAnsi="Calibri"/>
          <w:spacing w:val="-3"/>
          <w:w w:val="65"/>
          <w:sz w:val="21"/>
        </w:rPr>
        <w:t> </w:t>
      </w:r>
      <w:r>
        <w:rPr>
          <w:rFonts w:ascii="Calibri" w:hAnsi="Calibri"/>
          <w:w w:val="65"/>
          <w:sz w:val="21"/>
        </w:rPr>
        <w:t>–</w:t>
      </w:r>
      <w:r>
        <w:rPr>
          <w:rFonts w:ascii="Calibri" w:hAnsi="Calibri"/>
          <w:spacing w:val="3"/>
          <w:w w:val="65"/>
          <w:sz w:val="21"/>
        </w:rPr>
        <w:t> </w:t>
      </w:r>
      <w:r>
        <w:rPr>
          <w:rFonts w:ascii="Calibri" w:hAnsi="Calibri"/>
          <w:w w:val="65"/>
          <w:sz w:val="21"/>
        </w:rPr>
        <w:t>3As)</w:t>
      </w:r>
    </w:p>
    <w:p>
      <w:pPr>
        <w:pStyle w:val="ListParagraph"/>
        <w:numPr>
          <w:ilvl w:val="0"/>
          <w:numId w:val="103"/>
        </w:numPr>
        <w:tabs>
          <w:tab w:pos="882" w:val="left" w:leader="none"/>
        </w:tabs>
        <w:spacing w:line="237" w:lineRule="auto" w:before="0" w:after="0"/>
        <w:ind w:left="881" w:right="1660" w:hanging="273"/>
        <w:jc w:val="left"/>
        <w:rPr>
          <w:rFonts w:ascii="Calibri" w:hAnsi="Calibri"/>
          <w:sz w:val="21"/>
        </w:rPr>
      </w:pPr>
      <w:r>
        <w:rPr>
          <w:rFonts w:ascii="Calibri" w:hAnsi="Calibri"/>
          <w:w w:val="65"/>
          <w:sz w:val="21"/>
        </w:rPr>
        <w:t>Livable</w:t>
      </w:r>
      <w:r>
        <w:rPr>
          <w:rFonts w:ascii="Calibri" w:hAnsi="Calibri"/>
          <w:spacing w:val="5"/>
          <w:w w:val="65"/>
          <w:sz w:val="21"/>
        </w:rPr>
        <w:t> </w:t>
      </w:r>
      <w:r>
        <w:rPr>
          <w:rFonts w:ascii="Calibri" w:hAnsi="Calibri"/>
          <w:w w:val="65"/>
          <w:sz w:val="21"/>
        </w:rPr>
        <w:t>environment</w:t>
      </w:r>
      <w:r>
        <w:rPr>
          <w:rFonts w:ascii="Calibri" w:hAnsi="Calibri"/>
          <w:spacing w:val="9"/>
          <w:w w:val="65"/>
          <w:sz w:val="21"/>
        </w:rPr>
        <w:t> </w:t>
      </w:r>
      <w:r>
        <w:rPr>
          <w:rFonts w:ascii="Calibri" w:hAnsi="Calibri"/>
          <w:w w:val="65"/>
          <w:sz w:val="21"/>
        </w:rPr>
        <w:t>–</w:t>
      </w:r>
      <w:r>
        <w:rPr>
          <w:rFonts w:ascii="Calibri" w:hAnsi="Calibri"/>
          <w:spacing w:val="-27"/>
          <w:w w:val="65"/>
          <w:sz w:val="21"/>
        </w:rPr>
        <w:t> </w:t>
      </w:r>
      <w:r>
        <w:rPr>
          <w:rFonts w:ascii="Calibri" w:hAnsi="Calibri"/>
          <w:w w:val="80"/>
          <w:sz w:val="21"/>
        </w:rPr>
        <w:t>cities</w:t>
      </w:r>
    </w:p>
    <w:p>
      <w:pPr>
        <w:pStyle w:val="ListParagraph"/>
        <w:numPr>
          <w:ilvl w:val="0"/>
          <w:numId w:val="103"/>
        </w:numPr>
        <w:tabs>
          <w:tab w:pos="882" w:val="left" w:leader="none"/>
        </w:tabs>
        <w:spacing w:line="237" w:lineRule="auto" w:before="0" w:after="0"/>
        <w:ind w:left="881" w:right="1726" w:hanging="273"/>
        <w:jc w:val="left"/>
        <w:rPr>
          <w:rFonts w:ascii="Calibri"/>
          <w:sz w:val="21"/>
        </w:rPr>
      </w:pPr>
      <w:r>
        <w:rPr>
          <w:rFonts w:ascii="Calibri"/>
          <w:w w:val="80"/>
          <w:sz w:val="21"/>
        </w:rPr>
        <w:t>Sustainable</w:t>
      </w:r>
      <w:r>
        <w:rPr>
          <w:rFonts w:ascii="Calibri"/>
          <w:spacing w:val="1"/>
          <w:w w:val="80"/>
          <w:sz w:val="21"/>
        </w:rPr>
        <w:t> </w:t>
      </w:r>
      <w:r>
        <w:rPr>
          <w:rFonts w:ascii="Calibri"/>
          <w:w w:val="65"/>
          <w:sz w:val="21"/>
        </w:rPr>
        <w:t>development</w:t>
      </w:r>
      <w:r>
        <w:rPr>
          <w:rFonts w:ascii="Calibri"/>
          <w:spacing w:val="1"/>
          <w:w w:val="65"/>
          <w:sz w:val="21"/>
        </w:rPr>
        <w:t> </w:t>
      </w:r>
      <w:r>
        <w:rPr>
          <w:rFonts w:ascii="Calibri"/>
          <w:w w:val="65"/>
          <w:sz w:val="21"/>
        </w:rPr>
        <w:t>(Social,</w:t>
      </w:r>
      <w:r>
        <w:rPr>
          <w:rFonts w:ascii="Calibri"/>
          <w:spacing w:val="-28"/>
          <w:w w:val="65"/>
          <w:sz w:val="21"/>
        </w:rPr>
        <w:t> </w:t>
      </w:r>
      <w:r>
        <w:rPr>
          <w:rFonts w:ascii="Calibri"/>
          <w:w w:val="80"/>
          <w:sz w:val="21"/>
        </w:rPr>
        <w:t>economic</w:t>
      </w:r>
      <w:r>
        <w:rPr>
          <w:rFonts w:ascii="Calibri"/>
          <w:spacing w:val="1"/>
          <w:w w:val="80"/>
          <w:sz w:val="21"/>
        </w:rPr>
        <w:t> </w:t>
      </w:r>
      <w:r>
        <w:rPr>
          <w:rFonts w:ascii="Calibri"/>
          <w:w w:val="80"/>
          <w:sz w:val="21"/>
        </w:rPr>
        <w:t>environment)</w:t>
      </w:r>
    </w:p>
    <w:p>
      <w:pPr>
        <w:spacing w:line="249" w:lineRule="exact" w:before="0"/>
        <w:ind w:left="881" w:right="0" w:firstLine="0"/>
        <w:jc w:val="left"/>
        <w:rPr>
          <w:rFonts w:ascii="Calibri"/>
          <w:sz w:val="21"/>
        </w:rPr>
      </w:pPr>
      <w:r>
        <w:rPr>
          <w:rFonts w:ascii="Calibri"/>
          <w:w w:val="65"/>
          <w:sz w:val="21"/>
        </w:rPr>
        <w:t>-</w:t>
      </w:r>
      <w:r>
        <w:rPr>
          <w:rFonts w:ascii="Calibri"/>
          <w:spacing w:val="20"/>
          <w:w w:val="65"/>
          <w:sz w:val="21"/>
        </w:rPr>
        <w:t> </w:t>
      </w:r>
      <w:r>
        <w:rPr>
          <w:rFonts w:ascii="Calibri"/>
          <w:w w:val="65"/>
          <w:sz w:val="21"/>
        </w:rPr>
        <w:t>Adaptability</w:t>
      </w:r>
    </w:p>
    <w:p>
      <w:pPr>
        <w:pStyle w:val="Heading6"/>
        <w:spacing w:before="4"/>
        <w:ind w:left="609"/>
      </w:pPr>
      <w:r>
        <w:rPr>
          <w:w w:val="65"/>
        </w:rPr>
        <w:t>Efficiency</w:t>
      </w:r>
      <w:r>
        <w:rPr>
          <w:spacing w:val="1"/>
          <w:w w:val="65"/>
        </w:rPr>
        <w:t> </w:t>
      </w:r>
      <w:r>
        <w:rPr>
          <w:w w:val="65"/>
        </w:rPr>
        <w:t>&amp;</w:t>
      </w:r>
    </w:p>
    <w:p>
      <w:pPr>
        <w:spacing w:before="13"/>
        <w:ind w:left="881" w:right="0" w:firstLine="0"/>
        <w:jc w:val="left"/>
        <w:rPr>
          <w:b/>
          <w:sz w:val="24"/>
        </w:rPr>
      </w:pPr>
      <w:r>
        <w:rPr>
          <w:b/>
          <w:w w:val="75"/>
          <w:sz w:val="24"/>
        </w:rPr>
        <w:t>Sustainability</w:t>
      </w:r>
    </w:p>
    <w:p>
      <w:pPr>
        <w:pStyle w:val="ListParagraph"/>
        <w:numPr>
          <w:ilvl w:val="0"/>
          <w:numId w:val="104"/>
        </w:numPr>
        <w:tabs>
          <w:tab w:pos="882" w:val="left" w:leader="none"/>
        </w:tabs>
        <w:spacing w:line="254" w:lineRule="exact" w:before="1" w:after="0"/>
        <w:ind w:left="881" w:right="0" w:hanging="273"/>
        <w:jc w:val="left"/>
        <w:rPr>
          <w:rFonts w:ascii="Calibri"/>
          <w:sz w:val="21"/>
        </w:rPr>
      </w:pPr>
      <w:r>
        <w:rPr>
          <w:rFonts w:ascii="Calibri"/>
          <w:w w:val="80"/>
          <w:sz w:val="21"/>
        </w:rPr>
        <w:t>Impact</w:t>
      </w:r>
    </w:p>
    <w:p>
      <w:pPr>
        <w:pStyle w:val="ListParagraph"/>
        <w:numPr>
          <w:ilvl w:val="0"/>
          <w:numId w:val="104"/>
        </w:numPr>
        <w:tabs>
          <w:tab w:pos="882" w:val="left" w:leader="none"/>
        </w:tabs>
        <w:spacing w:line="254" w:lineRule="exact" w:before="0" w:after="0"/>
        <w:ind w:left="881" w:right="0" w:hanging="273"/>
        <w:jc w:val="left"/>
        <w:rPr>
          <w:rFonts w:ascii="Calibri"/>
          <w:sz w:val="21"/>
        </w:rPr>
      </w:pPr>
      <w:r>
        <w:rPr>
          <w:rFonts w:ascii="Calibri"/>
          <w:w w:val="80"/>
          <w:sz w:val="21"/>
        </w:rPr>
        <w:t>Value</w:t>
      </w:r>
    </w:p>
    <w:p>
      <w:pPr>
        <w:pStyle w:val="ListParagraph"/>
        <w:numPr>
          <w:ilvl w:val="0"/>
          <w:numId w:val="104"/>
        </w:numPr>
        <w:tabs>
          <w:tab w:pos="882" w:val="left" w:leader="none"/>
        </w:tabs>
        <w:spacing w:line="240" w:lineRule="auto" w:before="0" w:after="0"/>
        <w:ind w:left="881" w:right="0" w:hanging="273"/>
        <w:jc w:val="left"/>
        <w:rPr>
          <w:rFonts w:ascii="Calibri"/>
          <w:sz w:val="21"/>
        </w:rPr>
      </w:pPr>
      <w:r>
        <w:rPr>
          <w:rFonts w:ascii="Calibri"/>
          <w:w w:val="80"/>
          <w:sz w:val="21"/>
        </w:rPr>
        <w:t>Satisfaction</w:t>
      </w:r>
    </w:p>
    <w:p>
      <w:pPr>
        <w:spacing w:after="0" w:line="240" w:lineRule="auto"/>
        <w:jc w:val="left"/>
        <w:rPr>
          <w:rFonts w:ascii="Calibri"/>
          <w:sz w:val="21"/>
        </w:rPr>
        <w:sectPr>
          <w:type w:val="continuous"/>
          <w:pgSz w:w="11910" w:h="16840"/>
          <w:pgMar w:top="1340" w:bottom="280" w:left="1680" w:right="980"/>
          <w:cols w:num="3" w:equalWidth="0">
            <w:col w:w="1964" w:space="133"/>
            <w:col w:w="3196" w:space="144"/>
            <w:col w:w="3813"/>
          </w:cols>
        </w:sectPr>
      </w:pPr>
    </w:p>
    <w:p>
      <w:pPr>
        <w:pStyle w:val="BodyText"/>
        <w:spacing w:before="8"/>
        <w:rPr>
          <w:rFonts w:ascii="Calibri"/>
          <w:sz w:val="16"/>
        </w:rPr>
      </w:pPr>
    </w:p>
    <w:p>
      <w:pPr>
        <w:pStyle w:val="Heading6"/>
        <w:spacing w:before="90"/>
        <w:ind w:left="475"/>
      </w:pPr>
      <w:r>
        <w:rPr/>
        <w:t>Figure</w:t>
      </w:r>
      <w:r>
        <w:rPr>
          <w:spacing w:val="-3"/>
        </w:rPr>
        <w:t> </w:t>
      </w:r>
      <w:r>
        <w:rPr/>
        <w:t>53: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design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Systems</w:t>
      </w:r>
      <w:r>
        <w:rPr>
          <w:spacing w:val="-2"/>
        </w:rPr>
        <w:t> </w:t>
      </w:r>
      <w:r>
        <w:rPr/>
        <w:t>Approach framework</w:t>
      </w:r>
    </w:p>
    <w:p>
      <w:pPr>
        <w:spacing w:after="0"/>
        <w:sectPr>
          <w:type w:val="continuous"/>
          <w:pgSz w:w="11910" w:h="16840"/>
          <w:pgMar w:top="1340" w:bottom="280" w:left="1680" w:right="980"/>
        </w:sectPr>
      </w:pPr>
    </w:p>
    <w:p>
      <w:pPr>
        <w:pStyle w:val="ListParagraph"/>
        <w:numPr>
          <w:ilvl w:val="2"/>
          <w:numId w:val="90"/>
        </w:numPr>
        <w:tabs>
          <w:tab w:pos="1066" w:val="left" w:leader="none"/>
        </w:tabs>
        <w:spacing w:line="240" w:lineRule="auto" w:before="84" w:after="0"/>
        <w:ind w:left="475" w:right="154" w:firstLine="0"/>
        <w:jc w:val="both"/>
        <w:rPr>
          <w:b/>
          <w:sz w:val="24"/>
        </w:rPr>
      </w:pPr>
      <w:r>
        <w:rPr>
          <w:b/>
          <w:sz w:val="24"/>
        </w:rPr>
        <w:t>RESULTS OF DEVELOPING A SYSTEMS APPROACH FRAMEWORK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HOUSING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DELIVERY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MANAGEMENT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FCT,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ABUJA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(OBJECTIVE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FOUR).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80" w:lineRule="auto"/>
        <w:ind w:left="475" w:right="152" w:firstLine="780"/>
        <w:jc w:val="both"/>
      </w:pPr>
      <w:r>
        <w:rPr/>
        <w:t>Analysis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surveys,</w:t>
      </w:r>
      <w:r>
        <w:rPr>
          <w:spacing w:val="1"/>
        </w:rPr>
        <w:t> </w:t>
      </w:r>
      <w:r>
        <w:rPr/>
        <w:t>strongly pointed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common platform for the industry to perform, an interactive planning process strategy for</w:t>
      </w:r>
      <w:r>
        <w:rPr>
          <w:spacing w:val="-57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developments,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synergy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collaborations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participation among stakeholders, technology and housing market among other drivers of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framework.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agree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framework,</w:t>
      </w:r>
      <w:r>
        <w:rPr>
          <w:spacing w:val="1"/>
        </w:rPr>
        <w:t> </w:t>
      </w:r>
      <w:r>
        <w:rPr/>
        <w:t>consistent with systems thinking. Housing delivery, it has been established is a process</w:t>
      </w:r>
      <w:r>
        <w:rPr>
          <w:spacing w:val="1"/>
        </w:rPr>
        <w:t> </w:t>
      </w:r>
      <w:r>
        <w:rPr/>
        <w:t>requiring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responsive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people,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resources on an appropriate framework for performance that is efficient, adequate and</w:t>
      </w:r>
      <w:r>
        <w:rPr>
          <w:spacing w:val="1"/>
        </w:rPr>
        <w:t> </w:t>
      </w:r>
      <w:r>
        <w:rPr/>
        <w:t>sustainable.</w:t>
      </w:r>
    </w:p>
    <w:p>
      <w:pPr>
        <w:pStyle w:val="BodyText"/>
        <w:spacing w:before="1"/>
        <w:ind w:left="1195"/>
        <w:jc w:val="both"/>
      </w:pPr>
      <w:r>
        <w:rPr/>
        <w:t>Past</w:t>
      </w:r>
      <w:r>
        <w:rPr>
          <w:spacing w:val="30"/>
        </w:rPr>
        <w:t> </w:t>
      </w:r>
      <w:r>
        <w:rPr/>
        <w:t>efforts</w:t>
      </w:r>
      <w:r>
        <w:rPr>
          <w:spacing w:val="30"/>
        </w:rPr>
        <w:t> </w:t>
      </w:r>
      <w:r>
        <w:rPr/>
        <w:t>in</w:t>
      </w:r>
      <w:r>
        <w:rPr>
          <w:spacing w:val="32"/>
        </w:rPr>
        <w:t> </w:t>
      </w:r>
      <w:r>
        <w:rPr/>
        <w:t>housing</w:t>
      </w:r>
      <w:r>
        <w:rPr>
          <w:spacing w:val="32"/>
        </w:rPr>
        <w:t> </w:t>
      </w:r>
      <w:r>
        <w:rPr/>
        <w:t>delivery,</w:t>
      </w:r>
      <w:r>
        <w:rPr>
          <w:spacing w:val="29"/>
        </w:rPr>
        <w:t> </w:t>
      </w:r>
      <w:r>
        <w:rPr/>
        <w:t>particularly</w:t>
      </w:r>
      <w:r>
        <w:rPr>
          <w:spacing w:val="25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  <w:r>
        <w:rPr>
          <w:spacing w:val="29"/>
        </w:rPr>
        <w:t> </w:t>
      </w:r>
      <w:r>
        <w:rPr/>
        <w:t>FCT,</w:t>
      </w:r>
      <w:r>
        <w:rPr>
          <w:spacing w:val="32"/>
        </w:rPr>
        <w:t> </w:t>
      </w:r>
      <w:r>
        <w:rPr/>
        <w:t>Abuja,</w:t>
      </w:r>
      <w:r>
        <w:rPr>
          <w:spacing w:val="36"/>
        </w:rPr>
        <w:t> </w:t>
      </w:r>
      <w:r>
        <w:rPr/>
        <w:t>from</w:t>
      </w:r>
      <w:r>
        <w:rPr>
          <w:spacing w:val="29"/>
        </w:rPr>
        <w:t> </w:t>
      </w:r>
      <w:r>
        <w:rPr/>
        <w:t>literature</w:t>
      </w:r>
    </w:p>
    <w:p>
      <w:pPr>
        <w:pStyle w:val="BodyText"/>
      </w:pPr>
    </w:p>
    <w:p>
      <w:pPr>
        <w:pStyle w:val="BodyText"/>
        <w:spacing w:line="480" w:lineRule="auto"/>
        <w:ind w:left="475" w:right="150"/>
        <w:jc w:val="both"/>
      </w:pPr>
      <w:r>
        <w:rPr/>
        <w:t>e.g. Kalgo and Olatubosun (2001), have been and are still a powerful tool in the hands 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agencies,</w:t>
      </w:r>
      <w:r>
        <w:rPr>
          <w:spacing w:val="1"/>
        </w:rPr>
        <w:t> </w:t>
      </w:r>
      <w:r>
        <w:rPr/>
        <w:t>housing,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programmes.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documents,</w:t>
      </w:r>
      <w:r>
        <w:rPr>
          <w:spacing w:val="1"/>
        </w:rPr>
        <w:t> </w:t>
      </w:r>
      <w:r>
        <w:rPr/>
        <w:t>including the Vision documents (Vision 2010 and Vision 20-2020). It enjoys political</w:t>
      </w:r>
      <w:r>
        <w:rPr>
          <w:spacing w:val="1"/>
        </w:rPr>
        <w:t> </w:t>
      </w:r>
      <w:r>
        <w:rPr/>
        <w:t>relevance and status in the political equation, but as experience has shown, mainly for</w:t>
      </w:r>
      <w:r>
        <w:rPr>
          <w:spacing w:val="1"/>
        </w:rPr>
        <w:t> </w:t>
      </w:r>
      <w:r>
        <w:rPr/>
        <w:t>power gains. The Shagari Housing scheme is</w:t>
      </w:r>
      <w:r>
        <w:rPr>
          <w:spacing w:val="1"/>
        </w:rPr>
        <w:t> </w:t>
      </w:r>
      <w:r>
        <w:rPr/>
        <w:t>an example. The work</w:t>
      </w:r>
      <w:r>
        <w:rPr>
          <w:spacing w:val="60"/>
        </w:rPr>
        <w:t> </w:t>
      </w:r>
      <w:r>
        <w:rPr/>
        <w:t>of Chikwanba</w:t>
      </w:r>
      <w:r>
        <w:rPr>
          <w:spacing w:val="1"/>
        </w:rPr>
        <w:t> </w:t>
      </w:r>
      <w:r>
        <w:rPr/>
        <w:t>(2006) on "The Politics of Housing Delivery" in South Africa corroborates this. The</w:t>
      </w:r>
      <w:r>
        <w:rPr>
          <w:spacing w:val="1"/>
        </w:rPr>
        <w:t> </w:t>
      </w:r>
      <w:r>
        <w:rPr/>
        <w:t>Provisions Approach, a bureaucratic structure,</w:t>
      </w:r>
      <w:r>
        <w:rPr>
          <w:spacing w:val="1"/>
        </w:rPr>
        <w:t> </w:t>
      </w:r>
      <w:r>
        <w:rPr/>
        <w:t>seems to be a suitable framework 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suits the status quo for governments to be seen to meet its social responsibility to its</w:t>
      </w:r>
      <w:r>
        <w:rPr>
          <w:spacing w:val="1"/>
        </w:rPr>
        <w:t> </w:t>
      </w:r>
      <w:r>
        <w:rPr/>
        <w:t>citizens.</w:t>
      </w:r>
      <w:r>
        <w:rPr>
          <w:spacing w:val="-1"/>
        </w:rPr>
        <w:t> </w:t>
      </w:r>
      <w:r>
        <w:rPr/>
        <w:t>But this framework is</w:t>
      </w:r>
      <w:r>
        <w:rPr>
          <w:spacing w:val="-1"/>
        </w:rPr>
        <w:t> </w:t>
      </w:r>
      <w:r>
        <w:rPr/>
        <w:t>not adequate,</w:t>
      </w:r>
      <w:r>
        <w:rPr>
          <w:spacing w:val="1"/>
        </w:rPr>
        <w:t> </w:t>
      </w:r>
      <w:r>
        <w:rPr/>
        <w:t>efficient or sustainable.</w:t>
      </w:r>
    </w:p>
    <w:p>
      <w:pPr>
        <w:pStyle w:val="BodyText"/>
        <w:spacing w:line="480" w:lineRule="auto"/>
        <w:ind w:left="475" w:right="153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prominence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Nigeria's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roads</w:t>
      </w:r>
      <w:r>
        <w:rPr>
          <w:spacing w:val="1"/>
        </w:rPr>
        <w:t> </w:t>
      </w:r>
      <w:r>
        <w:rPr/>
        <w:t>construction.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took</w:t>
      </w:r>
      <w:r>
        <w:rPr>
          <w:spacing w:val="-58"/>
        </w:rPr>
        <w:t> </w:t>
      </w:r>
      <w:r>
        <w:rPr/>
        <w:t>THIRTY-ONE</w:t>
      </w:r>
      <w:r>
        <w:rPr>
          <w:spacing w:val="31"/>
        </w:rPr>
        <w:t> </w:t>
      </w:r>
      <w:r>
        <w:rPr/>
        <w:t>(31)</w:t>
      </w:r>
      <w:r>
        <w:rPr>
          <w:spacing w:val="31"/>
        </w:rPr>
        <w:t> </w:t>
      </w:r>
      <w:r>
        <w:rPr/>
        <w:t>YEARS</w:t>
      </w:r>
      <w:r>
        <w:rPr>
          <w:spacing w:val="32"/>
        </w:rPr>
        <w:t> </w:t>
      </w:r>
      <w:r>
        <w:rPr/>
        <w:t>(1960-1991),</w:t>
      </w:r>
      <w:r>
        <w:rPr>
          <w:spacing w:val="32"/>
        </w:rPr>
        <w:t> </w:t>
      </w:r>
      <w:r>
        <w:rPr/>
        <w:t>after</w:t>
      </w:r>
      <w:r>
        <w:rPr>
          <w:spacing w:val="30"/>
        </w:rPr>
        <w:t> </w:t>
      </w:r>
      <w:r>
        <w:rPr/>
        <w:t>Nigeria</w:t>
      </w:r>
      <w:r>
        <w:rPr>
          <w:spacing w:val="31"/>
        </w:rPr>
        <w:t> </w:t>
      </w:r>
      <w:r>
        <w:rPr/>
        <w:t>gained</w:t>
      </w:r>
      <w:r>
        <w:rPr>
          <w:spacing w:val="30"/>
        </w:rPr>
        <w:t> </w:t>
      </w:r>
      <w:r>
        <w:rPr/>
        <w:t>independence,</w:t>
      </w:r>
      <w:r>
        <w:rPr>
          <w:spacing w:val="32"/>
        </w:rPr>
        <w:t> </w:t>
      </w:r>
      <w:r>
        <w:rPr/>
        <w:t>to</w:t>
      </w:r>
      <w:r>
        <w:rPr>
          <w:spacing w:val="31"/>
        </w:rPr>
        <w:t> </w:t>
      </w:r>
      <w:r>
        <w:rPr/>
        <w:t>come</w:t>
      </w:r>
      <w:r>
        <w:rPr>
          <w:spacing w:val="-57"/>
        </w:rPr>
        <w:t> </w:t>
      </w:r>
      <w:r>
        <w:rPr/>
        <w:t>up</w:t>
      </w:r>
      <w:r>
        <w:rPr>
          <w:spacing w:val="32"/>
        </w:rPr>
        <w:t> </w:t>
      </w:r>
      <w:r>
        <w:rPr/>
        <w:t>with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first</w:t>
      </w:r>
      <w:r>
        <w:rPr>
          <w:spacing w:val="32"/>
        </w:rPr>
        <w:t> </w:t>
      </w:r>
      <w:r>
        <w:rPr/>
        <w:t>National</w:t>
      </w:r>
      <w:r>
        <w:rPr>
          <w:spacing w:val="32"/>
        </w:rPr>
        <w:t> </w:t>
      </w:r>
      <w:r>
        <w:rPr/>
        <w:t>Housing</w:t>
      </w:r>
      <w:r>
        <w:rPr>
          <w:spacing w:val="31"/>
        </w:rPr>
        <w:t> </w:t>
      </w:r>
      <w:r>
        <w:rPr/>
        <w:t>Policy,</w:t>
      </w:r>
      <w:r>
        <w:rPr>
          <w:spacing w:val="34"/>
        </w:rPr>
        <w:t> </w:t>
      </w:r>
      <w:r>
        <w:rPr/>
        <w:t>(NHP,1991).</w:t>
      </w:r>
      <w:r>
        <w:rPr>
          <w:spacing w:val="32"/>
        </w:rPr>
        <w:t> </w:t>
      </w:r>
      <w:r>
        <w:rPr/>
        <w:t>Virtually</w:t>
      </w:r>
      <w:r>
        <w:rPr>
          <w:spacing w:val="27"/>
        </w:rPr>
        <w:t> </w:t>
      </w:r>
      <w:r>
        <w:rPr/>
        <w:t>every</w:t>
      </w:r>
      <w:r>
        <w:rPr>
          <w:spacing w:val="29"/>
        </w:rPr>
        <w:t> </w:t>
      </w:r>
      <w:r>
        <w:rPr/>
        <w:t>administration</w:t>
      </w:r>
    </w:p>
    <w:p>
      <w:pPr>
        <w:spacing w:after="0" w:line="480" w:lineRule="auto"/>
        <w:jc w:val="both"/>
        <w:sectPr>
          <w:pgSz w:w="11910" w:h="16840"/>
          <w:pgMar w:header="710" w:footer="0" w:top="1320" w:bottom="280" w:left="1680" w:right="980"/>
        </w:sectPr>
      </w:pPr>
    </w:p>
    <w:p>
      <w:pPr>
        <w:pStyle w:val="BodyText"/>
        <w:spacing w:line="480" w:lineRule="auto" w:before="80"/>
        <w:ind w:left="475" w:right="151"/>
        <w:jc w:val="both"/>
      </w:pPr>
      <w:r>
        <w:rPr/>
        <w:t>changes the status or institutional arrangement, particularly the nomenclature</w:t>
      </w:r>
      <w:r>
        <w:rPr>
          <w:b/>
        </w:rPr>
        <w:t>, </w:t>
      </w:r>
      <w:r>
        <w:rPr/>
        <w:t>of housing</w:t>
      </w:r>
      <w:r>
        <w:rPr>
          <w:spacing w:val="1"/>
        </w:rPr>
        <w:t> </w:t>
      </w:r>
      <w:r>
        <w:rPr/>
        <w:t>in the organisational structure. There has been no consistency to aid feedback, learning,</w:t>
      </w:r>
      <w:r>
        <w:rPr>
          <w:spacing w:val="1"/>
        </w:rPr>
        <w:t> </w:t>
      </w:r>
      <w:r>
        <w:rPr/>
        <w:t>innovation,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evaluations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mandate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development. Housing did not feature prominently in the two very important national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milestone</w:t>
      </w:r>
      <w:r>
        <w:rPr>
          <w:spacing w:val="1"/>
        </w:rPr>
        <w:t> </w:t>
      </w:r>
      <w:r>
        <w:rPr/>
        <w:t>designs: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Vision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Vision</w:t>
      </w:r>
      <w:r>
        <w:rPr>
          <w:spacing w:val="1"/>
        </w:rPr>
        <w:t> </w:t>
      </w:r>
      <w:r>
        <w:rPr/>
        <w:t>20-2020.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acknowledgements of the roles and importance of housing as contributors to the national</w:t>
      </w:r>
      <w:r>
        <w:rPr>
          <w:spacing w:val="1"/>
        </w:rPr>
        <w:t> </w:t>
      </w:r>
      <w:r>
        <w:rPr/>
        <w:t>economy (GDP) and sustainable developments and some provisions made for housing</w:t>
      </w:r>
      <w:r>
        <w:rPr>
          <w:spacing w:val="1"/>
        </w:rPr>
        <w:t> </w:t>
      </w:r>
      <w:r>
        <w:rPr/>
        <w:t>were made in the Vision 20-2020 in the sum of about N250 billion for projects and</w:t>
      </w:r>
      <w:r>
        <w:rPr>
          <w:spacing w:val="1"/>
        </w:rPr>
        <w:t> </w:t>
      </w:r>
      <w:r>
        <w:rPr/>
        <w:t>programmes for the period of 2010 - 2013. these were subjected to the usual government</w:t>
      </w:r>
      <w:r>
        <w:rPr>
          <w:spacing w:val="1"/>
        </w:rPr>
        <w:t> </w:t>
      </w:r>
      <w:r>
        <w:rPr/>
        <w:t>bureaucracy of provisions subject to availability of funds and the political will of the</w:t>
      </w:r>
      <w:r>
        <w:rPr>
          <w:spacing w:val="1"/>
        </w:rPr>
        <w:t> </w:t>
      </w:r>
      <w:r>
        <w:rPr/>
        <w:t>powers that be. Subsequently, no tangible results have come out of it compared to the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roads.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considerations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those</w:t>
      </w:r>
      <w:r>
        <w:rPr>
          <w:spacing w:val="-57"/>
        </w:rPr>
        <w:t> </w:t>
      </w:r>
      <w:r>
        <w:rPr/>
        <w:t>incorporated with the issues of the environment in the Millennium Development Goals,</w:t>
      </w:r>
      <w:r>
        <w:rPr>
          <w:spacing w:val="1"/>
        </w:rPr>
        <w:t> </w:t>
      </w:r>
      <w:r>
        <w:rPr/>
        <w:t>(MDGs)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(SDGs)</w:t>
      </w:r>
      <w:r>
        <w:rPr>
          <w:spacing w:val="1"/>
        </w:rPr>
        <w:t> </w:t>
      </w:r>
      <w:r>
        <w:rPr/>
        <w:t>propelled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warming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revolution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built</w:t>
      </w:r>
      <w:r>
        <w:rPr>
          <w:spacing w:val="1"/>
        </w:rPr>
        <w:t> </w:t>
      </w:r>
      <w:r>
        <w:rPr/>
        <w:t>environment. If housing delivery is to become efficient, adequate and sustainable, these</w:t>
      </w:r>
      <w:r>
        <w:rPr>
          <w:spacing w:val="1"/>
        </w:rPr>
        <w:t> </w:t>
      </w:r>
      <w:r>
        <w:rPr/>
        <w:t>must change, starting</w:t>
      </w:r>
      <w:r>
        <w:rPr>
          <w:spacing w:val="-3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creation 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ministry</w:t>
      </w:r>
      <w:r>
        <w:rPr>
          <w:spacing w:val="-5"/>
        </w:rPr>
        <w:t> </w:t>
      </w:r>
      <w:r>
        <w:rPr/>
        <w:t>of housing</w:t>
      </w:r>
      <w:r>
        <w:rPr>
          <w:spacing w:val="-3"/>
        </w:rPr>
        <w:t> </w:t>
      </w:r>
      <w:r>
        <w:rPr/>
        <w:t>on</w:t>
      </w:r>
      <w:r>
        <w:rPr>
          <w:spacing w:val="2"/>
        </w:rPr>
        <w:t> </w:t>
      </w:r>
      <w:r>
        <w:rPr/>
        <w:t>its own.</w:t>
      </w:r>
    </w:p>
    <w:p>
      <w:pPr>
        <w:pStyle w:val="BodyText"/>
        <w:spacing w:line="480" w:lineRule="auto" w:before="2"/>
        <w:ind w:left="475" w:right="149" w:firstLine="720"/>
        <w:jc w:val="both"/>
      </w:pPr>
      <w:r>
        <w:rPr/>
        <w:t>The roles of institutional frameworks have been identified as important variables</w:t>
      </w:r>
      <w:r>
        <w:rPr>
          <w:spacing w:val="1"/>
        </w:rPr>
        <w:t> </w:t>
      </w:r>
      <w:r>
        <w:rPr/>
        <w:t>for housing delivery. This was considered as inadequate in the development of the extant</w:t>
      </w:r>
      <w:r>
        <w:rPr>
          <w:spacing w:val="1"/>
        </w:rPr>
        <w:t> </w:t>
      </w:r>
      <w:r>
        <w:rPr/>
        <w:t>policy frameworks. It is hoped that the outcome(s) of this work will provide a suitable</w:t>
      </w:r>
      <w:r>
        <w:rPr>
          <w:spacing w:val="1"/>
        </w:rPr>
        <w:t> </w:t>
      </w:r>
      <w:r>
        <w:rPr/>
        <w:t>framework that will revolutionise housing delivery for the FCT, Abuja, Nigeria and</w:t>
      </w:r>
      <w:r>
        <w:rPr>
          <w:spacing w:val="1"/>
        </w:rPr>
        <w:t> </w:t>
      </w:r>
      <w:r>
        <w:rPr/>
        <w:t>possibly,</w:t>
      </w:r>
      <w:r>
        <w:rPr>
          <w:spacing w:val="-1"/>
        </w:rPr>
        <w:t> </w:t>
      </w:r>
      <w:r>
        <w:rPr/>
        <w:t>beyond. This attempt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 macro-view framework.</w:t>
      </w:r>
      <w:r>
        <w:rPr>
          <w:spacing w:val="1"/>
        </w:rPr>
        <w:t> </w:t>
      </w:r>
      <w:r>
        <w:rPr/>
        <w:t>It 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pioneer</w:t>
      </w:r>
      <w:r>
        <w:rPr>
          <w:spacing w:val="1"/>
        </w:rPr>
        <w:t> </w:t>
      </w:r>
      <w:r>
        <w:rPr/>
        <w:t>work</w:t>
      </w:r>
    </w:p>
    <w:p>
      <w:pPr>
        <w:pStyle w:val="BodyText"/>
        <w:spacing w:before="3"/>
      </w:pPr>
    </w:p>
    <w:p>
      <w:pPr>
        <w:pStyle w:val="Heading6"/>
        <w:numPr>
          <w:ilvl w:val="2"/>
          <w:numId w:val="105"/>
        </w:numPr>
        <w:tabs>
          <w:tab w:pos="1195" w:val="left" w:leader="none"/>
          <w:tab w:pos="1196" w:val="left" w:leader="none"/>
        </w:tabs>
        <w:spacing w:line="240" w:lineRule="auto" w:before="0" w:after="0"/>
        <w:ind w:left="1195" w:right="0" w:hanging="721"/>
        <w:jc w:val="left"/>
      </w:pPr>
      <w:r>
        <w:rPr/>
        <w:t>DISCUSSIONS</w:t>
      </w:r>
      <w:r>
        <w:rPr>
          <w:spacing w:val="-2"/>
        </w:rPr>
        <w:t> </w:t>
      </w:r>
      <w:r>
        <w:rPr/>
        <w:t>ON DELIVERY</w:t>
      </w:r>
      <w:r>
        <w:rPr>
          <w:spacing w:val="-1"/>
        </w:rPr>
        <w:t> </w:t>
      </w:r>
      <w:r>
        <w:rPr/>
        <w:t>FRAMEWORK</w:t>
      </w:r>
      <w:r>
        <w:rPr>
          <w:spacing w:val="-4"/>
        </w:rPr>
        <w:t> </w:t>
      </w:r>
      <w:r>
        <w:rPr/>
        <w:t>APPROACH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75" w:right="152" w:firstLine="720"/>
        <w:jc w:val="both"/>
      </w:pPr>
      <w:r>
        <w:rPr/>
        <w:t>The results of Sections 4.3 and 4.4 combine with literature to inform the concept</w:t>
      </w:r>
      <w:r>
        <w:rPr>
          <w:spacing w:val="1"/>
        </w:rPr>
        <w:t> </w:t>
      </w:r>
      <w:r>
        <w:rPr/>
        <w:t>and</w:t>
      </w:r>
      <w:r>
        <w:rPr>
          <w:spacing w:val="32"/>
        </w:rPr>
        <w:t> </w:t>
      </w:r>
      <w:r>
        <w:rPr/>
        <w:t>components</w:t>
      </w:r>
      <w:r>
        <w:rPr>
          <w:spacing w:val="36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7"/>
        </w:rPr>
        <w:t> </w:t>
      </w:r>
      <w:r>
        <w:rPr/>
        <w:t>housing</w:t>
      </w:r>
      <w:r>
        <w:rPr>
          <w:spacing w:val="30"/>
        </w:rPr>
        <w:t> </w:t>
      </w:r>
      <w:r>
        <w:rPr/>
        <w:t>scheme</w:t>
      </w:r>
      <w:r>
        <w:rPr>
          <w:spacing w:val="34"/>
        </w:rPr>
        <w:t> </w:t>
      </w:r>
      <w:r>
        <w:rPr/>
        <w:t>and</w:t>
      </w:r>
      <w:r>
        <w:rPr>
          <w:spacing w:val="33"/>
        </w:rPr>
        <w:t> </w:t>
      </w:r>
      <w:r>
        <w:rPr/>
        <w:t>systems</w:t>
      </w:r>
      <w:r>
        <w:rPr>
          <w:spacing w:val="35"/>
        </w:rPr>
        <w:t> </w:t>
      </w:r>
      <w:r>
        <w:rPr/>
        <w:t>approach</w:t>
      </w:r>
      <w:r>
        <w:rPr>
          <w:spacing w:val="34"/>
        </w:rPr>
        <w:t> </w:t>
      </w:r>
      <w:r>
        <w:rPr/>
        <w:t>framework</w:t>
      </w:r>
      <w:r>
        <w:rPr>
          <w:spacing w:val="33"/>
        </w:rPr>
        <w:t> </w:t>
      </w:r>
      <w:r>
        <w:rPr/>
        <w:t>design.</w:t>
      </w:r>
      <w:r>
        <w:rPr>
          <w:spacing w:val="3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710" w:footer="0" w:top="1320" w:bottom="280" w:left="1680" w:right="980"/>
        </w:sectPr>
      </w:pPr>
    </w:p>
    <w:p>
      <w:pPr>
        <w:pStyle w:val="BodyText"/>
        <w:spacing w:line="480" w:lineRule="auto" w:before="80"/>
        <w:ind w:left="475" w:right="149"/>
        <w:jc w:val="both"/>
      </w:pPr>
      <w:r>
        <w:rPr/>
        <w:t>components</w:t>
      </w:r>
      <w:r>
        <w:rPr>
          <w:spacing w:val="1"/>
        </w:rPr>
        <w:t> </w:t>
      </w:r>
      <w:r>
        <w:rPr/>
        <w:t>of housing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are planning,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making,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management.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components'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participation,</w:t>
      </w:r>
      <w:r>
        <w:rPr>
          <w:spacing w:val="1"/>
        </w:rPr>
        <w:t> </w:t>
      </w:r>
      <w:r>
        <w:rPr/>
        <w:t>inclusiveness/involvement,</w:t>
      </w:r>
      <w:r>
        <w:rPr>
          <w:spacing w:val="1"/>
        </w:rPr>
        <w:t> </w:t>
      </w:r>
      <w:r>
        <w:rPr/>
        <w:t>collaboration/cohesion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holism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pragmatic</w:t>
      </w:r>
      <w:r>
        <w:rPr>
          <w:spacing w:val="1"/>
        </w:rPr>
        <w:t> </w:t>
      </w:r>
      <w:r>
        <w:rPr/>
        <w:t>paradigm</w:t>
      </w:r>
      <w:r>
        <w:rPr>
          <w:spacing w:val="1"/>
        </w:rPr>
        <w:t> </w:t>
      </w:r>
      <w:r>
        <w:rPr/>
        <w:t>framework,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operating</w:t>
      </w:r>
      <w:r>
        <w:rPr>
          <w:spacing w:val="-2"/>
        </w:rPr>
        <w:t> </w:t>
      </w:r>
      <w:r>
        <w:rPr/>
        <w:t>as a</w:t>
      </w:r>
      <w:r>
        <w:rPr>
          <w:spacing w:val="-1"/>
        </w:rPr>
        <w:t> </w:t>
      </w:r>
      <w:r>
        <w:rPr/>
        <w:t>sub-system.</w:t>
      </w:r>
    </w:p>
    <w:p>
      <w:pPr>
        <w:pStyle w:val="BodyText"/>
        <w:spacing w:line="480" w:lineRule="auto"/>
        <w:ind w:left="475" w:right="151" w:firstLine="720"/>
        <w:jc w:val="both"/>
      </w:pPr>
      <w:r>
        <w:rPr/>
        <w:t>The planning/conception component is undertaken by the planning sub-systems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The framework</w:t>
      </w:r>
      <w:r>
        <w:rPr>
          <w:spacing w:val="1"/>
        </w:rPr>
        <w:t> </w:t>
      </w:r>
      <w:r>
        <w:rPr/>
        <w:t>design starts with decision making process for the goals of the scheme,</w:t>
      </w:r>
      <w:r>
        <w:rPr>
          <w:spacing w:val="1"/>
        </w:rPr>
        <w:t> </w:t>
      </w:r>
      <w:r>
        <w:rPr/>
        <w:t>which for the systems approach is where both the sponsor(s) and user(s) decide and</w:t>
      </w:r>
      <w:r>
        <w:rPr>
          <w:spacing w:val="1"/>
        </w:rPr>
        <w:t> </w:t>
      </w:r>
      <w:r>
        <w:rPr/>
        <w:t>provide together for it. The model /typology, quantum, size, shape and form, location and</w:t>
      </w:r>
      <w:r>
        <w:rPr>
          <w:spacing w:val="-57"/>
        </w:rPr>
        <w:t> </w:t>
      </w:r>
      <w:r>
        <w:rPr/>
        <w:t>other such tangible characteristics of the scheme are determined. The planning of means,</w:t>
      </w:r>
      <w:r>
        <w:rPr>
          <w:spacing w:val="1"/>
        </w:rPr>
        <w:t> </w:t>
      </w:r>
      <w:r>
        <w:rPr/>
        <w:t>ends and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 executed at</w:t>
      </w:r>
      <w:r>
        <w:rPr>
          <w:spacing w:val="1"/>
        </w:rPr>
        <w:t> </w:t>
      </w:r>
      <w:r>
        <w:rPr/>
        <w:t>this point in preparation</w:t>
      </w:r>
      <w:r>
        <w:rPr>
          <w:spacing w:val="60"/>
        </w:rPr>
        <w:t> </w:t>
      </w:r>
      <w:r>
        <w:rPr/>
        <w:t>for implementation by</w:t>
      </w:r>
      <w:r>
        <w:rPr>
          <w:spacing w:val="-58"/>
        </w:rPr>
        <w:t> </w:t>
      </w:r>
      <w:r>
        <w:rPr/>
        <w:t>the design, production and management sub-systems. Planning is interactive i.e. all-over-</w:t>
      </w:r>
      <w:r>
        <w:rPr>
          <w:spacing w:val="-57"/>
        </w:rPr>
        <w:t> </w:t>
      </w:r>
      <w:r>
        <w:rPr/>
        <w:t>at</w:t>
      </w:r>
      <w:r>
        <w:rPr>
          <w:spacing w:val="-1"/>
        </w:rPr>
        <w:t> </w:t>
      </w:r>
      <w:r>
        <w:rPr/>
        <w:t>once.</w:t>
      </w:r>
    </w:p>
    <w:p>
      <w:pPr>
        <w:pStyle w:val="BodyText"/>
        <w:spacing w:line="480" w:lineRule="auto" w:before="1"/>
        <w:ind w:left="475" w:right="149" w:firstLine="720"/>
        <w:jc w:val="both"/>
      </w:pPr>
      <w:r>
        <w:rPr/>
        <w:t>The driving force for the processes at all points are the system /sub- systems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(KPIs)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9: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Framework Design Analysis Scheme). These are the determined input, management,</w:t>
      </w:r>
      <w:r>
        <w:rPr>
          <w:spacing w:val="1"/>
        </w:rPr>
        <w:t> </w:t>
      </w:r>
      <w:r>
        <w:rPr/>
        <w:t>output</w:t>
      </w:r>
      <w:r>
        <w:rPr>
          <w:spacing w:val="-1"/>
        </w:rPr>
        <w:t> </w:t>
      </w:r>
      <w:r>
        <w:rPr/>
        <w:t>and outcome</w:t>
      </w:r>
      <w:r>
        <w:rPr>
          <w:spacing w:val="-1"/>
        </w:rPr>
        <w:t> </w:t>
      </w:r>
      <w:r>
        <w:rPr/>
        <w:t>/impact factors</w:t>
      </w:r>
      <w:r>
        <w:rPr>
          <w:spacing w:val="-1"/>
        </w:rPr>
        <w:t> </w:t>
      </w:r>
      <w:r>
        <w:rPr/>
        <w:t>(variables), supported 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services provisions.</w:t>
      </w:r>
    </w:p>
    <w:p>
      <w:pPr>
        <w:pStyle w:val="BodyText"/>
        <w:spacing w:line="480" w:lineRule="auto" w:before="1"/>
        <w:ind w:left="475" w:right="148" w:firstLine="720"/>
        <w:jc w:val="both"/>
      </w:pPr>
      <w:r>
        <w:rPr/>
        <w:t>From the planning sub-system, the next in the process is the design, production</w:t>
      </w:r>
      <w:r>
        <w:rPr>
          <w:spacing w:val="1"/>
        </w:rPr>
        <w:t> </w:t>
      </w:r>
      <w:r>
        <w:rPr/>
        <w:t>and management sub-systems. This process relies on the relationships of the various</w:t>
      </w:r>
      <w:r>
        <w:rPr>
          <w:spacing w:val="1"/>
        </w:rPr>
        <w:t> </w:t>
      </w:r>
      <w:r>
        <w:rPr/>
        <w:t>structures, processes and functions of design and production from their imperatives </w:t>
      </w:r>
      <w:r>
        <w:rPr>
          <w:b/>
        </w:rPr>
        <w:t>(</w:t>
      </w:r>
      <w:r>
        <w:rPr/>
        <w:t>See</w:t>
      </w:r>
      <w:r>
        <w:rPr>
          <w:spacing w:val="1"/>
        </w:rPr>
        <w:t> </w:t>
      </w:r>
      <w:r>
        <w:rPr/>
        <w:t>section 2.2.5). Here the Housing Delivery Management Process model by van Wky (see</w:t>
      </w:r>
      <w:r>
        <w:rPr>
          <w:spacing w:val="1"/>
        </w:rPr>
        <w:t> </w:t>
      </w:r>
      <w:r>
        <w:rPr/>
        <w:t>Fig.17</w:t>
      </w:r>
      <w:r>
        <w:rPr>
          <w:b/>
        </w:rPr>
        <w:t>)</w:t>
      </w:r>
      <w:r>
        <w:rPr>
          <w:b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adapted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every component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systemic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previous sections. The sub-systems are driven by the systems structures, supported by</w:t>
      </w:r>
      <w:r>
        <w:rPr>
          <w:spacing w:val="1"/>
        </w:rPr>
        <w:t> </w:t>
      </w:r>
      <w:r>
        <w:rPr/>
        <w:t>various services provided by the project management/procurement options decided 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(location),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management</w:t>
      </w:r>
      <w:r>
        <w:rPr>
          <w:spacing w:val="6"/>
        </w:rPr>
        <w:t> </w:t>
      </w:r>
      <w:r>
        <w:rPr/>
        <w:t>all</w:t>
      </w:r>
      <w:r>
        <w:rPr>
          <w:spacing w:val="6"/>
        </w:rPr>
        <w:t> </w:t>
      </w:r>
      <w:r>
        <w:rPr/>
        <w:t>integrate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development</w:t>
      </w:r>
      <w:r>
        <w:rPr>
          <w:spacing w:val="6"/>
        </w:rPr>
        <w:t> </w:t>
      </w:r>
      <w:r>
        <w:rPr/>
        <w:t>paradigm</w:t>
      </w:r>
      <w:r>
        <w:rPr>
          <w:spacing w:val="8"/>
        </w:rPr>
        <w:t> </w:t>
      </w:r>
      <w:r>
        <w:rPr/>
        <w:t>to</w:t>
      </w:r>
      <w:r>
        <w:rPr>
          <w:spacing w:val="6"/>
        </w:rPr>
        <w:t> </w:t>
      </w:r>
      <w:r>
        <w:rPr/>
        <w:t>produce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houses.</w:t>
      </w:r>
      <w:r>
        <w:rPr>
          <w:spacing w:val="5"/>
        </w:rPr>
        <w:t> </w:t>
      </w:r>
      <w:r>
        <w:rPr/>
        <w:t>Their</w:t>
      </w:r>
    </w:p>
    <w:p>
      <w:pPr>
        <w:spacing w:after="0" w:line="480" w:lineRule="auto"/>
        <w:jc w:val="both"/>
        <w:sectPr>
          <w:pgSz w:w="11910" w:h="16840"/>
          <w:pgMar w:header="710" w:footer="0" w:top="1320" w:bottom="280" w:left="1680" w:right="980"/>
        </w:sectPr>
      </w:pPr>
    </w:p>
    <w:p>
      <w:pPr>
        <w:pStyle w:val="BodyText"/>
        <w:spacing w:line="480" w:lineRule="auto" w:before="80"/>
        <w:ind w:left="475" w:right="153"/>
        <w:jc w:val="both"/>
      </w:pPr>
      <w:r>
        <w:rPr/>
        <w:t>relationships are critical to functions, efficiency and performance. For instance, the land,</w:t>
      </w:r>
      <w:r>
        <w:rPr>
          <w:spacing w:val="1"/>
        </w:rPr>
        <w:t> </w:t>
      </w:r>
      <w:r>
        <w:rPr/>
        <w:t>housing and building materials markets, technology, methods, labour (men), finance and</w:t>
      </w:r>
      <w:r>
        <w:rPr>
          <w:spacing w:val="1"/>
        </w:rPr>
        <w:t> </w:t>
      </w:r>
      <w:r>
        <w:rPr/>
        <w:t>building industry are important business and project management components that will</w:t>
      </w:r>
      <w:r>
        <w:rPr>
          <w:spacing w:val="1"/>
        </w:rPr>
        <w:t> </w:t>
      </w:r>
      <w:r>
        <w:rPr/>
        <w:t>drive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process of production</w:t>
      </w:r>
      <w:r>
        <w:rPr>
          <w:spacing w:val="1"/>
        </w:rPr>
        <w:t> </w:t>
      </w:r>
      <w:r>
        <w:rPr/>
        <w:t>together.</w:t>
      </w:r>
    </w:p>
    <w:p>
      <w:pPr>
        <w:pStyle w:val="BodyText"/>
        <w:spacing w:line="480" w:lineRule="auto"/>
        <w:ind w:left="475" w:right="152" w:firstLine="720"/>
        <w:jc w:val="both"/>
      </w:pPr>
      <w:r>
        <w:rPr/>
        <w:t>Similarly, government economic and social development policies are important</w:t>
      </w:r>
      <w:r>
        <w:rPr>
          <w:spacing w:val="1"/>
        </w:rPr>
        <w:t> </w:t>
      </w:r>
      <w:r>
        <w:rPr/>
        <w:t>input drivers and/or barriers, as the case maybe, as public management components to the</w:t>
      </w:r>
      <w:r>
        <w:rPr>
          <w:spacing w:val="-57"/>
        </w:rPr>
        <w:t> </w:t>
      </w:r>
      <w:r>
        <w:rPr/>
        <w:t>success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productions,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outcomes/impacts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housing</w:t>
      </w:r>
      <w:r>
        <w:rPr>
          <w:spacing w:val="60"/>
        </w:rPr>
        <w:t> </w:t>
      </w:r>
      <w:r>
        <w:rPr/>
        <w:t>scheme.</w:t>
      </w:r>
      <w:r>
        <w:rPr>
          <w:spacing w:val="1"/>
        </w:rPr>
        <w:t> </w:t>
      </w:r>
      <w:r>
        <w:rPr/>
        <w:t>Public appreciation and management of value and investments, monetary regimes and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enabling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developments</w:t>
      </w:r>
      <w:r>
        <w:rPr>
          <w:spacing w:val="1"/>
        </w:rPr>
        <w:t> </w:t>
      </w:r>
      <w:r>
        <w:rPr/>
        <w:t>are</w:t>
      </w:r>
      <w:r>
        <w:rPr>
          <w:spacing w:val="6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aid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constructability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developments.</w:t>
      </w:r>
    </w:p>
    <w:p>
      <w:pPr>
        <w:pStyle w:val="BodyText"/>
        <w:spacing w:line="480" w:lineRule="auto" w:before="1"/>
        <w:ind w:left="475" w:right="150" w:firstLine="720"/>
        <w:jc w:val="both"/>
      </w:pPr>
      <w:r>
        <w:rPr/>
        <w:t>Finally, the processes are guided by monitoring and evaluation of outcomes and</w:t>
      </w:r>
      <w:r>
        <w:rPr>
          <w:spacing w:val="1"/>
        </w:rPr>
        <w:t> </w:t>
      </w:r>
      <w:r>
        <w:rPr/>
        <w:t>inputs on society and environment. These services are supported by adequate</w:t>
      </w:r>
      <w:r>
        <w:rPr>
          <w:spacing w:val="60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(R&amp;D)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(data</w:t>
      </w:r>
      <w:r>
        <w:rPr>
          <w:spacing w:val="1"/>
        </w:rPr>
        <w:t> </w:t>
      </w:r>
      <w:r>
        <w:rPr/>
        <w:t>management)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feedback,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innovations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sub-systems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effecting</w:t>
      </w:r>
      <w:r>
        <w:rPr>
          <w:spacing w:val="1"/>
        </w:rPr>
        <w:t> </w:t>
      </w:r>
      <w:r>
        <w:rPr/>
        <w:t>corrective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constructability</w:t>
      </w:r>
      <w:r>
        <w:rPr>
          <w:spacing w:val="1"/>
        </w:rPr>
        <w:t> </w:t>
      </w:r>
      <w:r>
        <w:rPr/>
        <w:t>(accessibility,</w:t>
      </w:r>
      <w:r>
        <w:rPr>
          <w:spacing w:val="1"/>
        </w:rPr>
        <w:t> </w:t>
      </w:r>
      <w:r>
        <w:rPr/>
        <w:t>availability),</w:t>
      </w:r>
      <w:r>
        <w:rPr>
          <w:spacing w:val="1"/>
        </w:rPr>
        <w:t> </w:t>
      </w:r>
      <w:r>
        <w:rPr/>
        <w:t>adequacy</w:t>
      </w:r>
      <w:r>
        <w:rPr>
          <w:spacing w:val="1"/>
        </w:rPr>
        <w:t> </w:t>
      </w:r>
      <w:r>
        <w:rPr/>
        <w:t>(quantity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quality)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subsequently affordability. These are necessary for sustainability factors like satisfaction,</w:t>
      </w:r>
      <w:r>
        <w:rPr>
          <w:spacing w:val="-57"/>
        </w:rPr>
        <w:t> </w:t>
      </w:r>
      <w:r>
        <w:rPr/>
        <w:t>value of investments, liveability of environment as well as social imperatives of housing</w:t>
      </w:r>
      <w:r>
        <w:rPr>
          <w:spacing w:val="1"/>
        </w:rPr>
        <w:t> </w:t>
      </w:r>
      <w:r>
        <w:rPr/>
        <w:t>that come from efficient management of the structures, processes and functions of the</w:t>
      </w:r>
      <w:r>
        <w:rPr>
          <w:spacing w:val="1"/>
        </w:rPr>
        <w:t> </w:t>
      </w:r>
      <w:r>
        <w:rPr/>
        <w:t>various components of delivery in a paradigm concept. Ultimately, the goal of housing</w:t>
      </w:r>
      <w:r>
        <w:rPr>
          <w:spacing w:val="1"/>
        </w:rPr>
        <w:t> </w:t>
      </w:r>
      <w:r>
        <w:rPr/>
        <w:t>delivery is achieved when it is adequate, efficient and sustainable. This promotes growth</w:t>
      </w:r>
      <w:r>
        <w:rPr>
          <w:spacing w:val="1"/>
        </w:rPr>
        <w:t> </w:t>
      </w:r>
      <w:r>
        <w:rPr/>
        <w:t>and development.</w:t>
      </w:r>
      <w:r>
        <w:rPr>
          <w:spacing w:val="1"/>
        </w:rPr>
        <w:t> </w:t>
      </w:r>
      <w:r>
        <w:rPr/>
        <w:t>A view of respondents was sought for their understanding, acceptance</w:t>
      </w:r>
      <w:r>
        <w:rPr>
          <w:spacing w:val="1"/>
        </w:rPr>
        <w:t> </w:t>
      </w:r>
      <w:r>
        <w:rPr/>
        <w:t>and organisation of the systems approach to housing delivery in Questions 3</w:t>
      </w:r>
      <w:r>
        <w:rPr>
          <w:b/>
        </w:rPr>
        <w:t>7, </w:t>
      </w:r>
      <w:r>
        <w:rPr/>
        <w:t>Appendix</w:t>
      </w:r>
      <w:r>
        <w:rPr>
          <w:spacing w:val="1"/>
        </w:rPr>
        <w:t> </w:t>
      </w:r>
      <w:r>
        <w:rPr/>
        <w:t>A1 of the Questionnaire survey. The results and subsequent analysis of their responses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SPSS Version 21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25.</w:t>
      </w:r>
    </w:p>
    <w:p>
      <w:pPr>
        <w:spacing w:after="0" w:line="480" w:lineRule="auto"/>
        <w:jc w:val="both"/>
        <w:sectPr>
          <w:pgSz w:w="11910" w:h="16840"/>
          <w:pgMar w:header="710" w:footer="0" w:top="1320" w:bottom="280" w:left="1680" w:right="980"/>
        </w:sectPr>
      </w:pPr>
    </w:p>
    <w:p>
      <w:pPr>
        <w:pStyle w:val="BodyText"/>
        <w:spacing w:before="71"/>
        <w:ind w:left="5949" w:right="7610"/>
        <w:jc w:val="center"/>
      </w:pPr>
      <w:r>
        <w:rPr/>
        <w:t>315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7"/>
        <w:gridCol w:w="2752"/>
        <w:gridCol w:w="567"/>
        <w:gridCol w:w="948"/>
        <w:gridCol w:w="961"/>
        <w:gridCol w:w="990"/>
        <w:gridCol w:w="1081"/>
        <w:gridCol w:w="1079"/>
        <w:gridCol w:w="1035"/>
        <w:gridCol w:w="1081"/>
        <w:gridCol w:w="1035"/>
        <w:gridCol w:w="1610"/>
      </w:tblGrid>
      <w:tr>
        <w:trPr>
          <w:trHeight w:val="233" w:hRule="atLeast"/>
        </w:trPr>
        <w:tc>
          <w:tcPr>
            <w:tcW w:w="5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4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S/N</w:t>
            </w:r>
          </w:p>
        </w:tc>
        <w:tc>
          <w:tcPr>
            <w:tcW w:w="27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4" w:lineRule="exact"/>
              <w:ind w:left="161"/>
              <w:rPr>
                <w:b/>
                <w:sz w:val="20"/>
              </w:rPr>
            </w:pPr>
            <w:r>
              <w:rPr>
                <w:b/>
                <w:sz w:val="20"/>
              </w:rPr>
              <w:t>Tasks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210" w:type="dxa"/>
            <w:gridSpan w:val="8"/>
            <w:tcBorders>
              <w:top w:val="single" w:sz="4" w:space="0" w:color="000000"/>
            </w:tcBorders>
          </w:tcPr>
          <w:p>
            <w:pPr>
              <w:pStyle w:val="TableParagraph"/>
              <w:spacing w:line="214" w:lineRule="exact"/>
              <w:ind w:left="716"/>
              <w:rPr>
                <w:b/>
                <w:sz w:val="20"/>
              </w:rPr>
            </w:pPr>
            <w:r>
              <w:rPr>
                <w:b/>
                <w:sz w:val="20"/>
              </w:rPr>
              <w:t>Frequencies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working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together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organization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 system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approach-(No /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%)</w:t>
            </w:r>
          </w:p>
        </w:tc>
        <w:tc>
          <w:tcPr>
            <w:tcW w:w="16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58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5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No.</w:t>
            </w:r>
          </w:p>
        </w:tc>
        <w:tc>
          <w:tcPr>
            <w:tcW w:w="9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4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5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5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0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24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5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16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5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</w:tr>
      <w:tr>
        <w:trPr>
          <w:trHeight w:val="458" w:hRule="atLeast"/>
        </w:trPr>
        <w:tc>
          <w:tcPr>
            <w:tcW w:w="5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a.</w:t>
            </w:r>
          </w:p>
        </w:tc>
        <w:tc>
          <w:tcPr>
            <w:tcW w:w="27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61"/>
              <w:rPr>
                <w:sz w:val="20"/>
              </w:rPr>
            </w:pPr>
            <w:r>
              <w:rPr>
                <w:sz w:val="20"/>
              </w:rPr>
              <w:t>Information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gathering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and</w:t>
            </w:r>
          </w:p>
          <w:p>
            <w:pPr>
              <w:pStyle w:val="TableParagraph"/>
              <w:spacing w:line="215" w:lineRule="exact"/>
              <w:ind w:left="161"/>
              <w:rPr>
                <w:sz w:val="20"/>
              </w:rPr>
            </w:pPr>
            <w:r>
              <w:rPr>
                <w:sz w:val="20"/>
              </w:rPr>
              <w:t>sharing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31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9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40"/>
              <w:rPr>
                <w:sz w:val="20"/>
              </w:rPr>
            </w:pPr>
            <w:r>
              <w:rPr>
                <w:sz w:val="20"/>
              </w:rPr>
              <w:t>34(45.3)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23"/>
              <w:rPr>
                <w:sz w:val="20"/>
              </w:rPr>
            </w:pPr>
            <w:r>
              <w:rPr>
                <w:sz w:val="20"/>
              </w:rPr>
              <w:t>28(37.3)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53"/>
              <w:rPr>
                <w:sz w:val="20"/>
              </w:rPr>
            </w:pPr>
            <w:r>
              <w:rPr>
                <w:sz w:val="20"/>
              </w:rPr>
              <w:t>22(29.3)</w:t>
            </w:r>
          </w:p>
        </w:tc>
        <w:tc>
          <w:tcPr>
            <w:tcW w:w="10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52"/>
              <w:rPr>
                <w:sz w:val="20"/>
              </w:rPr>
            </w:pPr>
            <w:r>
              <w:rPr>
                <w:sz w:val="20"/>
              </w:rPr>
              <w:t>32(42.9)</w:t>
            </w:r>
          </w:p>
        </w:tc>
        <w:tc>
          <w:tcPr>
            <w:tcW w:w="10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43"/>
              <w:rPr>
                <w:sz w:val="20"/>
              </w:rPr>
            </w:pPr>
            <w:r>
              <w:rPr>
                <w:sz w:val="20"/>
              </w:rPr>
              <w:t>23(30.7)</w:t>
            </w:r>
          </w:p>
        </w:tc>
        <w:tc>
          <w:tcPr>
            <w:tcW w:w="10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52"/>
              <w:rPr>
                <w:sz w:val="20"/>
              </w:rPr>
            </w:pPr>
            <w:r>
              <w:rPr>
                <w:sz w:val="20"/>
              </w:rPr>
              <w:t>22(29.3)</w:t>
            </w:r>
          </w:p>
        </w:tc>
        <w:tc>
          <w:tcPr>
            <w:tcW w:w="10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97"/>
              <w:rPr>
                <w:sz w:val="20"/>
              </w:rPr>
            </w:pPr>
            <w:r>
              <w:rPr>
                <w:sz w:val="20"/>
              </w:rPr>
              <w:t>22(29.3)</w:t>
            </w:r>
          </w:p>
        </w:tc>
        <w:tc>
          <w:tcPr>
            <w:tcW w:w="10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97"/>
              <w:rPr>
                <w:sz w:val="20"/>
              </w:rPr>
            </w:pPr>
            <w:r>
              <w:rPr>
                <w:sz w:val="20"/>
              </w:rPr>
              <w:t>28(37.3)</w:t>
            </w:r>
          </w:p>
        </w:tc>
        <w:tc>
          <w:tcPr>
            <w:tcW w:w="16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53"/>
              <w:rPr>
                <w:sz w:val="20"/>
              </w:rPr>
            </w:pPr>
            <w:r>
              <w:rPr>
                <w:sz w:val="20"/>
              </w:rPr>
              <w:t>34(45.3)</w:t>
            </w:r>
          </w:p>
        </w:tc>
      </w:tr>
      <w:tr>
        <w:trPr>
          <w:trHeight w:val="460" w:hRule="atLeast"/>
        </w:trPr>
        <w:tc>
          <w:tcPr>
            <w:tcW w:w="587" w:type="dxa"/>
          </w:tcPr>
          <w:p>
            <w:pPr>
              <w:pStyle w:val="TableParagraph"/>
              <w:spacing w:line="226" w:lineRule="exact"/>
              <w:ind w:left="117"/>
              <w:rPr>
                <w:sz w:val="20"/>
              </w:rPr>
            </w:pPr>
            <w:r>
              <w:rPr>
                <w:sz w:val="20"/>
              </w:rPr>
              <w:t>b.</w:t>
            </w:r>
          </w:p>
        </w:tc>
        <w:tc>
          <w:tcPr>
            <w:tcW w:w="2752" w:type="dxa"/>
          </w:tcPr>
          <w:p>
            <w:pPr>
              <w:pStyle w:val="TableParagraph"/>
              <w:spacing w:line="226" w:lineRule="exact"/>
              <w:ind w:left="161"/>
              <w:rPr>
                <w:sz w:val="20"/>
              </w:rPr>
            </w:pPr>
            <w:r>
              <w:rPr>
                <w:sz w:val="20"/>
              </w:rPr>
              <w:t>Monitoring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Evaluation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</w:p>
          <w:p>
            <w:pPr>
              <w:pStyle w:val="TableParagraph"/>
              <w:spacing w:line="215" w:lineRule="exact"/>
              <w:ind w:left="161"/>
              <w:rPr>
                <w:sz w:val="20"/>
              </w:rPr>
            </w:pPr>
            <w:r>
              <w:rPr>
                <w:sz w:val="20"/>
              </w:rPr>
              <w:t>Outcomes</w:t>
            </w:r>
          </w:p>
        </w:tc>
        <w:tc>
          <w:tcPr>
            <w:tcW w:w="567" w:type="dxa"/>
          </w:tcPr>
          <w:p>
            <w:pPr>
              <w:pStyle w:val="TableParagraph"/>
              <w:spacing w:line="226" w:lineRule="exact"/>
              <w:ind w:left="131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948" w:type="dxa"/>
          </w:tcPr>
          <w:p>
            <w:pPr>
              <w:pStyle w:val="TableParagraph"/>
              <w:spacing w:line="226" w:lineRule="exact"/>
              <w:ind w:left="140"/>
              <w:rPr>
                <w:sz w:val="20"/>
              </w:rPr>
            </w:pPr>
            <w:r>
              <w:rPr>
                <w:sz w:val="20"/>
              </w:rPr>
              <w:t>30(40)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/>
              <w:ind w:left="123"/>
              <w:rPr>
                <w:sz w:val="20"/>
              </w:rPr>
            </w:pPr>
            <w:r>
              <w:rPr>
                <w:sz w:val="20"/>
              </w:rPr>
              <w:t>38(50.6)</w:t>
            </w:r>
          </w:p>
        </w:tc>
        <w:tc>
          <w:tcPr>
            <w:tcW w:w="990" w:type="dxa"/>
          </w:tcPr>
          <w:p>
            <w:pPr>
              <w:pStyle w:val="TableParagraph"/>
              <w:spacing w:line="226" w:lineRule="exact"/>
              <w:ind w:left="153"/>
              <w:rPr>
                <w:sz w:val="20"/>
              </w:rPr>
            </w:pPr>
            <w:r>
              <w:rPr>
                <w:sz w:val="20"/>
              </w:rPr>
              <w:t>31(41.3)</w:t>
            </w:r>
          </w:p>
        </w:tc>
        <w:tc>
          <w:tcPr>
            <w:tcW w:w="1081" w:type="dxa"/>
          </w:tcPr>
          <w:p>
            <w:pPr>
              <w:pStyle w:val="TableParagraph"/>
              <w:spacing w:line="226" w:lineRule="exact"/>
              <w:ind w:left="152"/>
              <w:rPr>
                <w:sz w:val="20"/>
              </w:rPr>
            </w:pPr>
            <w:r>
              <w:rPr>
                <w:sz w:val="20"/>
              </w:rPr>
              <w:t>24(32)</w:t>
            </w:r>
          </w:p>
        </w:tc>
        <w:tc>
          <w:tcPr>
            <w:tcW w:w="1079" w:type="dxa"/>
          </w:tcPr>
          <w:p>
            <w:pPr>
              <w:pStyle w:val="TableParagraph"/>
              <w:spacing w:line="226" w:lineRule="exact"/>
              <w:ind w:left="243"/>
              <w:rPr>
                <w:sz w:val="20"/>
              </w:rPr>
            </w:pPr>
            <w:r>
              <w:rPr>
                <w:sz w:val="20"/>
              </w:rPr>
              <w:t>13(17.3)</w:t>
            </w:r>
          </w:p>
        </w:tc>
        <w:tc>
          <w:tcPr>
            <w:tcW w:w="1035" w:type="dxa"/>
          </w:tcPr>
          <w:p>
            <w:pPr>
              <w:pStyle w:val="TableParagraph"/>
              <w:spacing w:line="226" w:lineRule="exact"/>
              <w:ind w:left="152"/>
              <w:rPr>
                <w:sz w:val="20"/>
              </w:rPr>
            </w:pPr>
            <w:r>
              <w:rPr>
                <w:sz w:val="20"/>
              </w:rPr>
              <w:t>22(29.3)</w:t>
            </w:r>
          </w:p>
        </w:tc>
        <w:tc>
          <w:tcPr>
            <w:tcW w:w="1081" w:type="dxa"/>
          </w:tcPr>
          <w:p>
            <w:pPr>
              <w:pStyle w:val="TableParagraph"/>
              <w:spacing w:line="226" w:lineRule="exact"/>
              <w:ind w:left="197"/>
              <w:rPr>
                <w:sz w:val="20"/>
              </w:rPr>
            </w:pPr>
            <w:r>
              <w:rPr>
                <w:sz w:val="20"/>
              </w:rPr>
              <w:t>22(29.3)</w:t>
            </w:r>
          </w:p>
        </w:tc>
        <w:tc>
          <w:tcPr>
            <w:tcW w:w="1035" w:type="dxa"/>
          </w:tcPr>
          <w:p>
            <w:pPr>
              <w:pStyle w:val="TableParagraph"/>
              <w:spacing w:line="226" w:lineRule="exact"/>
              <w:ind w:left="197"/>
              <w:rPr>
                <w:sz w:val="20"/>
              </w:rPr>
            </w:pPr>
            <w:r>
              <w:rPr>
                <w:sz w:val="20"/>
              </w:rPr>
              <w:t>25)33.3)</w:t>
            </w:r>
          </w:p>
        </w:tc>
        <w:tc>
          <w:tcPr>
            <w:tcW w:w="1610" w:type="dxa"/>
          </w:tcPr>
          <w:p>
            <w:pPr>
              <w:pStyle w:val="TableParagraph"/>
              <w:spacing w:line="226" w:lineRule="exact"/>
              <w:ind w:left="153"/>
              <w:rPr>
                <w:sz w:val="20"/>
              </w:rPr>
            </w:pPr>
            <w:r>
              <w:rPr>
                <w:sz w:val="20"/>
              </w:rPr>
              <w:t>22(29.3)</w:t>
            </w:r>
          </w:p>
        </w:tc>
      </w:tr>
      <w:tr>
        <w:trPr>
          <w:trHeight w:val="229" w:hRule="atLeast"/>
        </w:trPr>
        <w:tc>
          <w:tcPr>
            <w:tcW w:w="587" w:type="dxa"/>
          </w:tcPr>
          <w:p>
            <w:pPr>
              <w:pStyle w:val="TableParagraph"/>
              <w:spacing w:line="209" w:lineRule="exact"/>
              <w:ind w:left="117"/>
              <w:rPr>
                <w:sz w:val="20"/>
              </w:rPr>
            </w:pPr>
            <w:r>
              <w:rPr>
                <w:sz w:val="20"/>
              </w:rPr>
              <w:t>c.</w:t>
            </w:r>
          </w:p>
        </w:tc>
        <w:tc>
          <w:tcPr>
            <w:tcW w:w="2752" w:type="dxa"/>
          </w:tcPr>
          <w:p>
            <w:pPr>
              <w:pStyle w:val="TableParagraph"/>
              <w:spacing w:line="209" w:lineRule="exact"/>
              <w:ind w:left="161"/>
              <w:rPr>
                <w:sz w:val="20"/>
              </w:rPr>
            </w:pPr>
            <w:r>
              <w:rPr>
                <w:sz w:val="20"/>
              </w:rPr>
              <w:t>Developing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housing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standards</w:t>
            </w:r>
          </w:p>
        </w:tc>
        <w:tc>
          <w:tcPr>
            <w:tcW w:w="567" w:type="dxa"/>
          </w:tcPr>
          <w:p>
            <w:pPr>
              <w:pStyle w:val="TableParagraph"/>
              <w:spacing w:line="209" w:lineRule="exact"/>
              <w:ind w:left="131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948" w:type="dxa"/>
          </w:tcPr>
          <w:p>
            <w:pPr>
              <w:pStyle w:val="TableParagraph"/>
              <w:spacing w:line="209" w:lineRule="exact"/>
              <w:ind w:left="140"/>
              <w:rPr>
                <w:sz w:val="20"/>
              </w:rPr>
            </w:pPr>
            <w:r>
              <w:rPr>
                <w:sz w:val="20"/>
              </w:rPr>
              <w:t>44(58.7)</w:t>
            </w:r>
          </w:p>
        </w:tc>
        <w:tc>
          <w:tcPr>
            <w:tcW w:w="961" w:type="dxa"/>
          </w:tcPr>
          <w:p>
            <w:pPr>
              <w:pStyle w:val="TableParagraph"/>
              <w:spacing w:line="209" w:lineRule="exact"/>
              <w:ind w:left="123"/>
              <w:rPr>
                <w:sz w:val="20"/>
              </w:rPr>
            </w:pPr>
            <w:r>
              <w:rPr>
                <w:sz w:val="20"/>
              </w:rPr>
              <w:t>39(52)</w:t>
            </w:r>
          </w:p>
        </w:tc>
        <w:tc>
          <w:tcPr>
            <w:tcW w:w="990" w:type="dxa"/>
          </w:tcPr>
          <w:p>
            <w:pPr>
              <w:pStyle w:val="TableParagraph"/>
              <w:spacing w:line="209" w:lineRule="exact"/>
              <w:ind w:left="153"/>
              <w:rPr>
                <w:sz w:val="20"/>
              </w:rPr>
            </w:pPr>
            <w:r>
              <w:rPr>
                <w:sz w:val="20"/>
              </w:rPr>
              <w:t>35(46.7)</w:t>
            </w:r>
          </w:p>
        </w:tc>
        <w:tc>
          <w:tcPr>
            <w:tcW w:w="1081" w:type="dxa"/>
          </w:tcPr>
          <w:p>
            <w:pPr>
              <w:pStyle w:val="TableParagraph"/>
              <w:spacing w:line="209" w:lineRule="exact"/>
              <w:ind w:left="152"/>
              <w:rPr>
                <w:sz w:val="20"/>
              </w:rPr>
            </w:pPr>
            <w:r>
              <w:rPr>
                <w:sz w:val="20"/>
              </w:rPr>
              <w:t>28(37.3)</w:t>
            </w:r>
          </w:p>
        </w:tc>
        <w:tc>
          <w:tcPr>
            <w:tcW w:w="1079" w:type="dxa"/>
          </w:tcPr>
          <w:p>
            <w:pPr>
              <w:pStyle w:val="TableParagraph"/>
              <w:spacing w:line="209" w:lineRule="exact"/>
              <w:ind w:left="243"/>
              <w:rPr>
                <w:sz w:val="20"/>
              </w:rPr>
            </w:pPr>
            <w:r>
              <w:rPr>
                <w:sz w:val="20"/>
              </w:rPr>
              <w:t>15(20)</w:t>
            </w:r>
          </w:p>
        </w:tc>
        <w:tc>
          <w:tcPr>
            <w:tcW w:w="1035" w:type="dxa"/>
          </w:tcPr>
          <w:p>
            <w:pPr>
              <w:pStyle w:val="TableParagraph"/>
              <w:spacing w:line="209" w:lineRule="exact"/>
              <w:ind w:left="152"/>
              <w:rPr>
                <w:sz w:val="20"/>
              </w:rPr>
            </w:pPr>
            <w:r>
              <w:rPr>
                <w:sz w:val="20"/>
              </w:rPr>
              <w:t>19(25.3)</w:t>
            </w:r>
          </w:p>
        </w:tc>
        <w:tc>
          <w:tcPr>
            <w:tcW w:w="1081" w:type="dxa"/>
          </w:tcPr>
          <w:p>
            <w:pPr>
              <w:pStyle w:val="TableParagraph"/>
              <w:spacing w:line="209" w:lineRule="exact"/>
              <w:ind w:left="197"/>
              <w:rPr>
                <w:sz w:val="20"/>
              </w:rPr>
            </w:pPr>
            <w:r>
              <w:rPr>
                <w:sz w:val="20"/>
              </w:rPr>
              <w:t>22(29.3)</w:t>
            </w:r>
          </w:p>
        </w:tc>
        <w:tc>
          <w:tcPr>
            <w:tcW w:w="1035" w:type="dxa"/>
          </w:tcPr>
          <w:p>
            <w:pPr>
              <w:pStyle w:val="TableParagraph"/>
              <w:spacing w:line="209" w:lineRule="exact"/>
              <w:ind w:left="197"/>
              <w:rPr>
                <w:sz w:val="20"/>
              </w:rPr>
            </w:pPr>
            <w:r>
              <w:rPr>
                <w:sz w:val="20"/>
              </w:rPr>
              <w:t>24(32)</w:t>
            </w:r>
          </w:p>
        </w:tc>
        <w:tc>
          <w:tcPr>
            <w:tcW w:w="1610" w:type="dxa"/>
          </w:tcPr>
          <w:p>
            <w:pPr>
              <w:pStyle w:val="TableParagraph"/>
              <w:spacing w:line="209" w:lineRule="exact"/>
              <w:ind w:left="153"/>
              <w:rPr>
                <w:sz w:val="20"/>
              </w:rPr>
            </w:pPr>
            <w:r>
              <w:rPr>
                <w:sz w:val="20"/>
              </w:rPr>
              <w:t>19(25.3)</w:t>
            </w:r>
          </w:p>
        </w:tc>
      </w:tr>
      <w:tr>
        <w:trPr>
          <w:trHeight w:val="690" w:hRule="atLeast"/>
        </w:trPr>
        <w:tc>
          <w:tcPr>
            <w:tcW w:w="587" w:type="dxa"/>
          </w:tcPr>
          <w:p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d.</w:t>
            </w:r>
          </w:p>
        </w:tc>
        <w:tc>
          <w:tcPr>
            <w:tcW w:w="2752" w:type="dxa"/>
          </w:tcPr>
          <w:p>
            <w:pPr>
              <w:pStyle w:val="TableParagraph"/>
              <w:ind w:left="161" w:right="653"/>
              <w:rPr>
                <w:sz w:val="20"/>
              </w:rPr>
            </w:pPr>
            <w:r>
              <w:rPr>
                <w:sz w:val="20"/>
              </w:rPr>
              <w:t>Enforcing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Development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Control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Regulation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</w:p>
          <w:p>
            <w:pPr>
              <w:pStyle w:val="TableParagraph"/>
              <w:spacing w:line="215" w:lineRule="exact"/>
              <w:ind w:left="161"/>
              <w:rPr>
                <w:sz w:val="20"/>
              </w:rPr>
            </w:pPr>
            <w:r>
              <w:rPr>
                <w:sz w:val="20"/>
              </w:rPr>
              <w:t>Building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Standards</w:t>
            </w:r>
          </w:p>
        </w:tc>
        <w:tc>
          <w:tcPr>
            <w:tcW w:w="567" w:type="dxa"/>
          </w:tcPr>
          <w:p>
            <w:pPr>
              <w:pStyle w:val="TableParagraph"/>
              <w:spacing w:line="224" w:lineRule="exact"/>
              <w:ind w:left="131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948" w:type="dxa"/>
          </w:tcPr>
          <w:p>
            <w:pPr>
              <w:pStyle w:val="TableParagraph"/>
              <w:spacing w:line="224" w:lineRule="exact"/>
              <w:ind w:left="140"/>
              <w:rPr>
                <w:sz w:val="20"/>
              </w:rPr>
            </w:pPr>
            <w:r>
              <w:rPr>
                <w:sz w:val="20"/>
              </w:rPr>
              <w:t>38(50.7)</w:t>
            </w:r>
          </w:p>
        </w:tc>
        <w:tc>
          <w:tcPr>
            <w:tcW w:w="961" w:type="dxa"/>
          </w:tcPr>
          <w:p>
            <w:pPr>
              <w:pStyle w:val="TableParagraph"/>
              <w:spacing w:line="224" w:lineRule="exact"/>
              <w:ind w:left="123"/>
              <w:rPr>
                <w:sz w:val="20"/>
              </w:rPr>
            </w:pPr>
            <w:r>
              <w:rPr>
                <w:sz w:val="20"/>
              </w:rPr>
              <w:t>37(49.3)</w:t>
            </w:r>
          </w:p>
        </w:tc>
        <w:tc>
          <w:tcPr>
            <w:tcW w:w="990" w:type="dxa"/>
          </w:tcPr>
          <w:p>
            <w:pPr>
              <w:pStyle w:val="TableParagraph"/>
              <w:spacing w:line="224" w:lineRule="exact"/>
              <w:ind w:left="153"/>
              <w:rPr>
                <w:sz w:val="20"/>
              </w:rPr>
            </w:pPr>
            <w:r>
              <w:rPr>
                <w:sz w:val="20"/>
              </w:rPr>
              <w:t>33(44)</w:t>
            </w:r>
          </w:p>
        </w:tc>
        <w:tc>
          <w:tcPr>
            <w:tcW w:w="1081" w:type="dxa"/>
          </w:tcPr>
          <w:p>
            <w:pPr>
              <w:pStyle w:val="TableParagraph"/>
              <w:spacing w:line="224" w:lineRule="exact"/>
              <w:ind w:left="152"/>
              <w:rPr>
                <w:sz w:val="20"/>
              </w:rPr>
            </w:pPr>
            <w:r>
              <w:rPr>
                <w:sz w:val="20"/>
              </w:rPr>
              <w:t>36(48)</w:t>
            </w:r>
          </w:p>
        </w:tc>
        <w:tc>
          <w:tcPr>
            <w:tcW w:w="1079" w:type="dxa"/>
          </w:tcPr>
          <w:p>
            <w:pPr>
              <w:pStyle w:val="TableParagraph"/>
              <w:spacing w:line="224" w:lineRule="exact"/>
              <w:ind w:left="243"/>
              <w:rPr>
                <w:sz w:val="20"/>
              </w:rPr>
            </w:pPr>
            <w:r>
              <w:rPr>
                <w:sz w:val="20"/>
              </w:rPr>
              <w:t>21(28)</w:t>
            </w:r>
          </w:p>
        </w:tc>
        <w:tc>
          <w:tcPr>
            <w:tcW w:w="1035" w:type="dxa"/>
          </w:tcPr>
          <w:p>
            <w:pPr>
              <w:pStyle w:val="TableParagraph"/>
              <w:spacing w:line="224" w:lineRule="exact"/>
              <w:ind w:left="152"/>
              <w:rPr>
                <w:sz w:val="20"/>
              </w:rPr>
            </w:pPr>
            <w:r>
              <w:rPr>
                <w:sz w:val="20"/>
              </w:rPr>
              <w:t>19(25.3)</w:t>
            </w:r>
          </w:p>
        </w:tc>
        <w:tc>
          <w:tcPr>
            <w:tcW w:w="1081" w:type="dxa"/>
          </w:tcPr>
          <w:p>
            <w:pPr>
              <w:pStyle w:val="TableParagraph"/>
              <w:spacing w:line="224" w:lineRule="exact"/>
              <w:ind w:left="197"/>
              <w:rPr>
                <w:sz w:val="20"/>
              </w:rPr>
            </w:pPr>
            <w:r>
              <w:rPr>
                <w:sz w:val="20"/>
              </w:rPr>
              <w:t>14(18.7)</w:t>
            </w:r>
          </w:p>
        </w:tc>
        <w:tc>
          <w:tcPr>
            <w:tcW w:w="1035" w:type="dxa"/>
          </w:tcPr>
          <w:p>
            <w:pPr>
              <w:pStyle w:val="TableParagraph"/>
              <w:spacing w:line="224" w:lineRule="exact"/>
              <w:ind w:left="197"/>
              <w:rPr>
                <w:sz w:val="20"/>
              </w:rPr>
            </w:pPr>
            <w:r>
              <w:rPr>
                <w:sz w:val="20"/>
              </w:rPr>
              <w:t>11(14.7)</w:t>
            </w:r>
          </w:p>
        </w:tc>
        <w:tc>
          <w:tcPr>
            <w:tcW w:w="1610" w:type="dxa"/>
          </w:tcPr>
          <w:p>
            <w:pPr>
              <w:pStyle w:val="TableParagraph"/>
              <w:spacing w:line="224" w:lineRule="exact"/>
              <w:ind w:left="153"/>
              <w:rPr>
                <w:sz w:val="20"/>
              </w:rPr>
            </w:pPr>
            <w:r>
              <w:rPr>
                <w:sz w:val="20"/>
              </w:rPr>
              <w:t>11(14.7)</w:t>
            </w:r>
          </w:p>
        </w:tc>
      </w:tr>
      <w:tr>
        <w:trPr>
          <w:trHeight w:val="230" w:hRule="atLeast"/>
        </w:trPr>
        <w:tc>
          <w:tcPr>
            <w:tcW w:w="587" w:type="dxa"/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e.</w:t>
            </w:r>
          </w:p>
        </w:tc>
        <w:tc>
          <w:tcPr>
            <w:tcW w:w="2752" w:type="dxa"/>
          </w:tcPr>
          <w:p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Planning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31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948" w:type="dxa"/>
          </w:tcPr>
          <w:p>
            <w:pPr>
              <w:pStyle w:val="TableParagraph"/>
              <w:spacing w:line="210" w:lineRule="exact"/>
              <w:ind w:left="140"/>
              <w:rPr>
                <w:sz w:val="20"/>
              </w:rPr>
            </w:pPr>
            <w:r>
              <w:rPr>
                <w:sz w:val="20"/>
              </w:rPr>
              <w:t>33(44)</w:t>
            </w:r>
          </w:p>
        </w:tc>
        <w:tc>
          <w:tcPr>
            <w:tcW w:w="961" w:type="dxa"/>
          </w:tcPr>
          <w:p>
            <w:pPr>
              <w:pStyle w:val="TableParagraph"/>
              <w:spacing w:line="210" w:lineRule="exact"/>
              <w:ind w:left="123"/>
              <w:rPr>
                <w:sz w:val="20"/>
              </w:rPr>
            </w:pPr>
            <w:r>
              <w:rPr>
                <w:sz w:val="20"/>
              </w:rPr>
              <w:t>27(36)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53"/>
              <w:rPr>
                <w:sz w:val="20"/>
              </w:rPr>
            </w:pPr>
            <w:r>
              <w:rPr>
                <w:sz w:val="20"/>
              </w:rPr>
              <w:t>24(32)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152"/>
              <w:rPr>
                <w:sz w:val="20"/>
              </w:rPr>
            </w:pPr>
            <w:r>
              <w:rPr>
                <w:sz w:val="20"/>
              </w:rPr>
              <w:t>47(62.7)</w:t>
            </w:r>
          </w:p>
        </w:tc>
        <w:tc>
          <w:tcPr>
            <w:tcW w:w="1079" w:type="dxa"/>
          </w:tcPr>
          <w:p>
            <w:pPr>
              <w:pStyle w:val="TableParagraph"/>
              <w:spacing w:line="210" w:lineRule="exact"/>
              <w:ind w:left="243"/>
              <w:rPr>
                <w:sz w:val="20"/>
              </w:rPr>
            </w:pPr>
            <w:r>
              <w:rPr>
                <w:sz w:val="20"/>
              </w:rPr>
              <w:t>22(29.3)</w:t>
            </w:r>
          </w:p>
        </w:tc>
        <w:tc>
          <w:tcPr>
            <w:tcW w:w="1035" w:type="dxa"/>
          </w:tcPr>
          <w:p>
            <w:pPr>
              <w:pStyle w:val="TableParagraph"/>
              <w:spacing w:line="210" w:lineRule="exact"/>
              <w:ind w:left="152"/>
              <w:rPr>
                <w:sz w:val="20"/>
              </w:rPr>
            </w:pPr>
            <w:r>
              <w:rPr>
                <w:sz w:val="20"/>
              </w:rPr>
              <w:t>19(25.3)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197"/>
              <w:rPr>
                <w:sz w:val="20"/>
              </w:rPr>
            </w:pPr>
            <w:r>
              <w:rPr>
                <w:sz w:val="20"/>
              </w:rPr>
              <w:t>22(29.3)</w:t>
            </w:r>
          </w:p>
        </w:tc>
        <w:tc>
          <w:tcPr>
            <w:tcW w:w="1035" w:type="dxa"/>
          </w:tcPr>
          <w:p>
            <w:pPr>
              <w:pStyle w:val="TableParagraph"/>
              <w:spacing w:line="210" w:lineRule="exact"/>
              <w:ind w:left="197"/>
              <w:rPr>
                <w:sz w:val="20"/>
              </w:rPr>
            </w:pPr>
            <w:r>
              <w:rPr>
                <w:sz w:val="20"/>
              </w:rPr>
              <w:t>18(24)</w:t>
            </w:r>
          </w:p>
        </w:tc>
        <w:tc>
          <w:tcPr>
            <w:tcW w:w="1610" w:type="dxa"/>
          </w:tcPr>
          <w:p>
            <w:pPr>
              <w:pStyle w:val="TableParagraph"/>
              <w:spacing w:line="210" w:lineRule="exact"/>
              <w:ind w:left="153"/>
              <w:rPr>
                <w:sz w:val="20"/>
              </w:rPr>
            </w:pPr>
            <w:r>
              <w:rPr>
                <w:sz w:val="20"/>
              </w:rPr>
              <w:t>22(28)</w:t>
            </w:r>
          </w:p>
        </w:tc>
      </w:tr>
      <w:tr>
        <w:trPr>
          <w:trHeight w:val="459" w:hRule="atLeast"/>
        </w:trPr>
        <w:tc>
          <w:tcPr>
            <w:tcW w:w="587" w:type="dxa"/>
          </w:tcPr>
          <w:p>
            <w:pPr>
              <w:pStyle w:val="TableParagraph"/>
              <w:spacing w:line="226" w:lineRule="exact"/>
              <w:ind w:left="117"/>
              <w:rPr>
                <w:sz w:val="20"/>
              </w:rPr>
            </w:pPr>
            <w:r>
              <w:rPr>
                <w:sz w:val="20"/>
              </w:rPr>
              <w:t>f.</w:t>
            </w:r>
          </w:p>
        </w:tc>
        <w:tc>
          <w:tcPr>
            <w:tcW w:w="2752" w:type="dxa"/>
          </w:tcPr>
          <w:p>
            <w:pPr>
              <w:pStyle w:val="TableParagraph"/>
              <w:spacing w:line="226" w:lineRule="exact"/>
              <w:ind w:left="161"/>
              <w:rPr>
                <w:sz w:val="20"/>
              </w:rPr>
            </w:pPr>
            <w:r>
              <w:rPr>
                <w:sz w:val="20"/>
              </w:rPr>
              <w:t>Management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Existing</w:t>
            </w:r>
          </w:p>
          <w:p>
            <w:pPr>
              <w:pStyle w:val="TableParagraph"/>
              <w:spacing w:line="214" w:lineRule="exact"/>
              <w:ind w:left="161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Stock</w:t>
            </w:r>
          </w:p>
        </w:tc>
        <w:tc>
          <w:tcPr>
            <w:tcW w:w="567" w:type="dxa"/>
          </w:tcPr>
          <w:p>
            <w:pPr>
              <w:pStyle w:val="TableParagraph"/>
              <w:spacing w:line="226" w:lineRule="exact"/>
              <w:ind w:left="131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948" w:type="dxa"/>
          </w:tcPr>
          <w:p>
            <w:pPr>
              <w:pStyle w:val="TableParagraph"/>
              <w:spacing w:line="226" w:lineRule="exact"/>
              <w:ind w:left="140"/>
              <w:rPr>
                <w:sz w:val="20"/>
              </w:rPr>
            </w:pPr>
            <w:r>
              <w:rPr>
                <w:sz w:val="20"/>
              </w:rPr>
              <w:t>13(17.3)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/>
              <w:ind w:left="123"/>
              <w:rPr>
                <w:sz w:val="20"/>
              </w:rPr>
            </w:pPr>
            <w:r>
              <w:rPr>
                <w:sz w:val="20"/>
              </w:rPr>
              <w:t>23(30.7)</w:t>
            </w:r>
          </w:p>
        </w:tc>
        <w:tc>
          <w:tcPr>
            <w:tcW w:w="990" w:type="dxa"/>
          </w:tcPr>
          <w:p>
            <w:pPr>
              <w:pStyle w:val="TableParagraph"/>
              <w:spacing w:line="226" w:lineRule="exact"/>
              <w:ind w:left="153"/>
              <w:rPr>
                <w:sz w:val="20"/>
              </w:rPr>
            </w:pPr>
            <w:r>
              <w:rPr>
                <w:sz w:val="20"/>
              </w:rPr>
              <w:t>13(17.3)</w:t>
            </w:r>
          </w:p>
        </w:tc>
        <w:tc>
          <w:tcPr>
            <w:tcW w:w="1081" w:type="dxa"/>
          </w:tcPr>
          <w:p>
            <w:pPr>
              <w:pStyle w:val="TableParagraph"/>
              <w:spacing w:line="226" w:lineRule="exact"/>
              <w:ind w:left="152"/>
              <w:rPr>
                <w:sz w:val="20"/>
              </w:rPr>
            </w:pPr>
            <w:r>
              <w:rPr>
                <w:sz w:val="20"/>
              </w:rPr>
              <w:t>13(17.3)</w:t>
            </w:r>
          </w:p>
        </w:tc>
        <w:tc>
          <w:tcPr>
            <w:tcW w:w="1079" w:type="dxa"/>
          </w:tcPr>
          <w:p>
            <w:pPr>
              <w:pStyle w:val="TableParagraph"/>
              <w:spacing w:line="226" w:lineRule="exact"/>
              <w:ind w:left="243"/>
              <w:rPr>
                <w:sz w:val="20"/>
              </w:rPr>
            </w:pPr>
            <w:r>
              <w:rPr>
                <w:sz w:val="20"/>
              </w:rPr>
              <w:t>13(17.3)</w:t>
            </w:r>
          </w:p>
        </w:tc>
        <w:tc>
          <w:tcPr>
            <w:tcW w:w="1035" w:type="dxa"/>
          </w:tcPr>
          <w:p>
            <w:pPr>
              <w:pStyle w:val="TableParagraph"/>
              <w:spacing w:line="226" w:lineRule="exact"/>
              <w:ind w:left="152"/>
              <w:rPr>
                <w:sz w:val="20"/>
              </w:rPr>
            </w:pPr>
            <w:r>
              <w:rPr>
                <w:sz w:val="20"/>
              </w:rPr>
              <w:t>14(18.7)</w:t>
            </w:r>
          </w:p>
        </w:tc>
        <w:tc>
          <w:tcPr>
            <w:tcW w:w="1081" w:type="dxa"/>
          </w:tcPr>
          <w:p>
            <w:pPr>
              <w:pStyle w:val="TableParagraph"/>
              <w:spacing w:line="226" w:lineRule="exact"/>
              <w:ind w:left="197"/>
              <w:rPr>
                <w:sz w:val="20"/>
              </w:rPr>
            </w:pPr>
            <w:r>
              <w:rPr>
                <w:sz w:val="20"/>
              </w:rPr>
              <w:t>30(40)</w:t>
            </w:r>
          </w:p>
        </w:tc>
        <w:tc>
          <w:tcPr>
            <w:tcW w:w="1035" w:type="dxa"/>
          </w:tcPr>
          <w:p>
            <w:pPr>
              <w:pStyle w:val="TableParagraph"/>
              <w:spacing w:line="226" w:lineRule="exact"/>
              <w:ind w:left="197"/>
              <w:rPr>
                <w:sz w:val="20"/>
              </w:rPr>
            </w:pPr>
            <w:r>
              <w:rPr>
                <w:sz w:val="20"/>
              </w:rPr>
              <w:t>47(62.7)</w:t>
            </w:r>
          </w:p>
        </w:tc>
        <w:tc>
          <w:tcPr>
            <w:tcW w:w="1610" w:type="dxa"/>
          </w:tcPr>
          <w:p>
            <w:pPr>
              <w:pStyle w:val="TableParagraph"/>
              <w:spacing w:line="226" w:lineRule="exact"/>
              <w:ind w:left="153"/>
              <w:rPr>
                <w:sz w:val="20"/>
              </w:rPr>
            </w:pPr>
            <w:r>
              <w:rPr>
                <w:sz w:val="20"/>
              </w:rPr>
              <w:t>20(26.7)</w:t>
            </w:r>
          </w:p>
        </w:tc>
      </w:tr>
      <w:tr>
        <w:trPr>
          <w:trHeight w:val="459" w:hRule="atLeast"/>
        </w:trPr>
        <w:tc>
          <w:tcPr>
            <w:tcW w:w="587" w:type="dxa"/>
          </w:tcPr>
          <w:p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g.</w:t>
            </w:r>
          </w:p>
        </w:tc>
        <w:tc>
          <w:tcPr>
            <w:tcW w:w="2752" w:type="dxa"/>
          </w:tcPr>
          <w:p>
            <w:pPr>
              <w:pStyle w:val="TableParagraph"/>
              <w:spacing w:line="224" w:lineRule="exact"/>
              <w:ind w:left="161"/>
              <w:rPr>
                <w:sz w:val="20"/>
              </w:rPr>
            </w:pPr>
            <w:r>
              <w:rPr>
                <w:sz w:val="20"/>
              </w:rPr>
              <w:t>Managing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Environmental</w:t>
            </w:r>
          </w:p>
          <w:p>
            <w:pPr>
              <w:pStyle w:val="TableParagraph"/>
              <w:spacing w:line="215" w:lineRule="exact"/>
              <w:ind w:left="161"/>
              <w:rPr>
                <w:sz w:val="20"/>
              </w:rPr>
            </w:pPr>
            <w:r>
              <w:rPr>
                <w:sz w:val="20"/>
              </w:rPr>
              <w:t>Developments</w:t>
            </w:r>
          </w:p>
        </w:tc>
        <w:tc>
          <w:tcPr>
            <w:tcW w:w="567" w:type="dxa"/>
          </w:tcPr>
          <w:p>
            <w:pPr>
              <w:pStyle w:val="TableParagraph"/>
              <w:spacing w:line="224" w:lineRule="exact"/>
              <w:ind w:left="131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948" w:type="dxa"/>
          </w:tcPr>
          <w:p>
            <w:pPr>
              <w:pStyle w:val="TableParagraph"/>
              <w:spacing w:line="224" w:lineRule="exact"/>
              <w:ind w:left="140"/>
              <w:rPr>
                <w:sz w:val="20"/>
              </w:rPr>
            </w:pPr>
            <w:r>
              <w:rPr>
                <w:sz w:val="20"/>
              </w:rPr>
              <w:t>17(22.7)</w:t>
            </w:r>
          </w:p>
        </w:tc>
        <w:tc>
          <w:tcPr>
            <w:tcW w:w="961" w:type="dxa"/>
          </w:tcPr>
          <w:p>
            <w:pPr>
              <w:pStyle w:val="TableParagraph"/>
              <w:spacing w:line="224" w:lineRule="exact"/>
              <w:ind w:left="123"/>
              <w:rPr>
                <w:sz w:val="20"/>
              </w:rPr>
            </w:pPr>
            <w:r>
              <w:rPr>
                <w:sz w:val="20"/>
              </w:rPr>
              <w:t>19(25.3)</w:t>
            </w:r>
          </w:p>
        </w:tc>
        <w:tc>
          <w:tcPr>
            <w:tcW w:w="990" w:type="dxa"/>
          </w:tcPr>
          <w:p>
            <w:pPr>
              <w:pStyle w:val="TableParagraph"/>
              <w:spacing w:line="224" w:lineRule="exact"/>
              <w:ind w:left="153"/>
              <w:rPr>
                <w:sz w:val="20"/>
              </w:rPr>
            </w:pPr>
            <w:r>
              <w:rPr>
                <w:sz w:val="20"/>
              </w:rPr>
              <w:t>19(25.3)</w:t>
            </w:r>
          </w:p>
        </w:tc>
        <w:tc>
          <w:tcPr>
            <w:tcW w:w="1081" w:type="dxa"/>
          </w:tcPr>
          <w:p>
            <w:pPr>
              <w:pStyle w:val="TableParagraph"/>
              <w:spacing w:line="224" w:lineRule="exact"/>
              <w:ind w:left="152"/>
              <w:rPr>
                <w:sz w:val="20"/>
              </w:rPr>
            </w:pPr>
            <w:r>
              <w:rPr>
                <w:sz w:val="20"/>
              </w:rPr>
              <w:t>36(48)</w:t>
            </w:r>
          </w:p>
        </w:tc>
        <w:tc>
          <w:tcPr>
            <w:tcW w:w="1079" w:type="dxa"/>
          </w:tcPr>
          <w:p>
            <w:pPr>
              <w:pStyle w:val="TableParagraph"/>
              <w:spacing w:line="224" w:lineRule="exact"/>
              <w:ind w:left="243"/>
              <w:rPr>
                <w:sz w:val="20"/>
              </w:rPr>
            </w:pPr>
            <w:r>
              <w:rPr>
                <w:sz w:val="20"/>
              </w:rPr>
              <w:t>18(24)</w:t>
            </w:r>
          </w:p>
        </w:tc>
        <w:tc>
          <w:tcPr>
            <w:tcW w:w="1035" w:type="dxa"/>
          </w:tcPr>
          <w:p>
            <w:pPr>
              <w:pStyle w:val="TableParagraph"/>
              <w:spacing w:line="224" w:lineRule="exact"/>
              <w:ind w:left="152"/>
              <w:rPr>
                <w:sz w:val="20"/>
              </w:rPr>
            </w:pPr>
            <w:r>
              <w:rPr>
                <w:sz w:val="20"/>
              </w:rPr>
              <w:t>13(17.3)</w:t>
            </w:r>
          </w:p>
        </w:tc>
        <w:tc>
          <w:tcPr>
            <w:tcW w:w="1081" w:type="dxa"/>
          </w:tcPr>
          <w:p>
            <w:pPr>
              <w:pStyle w:val="TableParagraph"/>
              <w:spacing w:line="224" w:lineRule="exact"/>
              <w:ind w:left="197"/>
              <w:rPr>
                <w:sz w:val="20"/>
              </w:rPr>
            </w:pPr>
            <w:r>
              <w:rPr>
                <w:sz w:val="20"/>
              </w:rPr>
              <w:t>24(32.0)</w:t>
            </w:r>
          </w:p>
        </w:tc>
        <w:tc>
          <w:tcPr>
            <w:tcW w:w="1035" w:type="dxa"/>
          </w:tcPr>
          <w:p>
            <w:pPr>
              <w:pStyle w:val="TableParagraph"/>
              <w:spacing w:line="224" w:lineRule="exact"/>
              <w:ind w:left="197"/>
              <w:rPr>
                <w:sz w:val="20"/>
              </w:rPr>
            </w:pPr>
            <w:r>
              <w:rPr>
                <w:sz w:val="20"/>
              </w:rPr>
              <w:t>34(45.3)</w:t>
            </w:r>
          </w:p>
        </w:tc>
        <w:tc>
          <w:tcPr>
            <w:tcW w:w="1610" w:type="dxa"/>
          </w:tcPr>
          <w:p>
            <w:pPr>
              <w:pStyle w:val="TableParagraph"/>
              <w:spacing w:line="224" w:lineRule="exact"/>
              <w:ind w:left="153"/>
              <w:rPr>
                <w:sz w:val="20"/>
              </w:rPr>
            </w:pPr>
            <w:r>
              <w:rPr>
                <w:sz w:val="20"/>
              </w:rPr>
              <w:t>17(22.7)</w:t>
            </w:r>
          </w:p>
        </w:tc>
      </w:tr>
      <w:tr>
        <w:trPr>
          <w:trHeight w:val="230" w:hRule="atLeast"/>
        </w:trPr>
        <w:tc>
          <w:tcPr>
            <w:tcW w:w="587" w:type="dxa"/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h.</w:t>
            </w:r>
          </w:p>
        </w:tc>
        <w:tc>
          <w:tcPr>
            <w:tcW w:w="2752" w:type="dxa"/>
          </w:tcPr>
          <w:p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z w:val="20"/>
              </w:rPr>
              <w:t>Rent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Control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31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948" w:type="dxa"/>
          </w:tcPr>
          <w:p>
            <w:pPr>
              <w:pStyle w:val="TableParagraph"/>
              <w:spacing w:line="210" w:lineRule="exact"/>
              <w:ind w:left="140"/>
              <w:rPr>
                <w:sz w:val="20"/>
              </w:rPr>
            </w:pPr>
            <w:r>
              <w:rPr>
                <w:sz w:val="20"/>
              </w:rPr>
              <w:t>13(17.3)</w:t>
            </w:r>
          </w:p>
        </w:tc>
        <w:tc>
          <w:tcPr>
            <w:tcW w:w="961" w:type="dxa"/>
          </w:tcPr>
          <w:p>
            <w:pPr>
              <w:pStyle w:val="TableParagraph"/>
              <w:spacing w:line="210" w:lineRule="exact"/>
              <w:ind w:left="123"/>
              <w:rPr>
                <w:sz w:val="20"/>
              </w:rPr>
            </w:pPr>
            <w:r>
              <w:rPr>
                <w:sz w:val="20"/>
              </w:rPr>
              <w:t>11(14.7)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53"/>
              <w:rPr>
                <w:sz w:val="20"/>
              </w:rPr>
            </w:pPr>
            <w:r>
              <w:rPr>
                <w:sz w:val="20"/>
              </w:rPr>
              <w:t>7(9.3)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152"/>
              <w:rPr>
                <w:sz w:val="20"/>
              </w:rPr>
            </w:pPr>
            <w:r>
              <w:rPr>
                <w:sz w:val="20"/>
              </w:rPr>
              <w:t>9(12)</w:t>
            </w:r>
          </w:p>
        </w:tc>
        <w:tc>
          <w:tcPr>
            <w:tcW w:w="1079" w:type="dxa"/>
          </w:tcPr>
          <w:p>
            <w:pPr>
              <w:pStyle w:val="TableParagraph"/>
              <w:spacing w:line="210" w:lineRule="exact"/>
              <w:ind w:left="243"/>
              <w:rPr>
                <w:sz w:val="20"/>
              </w:rPr>
            </w:pPr>
            <w:r>
              <w:rPr>
                <w:sz w:val="20"/>
              </w:rPr>
              <w:t>8(10.7)</w:t>
            </w:r>
          </w:p>
        </w:tc>
        <w:tc>
          <w:tcPr>
            <w:tcW w:w="1035" w:type="dxa"/>
          </w:tcPr>
          <w:p>
            <w:pPr>
              <w:pStyle w:val="TableParagraph"/>
              <w:spacing w:line="210" w:lineRule="exact"/>
              <w:ind w:left="152"/>
              <w:rPr>
                <w:sz w:val="20"/>
              </w:rPr>
            </w:pPr>
            <w:r>
              <w:rPr>
                <w:sz w:val="20"/>
              </w:rPr>
              <w:t>14(18.7)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197"/>
              <w:rPr>
                <w:sz w:val="20"/>
              </w:rPr>
            </w:pPr>
            <w:r>
              <w:rPr>
                <w:sz w:val="20"/>
              </w:rPr>
              <w:t>39(52)</w:t>
            </w:r>
          </w:p>
        </w:tc>
        <w:tc>
          <w:tcPr>
            <w:tcW w:w="1035" w:type="dxa"/>
          </w:tcPr>
          <w:p>
            <w:pPr>
              <w:pStyle w:val="TableParagraph"/>
              <w:spacing w:line="210" w:lineRule="exact"/>
              <w:ind w:left="197"/>
              <w:rPr>
                <w:sz w:val="20"/>
              </w:rPr>
            </w:pPr>
            <w:r>
              <w:rPr>
                <w:sz w:val="20"/>
              </w:rPr>
              <w:t>29(38.7)</w:t>
            </w:r>
          </w:p>
        </w:tc>
        <w:tc>
          <w:tcPr>
            <w:tcW w:w="1610" w:type="dxa"/>
          </w:tcPr>
          <w:p>
            <w:pPr>
              <w:pStyle w:val="TableParagraph"/>
              <w:spacing w:line="210" w:lineRule="exact"/>
              <w:ind w:left="153"/>
              <w:rPr>
                <w:sz w:val="20"/>
              </w:rPr>
            </w:pPr>
            <w:r>
              <w:rPr>
                <w:sz w:val="20"/>
              </w:rPr>
              <w:t>33(44.0)</w:t>
            </w:r>
          </w:p>
        </w:tc>
      </w:tr>
      <w:tr>
        <w:trPr>
          <w:trHeight w:val="460" w:hRule="atLeast"/>
        </w:trPr>
        <w:tc>
          <w:tcPr>
            <w:tcW w:w="587" w:type="dxa"/>
          </w:tcPr>
          <w:p>
            <w:pPr>
              <w:pStyle w:val="TableParagraph"/>
              <w:spacing w:line="226" w:lineRule="exact"/>
              <w:ind w:left="117"/>
              <w:rPr>
                <w:sz w:val="20"/>
              </w:rPr>
            </w:pPr>
            <w:r>
              <w:rPr>
                <w:sz w:val="20"/>
              </w:rPr>
              <w:t>i.</w:t>
            </w:r>
          </w:p>
        </w:tc>
        <w:tc>
          <w:tcPr>
            <w:tcW w:w="2752" w:type="dxa"/>
          </w:tcPr>
          <w:p>
            <w:pPr>
              <w:pStyle w:val="TableParagraph"/>
              <w:spacing w:line="226" w:lineRule="exact"/>
              <w:ind w:left="161"/>
              <w:rPr>
                <w:sz w:val="20"/>
              </w:rPr>
            </w:pPr>
            <w:r>
              <w:rPr>
                <w:sz w:val="20"/>
              </w:rPr>
              <w:t>Policy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Implementation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</w:p>
          <w:p>
            <w:pPr>
              <w:pStyle w:val="TableParagraph"/>
              <w:spacing w:line="215" w:lineRule="exact"/>
              <w:ind w:left="161"/>
              <w:rPr>
                <w:sz w:val="20"/>
              </w:rPr>
            </w:pPr>
            <w:r>
              <w:rPr>
                <w:sz w:val="20"/>
              </w:rPr>
              <w:t>Review</w:t>
            </w:r>
          </w:p>
        </w:tc>
        <w:tc>
          <w:tcPr>
            <w:tcW w:w="567" w:type="dxa"/>
          </w:tcPr>
          <w:p>
            <w:pPr>
              <w:pStyle w:val="TableParagraph"/>
              <w:spacing w:line="226" w:lineRule="exact"/>
              <w:ind w:left="131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948" w:type="dxa"/>
          </w:tcPr>
          <w:p>
            <w:pPr>
              <w:pStyle w:val="TableParagraph"/>
              <w:spacing w:line="226" w:lineRule="exact"/>
              <w:ind w:left="140"/>
              <w:rPr>
                <w:sz w:val="20"/>
              </w:rPr>
            </w:pPr>
            <w:r>
              <w:rPr>
                <w:sz w:val="20"/>
              </w:rPr>
              <w:t>31(41.3)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/>
              <w:ind w:left="123"/>
              <w:rPr>
                <w:sz w:val="20"/>
              </w:rPr>
            </w:pPr>
            <w:r>
              <w:rPr>
                <w:sz w:val="20"/>
              </w:rPr>
              <w:t>33(44)</w:t>
            </w:r>
          </w:p>
        </w:tc>
        <w:tc>
          <w:tcPr>
            <w:tcW w:w="990" w:type="dxa"/>
          </w:tcPr>
          <w:p>
            <w:pPr>
              <w:pStyle w:val="TableParagraph"/>
              <w:spacing w:line="226" w:lineRule="exact"/>
              <w:ind w:left="153"/>
              <w:rPr>
                <w:sz w:val="20"/>
              </w:rPr>
            </w:pPr>
            <w:r>
              <w:rPr>
                <w:sz w:val="20"/>
              </w:rPr>
              <w:t>33(44.0)</w:t>
            </w:r>
          </w:p>
        </w:tc>
        <w:tc>
          <w:tcPr>
            <w:tcW w:w="1081" w:type="dxa"/>
          </w:tcPr>
          <w:p>
            <w:pPr>
              <w:pStyle w:val="TableParagraph"/>
              <w:spacing w:line="226" w:lineRule="exact"/>
              <w:ind w:left="152"/>
              <w:rPr>
                <w:sz w:val="20"/>
              </w:rPr>
            </w:pPr>
            <w:r>
              <w:rPr>
                <w:sz w:val="20"/>
              </w:rPr>
              <w:t>31(41.3)</w:t>
            </w:r>
          </w:p>
        </w:tc>
        <w:tc>
          <w:tcPr>
            <w:tcW w:w="1079" w:type="dxa"/>
          </w:tcPr>
          <w:p>
            <w:pPr>
              <w:pStyle w:val="TableParagraph"/>
              <w:spacing w:line="226" w:lineRule="exact"/>
              <w:ind w:left="243"/>
              <w:rPr>
                <w:sz w:val="20"/>
              </w:rPr>
            </w:pPr>
            <w:r>
              <w:rPr>
                <w:sz w:val="20"/>
              </w:rPr>
              <w:t>23(30.7)</w:t>
            </w:r>
          </w:p>
        </w:tc>
        <w:tc>
          <w:tcPr>
            <w:tcW w:w="1035" w:type="dxa"/>
          </w:tcPr>
          <w:p>
            <w:pPr>
              <w:pStyle w:val="TableParagraph"/>
              <w:spacing w:line="226" w:lineRule="exact"/>
              <w:ind w:left="152"/>
              <w:rPr>
                <w:sz w:val="20"/>
              </w:rPr>
            </w:pPr>
            <w:r>
              <w:rPr>
                <w:sz w:val="20"/>
              </w:rPr>
              <w:t>26(34.7)</w:t>
            </w:r>
          </w:p>
        </w:tc>
        <w:tc>
          <w:tcPr>
            <w:tcW w:w="1081" w:type="dxa"/>
          </w:tcPr>
          <w:p>
            <w:pPr>
              <w:pStyle w:val="TableParagraph"/>
              <w:spacing w:line="226" w:lineRule="exact"/>
              <w:ind w:left="197"/>
              <w:rPr>
                <w:sz w:val="20"/>
              </w:rPr>
            </w:pPr>
            <w:r>
              <w:rPr>
                <w:sz w:val="20"/>
              </w:rPr>
              <w:t>28(37.3)</w:t>
            </w:r>
          </w:p>
        </w:tc>
        <w:tc>
          <w:tcPr>
            <w:tcW w:w="1035" w:type="dxa"/>
          </w:tcPr>
          <w:p>
            <w:pPr>
              <w:pStyle w:val="TableParagraph"/>
              <w:spacing w:line="226" w:lineRule="exact"/>
              <w:ind w:left="197"/>
              <w:rPr>
                <w:sz w:val="20"/>
              </w:rPr>
            </w:pPr>
            <w:r>
              <w:rPr>
                <w:sz w:val="20"/>
              </w:rPr>
              <w:t>28(37.3)</w:t>
            </w:r>
          </w:p>
        </w:tc>
        <w:tc>
          <w:tcPr>
            <w:tcW w:w="1610" w:type="dxa"/>
          </w:tcPr>
          <w:p>
            <w:pPr>
              <w:pStyle w:val="TableParagraph"/>
              <w:spacing w:line="226" w:lineRule="exact"/>
              <w:ind w:left="153"/>
              <w:rPr>
                <w:sz w:val="20"/>
              </w:rPr>
            </w:pPr>
            <w:r>
              <w:rPr>
                <w:sz w:val="20"/>
              </w:rPr>
              <w:t>24(32.0</w:t>
            </w:r>
          </w:p>
        </w:tc>
      </w:tr>
      <w:tr>
        <w:trPr>
          <w:trHeight w:val="689" w:hRule="atLeast"/>
        </w:trPr>
        <w:tc>
          <w:tcPr>
            <w:tcW w:w="587" w:type="dxa"/>
          </w:tcPr>
          <w:p>
            <w:pPr>
              <w:pStyle w:val="TableParagraph"/>
              <w:spacing w:line="226" w:lineRule="exact"/>
              <w:ind w:left="117"/>
              <w:rPr>
                <w:sz w:val="20"/>
              </w:rPr>
            </w:pPr>
            <w:r>
              <w:rPr>
                <w:sz w:val="20"/>
              </w:rPr>
              <w:t>j.</w:t>
            </w:r>
          </w:p>
        </w:tc>
        <w:tc>
          <w:tcPr>
            <w:tcW w:w="2752" w:type="dxa"/>
          </w:tcPr>
          <w:p>
            <w:pPr>
              <w:pStyle w:val="TableParagraph"/>
              <w:spacing w:line="237" w:lineRule="auto"/>
              <w:ind w:left="161" w:right="210"/>
              <w:rPr>
                <w:sz w:val="20"/>
              </w:rPr>
            </w:pPr>
            <w:r>
              <w:rPr>
                <w:sz w:val="20"/>
              </w:rPr>
              <w:t>Effecting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Connective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Actions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performance lapses</w:t>
            </w:r>
          </w:p>
          <w:p>
            <w:pPr>
              <w:pStyle w:val="TableParagraph"/>
              <w:spacing w:line="215" w:lineRule="exact"/>
              <w:ind w:left="161"/>
              <w:rPr>
                <w:sz w:val="20"/>
              </w:rPr>
            </w:pPr>
            <w:r>
              <w:rPr>
                <w:sz w:val="20"/>
              </w:rPr>
              <w:t>(feedback)</w:t>
            </w:r>
          </w:p>
        </w:tc>
        <w:tc>
          <w:tcPr>
            <w:tcW w:w="567" w:type="dxa"/>
          </w:tcPr>
          <w:p>
            <w:pPr>
              <w:pStyle w:val="TableParagraph"/>
              <w:spacing w:line="226" w:lineRule="exact"/>
              <w:ind w:left="131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948" w:type="dxa"/>
          </w:tcPr>
          <w:p>
            <w:pPr>
              <w:pStyle w:val="TableParagraph"/>
              <w:spacing w:line="226" w:lineRule="exact"/>
              <w:ind w:left="140"/>
              <w:rPr>
                <w:sz w:val="20"/>
              </w:rPr>
            </w:pPr>
            <w:r>
              <w:rPr>
                <w:sz w:val="20"/>
              </w:rPr>
              <w:t>30(40.0)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/>
              <w:ind w:left="123"/>
              <w:rPr>
                <w:sz w:val="20"/>
              </w:rPr>
            </w:pPr>
            <w:r>
              <w:rPr>
                <w:sz w:val="20"/>
              </w:rPr>
              <w:t>36(46.7)</w:t>
            </w:r>
          </w:p>
        </w:tc>
        <w:tc>
          <w:tcPr>
            <w:tcW w:w="990" w:type="dxa"/>
          </w:tcPr>
          <w:p>
            <w:pPr>
              <w:pStyle w:val="TableParagraph"/>
              <w:spacing w:line="226" w:lineRule="exact"/>
              <w:ind w:left="153"/>
              <w:rPr>
                <w:sz w:val="20"/>
              </w:rPr>
            </w:pPr>
            <w:r>
              <w:rPr>
                <w:sz w:val="20"/>
              </w:rPr>
              <w:t>32(42.7)</w:t>
            </w:r>
          </w:p>
        </w:tc>
        <w:tc>
          <w:tcPr>
            <w:tcW w:w="1081" w:type="dxa"/>
          </w:tcPr>
          <w:p>
            <w:pPr>
              <w:pStyle w:val="TableParagraph"/>
              <w:spacing w:line="226" w:lineRule="exact"/>
              <w:ind w:left="152"/>
              <w:rPr>
                <w:sz w:val="20"/>
              </w:rPr>
            </w:pPr>
            <w:r>
              <w:rPr>
                <w:sz w:val="20"/>
              </w:rPr>
              <w:t>23(30.7)</w:t>
            </w:r>
          </w:p>
        </w:tc>
        <w:tc>
          <w:tcPr>
            <w:tcW w:w="1079" w:type="dxa"/>
          </w:tcPr>
          <w:p>
            <w:pPr>
              <w:pStyle w:val="TableParagraph"/>
              <w:spacing w:line="226" w:lineRule="exact"/>
              <w:ind w:left="243"/>
              <w:rPr>
                <w:sz w:val="20"/>
              </w:rPr>
            </w:pPr>
            <w:r>
              <w:rPr>
                <w:sz w:val="20"/>
              </w:rPr>
              <w:t>16(21.3)</w:t>
            </w:r>
          </w:p>
        </w:tc>
        <w:tc>
          <w:tcPr>
            <w:tcW w:w="1035" w:type="dxa"/>
          </w:tcPr>
          <w:p>
            <w:pPr>
              <w:pStyle w:val="TableParagraph"/>
              <w:spacing w:line="226" w:lineRule="exact"/>
              <w:ind w:left="152"/>
              <w:rPr>
                <w:sz w:val="20"/>
              </w:rPr>
            </w:pPr>
            <w:r>
              <w:rPr>
                <w:sz w:val="20"/>
              </w:rPr>
              <w:t>15(20.0)</w:t>
            </w:r>
          </w:p>
        </w:tc>
        <w:tc>
          <w:tcPr>
            <w:tcW w:w="1081" w:type="dxa"/>
          </w:tcPr>
          <w:p>
            <w:pPr>
              <w:pStyle w:val="TableParagraph"/>
              <w:spacing w:line="226" w:lineRule="exact"/>
              <w:ind w:left="197"/>
              <w:rPr>
                <w:sz w:val="20"/>
              </w:rPr>
            </w:pPr>
            <w:r>
              <w:rPr>
                <w:sz w:val="20"/>
              </w:rPr>
              <w:t>22(29.3)</w:t>
            </w:r>
          </w:p>
        </w:tc>
        <w:tc>
          <w:tcPr>
            <w:tcW w:w="1035" w:type="dxa"/>
          </w:tcPr>
          <w:p>
            <w:pPr>
              <w:pStyle w:val="TableParagraph"/>
              <w:spacing w:line="226" w:lineRule="exact"/>
              <w:ind w:left="197"/>
              <w:rPr>
                <w:sz w:val="20"/>
              </w:rPr>
            </w:pPr>
            <w:r>
              <w:rPr>
                <w:sz w:val="20"/>
              </w:rPr>
              <w:t>26(34.7)</w:t>
            </w:r>
          </w:p>
        </w:tc>
        <w:tc>
          <w:tcPr>
            <w:tcW w:w="1610" w:type="dxa"/>
          </w:tcPr>
          <w:p>
            <w:pPr>
              <w:pStyle w:val="TableParagraph"/>
              <w:spacing w:line="226" w:lineRule="exact"/>
              <w:ind w:left="153"/>
              <w:rPr>
                <w:sz w:val="20"/>
              </w:rPr>
            </w:pPr>
            <w:r>
              <w:rPr>
                <w:sz w:val="20"/>
              </w:rPr>
              <w:t>25(33.3)</w:t>
            </w:r>
          </w:p>
        </w:tc>
      </w:tr>
      <w:tr>
        <w:trPr>
          <w:trHeight w:val="690" w:hRule="atLeast"/>
        </w:trPr>
        <w:tc>
          <w:tcPr>
            <w:tcW w:w="587" w:type="dxa"/>
          </w:tcPr>
          <w:p>
            <w:pPr>
              <w:pStyle w:val="TableParagraph"/>
              <w:spacing w:line="226" w:lineRule="exact"/>
              <w:ind w:left="117"/>
              <w:rPr>
                <w:sz w:val="20"/>
              </w:rPr>
            </w:pPr>
            <w:r>
              <w:rPr>
                <w:sz w:val="20"/>
              </w:rPr>
              <w:t>k.</w:t>
            </w:r>
          </w:p>
        </w:tc>
        <w:tc>
          <w:tcPr>
            <w:tcW w:w="2752" w:type="dxa"/>
          </w:tcPr>
          <w:p>
            <w:pPr>
              <w:pStyle w:val="TableParagraph"/>
              <w:spacing w:line="226" w:lineRule="exact"/>
              <w:ind w:left="161"/>
              <w:rPr>
                <w:sz w:val="20"/>
              </w:rPr>
            </w:pPr>
            <w:r>
              <w:rPr>
                <w:sz w:val="20"/>
              </w:rPr>
              <w:t>Providing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professional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</w:p>
          <w:p>
            <w:pPr>
              <w:pStyle w:val="TableParagraph"/>
              <w:spacing w:line="230" w:lineRule="atLeast"/>
              <w:ind w:left="161" w:right="988"/>
              <w:rPr>
                <w:sz w:val="20"/>
              </w:rPr>
            </w:pPr>
            <w:r>
              <w:rPr>
                <w:sz w:val="20"/>
              </w:rPr>
              <w:t>conduct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housing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development</w:t>
            </w:r>
          </w:p>
        </w:tc>
        <w:tc>
          <w:tcPr>
            <w:tcW w:w="567" w:type="dxa"/>
          </w:tcPr>
          <w:p>
            <w:pPr>
              <w:pStyle w:val="TableParagraph"/>
              <w:spacing w:line="226" w:lineRule="exact"/>
              <w:ind w:left="131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948" w:type="dxa"/>
          </w:tcPr>
          <w:p>
            <w:pPr>
              <w:pStyle w:val="TableParagraph"/>
              <w:spacing w:line="226" w:lineRule="exact"/>
              <w:ind w:left="140"/>
              <w:rPr>
                <w:sz w:val="20"/>
              </w:rPr>
            </w:pPr>
            <w:r>
              <w:rPr>
                <w:sz w:val="20"/>
              </w:rPr>
              <w:t>35(46.7)</w:t>
            </w:r>
          </w:p>
        </w:tc>
        <w:tc>
          <w:tcPr>
            <w:tcW w:w="961" w:type="dxa"/>
          </w:tcPr>
          <w:p>
            <w:pPr>
              <w:pStyle w:val="TableParagraph"/>
              <w:spacing w:line="226" w:lineRule="exact"/>
              <w:ind w:left="123"/>
              <w:rPr>
                <w:sz w:val="20"/>
              </w:rPr>
            </w:pPr>
            <w:r>
              <w:rPr>
                <w:sz w:val="20"/>
              </w:rPr>
              <w:t>36(48.0)</w:t>
            </w:r>
          </w:p>
        </w:tc>
        <w:tc>
          <w:tcPr>
            <w:tcW w:w="990" w:type="dxa"/>
          </w:tcPr>
          <w:p>
            <w:pPr>
              <w:pStyle w:val="TableParagraph"/>
              <w:spacing w:line="226" w:lineRule="exact"/>
              <w:ind w:left="153"/>
              <w:rPr>
                <w:sz w:val="20"/>
              </w:rPr>
            </w:pPr>
            <w:r>
              <w:rPr>
                <w:sz w:val="20"/>
              </w:rPr>
              <w:t>37(49.3)</w:t>
            </w:r>
          </w:p>
        </w:tc>
        <w:tc>
          <w:tcPr>
            <w:tcW w:w="1081" w:type="dxa"/>
          </w:tcPr>
          <w:p>
            <w:pPr>
              <w:pStyle w:val="TableParagraph"/>
              <w:spacing w:line="226" w:lineRule="exact"/>
              <w:ind w:left="152"/>
              <w:rPr>
                <w:sz w:val="20"/>
              </w:rPr>
            </w:pPr>
            <w:r>
              <w:rPr>
                <w:sz w:val="20"/>
              </w:rPr>
              <w:t>32(42.7)</w:t>
            </w:r>
          </w:p>
        </w:tc>
        <w:tc>
          <w:tcPr>
            <w:tcW w:w="1079" w:type="dxa"/>
          </w:tcPr>
          <w:p>
            <w:pPr>
              <w:pStyle w:val="TableParagraph"/>
              <w:spacing w:line="226" w:lineRule="exact"/>
              <w:ind w:left="243"/>
              <w:rPr>
                <w:sz w:val="20"/>
              </w:rPr>
            </w:pPr>
            <w:r>
              <w:rPr>
                <w:sz w:val="20"/>
              </w:rPr>
              <w:t>24(32.0)</w:t>
            </w:r>
          </w:p>
        </w:tc>
        <w:tc>
          <w:tcPr>
            <w:tcW w:w="1035" w:type="dxa"/>
          </w:tcPr>
          <w:p>
            <w:pPr>
              <w:pStyle w:val="TableParagraph"/>
              <w:spacing w:line="226" w:lineRule="exact"/>
              <w:ind w:left="152"/>
              <w:rPr>
                <w:sz w:val="20"/>
              </w:rPr>
            </w:pPr>
            <w:r>
              <w:rPr>
                <w:sz w:val="20"/>
              </w:rPr>
              <w:t>28(37.3)</w:t>
            </w:r>
          </w:p>
        </w:tc>
        <w:tc>
          <w:tcPr>
            <w:tcW w:w="1081" w:type="dxa"/>
          </w:tcPr>
          <w:p>
            <w:pPr>
              <w:pStyle w:val="TableParagraph"/>
              <w:spacing w:line="226" w:lineRule="exact"/>
              <w:ind w:left="197"/>
              <w:rPr>
                <w:sz w:val="20"/>
              </w:rPr>
            </w:pPr>
            <w:r>
              <w:rPr>
                <w:sz w:val="20"/>
              </w:rPr>
              <w:t>26(34.7)</w:t>
            </w:r>
          </w:p>
        </w:tc>
        <w:tc>
          <w:tcPr>
            <w:tcW w:w="1035" w:type="dxa"/>
          </w:tcPr>
          <w:p>
            <w:pPr>
              <w:pStyle w:val="TableParagraph"/>
              <w:spacing w:line="226" w:lineRule="exact"/>
              <w:ind w:left="197"/>
              <w:rPr>
                <w:sz w:val="20"/>
              </w:rPr>
            </w:pPr>
            <w:r>
              <w:rPr>
                <w:sz w:val="20"/>
              </w:rPr>
              <w:t>26(34.7)</w:t>
            </w:r>
          </w:p>
        </w:tc>
        <w:tc>
          <w:tcPr>
            <w:tcW w:w="1610" w:type="dxa"/>
          </w:tcPr>
          <w:p>
            <w:pPr>
              <w:pStyle w:val="TableParagraph"/>
              <w:spacing w:line="226" w:lineRule="exact"/>
              <w:ind w:left="153"/>
              <w:rPr>
                <w:sz w:val="20"/>
              </w:rPr>
            </w:pPr>
            <w:r>
              <w:rPr>
                <w:sz w:val="20"/>
              </w:rPr>
              <w:t>16(21.3)</w:t>
            </w:r>
          </w:p>
        </w:tc>
      </w:tr>
      <w:tr>
        <w:trPr>
          <w:trHeight w:val="459" w:hRule="atLeast"/>
        </w:trPr>
        <w:tc>
          <w:tcPr>
            <w:tcW w:w="587" w:type="dxa"/>
          </w:tcPr>
          <w:p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l.</w:t>
            </w:r>
          </w:p>
        </w:tc>
        <w:tc>
          <w:tcPr>
            <w:tcW w:w="2752" w:type="dxa"/>
          </w:tcPr>
          <w:p>
            <w:pPr>
              <w:pStyle w:val="TableParagraph"/>
              <w:spacing w:line="224" w:lineRule="exact"/>
              <w:ind w:left="161"/>
              <w:rPr>
                <w:sz w:val="20"/>
              </w:rPr>
            </w:pPr>
            <w:r>
              <w:rPr>
                <w:sz w:val="20"/>
              </w:rPr>
              <w:t>Ensuring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compliance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with</w:t>
            </w:r>
          </w:p>
          <w:p>
            <w:pPr>
              <w:pStyle w:val="TableParagraph"/>
              <w:spacing w:line="215" w:lineRule="exact"/>
              <w:ind w:left="161"/>
              <w:rPr>
                <w:sz w:val="20"/>
              </w:rPr>
            </w:pPr>
            <w:r>
              <w:rPr>
                <w:sz w:val="20"/>
              </w:rPr>
              <w:t>NHP by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all housing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providers</w:t>
            </w:r>
          </w:p>
        </w:tc>
        <w:tc>
          <w:tcPr>
            <w:tcW w:w="567" w:type="dxa"/>
          </w:tcPr>
          <w:p>
            <w:pPr>
              <w:pStyle w:val="TableParagraph"/>
              <w:spacing w:line="224" w:lineRule="exact"/>
              <w:ind w:left="131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948" w:type="dxa"/>
          </w:tcPr>
          <w:p>
            <w:pPr>
              <w:pStyle w:val="TableParagraph"/>
              <w:spacing w:line="224" w:lineRule="exact"/>
              <w:ind w:left="140"/>
              <w:rPr>
                <w:sz w:val="20"/>
              </w:rPr>
            </w:pPr>
            <w:r>
              <w:rPr>
                <w:sz w:val="20"/>
              </w:rPr>
              <w:t>34(45.3)</w:t>
            </w:r>
          </w:p>
        </w:tc>
        <w:tc>
          <w:tcPr>
            <w:tcW w:w="961" w:type="dxa"/>
          </w:tcPr>
          <w:p>
            <w:pPr>
              <w:pStyle w:val="TableParagraph"/>
              <w:spacing w:line="224" w:lineRule="exact"/>
              <w:ind w:left="123"/>
              <w:rPr>
                <w:sz w:val="20"/>
              </w:rPr>
            </w:pPr>
            <w:r>
              <w:rPr>
                <w:sz w:val="20"/>
              </w:rPr>
              <w:t>30(40.0)</w:t>
            </w:r>
          </w:p>
        </w:tc>
        <w:tc>
          <w:tcPr>
            <w:tcW w:w="990" w:type="dxa"/>
          </w:tcPr>
          <w:p>
            <w:pPr>
              <w:pStyle w:val="TableParagraph"/>
              <w:spacing w:line="224" w:lineRule="exact"/>
              <w:ind w:left="153"/>
              <w:rPr>
                <w:sz w:val="20"/>
              </w:rPr>
            </w:pPr>
            <w:r>
              <w:rPr>
                <w:sz w:val="20"/>
              </w:rPr>
              <w:t>26(34.7)</w:t>
            </w:r>
          </w:p>
        </w:tc>
        <w:tc>
          <w:tcPr>
            <w:tcW w:w="1081" w:type="dxa"/>
          </w:tcPr>
          <w:p>
            <w:pPr>
              <w:pStyle w:val="TableParagraph"/>
              <w:spacing w:line="224" w:lineRule="exact"/>
              <w:ind w:left="152"/>
              <w:rPr>
                <w:sz w:val="20"/>
              </w:rPr>
            </w:pPr>
            <w:r>
              <w:rPr>
                <w:sz w:val="20"/>
              </w:rPr>
              <w:t>31(41.3)</w:t>
            </w:r>
          </w:p>
        </w:tc>
        <w:tc>
          <w:tcPr>
            <w:tcW w:w="1079" w:type="dxa"/>
          </w:tcPr>
          <w:p>
            <w:pPr>
              <w:pStyle w:val="TableParagraph"/>
              <w:spacing w:line="224" w:lineRule="exact"/>
              <w:ind w:left="243"/>
              <w:rPr>
                <w:sz w:val="20"/>
              </w:rPr>
            </w:pPr>
            <w:r>
              <w:rPr>
                <w:sz w:val="20"/>
              </w:rPr>
              <w:t>21(28.0)</w:t>
            </w:r>
          </w:p>
        </w:tc>
        <w:tc>
          <w:tcPr>
            <w:tcW w:w="1035" w:type="dxa"/>
          </w:tcPr>
          <w:p>
            <w:pPr>
              <w:pStyle w:val="TableParagraph"/>
              <w:spacing w:line="224" w:lineRule="exact"/>
              <w:ind w:left="152"/>
              <w:rPr>
                <w:sz w:val="20"/>
              </w:rPr>
            </w:pPr>
            <w:r>
              <w:rPr>
                <w:sz w:val="20"/>
              </w:rPr>
              <w:t>26(34.7)</w:t>
            </w:r>
          </w:p>
        </w:tc>
        <w:tc>
          <w:tcPr>
            <w:tcW w:w="1081" w:type="dxa"/>
          </w:tcPr>
          <w:p>
            <w:pPr>
              <w:pStyle w:val="TableParagraph"/>
              <w:spacing w:line="224" w:lineRule="exact"/>
              <w:ind w:left="197"/>
              <w:rPr>
                <w:sz w:val="20"/>
              </w:rPr>
            </w:pPr>
            <w:r>
              <w:rPr>
                <w:sz w:val="20"/>
              </w:rPr>
              <w:t>26(38.7)</w:t>
            </w:r>
          </w:p>
        </w:tc>
        <w:tc>
          <w:tcPr>
            <w:tcW w:w="1035" w:type="dxa"/>
          </w:tcPr>
          <w:p>
            <w:pPr>
              <w:pStyle w:val="TableParagraph"/>
              <w:spacing w:line="224" w:lineRule="exact"/>
              <w:ind w:left="197"/>
              <w:rPr>
                <w:sz w:val="20"/>
              </w:rPr>
            </w:pPr>
            <w:r>
              <w:rPr>
                <w:sz w:val="20"/>
              </w:rPr>
              <w:t>32(42.7)</w:t>
            </w:r>
          </w:p>
        </w:tc>
        <w:tc>
          <w:tcPr>
            <w:tcW w:w="1610" w:type="dxa"/>
          </w:tcPr>
          <w:p>
            <w:pPr>
              <w:pStyle w:val="TableParagraph"/>
              <w:spacing w:line="224" w:lineRule="exact"/>
              <w:ind w:left="153"/>
              <w:rPr>
                <w:sz w:val="20"/>
              </w:rPr>
            </w:pPr>
            <w:r>
              <w:rPr>
                <w:sz w:val="20"/>
              </w:rPr>
              <w:t>26(34.7)</w:t>
            </w:r>
          </w:p>
        </w:tc>
      </w:tr>
      <w:tr>
        <w:trPr>
          <w:trHeight w:val="230" w:hRule="atLeast"/>
        </w:trPr>
        <w:tc>
          <w:tcPr>
            <w:tcW w:w="587" w:type="dxa"/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m.</w:t>
            </w:r>
          </w:p>
        </w:tc>
        <w:tc>
          <w:tcPr>
            <w:tcW w:w="2752" w:type="dxa"/>
          </w:tcPr>
          <w:p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z w:val="20"/>
              </w:rPr>
              <w:t>Funding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housing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provision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31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948" w:type="dxa"/>
          </w:tcPr>
          <w:p>
            <w:pPr>
              <w:pStyle w:val="TableParagraph"/>
              <w:spacing w:line="210" w:lineRule="exact"/>
              <w:ind w:left="140"/>
              <w:rPr>
                <w:sz w:val="20"/>
              </w:rPr>
            </w:pPr>
            <w:r>
              <w:rPr>
                <w:sz w:val="20"/>
              </w:rPr>
              <w:t>20(26.7)</w:t>
            </w:r>
          </w:p>
        </w:tc>
        <w:tc>
          <w:tcPr>
            <w:tcW w:w="961" w:type="dxa"/>
          </w:tcPr>
          <w:p>
            <w:pPr>
              <w:pStyle w:val="TableParagraph"/>
              <w:spacing w:line="210" w:lineRule="exact"/>
              <w:ind w:left="123"/>
              <w:rPr>
                <w:sz w:val="20"/>
              </w:rPr>
            </w:pPr>
            <w:r>
              <w:rPr>
                <w:sz w:val="20"/>
              </w:rPr>
              <w:t>16(21.3)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153"/>
              <w:rPr>
                <w:sz w:val="20"/>
              </w:rPr>
            </w:pPr>
            <w:r>
              <w:rPr>
                <w:sz w:val="20"/>
              </w:rPr>
              <w:t>15(20)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152"/>
              <w:rPr>
                <w:sz w:val="20"/>
              </w:rPr>
            </w:pPr>
            <w:r>
              <w:rPr>
                <w:sz w:val="20"/>
              </w:rPr>
              <w:t>15(20.0)</w:t>
            </w:r>
          </w:p>
        </w:tc>
        <w:tc>
          <w:tcPr>
            <w:tcW w:w="1079" w:type="dxa"/>
          </w:tcPr>
          <w:p>
            <w:pPr>
              <w:pStyle w:val="TableParagraph"/>
              <w:spacing w:line="210" w:lineRule="exact"/>
              <w:ind w:left="243"/>
              <w:rPr>
                <w:sz w:val="20"/>
              </w:rPr>
            </w:pPr>
            <w:r>
              <w:rPr>
                <w:sz w:val="20"/>
              </w:rPr>
              <w:t>12(16.0)</w:t>
            </w:r>
          </w:p>
        </w:tc>
        <w:tc>
          <w:tcPr>
            <w:tcW w:w="1035" w:type="dxa"/>
          </w:tcPr>
          <w:p>
            <w:pPr>
              <w:pStyle w:val="TableParagraph"/>
              <w:spacing w:line="210" w:lineRule="exact"/>
              <w:ind w:left="152"/>
              <w:rPr>
                <w:sz w:val="20"/>
              </w:rPr>
            </w:pPr>
            <w:r>
              <w:rPr>
                <w:sz w:val="20"/>
              </w:rPr>
              <w:t>24(32.0)</w:t>
            </w:r>
          </w:p>
        </w:tc>
        <w:tc>
          <w:tcPr>
            <w:tcW w:w="1081" w:type="dxa"/>
          </w:tcPr>
          <w:p>
            <w:pPr>
              <w:pStyle w:val="TableParagraph"/>
              <w:spacing w:line="210" w:lineRule="exact"/>
              <w:ind w:left="197"/>
              <w:rPr>
                <w:sz w:val="20"/>
              </w:rPr>
            </w:pPr>
            <w:r>
              <w:rPr>
                <w:sz w:val="20"/>
              </w:rPr>
              <w:t>19(25.3)</w:t>
            </w:r>
          </w:p>
        </w:tc>
        <w:tc>
          <w:tcPr>
            <w:tcW w:w="1035" w:type="dxa"/>
          </w:tcPr>
          <w:p>
            <w:pPr>
              <w:pStyle w:val="TableParagraph"/>
              <w:spacing w:line="210" w:lineRule="exact"/>
              <w:ind w:left="197"/>
              <w:rPr>
                <w:sz w:val="20"/>
              </w:rPr>
            </w:pPr>
            <w:r>
              <w:rPr>
                <w:sz w:val="20"/>
              </w:rPr>
              <w:t>17(22.7)</w:t>
            </w:r>
          </w:p>
        </w:tc>
        <w:tc>
          <w:tcPr>
            <w:tcW w:w="1610" w:type="dxa"/>
          </w:tcPr>
          <w:p>
            <w:pPr>
              <w:pStyle w:val="TableParagraph"/>
              <w:spacing w:line="210" w:lineRule="exact"/>
              <w:ind w:left="153"/>
              <w:rPr>
                <w:sz w:val="20"/>
              </w:rPr>
            </w:pPr>
            <w:r>
              <w:rPr>
                <w:sz w:val="20"/>
              </w:rPr>
              <w:t>42(56.0)</w:t>
            </w:r>
          </w:p>
        </w:tc>
      </w:tr>
      <w:tr>
        <w:trPr>
          <w:trHeight w:val="232" w:hRule="atLeast"/>
        </w:trPr>
        <w:tc>
          <w:tcPr>
            <w:tcW w:w="5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17"/>
              <w:rPr>
                <w:sz w:val="20"/>
              </w:rPr>
            </w:pPr>
            <w:r>
              <w:rPr>
                <w:sz w:val="20"/>
              </w:rPr>
              <w:t>n.</w:t>
            </w:r>
          </w:p>
        </w:tc>
        <w:tc>
          <w:tcPr>
            <w:tcW w:w="27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61"/>
              <w:rPr>
                <w:sz w:val="20"/>
              </w:rPr>
            </w:pPr>
            <w:r>
              <w:rPr>
                <w:sz w:val="20"/>
              </w:rPr>
              <w:t>Others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(specify)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31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9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40"/>
              <w:rPr>
                <w:sz w:val="20"/>
              </w:rPr>
            </w:pPr>
            <w:r>
              <w:rPr>
                <w:sz w:val="20"/>
              </w:rPr>
              <w:t>6(8.0)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23"/>
              <w:rPr>
                <w:sz w:val="20"/>
              </w:rPr>
            </w:pPr>
            <w:r>
              <w:rPr>
                <w:sz w:val="20"/>
              </w:rPr>
              <w:t>6(8.0)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53"/>
              <w:rPr>
                <w:sz w:val="20"/>
              </w:rPr>
            </w:pPr>
            <w:r>
              <w:rPr>
                <w:sz w:val="20"/>
              </w:rPr>
              <w:t>6(8.0)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52"/>
              <w:rPr>
                <w:sz w:val="20"/>
              </w:rPr>
            </w:pPr>
            <w:r>
              <w:rPr>
                <w:sz w:val="20"/>
              </w:rPr>
              <w:t>4(5.3)</w:t>
            </w:r>
          </w:p>
        </w:tc>
        <w:tc>
          <w:tcPr>
            <w:tcW w:w="10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243"/>
              <w:rPr>
                <w:sz w:val="20"/>
              </w:rPr>
            </w:pPr>
            <w:r>
              <w:rPr>
                <w:sz w:val="20"/>
              </w:rPr>
              <w:t>4(5.3)</w:t>
            </w: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52"/>
              <w:rPr>
                <w:sz w:val="20"/>
              </w:rPr>
            </w:pPr>
            <w:r>
              <w:rPr>
                <w:sz w:val="20"/>
              </w:rPr>
              <w:t>6(8.0)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97"/>
              <w:rPr>
                <w:sz w:val="20"/>
              </w:rPr>
            </w:pPr>
            <w:r>
              <w:rPr>
                <w:sz w:val="20"/>
              </w:rPr>
              <w:t>5(6.7)</w:t>
            </w: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97"/>
              <w:rPr>
                <w:sz w:val="20"/>
              </w:rPr>
            </w:pPr>
            <w:r>
              <w:rPr>
                <w:sz w:val="20"/>
              </w:rPr>
              <w:t>5(6.7)</w:t>
            </w:r>
          </w:p>
        </w:tc>
        <w:tc>
          <w:tcPr>
            <w:tcW w:w="16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53"/>
              <w:rPr>
                <w:sz w:val="20"/>
              </w:rPr>
            </w:pPr>
            <w:r>
              <w:rPr>
                <w:sz w:val="20"/>
              </w:rPr>
              <w:t>6(8.0)</w:t>
            </w:r>
          </w:p>
        </w:tc>
      </w:tr>
    </w:tbl>
    <w:p>
      <w:pPr>
        <w:pStyle w:val="Heading6"/>
        <w:spacing w:before="6"/>
        <w:ind w:left="272" w:right="447"/>
      </w:pPr>
      <w:r>
        <w:rPr/>
        <w:t>Table</w:t>
      </w:r>
      <w:r>
        <w:rPr>
          <w:spacing w:val="1"/>
        </w:rPr>
        <w:t> </w:t>
      </w:r>
      <w:r>
        <w:rPr/>
        <w:t>25:Analysis (Frequencies) of acceptability of a System Approach by professional affiliation (Question 37 Appendix A1)</w:t>
      </w:r>
      <w:r>
        <w:rPr>
          <w:spacing w:val="1"/>
        </w:rPr>
        <w:t> </w:t>
      </w:r>
      <w:r>
        <w:rPr/>
        <w:t>Key:</w:t>
      </w:r>
      <w:r>
        <w:rPr>
          <w:spacing w:val="-1"/>
        </w:rPr>
        <w:t> </w:t>
      </w:r>
      <w:r>
        <w:rPr/>
        <w:t>1-Architect;</w:t>
      </w:r>
      <w:r>
        <w:rPr>
          <w:spacing w:val="-3"/>
        </w:rPr>
        <w:t> </w:t>
      </w:r>
      <w:r>
        <w:rPr/>
        <w:t>2-</w:t>
      </w:r>
      <w:r>
        <w:rPr>
          <w:spacing w:val="-2"/>
        </w:rPr>
        <w:t> </w:t>
      </w:r>
      <w:r>
        <w:rPr/>
        <w:t>Builder;</w:t>
      </w:r>
      <w:r>
        <w:rPr>
          <w:spacing w:val="-1"/>
        </w:rPr>
        <w:t> </w:t>
      </w:r>
      <w:r>
        <w:rPr/>
        <w:t>3-</w:t>
      </w:r>
      <w:r>
        <w:rPr>
          <w:spacing w:val="-2"/>
        </w:rPr>
        <w:t> </w:t>
      </w:r>
      <w:r>
        <w:rPr/>
        <w:t>Engineer;</w:t>
      </w:r>
      <w:r>
        <w:rPr>
          <w:spacing w:val="-1"/>
        </w:rPr>
        <w:t> </w:t>
      </w:r>
      <w:r>
        <w:rPr/>
        <w:t>4-</w:t>
      </w:r>
      <w:r>
        <w:rPr>
          <w:spacing w:val="-1"/>
        </w:rPr>
        <w:t> </w:t>
      </w:r>
      <w:r>
        <w:rPr/>
        <w:t>Town</w:t>
      </w:r>
      <w:r>
        <w:rPr>
          <w:spacing w:val="-1"/>
        </w:rPr>
        <w:t> </w:t>
      </w:r>
      <w:r>
        <w:rPr/>
        <w:t>Planner;</w:t>
      </w:r>
      <w:r>
        <w:rPr>
          <w:spacing w:val="-1"/>
        </w:rPr>
        <w:t> </w:t>
      </w:r>
      <w:r>
        <w:rPr/>
        <w:t>5-</w:t>
      </w:r>
      <w:r>
        <w:rPr>
          <w:spacing w:val="-2"/>
        </w:rPr>
        <w:t> </w:t>
      </w:r>
      <w:r>
        <w:rPr/>
        <w:t>Surveyor;</w:t>
      </w:r>
      <w:r>
        <w:rPr>
          <w:spacing w:val="-1"/>
        </w:rPr>
        <w:t> </w:t>
      </w:r>
      <w:r>
        <w:rPr/>
        <w:t>6-</w:t>
      </w:r>
      <w:r>
        <w:rPr>
          <w:spacing w:val="-2"/>
        </w:rPr>
        <w:t> </w:t>
      </w:r>
      <w:r>
        <w:rPr/>
        <w:t>Quantity</w:t>
      </w:r>
      <w:r>
        <w:rPr>
          <w:spacing w:val="-1"/>
        </w:rPr>
        <w:t> </w:t>
      </w:r>
      <w:r>
        <w:rPr/>
        <w:t>Surveyor; 7-</w:t>
      </w:r>
      <w:r>
        <w:rPr>
          <w:spacing w:val="-2"/>
        </w:rPr>
        <w:t> </w:t>
      </w:r>
      <w:r>
        <w:rPr/>
        <w:t>Estate</w:t>
      </w:r>
      <w:r>
        <w:rPr>
          <w:spacing w:val="-2"/>
        </w:rPr>
        <w:t> </w:t>
      </w:r>
      <w:r>
        <w:rPr/>
        <w:t>Surveyor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Valuer;</w:t>
      </w:r>
    </w:p>
    <w:p>
      <w:pPr>
        <w:pStyle w:val="ListParagraph"/>
        <w:numPr>
          <w:ilvl w:val="0"/>
          <w:numId w:val="106"/>
        </w:numPr>
        <w:tabs>
          <w:tab w:pos="532" w:val="left" w:leader="none"/>
        </w:tabs>
        <w:spacing w:line="240" w:lineRule="auto" w:before="1" w:after="0"/>
        <w:ind w:left="531" w:right="0" w:hanging="260"/>
        <w:jc w:val="left"/>
        <w:rPr>
          <w:b/>
          <w:sz w:val="24"/>
        </w:rPr>
      </w:pPr>
      <w:r>
        <w:rPr>
          <w:b/>
          <w:sz w:val="24"/>
        </w:rPr>
        <w:t>Facility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Manager;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9-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User/Client/Provider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169"/>
          <w:pgSz w:w="16840" w:h="11910" w:orient="landscape"/>
          <w:pgMar w:header="0" w:footer="0" w:top="620" w:bottom="280" w:left="2020" w:right="860"/>
        </w:sectPr>
      </w:pPr>
    </w:p>
    <w:p>
      <w:pPr>
        <w:pStyle w:val="ListParagraph"/>
        <w:numPr>
          <w:ilvl w:val="1"/>
          <w:numId w:val="106"/>
        </w:numPr>
        <w:tabs>
          <w:tab w:pos="918" w:val="left" w:leader="none"/>
        </w:tabs>
        <w:spacing w:line="240" w:lineRule="auto" w:before="76" w:after="0"/>
        <w:ind w:left="917" w:right="0" w:hanging="241"/>
        <w:jc w:val="left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questions were</w:t>
      </w:r>
      <w:r>
        <w:rPr>
          <w:spacing w:val="-1"/>
          <w:sz w:val="24"/>
        </w:rPr>
        <w:t> </w:t>
      </w:r>
      <w:r>
        <w:rPr>
          <w:sz w:val="24"/>
        </w:rPr>
        <w:t>validly</w:t>
      </w:r>
      <w:r>
        <w:rPr>
          <w:spacing w:val="-3"/>
          <w:sz w:val="24"/>
        </w:rPr>
        <w:t> </w:t>
      </w:r>
      <w:r>
        <w:rPr>
          <w:sz w:val="24"/>
        </w:rPr>
        <w:t>responded</w:t>
      </w:r>
      <w:r>
        <w:rPr>
          <w:spacing w:val="-1"/>
          <w:sz w:val="24"/>
        </w:rPr>
        <w:t> </w:t>
      </w:r>
      <w:r>
        <w:rPr>
          <w:sz w:val="24"/>
        </w:rPr>
        <w:t>to, none</w:t>
      </w:r>
      <w:r>
        <w:rPr>
          <w:spacing w:val="-2"/>
          <w:sz w:val="24"/>
        </w:rPr>
        <w:t> </w:t>
      </w:r>
      <w:r>
        <w:rPr>
          <w:sz w:val="24"/>
        </w:rPr>
        <w:t>was missing.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06"/>
        </w:numPr>
        <w:tabs>
          <w:tab w:pos="918" w:val="left" w:leader="none"/>
          <w:tab w:pos="2696" w:val="left" w:leader="none"/>
          <w:tab w:pos="7737" w:val="left" w:leader="none"/>
          <w:tab w:pos="8457" w:val="left" w:leader="none"/>
        </w:tabs>
        <w:spacing w:line="480" w:lineRule="auto" w:before="0" w:after="0"/>
        <w:ind w:left="677" w:right="911" w:firstLine="0"/>
        <w:jc w:val="left"/>
        <w:rPr>
          <w:sz w:val="24"/>
        </w:rPr>
      </w:pPr>
      <w:r>
        <w:rPr>
          <w:sz w:val="24"/>
        </w:rPr>
        <w:t>A careful study of the pattern of responses show that no one task was left to any one</w:t>
      </w:r>
      <w:r>
        <w:rPr>
          <w:spacing w:val="-57"/>
          <w:sz w:val="24"/>
        </w:rPr>
        <w:t> </w:t>
      </w:r>
      <w:r>
        <w:rPr>
          <w:sz w:val="24"/>
        </w:rPr>
        <w:t>profession/professionals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their exclusive</w:t>
      </w:r>
      <w:r>
        <w:rPr>
          <w:spacing w:val="-2"/>
          <w:sz w:val="24"/>
        </w:rPr>
        <w:t> </w:t>
      </w:r>
      <w:r>
        <w:rPr>
          <w:sz w:val="24"/>
        </w:rPr>
        <w:t>preserve. This</w:t>
      </w:r>
      <w:r>
        <w:rPr>
          <w:spacing w:val="-1"/>
          <w:sz w:val="24"/>
        </w:rPr>
        <w:t> </w:t>
      </w:r>
      <w:r>
        <w:rPr>
          <w:sz w:val="24"/>
        </w:rPr>
        <w:t>is a</w:t>
      </w:r>
      <w:r>
        <w:rPr>
          <w:spacing w:val="-2"/>
          <w:sz w:val="24"/>
        </w:rPr>
        <w:t> </w:t>
      </w:r>
      <w:r>
        <w:rPr>
          <w:sz w:val="24"/>
        </w:rPr>
        <w:t>clear evidence</w:t>
      </w:r>
      <w:r>
        <w:rPr>
          <w:spacing w:val="-2"/>
          <w:sz w:val="24"/>
        </w:rPr>
        <w:t> </w:t>
      </w:r>
      <w:r>
        <w:rPr>
          <w:sz w:val="24"/>
        </w:rPr>
        <w:t>of</w:t>
        <w:tab/>
        <w:t>the</w:t>
      </w:r>
      <w:r>
        <w:rPr>
          <w:spacing w:val="1"/>
          <w:sz w:val="24"/>
        </w:rPr>
        <w:t> </w:t>
      </w:r>
      <w:r>
        <w:rPr>
          <w:sz w:val="24"/>
        </w:rPr>
        <w:t>systems</w:t>
      </w:r>
      <w:r>
        <w:rPr>
          <w:spacing w:val="-2"/>
          <w:sz w:val="24"/>
        </w:rPr>
        <w:t> </w:t>
      </w:r>
      <w:r>
        <w:rPr>
          <w:sz w:val="24"/>
        </w:rPr>
        <w:t>approach</w:t>
        <w:tab/>
        <w:t>acceptability.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reasonably</w:t>
      </w:r>
      <w:r>
        <w:rPr>
          <w:spacing w:val="-5"/>
          <w:sz w:val="24"/>
        </w:rPr>
        <w:t> </w:t>
      </w:r>
      <w:r>
        <w:rPr>
          <w:sz w:val="24"/>
        </w:rPr>
        <w:t>involved.</w:t>
        <w:tab/>
      </w:r>
      <w:r>
        <w:rPr>
          <w:spacing w:val="-1"/>
          <w:sz w:val="24"/>
        </w:rPr>
        <w:t>There</w:t>
      </w:r>
      <w:r>
        <w:rPr>
          <w:spacing w:val="-57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few</w:t>
      </w:r>
      <w:r>
        <w:rPr>
          <w:spacing w:val="-1"/>
          <w:sz w:val="24"/>
        </w:rPr>
        <w:t> </w:t>
      </w:r>
      <w:r>
        <w:rPr>
          <w:sz w:val="24"/>
        </w:rPr>
        <w:t>cases that</w:t>
      </w:r>
      <w:r>
        <w:rPr>
          <w:spacing w:val="-1"/>
          <w:sz w:val="24"/>
        </w:rPr>
        <w:t> </w:t>
      </w:r>
      <w:r>
        <w:rPr>
          <w:sz w:val="24"/>
        </w:rPr>
        <w:t>emphasise</w:t>
      </w:r>
      <w:r>
        <w:rPr>
          <w:spacing w:val="-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professional</w:t>
      </w:r>
      <w:r>
        <w:rPr>
          <w:spacing w:val="3"/>
          <w:sz w:val="24"/>
        </w:rPr>
        <w:t> </w:t>
      </w:r>
      <w:r>
        <w:rPr>
          <w:sz w:val="24"/>
        </w:rPr>
        <w:t>leadership based</w:t>
      </w:r>
      <w:r>
        <w:rPr>
          <w:spacing w:val="-1"/>
          <w:sz w:val="24"/>
        </w:rPr>
        <w:t> </w:t>
      </w:r>
      <w:r>
        <w:rPr>
          <w:sz w:val="24"/>
        </w:rPr>
        <w:t>on</w:t>
        <w:tab/>
        <w:t>relevance,</w:t>
      </w:r>
      <w:r>
        <w:rPr>
          <w:spacing w:val="1"/>
          <w:sz w:val="24"/>
        </w:rPr>
        <w:t> </w:t>
      </w:r>
      <w:r>
        <w:rPr>
          <w:sz w:val="24"/>
        </w:rPr>
        <w:t>competence</w:t>
      </w:r>
      <w:r>
        <w:rPr>
          <w:spacing w:val="-2"/>
          <w:sz w:val="24"/>
        </w:rPr>
        <w:t> </w:t>
      </w:r>
      <w:r>
        <w:rPr>
          <w:sz w:val="24"/>
        </w:rPr>
        <w:t>and core</w:t>
      </w:r>
      <w:r>
        <w:rPr>
          <w:spacing w:val="-2"/>
          <w:sz w:val="24"/>
        </w:rPr>
        <w:t> </w:t>
      </w:r>
      <w:r>
        <w:rPr>
          <w:sz w:val="24"/>
        </w:rPr>
        <w:t>practice differentiations with respect to tasks..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understandable.</w:t>
      </w:r>
    </w:p>
    <w:p>
      <w:pPr>
        <w:pStyle w:val="ListParagraph"/>
        <w:numPr>
          <w:ilvl w:val="1"/>
          <w:numId w:val="106"/>
        </w:numPr>
        <w:tabs>
          <w:tab w:pos="918" w:val="left" w:leader="none"/>
        </w:tabs>
        <w:spacing w:line="480" w:lineRule="auto" w:before="0" w:after="0"/>
        <w:ind w:left="677" w:right="717" w:firstLine="0"/>
        <w:jc w:val="left"/>
        <w:rPr>
          <w:sz w:val="24"/>
        </w:rPr>
      </w:pPr>
      <w:r>
        <w:rPr>
          <w:sz w:val="24"/>
        </w:rPr>
        <w:t>A detailed study, a micro-view, would bring out the sub - systems arrangements of the</w:t>
      </w:r>
      <w:r>
        <w:rPr>
          <w:spacing w:val="-57"/>
          <w:sz w:val="24"/>
        </w:rPr>
        <w:t> </w:t>
      </w:r>
      <w:r>
        <w:rPr>
          <w:sz w:val="24"/>
        </w:rPr>
        <w:t>structures, functions and processes for the delivery framework.</w:t>
      </w:r>
      <w:r>
        <w:rPr>
          <w:spacing w:val="1"/>
          <w:sz w:val="24"/>
        </w:rPr>
        <w:t> </w:t>
      </w:r>
      <w:r>
        <w:rPr>
          <w:sz w:val="24"/>
        </w:rPr>
        <w:t>This study being a</w:t>
      </w:r>
      <w:r>
        <w:rPr>
          <w:spacing w:val="1"/>
          <w:sz w:val="24"/>
        </w:rPr>
        <w:t> </w:t>
      </w:r>
      <w:r>
        <w:rPr>
          <w:sz w:val="24"/>
        </w:rPr>
        <w:t>Macro-view is therefore satisfied that the systems approach is the way to go for this</w:t>
      </w:r>
      <w:r>
        <w:rPr>
          <w:spacing w:val="1"/>
          <w:sz w:val="24"/>
        </w:rPr>
        <w:t> </w:t>
      </w:r>
      <w:r>
        <w:rPr>
          <w:sz w:val="24"/>
        </w:rPr>
        <w:t>multi-faceted</w:t>
      </w:r>
      <w:r>
        <w:rPr>
          <w:spacing w:val="-1"/>
          <w:sz w:val="24"/>
        </w:rPr>
        <w:t> </w:t>
      </w:r>
      <w:r>
        <w:rPr>
          <w:sz w:val="24"/>
        </w:rPr>
        <w:t>phenomenon</w:t>
      </w:r>
      <w:r>
        <w:rPr>
          <w:spacing w:val="1"/>
          <w:sz w:val="24"/>
        </w:rPr>
        <w:t> </w:t>
      </w:r>
      <w:r>
        <w:rPr>
          <w:sz w:val="24"/>
        </w:rPr>
        <w:t>– Housing</w:t>
      </w:r>
      <w:r>
        <w:rPr>
          <w:spacing w:val="-2"/>
          <w:sz w:val="24"/>
        </w:rPr>
        <w:t> </w:t>
      </w:r>
      <w:r>
        <w:rPr>
          <w:sz w:val="24"/>
        </w:rPr>
        <w:t>delivery.</w:t>
      </w:r>
    </w:p>
    <w:p>
      <w:pPr>
        <w:tabs>
          <w:tab w:pos="8457" w:val="left" w:leader="none"/>
        </w:tabs>
        <w:spacing w:line="480" w:lineRule="auto" w:before="200"/>
        <w:ind w:left="535" w:right="686" w:firstLine="720"/>
        <w:jc w:val="left"/>
        <w:rPr>
          <w:sz w:val="23"/>
        </w:rPr>
      </w:pPr>
      <w:r>
        <w:rPr>
          <w:sz w:val="24"/>
        </w:rPr>
        <w:t>Similarly, Question 35, examined the strength of influence of the factors</w:t>
      </w:r>
      <w:r>
        <w:rPr>
          <w:spacing w:val="1"/>
          <w:sz w:val="24"/>
        </w:rPr>
        <w:t> </w:t>
      </w:r>
      <w:r>
        <w:rPr>
          <w:sz w:val="24"/>
        </w:rPr>
        <w:t>responsible for success of the processes of housing delivery by the systems approach</w:t>
      </w:r>
      <w:r>
        <w:rPr>
          <w:spacing w:val="1"/>
          <w:sz w:val="24"/>
        </w:rPr>
        <w:t> </w:t>
      </w:r>
      <w:r>
        <w:rPr>
          <w:sz w:val="24"/>
        </w:rPr>
        <w:t>predicatively. Results are in Table 25. It showed that a lowest mean value of 3.64 for</w:t>
      </w:r>
      <w:r>
        <w:rPr>
          <w:spacing w:val="1"/>
          <w:sz w:val="24"/>
        </w:rPr>
        <w:t> </w:t>
      </w:r>
      <w:r>
        <w:rPr>
          <w:sz w:val="24"/>
        </w:rPr>
        <w:t>"absence of or minimum organisational conflict"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highest of 4.39 for " Delivery</w:t>
      </w:r>
      <w:r>
        <w:rPr>
          <w:spacing w:val="1"/>
          <w:sz w:val="24"/>
        </w:rPr>
        <w:t> </w:t>
      </w:r>
      <w:r>
        <w:rPr>
          <w:sz w:val="24"/>
        </w:rPr>
        <w:t>framework efficiency" from a Likert scale of 5 for impact of the systems approach</w:t>
      </w:r>
      <w:r>
        <w:rPr>
          <w:spacing w:val="1"/>
          <w:sz w:val="24"/>
        </w:rPr>
        <w:t> </w:t>
      </w:r>
      <w:r>
        <w:rPr>
          <w:sz w:val="24"/>
        </w:rPr>
        <w:t>framework. This collaborates very well with the findings from question 37 as shown in</w:t>
      </w:r>
      <w:r>
        <w:rPr>
          <w:spacing w:val="1"/>
          <w:sz w:val="24"/>
        </w:rPr>
        <w:t> </w:t>
      </w:r>
      <w:r>
        <w:rPr>
          <w:sz w:val="24"/>
        </w:rPr>
        <w:t>Table</w:t>
      </w:r>
      <w:r>
        <w:rPr>
          <w:spacing w:val="-3"/>
          <w:sz w:val="24"/>
        </w:rPr>
        <w:t> </w:t>
      </w:r>
      <w:r>
        <w:rPr>
          <w:sz w:val="24"/>
        </w:rPr>
        <w:t>32.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excellent</w:t>
      </w:r>
      <w:r>
        <w:rPr>
          <w:spacing w:val="-1"/>
          <w:sz w:val="24"/>
        </w:rPr>
        <w:t> </w:t>
      </w:r>
      <w:r>
        <w:rPr>
          <w:sz w:val="24"/>
        </w:rPr>
        <w:t>endorsement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 systems</w:t>
      </w:r>
      <w:r>
        <w:rPr>
          <w:spacing w:val="-1"/>
          <w:sz w:val="24"/>
        </w:rPr>
        <w:t> </w:t>
      </w:r>
      <w:r>
        <w:rPr>
          <w:sz w:val="24"/>
        </w:rPr>
        <w:t>approach</w:t>
      </w:r>
      <w:r>
        <w:rPr>
          <w:spacing w:val="1"/>
          <w:sz w:val="24"/>
        </w:rPr>
        <w:t> </w:t>
      </w:r>
      <w:r>
        <w:rPr>
          <w:sz w:val="24"/>
        </w:rPr>
        <w:t>framework.</w:t>
        <w:tab/>
        <w:t>It is</w:t>
      </w:r>
      <w:r>
        <w:rPr>
          <w:spacing w:val="1"/>
          <w:sz w:val="24"/>
        </w:rPr>
        <w:t> </w:t>
      </w:r>
      <w:r>
        <w:rPr>
          <w:sz w:val="24"/>
        </w:rPr>
        <w:t>interesting to note low levels of concerns for Rent Control by most stakeholders except for</w:t>
      </w:r>
      <w:r>
        <w:rPr>
          <w:spacing w:val="-57"/>
          <w:sz w:val="24"/>
        </w:rPr>
        <w:t> </w:t>
      </w:r>
      <w:r>
        <w:rPr>
          <w:sz w:val="24"/>
        </w:rPr>
        <w:t>providers/end-users/clients 33 (44%), Estate Surveyors and Valuers </w:t>
      </w:r>
      <w:r>
        <w:rPr>
          <w:sz w:val="23"/>
        </w:rPr>
        <w:t>39 (52.0%), and low</w:t>
      </w:r>
      <w:r>
        <w:rPr>
          <w:spacing w:val="1"/>
          <w:sz w:val="23"/>
        </w:rPr>
        <w:t> </w:t>
      </w:r>
      <w:r>
        <w:rPr>
          <w:sz w:val="23"/>
        </w:rPr>
        <w:t>concerns for housing funding provisions except by providers/end-users/clients 42[56.0%). All</w:t>
      </w:r>
      <w:r>
        <w:rPr>
          <w:spacing w:val="1"/>
          <w:sz w:val="23"/>
        </w:rPr>
        <w:t> </w:t>
      </w:r>
      <w:r>
        <w:rPr>
          <w:sz w:val="23"/>
        </w:rPr>
        <w:t>these indicate the patterns of the existing provisions approach that have promoted separation</w:t>
      </w:r>
      <w:r>
        <w:rPr>
          <w:spacing w:val="1"/>
          <w:sz w:val="23"/>
        </w:rPr>
        <w:t> </w:t>
      </w:r>
      <w:r>
        <w:rPr>
          <w:sz w:val="23"/>
        </w:rPr>
        <w:t>principle of operations. A solution to all these that will ensure sustainability and efficiency of</w:t>
      </w:r>
      <w:r>
        <w:rPr>
          <w:spacing w:val="1"/>
          <w:sz w:val="23"/>
        </w:rPr>
        <w:t> </w:t>
      </w:r>
      <w:r>
        <w:rPr>
          <w:sz w:val="23"/>
        </w:rPr>
        <w:t>delivery points to the systems approach and the establishment of a platform for managing all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Stakeholders</w:t>
      </w:r>
      <w:r>
        <w:rPr>
          <w:spacing w:val="-1"/>
          <w:sz w:val="23"/>
        </w:rPr>
        <w:t> </w:t>
      </w:r>
      <w:r>
        <w:rPr>
          <w:sz w:val="23"/>
        </w:rPr>
        <w:t>such</w:t>
      </w:r>
      <w:r>
        <w:rPr>
          <w:spacing w:val="-3"/>
          <w:sz w:val="23"/>
        </w:rPr>
        <w:t> </w:t>
      </w:r>
      <w:r>
        <w:rPr>
          <w:sz w:val="23"/>
        </w:rPr>
        <w:t>as</w:t>
      </w:r>
      <w:r>
        <w:rPr>
          <w:spacing w:val="-1"/>
          <w:sz w:val="23"/>
        </w:rPr>
        <w:t> </w:t>
      </w:r>
      <w:r>
        <w:rPr>
          <w:sz w:val="23"/>
        </w:rPr>
        <w:t>a</w:t>
      </w:r>
      <w:r>
        <w:rPr>
          <w:spacing w:val="-3"/>
          <w:sz w:val="23"/>
        </w:rPr>
        <w:t> </w:t>
      </w:r>
      <w:r>
        <w:rPr>
          <w:sz w:val="23"/>
        </w:rPr>
        <w:t>Building</w:t>
      </w:r>
      <w:r>
        <w:rPr>
          <w:spacing w:val="-3"/>
          <w:sz w:val="23"/>
        </w:rPr>
        <w:t> </w:t>
      </w:r>
      <w:r>
        <w:rPr>
          <w:sz w:val="23"/>
        </w:rPr>
        <w:t>Industry</w:t>
      </w:r>
      <w:r>
        <w:rPr>
          <w:spacing w:val="-5"/>
          <w:sz w:val="23"/>
        </w:rPr>
        <w:t> </w:t>
      </w:r>
      <w:r>
        <w:rPr>
          <w:sz w:val="23"/>
        </w:rPr>
        <w:t>Development</w:t>
      </w:r>
      <w:r>
        <w:rPr>
          <w:spacing w:val="-2"/>
          <w:sz w:val="23"/>
        </w:rPr>
        <w:t> </w:t>
      </w:r>
      <w:r>
        <w:rPr>
          <w:sz w:val="23"/>
        </w:rPr>
        <w:t>Board.</w:t>
      </w:r>
      <w:r>
        <w:rPr>
          <w:spacing w:val="57"/>
          <w:sz w:val="23"/>
        </w:rPr>
        <w:t> </w:t>
      </w:r>
      <w:r>
        <w:rPr>
          <w:sz w:val="23"/>
        </w:rPr>
        <w:t>It</w:t>
      </w:r>
      <w:r>
        <w:rPr>
          <w:spacing w:val="-1"/>
          <w:sz w:val="23"/>
        </w:rPr>
        <w:t> </w:t>
      </w:r>
      <w:r>
        <w:rPr>
          <w:sz w:val="23"/>
        </w:rPr>
        <w:t>will ensure</w:t>
      </w:r>
    </w:p>
    <w:p>
      <w:pPr>
        <w:spacing w:after="0" w:line="480" w:lineRule="auto"/>
        <w:jc w:val="left"/>
        <w:rPr>
          <w:sz w:val="23"/>
        </w:rPr>
        <w:sectPr>
          <w:headerReference w:type="default" r:id="rId170"/>
          <w:pgSz w:w="11910" w:h="16840"/>
          <w:pgMar w:header="0" w:footer="0" w:top="1320" w:bottom="280" w:left="1620" w:right="360"/>
        </w:sectPr>
      </w:pPr>
    </w:p>
    <w:p>
      <w:pPr>
        <w:pStyle w:val="BodyText"/>
        <w:spacing w:before="1"/>
        <w:rPr>
          <w:sz w:val="11"/>
        </w:rPr>
      </w:pPr>
    </w:p>
    <w:p>
      <w:pPr>
        <w:spacing w:line="480" w:lineRule="auto" w:before="91"/>
        <w:ind w:left="535" w:right="1816" w:firstLine="0"/>
        <w:jc w:val="both"/>
        <w:rPr>
          <w:sz w:val="23"/>
        </w:rPr>
      </w:pPr>
      <w:r>
        <w:rPr>
          <w:sz w:val="23"/>
        </w:rPr>
        <w:t>constructability and sustainability for housing delivery and design, production and</w:t>
      </w:r>
      <w:r>
        <w:rPr>
          <w:spacing w:val="-55"/>
          <w:sz w:val="23"/>
        </w:rPr>
        <w:t> </w:t>
      </w:r>
      <w:r>
        <w:rPr>
          <w:sz w:val="23"/>
        </w:rPr>
        <w:t>management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the existing</w:t>
      </w:r>
      <w:r>
        <w:rPr>
          <w:spacing w:val="-4"/>
          <w:sz w:val="23"/>
        </w:rPr>
        <w:t> </w:t>
      </w:r>
      <w:r>
        <w:rPr>
          <w:sz w:val="23"/>
        </w:rPr>
        <w:t>stock</w:t>
      </w:r>
      <w:r>
        <w:rPr>
          <w:spacing w:val="-1"/>
          <w:sz w:val="23"/>
        </w:rPr>
        <w:t> </w:t>
      </w:r>
      <w:r>
        <w:rPr>
          <w:sz w:val="23"/>
        </w:rPr>
        <w:t>considering</w:t>
      </w:r>
      <w:r>
        <w:rPr>
          <w:spacing w:val="-3"/>
          <w:sz w:val="23"/>
        </w:rPr>
        <w:t> </w:t>
      </w:r>
      <w:r>
        <w:rPr>
          <w:sz w:val="23"/>
        </w:rPr>
        <w:t>all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tasks</w:t>
      </w:r>
      <w:r>
        <w:rPr>
          <w:spacing w:val="-2"/>
          <w:sz w:val="23"/>
        </w:rPr>
        <w:t> </w:t>
      </w:r>
      <w:r>
        <w:rPr>
          <w:sz w:val="23"/>
        </w:rPr>
        <w:t>involved.</w:t>
      </w:r>
    </w:p>
    <w:p>
      <w:pPr>
        <w:spacing w:line="480" w:lineRule="auto" w:before="1"/>
        <w:ind w:left="535" w:right="597" w:firstLine="0"/>
        <w:jc w:val="both"/>
        <w:rPr>
          <w:sz w:val="23"/>
        </w:rPr>
      </w:pPr>
      <w:r>
        <w:rPr>
          <w:sz w:val="23"/>
        </w:rPr>
        <w:t>Findings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this</w:t>
      </w:r>
      <w:r>
        <w:rPr>
          <w:spacing w:val="1"/>
          <w:sz w:val="23"/>
        </w:rPr>
        <w:t> </w:t>
      </w:r>
      <w:r>
        <w:rPr>
          <w:sz w:val="23"/>
        </w:rPr>
        <w:t>chapter</w:t>
      </w:r>
      <w:r>
        <w:rPr>
          <w:spacing w:val="1"/>
          <w:sz w:val="23"/>
        </w:rPr>
        <w:t> </w:t>
      </w:r>
      <w:r>
        <w:rPr>
          <w:sz w:val="23"/>
        </w:rPr>
        <w:t>show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relevance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desirability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close</w:t>
      </w:r>
      <w:r>
        <w:rPr>
          <w:spacing w:val="1"/>
          <w:sz w:val="23"/>
        </w:rPr>
        <w:t> </w:t>
      </w:r>
      <w:r>
        <w:rPr>
          <w:sz w:val="23"/>
        </w:rPr>
        <w:t>synergy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all</w:t>
      </w:r>
      <w:r>
        <w:rPr>
          <w:spacing w:val="1"/>
          <w:sz w:val="23"/>
        </w:rPr>
        <w:t> </w:t>
      </w:r>
      <w:r>
        <w:rPr>
          <w:sz w:val="23"/>
        </w:rPr>
        <w:t>components of delivery and management of the frameworks with their designed roles and</w:t>
      </w:r>
      <w:r>
        <w:rPr>
          <w:spacing w:val="1"/>
          <w:sz w:val="23"/>
        </w:rPr>
        <w:t> </w:t>
      </w:r>
      <w:r>
        <w:rPr>
          <w:sz w:val="23"/>
        </w:rPr>
        <w:t>responsibilities for participation, and monitoring and evaluation strategies for performance</w:t>
      </w:r>
      <w:r>
        <w:rPr>
          <w:spacing w:val="1"/>
          <w:sz w:val="23"/>
        </w:rPr>
        <w:t> </w:t>
      </w:r>
      <w:r>
        <w:rPr>
          <w:sz w:val="23"/>
        </w:rPr>
        <w:t>(KPIs). Thus, 38.7% of respondents confirmed that the building industry is not efficient and</w:t>
      </w:r>
      <w:r>
        <w:rPr>
          <w:spacing w:val="1"/>
          <w:sz w:val="23"/>
        </w:rPr>
        <w:t> </w:t>
      </w:r>
      <w:r>
        <w:rPr>
          <w:sz w:val="23"/>
        </w:rPr>
        <w:t>therefore</w:t>
      </w:r>
      <w:r>
        <w:rPr>
          <w:spacing w:val="1"/>
          <w:sz w:val="23"/>
        </w:rPr>
        <w:t> </w:t>
      </w:r>
      <w:r>
        <w:rPr>
          <w:sz w:val="23"/>
        </w:rPr>
        <w:t>cannot</w:t>
      </w:r>
      <w:r>
        <w:rPr>
          <w:spacing w:val="1"/>
          <w:sz w:val="23"/>
        </w:rPr>
        <w:t> </w:t>
      </w:r>
      <w:r>
        <w:rPr>
          <w:sz w:val="23"/>
        </w:rPr>
        <w:t>enhance</w:t>
      </w:r>
      <w:r>
        <w:rPr>
          <w:spacing w:val="1"/>
          <w:sz w:val="23"/>
        </w:rPr>
        <w:t> </w:t>
      </w:r>
      <w:r>
        <w:rPr>
          <w:sz w:val="23"/>
        </w:rPr>
        <w:t>housing</w:t>
      </w:r>
      <w:r>
        <w:rPr>
          <w:spacing w:val="1"/>
          <w:sz w:val="23"/>
        </w:rPr>
        <w:t> </w:t>
      </w:r>
      <w:r>
        <w:rPr>
          <w:sz w:val="23"/>
        </w:rPr>
        <w:t>delivery</w:t>
      </w:r>
      <w:r>
        <w:rPr>
          <w:spacing w:val="1"/>
          <w:sz w:val="23"/>
        </w:rPr>
        <w:t> </w:t>
      </w:r>
      <w:r>
        <w:rPr>
          <w:sz w:val="23"/>
        </w:rPr>
        <w:t>(Table19)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response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Question</w:t>
      </w:r>
      <w:r>
        <w:rPr>
          <w:spacing w:val="1"/>
          <w:sz w:val="23"/>
        </w:rPr>
        <w:t> </w:t>
      </w:r>
      <w:r>
        <w:rPr>
          <w:sz w:val="23"/>
        </w:rPr>
        <w:t>33.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acceptance of the systems approach as the most suitable alternative to the provisions approach</w:t>
      </w:r>
      <w:r>
        <w:rPr>
          <w:spacing w:val="1"/>
          <w:sz w:val="23"/>
        </w:rPr>
        <w:t> </w:t>
      </w:r>
      <w:r>
        <w:rPr>
          <w:sz w:val="23"/>
        </w:rPr>
        <w:t>has been endorsed by 80% of respondents (Question 34). Respondents were asked to rank the</w:t>
      </w:r>
      <w:r>
        <w:rPr>
          <w:spacing w:val="1"/>
          <w:sz w:val="23"/>
        </w:rPr>
        <w:t> </w:t>
      </w:r>
      <w:r>
        <w:rPr>
          <w:sz w:val="23"/>
        </w:rPr>
        <w:t>impact of factors of the systems approach implementation of housing delivery (Question 35,</w:t>
      </w:r>
      <w:r>
        <w:rPr>
          <w:spacing w:val="1"/>
          <w:sz w:val="23"/>
        </w:rPr>
        <w:t> </w:t>
      </w:r>
      <w:r>
        <w:rPr>
          <w:sz w:val="23"/>
        </w:rPr>
        <w:t>Appendix A1) on a Likert Scale of 1 to 5. Using SPSS Version 21 to process the data, the</w:t>
      </w:r>
      <w:r>
        <w:rPr>
          <w:spacing w:val="1"/>
          <w:sz w:val="23"/>
        </w:rPr>
        <w:t> </w:t>
      </w:r>
      <w:r>
        <w:rPr>
          <w:sz w:val="23"/>
        </w:rPr>
        <w:t>results</w:t>
      </w:r>
      <w:r>
        <w:rPr>
          <w:spacing w:val="-1"/>
          <w:sz w:val="23"/>
        </w:rPr>
        <w:t> </w:t>
      </w:r>
      <w:r>
        <w:rPr>
          <w:sz w:val="23"/>
        </w:rPr>
        <w:t>obtained in</w:t>
      </w:r>
      <w:r>
        <w:rPr>
          <w:spacing w:val="-3"/>
          <w:sz w:val="23"/>
        </w:rPr>
        <w:t> </w:t>
      </w:r>
      <w:r>
        <w:rPr>
          <w:sz w:val="23"/>
        </w:rPr>
        <w:t>Table</w:t>
      </w:r>
      <w:r>
        <w:rPr>
          <w:spacing w:val="3"/>
          <w:sz w:val="23"/>
        </w:rPr>
        <w:t> </w:t>
      </w:r>
      <w:r>
        <w:rPr>
          <w:sz w:val="23"/>
        </w:rPr>
        <w:t>24.</w:t>
      </w:r>
    </w:p>
    <w:p>
      <w:pPr>
        <w:spacing w:line="480" w:lineRule="auto" w:before="1"/>
        <w:ind w:left="535" w:right="608" w:firstLine="720"/>
        <w:jc w:val="both"/>
        <w:rPr>
          <w:sz w:val="23"/>
        </w:rPr>
      </w:pPr>
      <w:r>
        <w:rPr>
          <w:sz w:val="23"/>
        </w:rPr>
        <w:t>Analysing Question 36 further, the strength of influence of the drivers of the processes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31"/>
          <w:sz w:val="23"/>
        </w:rPr>
        <w:t> </w:t>
      </w:r>
      <w:r>
        <w:rPr>
          <w:sz w:val="23"/>
        </w:rPr>
        <w:t>the</w:t>
      </w:r>
      <w:r>
        <w:rPr>
          <w:spacing w:val="32"/>
          <w:sz w:val="23"/>
        </w:rPr>
        <w:t> </w:t>
      </w:r>
      <w:r>
        <w:rPr>
          <w:sz w:val="23"/>
        </w:rPr>
        <w:t>success</w:t>
      </w:r>
      <w:r>
        <w:rPr>
          <w:spacing w:val="31"/>
          <w:sz w:val="23"/>
        </w:rPr>
        <w:t> </w:t>
      </w:r>
      <w:r>
        <w:rPr>
          <w:sz w:val="23"/>
        </w:rPr>
        <w:t>of</w:t>
      </w:r>
      <w:r>
        <w:rPr>
          <w:spacing w:val="29"/>
          <w:sz w:val="23"/>
        </w:rPr>
        <w:t> </w:t>
      </w:r>
      <w:r>
        <w:rPr>
          <w:sz w:val="23"/>
        </w:rPr>
        <w:t>housing</w:t>
      </w:r>
      <w:r>
        <w:rPr>
          <w:spacing w:val="31"/>
          <w:sz w:val="23"/>
        </w:rPr>
        <w:t> </w:t>
      </w:r>
      <w:r>
        <w:rPr>
          <w:sz w:val="23"/>
        </w:rPr>
        <w:t>delivery</w:t>
      </w:r>
      <w:r>
        <w:rPr>
          <w:spacing w:val="27"/>
          <w:sz w:val="23"/>
        </w:rPr>
        <w:t> </w:t>
      </w:r>
      <w:r>
        <w:rPr>
          <w:sz w:val="23"/>
        </w:rPr>
        <w:t>approach</w:t>
      </w:r>
      <w:r>
        <w:rPr>
          <w:spacing w:val="32"/>
          <w:sz w:val="23"/>
        </w:rPr>
        <w:t> </w:t>
      </w:r>
      <w:r>
        <w:rPr>
          <w:sz w:val="23"/>
        </w:rPr>
        <w:t>predicatively,</w:t>
      </w:r>
      <w:r>
        <w:rPr>
          <w:spacing w:val="31"/>
          <w:sz w:val="23"/>
        </w:rPr>
        <w:t> </w:t>
      </w:r>
      <w:r>
        <w:rPr>
          <w:sz w:val="23"/>
        </w:rPr>
        <w:t>obtained</w:t>
      </w:r>
      <w:r>
        <w:rPr>
          <w:spacing w:val="29"/>
          <w:sz w:val="23"/>
        </w:rPr>
        <w:t> </w:t>
      </w:r>
      <w:r>
        <w:rPr>
          <w:sz w:val="23"/>
        </w:rPr>
        <w:t>a</w:t>
      </w:r>
      <w:r>
        <w:rPr>
          <w:spacing w:val="32"/>
          <w:sz w:val="23"/>
        </w:rPr>
        <w:t> </w:t>
      </w:r>
      <w:r>
        <w:rPr>
          <w:sz w:val="23"/>
        </w:rPr>
        <w:t>lowest</w:t>
      </w:r>
      <w:r>
        <w:rPr>
          <w:spacing w:val="30"/>
          <w:sz w:val="23"/>
        </w:rPr>
        <w:t> </w:t>
      </w:r>
      <w:r>
        <w:rPr>
          <w:sz w:val="23"/>
        </w:rPr>
        <w:t>mean</w:t>
      </w:r>
      <w:r>
        <w:rPr>
          <w:spacing w:val="31"/>
          <w:sz w:val="23"/>
        </w:rPr>
        <w:t> </w:t>
      </w:r>
      <w:r>
        <w:rPr>
          <w:sz w:val="23"/>
        </w:rPr>
        <w:t>value</w:t>
      </w:r>
      <w:r>
        <w:rPr>
          <w:spacing w:val="32"/>
          <w:sz w:val="23"/>
        </w:rPr>
        <w:t> </w:t>
      </w:r>
      <w:r>
        <w:rPr>
          <w:sz w:val="23"/>
        </w:rPr>
        <w:t>of</w:t>
      </w:r>
    </w:p>
    <w:p>
      <w:pPr>
        <w:spacing w:line="480" w:lineRule="auto" w:before="0"/>
        <w:ind w:left="535" w:right="597" w:firstLine="0"/>
        <w:jc w:val="both"/>
        <w:rPr>
          <w:sz w:val="23"/>
        </w:rPr>
      </w:pPr>
      <w:r>
        <w:rPr>
          <w:sz w:val="23"/>
        </w:rPr>
        <w:t>3.64 for "absence of or minimum organisational conflict"</w:t>
      </w:r>
      <w:r>
        <w:rPr>
          <w:spacing w:val="1"/>
          <w:sz w:val="23"/>
        </w:rPr>
        <w:t> </w:t>
      </w:r>
      <w:r>
        <w:rPr>
          <w:sz w:val="23"/>
        </w:rPr>
        <w:t>and a highest of 4.39 for " Delivery</w:t>
      </w:r>
      <w:r>
        <w:rPr>
          <w:spacing w:val="1"/>
          <w:sz w:val="23"/>
        </w:rPr>
        <w:t> </w:t>
      </w:r>
      <w:r>
        <w:rPr>
          <w:sz w:val="23"/>
        </w:rPr>
        <w:t>framework efficiency" from a maximum value on a scale of 5 for impact of the systems</w:t>
      </w:r>
      <w:r>
        <w:rPr>
          <w:spacing w:val="1"/>
          <w:sz w:val="23"/>
        </w:rPr>
        <w:t> </w:t>
      </w:r>
      <w:r>
        <w:rPr>
          <w:sz w:val="23"/>
        </w:rPr>
        <w:t>approach</w:t>
      </w:r>
      <w:r>
        <w:rPr>
          <w:spacing w:val="-1"/>
          <w:sz w:val="23"/>
        </w:rPr>
        <w:t> </w:t>
      </w:r>
      <w:r>
        <w:rPr>
          <w:sz w:val="23"/>
        </w:rPr>
        <w:t>framework. Others</w:t>
      </w:r>
      <w:r>
        <w:rPr>
          <w:spacing w:val="-1"/>
          <w:sz w:val="23"/>
        </w:rPr>
        <w:t> </w:t>
      </w:r>
      <w:r>
        <w:rPr>
          <w:sz w:val="23"/>
        </w:rPr>
        <w:t>show</w:t>
      </w:r>
      <w:r>
        <w:rPr>
          <w:spacing w:val="-1"/>
          <w:sz w:val="23"/>
        </w:rPr>
        <w:t> </w:t>
      </w:r>
      <w:r>
        <w:rPr>
          <w:sz w:val="23"/>
        </w:rPr>
        <w:t>that for</w:t>
      </w:r>
    </w:p>
    <w:p>
      <w:pPr>
        <w:pStyle w:val="ListParagraph"/>
        <w:numPr>
          <w:ilvl w:val="0"/>
          <w:numId w:val="107"/>
        </w:numPr>
        <w:tabs>
          <w:tab w:pos="1316" w:val="left" w:leader="none"/>
        </w:tabs>
        <w:spacing w:line="240" w:lineRule="auto" w:before="0" w:after="0"/>
        <w:ind w:left="1315" w:right="0" w:hanging="483"/>
        <w:jc w:val="both"/>
        <w:rPr>
          <w:sz w:val="23"/>
        </w:rPr>
      </w:pPr>
      <w:r>
        <w:rPr>
          <w:sz w:val="23"/>
        </w:rPr>
        <w:t>operating</w:t>
      </w:r>
      <w:r>
        <w:rPr>
          <w:spacing w:val="-4"/>
          <w:sz w:val="23"/>
        </w:rPr>
        <w:t> </w:t>
      </w:r>
      <w:r>
        <w:rPr>
          <w:sz w:val="23"/>
        </w:rPr>
        <w:t>building</w:t>
      </w:r>
      <w:r>
        <w:rPr>
          <w:spacing w:val="-3"/>
          <w:sz w:val="23"/>
        </w:rPr>
        <w:t> </w:t>
      </w:r>
      <w:r>
        <w:rPr>
          <w:sz w:val="23"/>
        </w:rPr>
        <w:t>industry</w:t>
      </w:r>
      <w:r>
        <w:rPr>
          <w:spacing w:val="-3"/>
          <w:sz w:val="23"/>
        </w:rPr>
        <w:t> </w:t>
      </w:r>
      <w:r>
        <w:rPr>
          <w:sz w:val="23"/>
        </w:rPr>
        <w:t>platform</w:t>
      </w:r>
      <w:r>
        <w:rPr>
          <w:spacing w:val="4"/>
          <w:sz w:val="23"/>
        </w:rPr>
        <w:t> </w:t>
      </w:r>
      <w:r>
        <w:rPr>
          <w:sz w:val="23"/>
        </w:rPr>
        <w:t>-</w:t>
      </w:r>
      <w:r>
        <w:rPr>
          <w:spacing w:val="57"/>
          <w:sz w:val="23"/>
        </w:rPr>
        <w:t> </w:t>
      </w:r>
      <w:r>
        <w:rPr>
          <w:sz w:val="23"/>
        </w:rPr>
        <w:t>4.21;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107"/>
        </w:numPr>
        <w:tabs>
          <w:tab w:pos="1316" w:val="left" w:leader="none"/>
        </w:tabs>
        <w:spacing w:line="240" w:lineRule="auto" w:before="1" w:after="0"/>
        <w:ind w:left="1315" w:right="0" w:hanging="546"/>
        <w:jc w:val="both"/>
        <w:rPr>
          <w:sz w:val="23"/>
        </w:rPr>
      </w:pPr>
      <w:r>
        <w:rPr>
          <w:sz w:val="23"/>
        </w:rPr>
        <w:t>clearly</w:t>
      </w:r>
      <w:r>
        <w:rPr>
          <w:spacing w:val="-5"/>
          <w:sz w:val="23"/>
        </w:rPr>
        <w:t> </w:t>
      </w:r>
      <w:r>
        <w:rPr>
          <w:sz w:val="23"/>
        </w:rPr>
        <w:t>spelt out roles</w:t>
      </w:r>
      <w:r>
        <w:rPr>
          <w:spacing w:val="-1"/>
          <w:sz w:val="23"/>
        </w:rPr>
        <w:t> </w:t>
      </w:r>
      <w:r>
        <w:rPr>
          <w:sz w:val="23"/>
        </w:rPr>
        <w:t>and</w:t>
      </w:r>
      <w:r>
        <w:rPr>
          <w:spacing w:val="-2"/>
          <w:sz w:val="23"/>
        </w:rPr>
        <w:t> </w:t>
      </w:r>
      <w:r>
        <w:rPr>
          <w:sz w:val="23"/>
        </w:rPr>
        <w:t>responsibilities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key</w:t>
      </w:r>
      <w:r>
        <w:rPr>
          <w:spacing w:val="-5"/>
          <w:sz w:val="23"/>
        </w:rPr>
        <w:t> </w:t>
      </w:r>
      <w:r>
        <w:rPr>
          <w:sz w:val="23"/>
        </w:rPr>
        <w:t>players</w:t>
      </w:r>
      <w:r>
        <w:rPr>
          <w:spacing w:val="1"/>
          <w:sz w:val="23"/>
        </w:rPr>
        <w:t> </w:t>
      </w:r>
      <w:r>
        <w:rPr>
          <w:sz w:val="23"/>
        </w:rPr>
        <w:t>-</w:t>
      </w:r>
      <w:r>
        <w:rPr>
          <w:spacing w:val="1"/>
          <w:sz w:val="23"/>
        </w:rPr>
        <w:t> </w:t>
      </w:r>
      <w:r>
        <w:rPr>
          <w:sz w:val="23"/>
        </w:rPr>
        <w:t>4.28;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107"/>
        </w:numPr>
        <w:tabs>
          <w:tab w:pos="1316" w:val="left" w:leader="none"/>
        </w:tabs>
        <w:spacing w:line="240" w:lineRule="auto" w:before="0" w:after="0"/>
        <w:ind w:left="1315" w:right="0" w:hanging="610"/>
        <w:jc w:val="both"/>
        <w:rPr>
          <w:sz w:val="23"/>
        </w:rPr>
      </w:pPr>
      <w:r>
        <w:rPr>
          <w:sz w:val="23"/>
        </w:rPr>
        <w:t>effective</w:t>
      </w:r>
      <w:r>
        <w:rPr>
          <w:spacing w:val="-2"/>
          <w:sz w:val="23"/>
        </w:rPr>
        <w:t> </w:t>
      </w:r>
      <w:r>
        <w:rPr>
          <w:sz w:val="23"/>
        </w:rPr>
        <w:t>policy</w:t>
      </w:r>
      <w:r>
        <w:rPr>
          <w:spacing w:val="-7"/>
          <w:sz w:val="23"/>
        </w:rPr>
        <w:t> </w:t>
      </w:r>
      <w:r>
        <w:rPr>
          <w:sz w:val="23"/>
        </w:rPr>
        <w:t>implementation</w:t>
      </w:r>
      <w:r>
        <w:rPr>
          <w:spacing w:val="2"/>
          <w:sz w:val="23"/>
        </w:rPr>
        <w:t> </w:t>
      </w:r>
      <w:r>
        <w:rPr>
          <w:sz w:val="23"/>
        </w:rPr>
        <w:t>-</w:t>
      </w:r>
      <w:r>
        <w:rPr>
          <w:spacing w:val="-2"/>
          <w:sz w:val="23"/>
        </w:rPr>
        <w:t> </w:t>
      </w:r>
      <w:r>
        <w:rPr>
          <w:sz w:val="23"/>
        </w:rPr>
        <w:t>4.08;</w:t>
      </w:r>
      <w:r>
        <w:rPr>
          <w:spacing w:val="-2"/>
          <w:sz w:val="23"/>
        </w:rPr>
        <w:t> </w:t>
      </w:r>
      <w:r>
        <w:rPr>
          <w:sz w:val="23"/>
        </w:rPr>
        <w:t>and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07"/>
        </w:numPr>
        <w:tabs>
          <w:tab w:pos="1316" w:val="left" w:leader="none"/>
        </w:tabs>
        <w:spacing w:line="240" w:lineRule="auto" w:before="1" w:after="0"/>
        <w:ind w:left="1315" w:right="0" w:hanging="598"/>
        <w:jc w:val="both"/>
        <w:rPr>
          <w:sz w:val="23"/>
        </w:rPr>
      </w:pPr>
      <w:r>
        <w:rPr>
          <w:sz w:val="23"/>
        </w:rPr>
        <w:t>process</w:t>
      </w:r>
      <w:r>
        <w:rPr>
          <w:spacing w:val="-2"/>
          <w:sz w:val="23"/>
        </w:rPr>
        <w:t> </w:t>
      </w:r>
      <w:r>
        <w:rPr>
          <w:sz w:val="23"/>
        </w:rPr>
        <w:t>efficiency</w:t>
      </w:r>
      <w:r>
        <w:rPr>
          <w:spacing w:val="-3"/>
          <w:sz w:val="23"/>
        </w:rPr>
        <w:t> </w:t>
      </w:r>
      <w:r>
        <w:rPr>
          <w:sz w:val="23"/>
        </w:rPr>
        <w:t>-</w:t>
      </w:r>
      <w:r>
        <w:rPr>
          <w:spacing w:val="57"/>
          <w:sz w:val="23"/>
        </w:rPr>
        <w:t> </w:t>
      </w:r>
      <w:r>
        <w:rPr>
          <w:sz w:val="23"/>
        </w:rPr>
        <w:t>4.04.</w:t>
      </w:r>
    </w:p>
    <w:p>
      <w:pPr>
        <w:pStyle w:val="BodyText"/>
        <w:spacing w:before="10"/>
        <w:rPr>
          <w:sz w:val="22"/>
        </w:rPr>
      </w:pPr>
    </w:p>
    <w:p>
      <w:pPr>
        <w:spacing w:line="480" w:lineRule="auto" w:before="0"/>
        <w:ind w:left="535" w:right="597" w:firstLine="0"/>
        <w:jc w:val="both"/>
        <w:rPr>
          <w:sz w:val="23"/>
        </w:rPr>
      </w:pPr>
      <w:r>
        <w:rPr>
          <w:sz w:val="23"/>
        </w:rPr>
        <w:t>These collaborate very well with the findings from question 37 as shown in Table 26, and are</w:t>
      </w:r>
      <w:r>
        <w:rPr>
          <w:spacing w:val="1"/>
          <w:sz w:val="23"/>
        </w:rPr>
        <w:t> </w:t>
      </w:r>
      <w:r>
        <w:rPr>
          <w:sz w:val="23"/>
        </w:rPr>
        <w:t>an excellent endorsement of the systems approach framework. The results predicatively agrees</w:t>
      </w:r>
      <w:r>
        <w:rPr>
          <w:spacing w:val="1"/>
          <w:sz w:val="23"/>
        </w:rPr>
        <w:t> </w:t>
      </w:r>
      <w:r>
        <w:rPr>
          <w:sz w:val="23"/>
        </w:rPr>
        <w:t>that the systems approach is a positively robust approach to housing delivery with a strong</w:t>
      </w:r>
      <w:r>
        <w:rPr>
          <w:spacing w:val="1"/>
          <w:sz w:val="23"/>
        </w:rPr>
        <w:t> </w:t>
      </w:r>
      <w:r>
        <w:rPr>
          <w:sz w:val="23"/>
        </w:rPr>
        <w:t>rating for all items of the factors for success higher than the mean value of 3.0. It can therefore</w:t>
      </w:r>
      <w:r>
        <w:rPr>
          <w:spacing w:val="1"/>
          <w:sz w:val="23"/>
        </w:rPr>
        <w:t> </w:t>
      </w:r>
      <w:r>
        <w:rPr>
          <w:sz w:val="23"/>
        </w:rPr>
        <w:t>be strongly</w:t>
      </w:r>
      <w:r>
        <w:rPr>
          <w:spacing w:val="-5"/>
          <w:sz w:val="23"/>
        </w:rPr>
        <w:t> </w:t>
      </w:r>
      <w:r>
        <w:rPr>
          <w:sz w:val="23"/>
        </w:rPr>
        <w:t>endorsed for application in</w:t>
      </w:r>
      <w:r>
        <w:rPr>
          <w:spacing w:val="-3"/>
          <w:sz w:val="23"/>
        </w:rPr>
        <w:t> </w:t>
      </w:r>
      <w:r>
        <w:rPr>
          <w:sz w:val="23"/>
        </w:rPr>
        <w:t>the</w:t>
      </w:r>
      <w:r>
        <w:rPr>
          <w:spacing w:val="4"/>
          <w:sz w:val="23"/>
        </w:rPr>
        <w:t> </w:t>
      </w:r>
      <w:r>
        <w:rPr>
          <w:sz w:val="23"/>
        </w:rPr>
        <w:t>FCT, Abuja</w:t>
      </w:r>
    </w:p>
    <w:p>
      <w:pPr>
        <w:spacing w:after="0" w:line="480" w:lineRule="auto"/>
        <w:jc w:val="both"/>
        <w:rPr>
          <w:sz w:val="23"/>
        </w:rPr>
        <w:sectPr>
          <w:headerReference w:type="default" r:id="rId171"/>
          <w:pgSz w:w="11910" w:h="16840"/>
          <w:pgMar w:header="722" w:footer="0" w:top="1180" w:bottom="280" w:left="1620" w:right="360"/>
          <w:pgNumType w:start="317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6"/>
        <w:spacing w:before="90" w:after="4"/>
        <w:ind w:left="535"/>
      </w:pPr>
      <w:r>
        <w:rPr/>
        <w:t>Table</w:t>
      </w:r>
      <w:r>
        <w:rPr>
          <w:spacing w:val="-2"/>
        </w:rPr>
        <w:t> </w:t>
      </w:r>
      <w:r>
        <w:rPr/>
        <w:t>26:</w:t>
      </w:r>
      <w:r>
        <w:rPr>
          <w:spacing w:val="-3"/>
        </w:rPr>
        <w:t> </w:t>
      </w:r>
      <w:r>
        <w:rPr/>
        <w:t>Impact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systems</w:t>
      </w:r>
      <w:r>
        <w:rPr>
          <w:spacing w:val="-2"/>
        </w:rPr>
        <w:t> </w:t>
      </w:r>
      <w:r>
        <w:rPr/>
        <w:t>approach</w:t>
      </w:r>
      <w:r>
        <w:rPr>
          <w:spacing w:val="-2"/>
        </w:rPr>
        <w:t> </w:t>
      </w:r>
      <w:r>
        <w:rPr/>
        <w:t>predicatively</w:t>
      </w:r>
      <w:r>
        <w:rPr>
          <w:spacing w:val="-2"/>
        </w:rPr>
        <w:t> </w:t>
      </w:r>
      <w:r>
        <w:rPr/>
        <w:t>implemented</w:t>
      </w:r>
    </w:p>
    <w:tbl>
      <w:tblPr>
        <w:tblW w:w="0" w:type="auto"/>
        <w:jc w:val="left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2"/>
        <w:gridCol w:w="3525"/>
        <w:gridCol w:w="749"/>
        <w:gridCol w:w="1512"/>
        <w:gridCol w:w="1205"/>
      </w:tblGrid>
      <w:tr>
        <w:trPr>
          <w:trHeight w:val="272" w:hRule="atLeast"/>
        </w:trPr>
        <w:tc>
          <w:tcPr>
            <w:tcW w:w="7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S/No</w:t>
            </w:r>
          </w:p>
        </w:tc>
        <w:tc>
          <w:tcPr>
            <w:tcW w:w="35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7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271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88"/>
              <w:rPr>
                <w:sz w:val="24"/>
              </w:rPr>
            </w:pPr>
            <w:r>
              <w:rPr>
                <w:sz w:val="24"/>
              </w:rPr>
              <w:t>Descriptive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Statistics</w:t>
            </w:r>
          </w:p>
        </w:tc>
      </w:tr>
      <w:tr>
        <w:trPr>
          <w:trHeight w:val="278" w:hRule="atLeast"/>
        </w:trPr>
        <w:tc>
          <w:tcPr>
            <w:tcW w:w="73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2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48" w:right="298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20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</w:tr>
      <w:tr>
        <w:trPr>
          <w:trHeight w:val="272" w:hRule="atLeast"/>
        </w:trPr>
        <w:tc>
          <w:tcPr>
            <w:tcW w:w="7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sz w:val="24"/>
              </w:rPr>
              <w:t>Delivery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Framework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Efficiency</w:t>
            </w:r>
          </w:p>
        </w:tc>
        <w:tc>
          <w:tcPr>
            <w:tcW w:w="7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88" w:right="298"/>
              <w:jc w:val="center"/>
              <w:rPr>
                <w:sz w:val="24"/>
              </w:rPr>
            </w:pPr>
            <w:r>
              <w:rPr>
                <w:sz w:val="24"/>
              </w:rPr>
              <w:t>4.39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</w:tr>
      <w:tr>
        <w:trPr>
          <w:trHeight w:val="551" w:hRule="atLeast"/>
        </w:trPr>
        <w:tc>
          <w:tcPr>
            <w:tcW w:w="732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25" w:type="dxa"/>
          </w:tcPr>
          <w:p>
            <w:pPr>
              <w:pStyle w:val="TableParagraph"/>
              <w:tabs>
                <w:tab w:pos="1513" w:val="left" w:leader="none"/>
                <w:tab w:pos="2618" w:val="left" w:leader="none"/>
              </w:tabs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Operational</w:t>
              <w:tab/>
              <w:t>Building</w:t>
              <w:tab/>
              <w:t>Industry</w:t>
            </w:r>
          </w:p>
          <w:p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Platform</w:t>
            </w:r>
          </w:p>
        </w:tc>
        <w:tc>
          <w:tcPr>
            <w:tcW w:w="749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12" w:type="dxa"/>
          </w:tcPr>
          <w:p>
            <w:pPr>
              <w:pStyle w:val="TableParagraph"/>
              <w:spacing w:line="271" w:lineRule="exact"/>
              <w:ind w:left="388" w:right="298"/>
              <w:jc w:val="center"/>
              <w:rPr>
                <w:sz w:val="24"/>
              </w:rPr>
            </w:pPr>
            <w:r>
              <w:rPr>
                <w:sz w:val="24"/>
              </w:rPr>
              <w:t>4.21</w:t>
            </w:r>
          </w:p>
        </w:tc>
        <w:tc>
          <w:tcPr>
            <w:tcW w:w="1205" w:type="dxa"/>
          </w:tcPr>
          <w:p>
            <w:pPr>
              <w:pStyle w:val="TableParagraph"/>
              <w:spacing w:line="271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</w:tr>
      <w:tr>
        <w:trPr>
          <w:trHeight w:val="552" w:hRule="atLeast"/>
        </w:trPr>
        <w:tc>
          <w:tcPr>
            <w:tcW w:w="732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25" w:type="dxa"/>
          </w:tcPr>
          <w:p>
            <w:pPr>
              <w:pStyle w:val="TableParagraph"/>
              <w:tabs>
                <w:tab w:pos="1068" w:val="left" w:leader="none"/>
                <w:tab w:pos="1807" w:val="left" w:leader="none"/>
                <w:tab w:pos="2359" w:val="left" w:leader="none"/>
                <w:tab w:pos="3069" w:val="left" w:leader="none"/>
              </w:tabs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Clearly</w:t>
              <w:tab/>
              <w:t>Spelt</w:t>
              <w:tab/>
              <w:t>out</w:t>
              <w:tab/>
              <w:t>roles</w:t>
              <w:tab/>
              <w:t>and</w:t>
            </w:r>
          </w:p>
          <w:p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responsibilities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Players</w:t>
            </w:r>
          </w:p>
        </w:tc>
        <w:tc>
          <w:tcPr>
            <w:tcW w:w="749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12" w:type="dxa"/>
          </w:tcPr>
          <w:p>
            <w:pPr>
              <w:pStyle w:val="TableParagraph"/>
              <w:spacing w:line="271" w:lineRule="exact"/>
              <w:ind w:left="388" w:right="298"/>
              <w:jc w:val="center"/>
              <w:rPr>
                <w:sz w:val="24"/>
              </w:rPr>
            </w:pPr>
            <w:r>
              <w:rPr>
                <w:sz w:val="24"/>
              </w:rPr>
              <w:t>4.28</w:t>
            </w:r>
          </w:p>
        </w:tc>
        <w:tc>
          <w:tcPr>
            <w:tcW w:w="1205" w:type="dxa"/>
          </w:tcPr>
          <w:p>
            <w:pPr>
              <w:pStyle w:val="TableParagraph"/>
              <w:spacing w:line="271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</w:tr>
      <w:tr>
        <w:trPr>
          <w:trHeight w:val="552" w:hRule="atLeast"/>
        </w:trPr>
        <w:tc>
          <w:tcPr>
            <w:tcW w:w="732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525" w:type="dxa"/>
          </w:tcPr>
          <w:p>
            <w:pPr>
              <w:pStyle w:val="TableParagraph"/>
              <w:tabs>
                <w:tab w:pos="1314" w:val="left" w:leader="none"/>
                <w:tab w:pos="1882" w:val="left" w:leader="none"/>
                <w:tab w:pos="2455" w:val="left" w:leader="none"/>
              </w:tabs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Absence</w:t>
              <w:tab/>
              <w:t>of</w:t>
              <w:tab/>
              <w:t>or</w:t>
              <w:tab/>
              <w:t>Minimum</w:t>
            </w:r>
          </w:p>
          <w:p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Organizational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Conflicts</w:t>
            </w:r>
          </w:p>
        </w:tc>
        <w:tc>
          <w:tcPr>
            <w:tcW w:w="749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12" w:type="dxa"/>
          </w:tcPr>
          <w:p>
            <w:pPr>
              <w:pStyle w:val="TableParagraph"/>
              <w:spacing w:line="271" w:lineRule="exact"/>
              <w:ind w:left="388" w:right="298"/>
              <w:jc w:val="center"/>
              <w:rPr>
                <w:sz w:val="24"/>
              </w:rPr>
            </w:pPr>
            <w:r>
              <w:rPr>
                <w:sz w:val="24"/>
              </w:rPr>
              <w:t>3.64</w:t>
            </w:r>
          </w:p>
        </w:tc>
        <w:tc>
          <w:tcPr>
            <w:tcW w:w="1205" w:type="dxa"/>
          </w:tcPr>
          <w:p>
            <w:pPr>
              <w:pStyle w:val="TableParagraph"/>
              <w:spacing w:line="271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1.46</w:t>
            </w:r>
          </w:p>
        </w:tc>
      </w:tr>
      <w:tr>
        <w:trPr>
          <w:trHeight w:val="275" w:hRule="atLeast"/>
        </w:trPr>
        <w:tc>
          <w:tcPr>
            <w:tcW w:w="732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525" w:type="dxa"/>
          </w:tcPr>
          <w:p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Effective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Policy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Implementation</w:t>
            </w:r>
          </w:p>
        </w:tc>
        <w:tc>
          <w:tcPr>
            <w:tcW w:w="749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12" w:type="dxa"/>
          </w:tcPr>
          <w:p>
            <w:pPr>
              <w:pStyle w:val="TableParagraph"/>
              <w:spacing w:line="256" w:lineRule="exact"/>
              <w:ind w:left="388" w:right="298"/>
              <w:jc w:val="center"/>
              <w:rPr>
                <w:sz w:val="24"/>
              </w:rPr>
            </w:pPr>
            <w:r>
              <w:rPr>
                <w:sz w:val="24"/>
              </w:rPr>
              <w:t>4.08</w:t>
            </w:r>
          </w:p>
        </w:tc>
        <w:tc>
          <w:tcPr>
            <w:tcW w:w="1205" w:type="dxa"/>
          </w:tcPr>
          <w:p>
            <w:pPr>
              <w:pStyle w:val="TableParagraph"/>
              <w:spacing w:line="256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</w:tr>
      <w:tr>
        <w:trPr>
          <w:trHeight w:val="278" w:hRule="atLeast"/>
        </w:trPr>
        <w:tc>
          <w:tcPr>
            <w:tcW w:w="7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5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1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Efficiency</w:t>
            </w:r>
          </w:p>
        </w:tc>
        <w:tc>
          <w:tcPr>
            <w:tcW w:w="7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88" w:right="298"/>
              <w:jc w:val="center"/>
              <w:rPr>
                <w:sz w:val="24"/>
              </w:rPr>
            </w:pPr>
            <w:r>
              <w:rPr>
                <w:sz w:val="24"/>
              </w:rPr>
              <w:t>4.04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</w:tr>
    </w:tbl>
    <w:p>
      <w:pPr>
        <w:spacing w:after="0" w:line="259" w:lineRule="exact"/>
        <w:jc w:val="right"/>
        <w:rPr>
          <w:sz w:val="24"/>
        </w:rPr>
        <w:sectPr>
          <w:pgSz w:w="11910" w:h="16840"/>
          <w:pgMar w:header="722" w:footer="0" w:top="1180" w:bottom="280" w:left="1620" w:right="360"/>
        </w:sectPr>
      </w:pPr>
    </w:p>
    <w:p>
      <w:pPr>
        <w:pStyle w:val="BodyText"/>
        <w:spacing w:before="5"/>
        <w:rPr>
          <w:b/>
          <w:sz w:val="11"/>
        </w:rPr>
      </w:pPr>
    </w:p>
    <w:p>
      <w:pPr>
        <w:pStyle w:val="Heading6"/>
        <w:numPr>
          <w:ilvl w:val="2"/>
          <w:numId w:val="105"/>
        </w:numPr>
        <w:tabs>
          <w:tab w:pos="1076" w:val="left" w:leader="none"/>
        </w:tabs>
        <w:spacing w:line="240" w:lineRule="auto" w:before="90" w:after="0"/>
        <w:ind w:left="1075" w:right="0" w:hanging="541"/>
        <w:jc w:val="left"/>
      </w:pPr>
      <w:bookmarkStart w:name="_TOC_250014" w:id="63"/>
      <w:r>
        <w:rPr/>
        <w:t>DISCUSSIONS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FRAMEWORK</w:t>
      </w:r>
      <w:r>
        <w:rPr>
          <w:spacing w:val="-3"/>
        </w:rPr>
        <w:t> </w:t>
      </w:r>
      <w:bookmarkEnd w:id="63"/>
      <w:r>
        <w:rPr/>
        <w:t>DEVELOPMENT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535"/>
      </w:pPr>
      <w:r>
        <w:rPr/>
        <w:t>Putting</w:t>
      </w:r>
      <w:r>
        <w:rPr>
          <w:spacing w:val="-3"/>
        </w:rPr>
        <w:t> </w:t>
      </w:r>
      <w:r>
        <w:rPr/>
        <w:t>all</w:t>
      </w:r>
      <w:r>
        <w:rPr>
          <w:spacing w:val="-1"/>
        </w:rPr>
        <w:t> </w:t>
      </w:r>
      <w:r>
        <w:rPr/>
        <w:t>these</w:t>
      </w:r>
      <w:r>
        <w:rPr>
          <w:spacing w:val="-3"/>
        </w:rPr>
        <w:t> </w:t>
      </w:r>
      <w:r>
        <w:rPr/>
        <w:t>together a</w:t>
      </w:r>
      <w:r>
        <w:rPr>
          <w:spacing w:val="-2"/>
        </w:rPr>
        <w:t> </w:t>
      </w:r>
      <w:r>
        <w:rPr/>
        <w:t>picture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systems</w:t>
      </w:r>
      <w:r>
        <w:rPr>
          <w:spacing w:val="-1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emerges</w:t>
      </w:r>
      <w:r>
        <w:rPr>
          <w:spacing w:val="1"/>
        </w:rPr>
        <w:t> </w:t>
      </w:r>
      <w:r>
        <w:rPr/>
        <w:t>from:</w:t>
      </w:r>
    </w:p>
    <w:p>
      <w:pPr>
        <w:pStyle w:val="BodyText"/>
      </w:pPr>
    </w:p>
    <w:p>
      <w:pPr>
        <w:pStyle w:val="ListParagraph"/>
        <w:numPr>
          <w:ilvl w:val="3"/>
          <w:numId w:val="105"/>
        </w:numPr>
        <w:tabs>
          <w:tab w:pos="1256" w:val="left" w:leader="none"/>
        </w:tabs>
        <w:spacing w:line="480" w:lineRule="auto" w:before="0" w:after="0"/>
        <w:ind w:left="1255" w:right="599" w:hanging="360"/>
        <w:jc w:val="both"/>
        <w:rPr>
          <w:sz w:val="24"/>
        </w:rPr>
      </w:pPr>
      <w:r>
        <w:rPr>
          <w:sz w:val="24"/>
        </w:rPr>
        <w:t>Contextualising the outcomes of the surveys in the light of an appropriate housing</w:t>
      </w:r>
      <w:r>
        <w:rPr>
          <w:spacing w:val="1"/>
          <w:sz w:val="24"/>
        </w:rPr>
        <w:t> </w:t>
      </w:r>
      <w:r>
        <w:rPr>
          <w:sz w:val="24"/>
        </w:rPr>
        <w:t>delivery framework from a comparison of the Implementation Approach and the</w:t>
      </w:r>
      <w:r>
        <w:rPr>
          <w:spacing w:val="1"/>
          <w:sz w:val="24"/>
        </w:rPr>
        <w:t> </w:t>
      </w:r>
      <w:r>
        <w:rPr>
          <w:sz w:val="24"/>
        </w:rPr>
        <w:t>Systems</w:t>
      </w:r>
      <w:r>
        <w:rPr>
          <w:spacing w:val="1"/>
          <w:sz w:val="24"/>
        </w:rPr>
        <w:t> </w:t>
      </w:r>
      <w:r>
        <w:rPr>
          <w:sz w:val="24"/>
        </w:rPr>
        <w:t>Approach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1"/>
          <w:sz w:val="24"/>
        </w:rPr>
        <w:t> </w:t>
      </w:r>
      <w:r>
        <w:rPr>
          <w:sz w:val="24"/>
        </w:rPr>
        <w:t>(Figure</w:t>
      </w:r>
      <w:r>
        <w:rPr>
          <w:spacing w:val="1"/>
          <w:sz w:val="24"/>
        </w:rPr>
        <w:t> </w:t>
      </w:r>
      <w:r>
        <w:rPr>
          <w:sz w:val="24"/>
        </w:rPr>
        <w:t>54).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implementation</w:t>
      </w:r>
      <w:r>
        <w:rPr>
          <w:spacing w:val="1"/>
          <w:sz w:val="24"/>
        </w:rPr>
        <w:t> </w:t>
      </w:r>
      <w:r>
        <w:rPr>
          <w:sz w:val="24"/>
        </w:rPr>
        <w:t>approach is a strongly bureaucratic hierarchical arrangement, with an open-ended</w:t>
      </w:r>
      <w:r>
        <w:rPr>
          <w:spacing w:val="1"/>
          <w:sz w:val="24"/>
        </w:rPr>
        <w:t> </w:t>
      </w:r>
      <w:r>
        <w:rPr>
          <w:sz w:val="24"/>
        </w:rPr>
        <w:t>rating for success; the systems approach, an open - close system, is an interactive</w:t>
      </w:r>
      <w:r>
        <w:rPr>
          <w:spacing w:val="1"/>
          <w:sz w:val="24"/>
        </w:rPr>
        <w:t> </w:t>
      </w:r>
      <w:r>
        <w:rPr>
          <w:sz w:val="24"/>
        </w:rPr>
        <w:t>and participatory framework, which success evaluation is the positive impact it has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environment and society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ensuring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liveable sustainable</w:t>
      </w:r>
      <w:r>
        <w:rPr>
          <w:spacing w:val="-1"/>
          <w:sz w:val="24"/>
        </w:rPr>
        <w:t> </w:t>
      </w:r>
      <w:r>
        <w:rPr>
          <w:sz w:val="24"/>
        </w:rPr>
        <w:t>environment.</w:t>
      </w:r>
    </w:p>
    <w:p>
      <w:pPr>
        <w:pStyle w:val="ListParagraph"/>
        <w:numPr>
          <w:ilvl w:val="3"/>
          <w:numId w:val="105"/>
        </w:numPr>
        <w:tabs>
          <w:tab w:pos="1316" w:val="left" w:leader="none"/>
        </w:tabs>
        <w:spacing w:line="480" w:lineRule="auto" w:before="1" w:after="0"/>
        <w:ind w:left="1255" w:right="598" w:hanging="360"/>
        <w:jc w:val="both"/>
        <w:rPr>
          <w:sz w:val="24"/>
        </w:rPr>
      </w:pPr>
      <w:r>
        <w:rPr/>
        <w:tab/>
      </w:r>
      <w:r>
        <w:rPr>
          <w:sz w:val="24"/>
        </w:rPr>
        <w:t>Further contextualising the outcomes in the light of the framework design in Table</w:t>
      </w:r>
      <w:r>
        <w:rPr>
          <w:spacing w:val="1"/>
          <w:sz w:val="24"/>
        </w:rPr>
        <w:t> </w:t>
      </w:r>
      <w:r>
        <w:rPr>
          <w:sz w:val="24"/>
        </w:rPr>
        <w:t>27,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analytical</w:t>
      </w:r>
      <w:r>
        <w:rPr>
          <w:spacing w:val="1"/>
          <w:sz w:val="24"/>
        </w:rPr>
        <w:t> </w:t>
      </w:r>
      <w:r>
        <w:rPr>
          <w:sz w:val="24"/>
        </w:rPr>
        <w:t>comparison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implementation/provisions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systems</w:t>
      </w:r>
      <w:r>
        <w:rPr>
          <w:spacing w:val="1"/>
          <w:sz w:val="24"/>
        </w:rPr>
        <w:t> </w:t>
      </w:r>
      <w:r>
        <w:rPr>
          <w:sz w:val="24"/>
        </w:rPr>
        <w:t>approach housing delivery picture emerges as in Figures 54 and 55</w:t>
      </w:r>
      <w:r>
        <w:rPr>
          <w:b/>
          <w:sz w:val="24"/>
        </w:rPr>
        <w:t>. </w:t>
      </w:r>
      <w:r>
        <w:rPr>
          <w:sz w:val="24"/>
        </w:rPr>
        <w:t>The framework</w:t>
      </w:r>
      <w:r>
        <w:rPr>
          <w:spacing w:val="-57"/>
          <w:sz w:val="24"/>
        </w:rPr>
        <w:t> </w:t>
      </w:r>
      <w:r>
        <w:rPr>
          <w:sz w:val="24"/>
        </w:rPr>
        <w:t>itself is in Figure 56: The macro view of a housing delivery systems approach</w:t>
      </w:r>
      <w:r>
        <w:rPr>
          <w:spacing w:val="1"/>
          <w:sz w:val="24"/>
        </w:rPr>
        <w:t> </w:t>
      </w:r>
      <w:r>
        <w:rPr>
          <w:sz w:val="24"/>
        </w:rPr>
        <w:t>framework.</w:t>
      </w:r>
      <w:r>
        <w:rPr>
          <w:spacing w:val="1"/>
          <w:sz w:val="24"/>
        </w:rPr>
        <w:t> </w:t>
      </w:r>
      <w:r>
        <w:rPr>
          <w:sz w:val="24"/>
        </w:rPr>
        <w:t>A final Systems Approach Framework to Housing Delivery will be a</w:t>
      </w:r>
      <w:r>
        <w:rPr>
          <w:spacing w:val="1"/>
          <w:sz w:val="24"/>
        </w:rPr>
        <w:t> </w:t>
      </w:r>
      <w:r>
        <w:rPr>
          <w:sz w:val="24"/>
        </w:rPr>
        <w:t>contextualised</w:t>
      </w:r>
      <w:r>
        <w:rPr>
          <w:spacing w:val="1"/>
          <w:sz w:val="24"/>
        </w:rPr>
        <w:t> </w:t>
      </w:r>
      <w:r>
        <w:rPr>
          <w:sz w:val="24"/>
        </w:rPr>
        <w:t>modification of van Wyk's model in Figure 57. These speak for</w:t>
      </w:r>
      <w:r>
        <w:rPr>
          <w:spacing w:val="1"/>
          <w:sz w:val="24"/>
        </w:rPr>
        <w:t> </w:t>
      </w:r>
      <w:r>
        <w:rPr>
          <w:sz w:val="24"/>
        </w:rPr>
        <w:t>themselves.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180" w:bottom="280" w:left="1620" w:right="360"/>
        </w:sectPr>
      </w:pPr>
    </w:p>
    <w:p>
      <w:pPr>
        <w:pStyle w:val="BodyText"/>
        <w:ind w:left="1018"/>
        <w:rPr>
          <w:sz w:val="20"/>
        </w:rPr>
      </w:pPr>
      <w:r>
        <w:rPr>
          <w:sz w:val="20"/>
        </w:rPr>
        <w:pict>
          <v:group style="width:434.45pt;height:253.75pt;mso-position-horizontal-relative:char;mso-position-vertical-relative:line" coordorigin="0,0" coordsize="8689,5075">
            <v:shape style="position:absolute;left:380;top:219;width:8182;height:4855" type="#_x0000_t75" stroked="false">
              <v:imagedata r:id="rId173" o:title=""/>
            </v:shape>
            <v:rect style="position:absolute;left:7;top:7;width:8674;height:5023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13"/>
        </w:rPr>
      </w:pPr>
    </w:p>
    <w:p>
      <w:pPr>
        <w:pStyle w:val="Heading6"/>
        <w:spacing w:line="480" w:lineRule="auto" w:before="90"/>
        <w:ind w:left="1255" w:right="1108"/>
      </w:pPr>
      <w:r>
        <w:rPr/>
        <w:t>Figure 54: Comparison between implementation and systems approach to</w:t>
      </w:r>
      <w:r>
        <w:rPr>
          <w:spacing w:val="-57"/>
        </w:rPr>
        <w:t> </w:t>
      </w:r>
      <w:r>
        <w:rPr/>
        <w:t>housing</w:t>
      </w:r>
      <w:r>
        <w:rPr>
          <w:spacing w:val="-4"/>
        </w:rPr>
        <w:t> </w:t>
      </w:r>
      <w:r>
        <w:rPr/>
        <w:t>delivery</w:t>
      </w:r>
      <w:r>
        <w:rPr>
          <w:spacing w:val="1"/>
        </w:rPr>
        <w:t> </w:t>
      </w:r>
      <w:r>
        <w:rPr/>
        <w:t>concept.</w:t>
      </w:r>
    </w:p>
    <w:p>
      <w:pPr>
        <w:spacing w:after="0" w:line="480" w:lineRule="auto"/>
        <w:sectPr>
          <w:headerReference w:type="default" r:id="rId172"/>
          <w:pgSz w:w="11910" w:h="16840"/>
          <w:pgMar w:header="0" w:footer="0" w:top="1180" w:bottom="280" w:left="1620" w:right="360"/>
        </w:sectPr>
      </w:pPr>
    </w:p>
    <w:p>
      <w:pPr>
        <w:pStyle w:val="BodyText"/>
        <w:spacing w:before="6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72129024">
            <wp:simplePos x="0" y="0"/>
            <wp:positionH relativeFrom="page">
              <wp:posOffset>2678747</wp:posOffset>
            </wp:positionH>
            <wp:positionV relativeFrom="page">
              <wp:posOffset>4473892</wp:posOffset>
            </wp:positionV>
            <wp:extent cx="113938" cy="100012"/>
            <wp:effectExtent l="0" t="0" r="0" b="0"/>
            <wp:wrapNone/>
            <wp:docPr id="59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4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3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2129536">
            <wp:simplePos x="0" y="0"/>
            <wp:positionH relativeFrom="page">
              <wp:posOffset>4654232</wp:posOffset>
            </wp:positionH>
            <wp:positionV relativeFrom="page">
              <wp:posOffset>4492942</wp:posOffset>
            </wp:positionV>
            <wp:extent cx="113938" cy="100012"/>
            <wp:effectExtent l="0" t="0" r="0" b="0"/>
            <wp:wrapNone/>
            <wp:docPr id="61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4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3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6.774994pt;margin-top:457.875pt;width:124.5pt;height:141.75pt;mso-position-horizontal-relative:page;mso-position-vertical-relative:page;z-index:-31186432" coordorigin="3335,9158" coordsize="2490,2835">
            <v:shape style="position:absolute;left:3343;top:9165;width:2475;height:1547" coordorigin="3343,9165" coordsize="2475,1547" path="m3496,9825l5701,9825,5701,9165,3496,9165,3496,9825xm3343,10712l5818,10712,5818,9980,3343,9980,3343,10712xe" filled="false" stroked="true" strokeweight=".75pt" strokecolor="#000000">
              <v:path arrowok="t"/>
              <v:stroke dashstyle="solid"/>
            </v:shape>
            <v:shape style="position:absolute;left:4484;top:9736;width:120;height:292" type="#_x0000_t75" stroked="false">
              <v:imagedata r:id="rId176" o:title=""/>
            </v:shape>
            <v:rect style="position:absolute;left:3491;top:10980;width:2205;height:743" filled="false" stroked="true" strokeweight=".75pt" strokecolor="#000000">
              <v:stroke dashstyle="solid"/>
            </v:rect>
            <v:shape style="position:absolute;left:4477;top:11711;width:120;height:281" type="#_x0000_t75" stroked="false">
              <v:imagedata r:id="rId177" o:title=""/>
            </v:shape>
            <v:shape style="position:absolute;left:4492;top:10701;width:120;height:281" type="#_x0000_t75" stroked="false">
              <v:imagedata r:id="rId178" o:title=""/>
            </v:shape>
            <w10:wrap type="none"/>
          </v:group>
        </w:pict>
      </w:r>
      <w:r>
        <w:rPr/>
        <w:pict>
          <v:rect style="position:absolute;margin-left:159.149994pt;margin-top:599.599976pt;width:131.75pt;height:37.85pt;mso-position-horizontal-relative:page;mso-position-vertical-relative:page;z-index:-31185920" filled="false" stroked="true" strokeweight=".75pt" strokecolor="#000000">
            <v:stroke dashstyle="solid"/>
            <w10:wrap type="none"/>
          </v:rect>
        </w:pict>
      </w:r>
      <w:r>
        <w:rPr/>
        <w:pict>
          <v:group style="position:absolute;margin-left:308.149994pt;margin-top:501.024994pt;width:256.8pt;height:94.35pt;mso-position-horizontal-relative:page;mso-position-vertical-relative:page;z-index:-31184896" coordorigin="6163,10020" coordsize="5136,1887">
            <v:rect style="position:absolute;left:6665;top:11354;width:3966;height:546" filled="false" stroked="true" strokeweight=".75pt" strokecolor="#000000">
              <v:stroke dashstyle="solid"/>
            </v:rect>
            <v:line style="position:absolute" from="11289,10280" to="11289,11489" stroked="true" strokeweight=".75pt" strokecolor="#000000">
              <v:stroke dashstyle="solid"/>
            </v:line>
            <v:shape style="position:absolute;left:10612;top:11429;width:687;height:120" coordorigin="10612,11430" coordsize="687,120" path="m10732,11430l10612,11490,10732,11550,10732,11500,10706,11500,10702,11495,10702,11484,10706,11480,10732,11480,10732,11430xm10732,11480l10706,11480,10702,11484,10702,11495,10706,11500,10732,11500,10732,11480xm10732,11500l10712,11500,10732,11500,10732,11500xm11295,11479l10732,11480,10732,11500,11295,11499,11299,11495,11299,11483,11295,11479xe" filled="true" fillcolor="#000000" stroked="false">
              <v:path arrowok="t"/>
              <v:fill type="solid"/>
            </v:shape>
            <v:shape style="position:absolute;left:6291;top:10077;width:2237;height:829" coordorigin="6291,10077" coordsize="2237,829" path="m6291,10813l7284,10813,7284,10130,6291,10130,6291,10813xm7467,10906l8528,10906,8528,10077,7467,10077,7467,10906xe" filled="false" stroked="true" strokeweight=".75pt" strokecolor="#000000">
              <v:path arrowok="t"/>
              <v:stroke dashstyle="solid"/>
            </v:shape>
            <v:shape style="position:absolute;left:7273;top:10122;width:204;height:263" type="#_x0000_t75" stroked="false">
              <v:imagedata r:id="rId179" o:title=""/>
            </v:shape>
            <v:rect style="position:absolute;left:8722;top:10076;width:1126;height:770" filled="false" stroked="true" strokeweight=".75pt" strokecolor="#000000">
              <v:stroke dashstyle="solid"/>
            </v:rect>
            <v:shape style="position:absolute;left:8518;top:10117;width:214;height:245" type="#_x0000_t75" stroked="false">
              <v:imagedata r:id="rId180" o:title=""/>
            </v:shape>
            <v:rect style="position:absolute;left:10013;top:10028;width:1178;height:684" filled="false" stroked="true" strokeweight=".75pt" strokecolor="#000000">
              <v:stroke dashstyle="solid"/>
            </v:rect>
            <v:shape style="position:absolute;left:9848;top:10241;width:175;height:120" type="#_x0000_t75" stroked="false">
              <v:imagedata r:id="rId181" o:title=""/>
            </v:shape>
            <v:shape style="position:absolute;left:6163;top:10222;width:250;height:120" type="#_x0000_t75" stroked="false">
              <v:imagedata r:id="rId182" o:title=""/>
            </v:shape>
            <v:shape style="position:absolute;left:7305;top:10324;width:2688;height:1030" coordorigin="7305,10324" coordsize="2688,1030" path="m7426,11234l7376,11234,7375,10449,7425,10449,7410,10419,7365,10329,7305,10449,7355,10449,7356,11234,7306,11234,7366,11354,7411,11264,7426,11234xm9993,11229l9943,11229,9942,10444,9992,10444,9977,10414,9932,10324,9872,10444,9922,10444,9922,10418,9923,11229,9873,11229,9933,11349,9978,11259,9993,11229xe" filled="true" fillcolor="#000000" stroked="false">
              <v:path arrowok="t"/>
              <v:fill type="solid"/>
            </v:shape>
            <v:shape style="position:absolute;left:9854;top:10075;width:175;height:120" type="#_x0000_t75" stroked="false">
              <v:imagedata r:id="rId183" o:title=""/>
            </v:shape>
            <v:shape style="position:absolute;left:6171;top:10263;width:5118;height:1303" coordorigin="6171,10263" coordsize="5118,1303" path="m6171,11565l6644,11566m11191,10263l11289,10263e" filled="false" stroked="true" strokeweight=".75pt" strokecolor="#000000">
              <v:path arrowok="t"/>
              <v:stroke dashstyle="solid"/>
            </v:shape>
            <v:shape style="position:absolute;left:8566;top:10329;width:121;height:1025" coordorigin="8566,10329" coordsize="121,1025" path="m8617,11234l8567,11234,8627,11354,8672,11264,8621,11264,8617,11260,8617,11234xm8632,10419l8621,10419,8616,10423,8617,11260,8621,11264,8632,11264,8637,11260,8636,10423,8632,10419xm8687,11234l8637,11234,8637,11260,8632,11264,8672,11264,8687,11234xm8626,10329l8566,10449,8616,10449,8616,10423,8621,10419,8671,10419,8626,10329xm8671,10419l8632,10419,8636,10423,8636,10449,8686,10449,8671,1041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316.200012pt;margin-top:463pt;width:243.35pt;height:20.4pt;mso-position-horizontal-relative:page;mso-position-vertical-relative:page;z-index:-31183872" filled="false" stroked="true" strokeweight=".75pt" strokecolor="#000000">
            <v:stroke dashstyle="solid"/>
            <w10:wrap type="none"/>
          </v:rect>
        </w:pict>
      </w: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5"/>
        <w:gridCol w:w="160"/>
        <w:gridCol w:w="2832"/>
        <w:gridCol w:w="132"/>
        <w:gridCol w:w="5064"/>
        <w:gridCol w:w="72"/>
      </w:tblGrid>
      <w:tr>
        <w:trPr>
          <w:trHeight w:val="827" w:hRule="atLeast"/>
        </w:trPr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Components</w:t>
            </w:r>
          </w:p>
          <w:p>
            <w:pPr>
              <w:pStyle w:val="TableParagraph"/>
              <w:spacing w:line="270" w:lineRule="atLeast"/>
              <w:ind w:left="107" w:right="209"/>
              <w:rPr>
                <w:b/>
                <w:sz w:val="24"/>
              </w:rPr>
            </w:pPr>
            <w:r>
              <w:rPr>
                <w:b/>
                <w:sz w:val="24"/>
              </w:rPr>
              <w:t>of Housing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Scheme</w:t>
            </w:r>
          </w:p>
        </w:tc>
        <w:tc>
          <w:tcPr>
            <w:tcW w:w="1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7" w:right="243"/>
              <w:rPr>
                <w:b/>
                <w:sz w:val="24"/>
              </w:rPr>
            </w:pPr>
            <w:r>
              <w:rPr>
                <w:b/>
                <w:sz w:val="24"/>
              </w:rPr>
              <w:t>Provisions Approach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(Implementation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theory)</w:t>
            </w:r>
          </w:p>
        </w:tc>
        <w:tc>
          <w:tcPr>
            <w:tcW w:w="1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0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14" w:right="2926"/>
              <w:rPr>
                <w:b/>
                <w:sz w:val="24"/>
              </w:rPr>
            </w:pPr>
            <w:r>
              <w:rPr>
                <w:b/>
                <w:sz w:val="24"/>
              </w:rPr>
              <w:t>Systems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Approach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(Systems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theory)</w:t>
            </w:r>
          </w:p>
        </w:tc>
        <w:tc>
          <w:tcPr>
            <w:tcW w:w="7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84" w:hRule="atLeast"/>
        </w:trPr>
        <w:tc>
          <w:tcPr>
            <w:tcW w:w="145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Planning</w:t>
            </w:r>
          </w:p>
        </w:tc>
        <w:tc>
          <w:tcPr>
            <w:tcW w:w="1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2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57" w:right="21"/>
              <w:rPr>
                <w:sz w:val="24"/>
              </w:rPr>
            </w:pPr>
            <w:r>
              <w:rPr>
                <w:b/>
                <w:sz w:val="24"/>
              </w:rPr>
              <w:t>Conception /Invitation: </w:t>
            </w:r>
            <w:r>
              <w:rPr>
                <w:sz w:val="24"/>
              </w:rPr>
              <w:t>for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Estate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project</w:t>
            </w: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57" w:right="474"/>
              <w:rPr>
                <w:b/>
                <w:sz w:val="24"/>
              </w:rPr>
            </w:pPr>
            <w:r>
              <w:rPr>
                <w:b/>
                <w:sz w:val="24"/>
              </w:rPr>
              <w:t>Goal Decision Making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Options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245" w:val="left" w:leader="none"/>
              </w:tabs>
              <w:spacing w:line="240" w:lineRule="auto" w:before="0" w:after="0"/>
              <w:ind w:left="57" w:right="298" w:firstLine="0"/>
              <w:jc w:val="left"/>
              <w:rPr>
                <w:sz w:val="24"/>
              </w:rPr>
            </w:pPr>
            <w:r>
              <w:rPr>
                <w:sz w:val="24"/>
              </w:rPr>
              <w:t>Sponsor Decides, Users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Provide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312" w:val="left" w:leader="none"/>
              </w:tabs>
              <w:spacing w:line="240" w:lineRule="auto" w:before="0" w:after="0"/>
              <w:ind w:left="57" w:right="-15" w:firstLine="0"/>
              <w:jc w:val="left"/>
              <w:rPr>
                <w:sz w:val="24"/>
              </w:rPr>
            </w:pPr>
            <w:r>
              <w:rPr>
                <w:sz w:val="24"/>
              </w:rPr>
              <w:t>Sponsor Decides, Sponsor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Provide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379" w:val="left" w:leader="none"/>
              </w:tabs>
              <w:spacing w:line="240" w:lineRule="auto" w:before="0" w:after="0"/>
              <w:ind w:left="57" w:right="408" w:firstLine="0"/>
              <w:jc w:val="left"/>
              <w:rPr>
                <w:sz w:val="24"/>
              </w:rPr>
            </w:pPr>
            <w:r>
              <w:rPr>
                <w:sz w:val="24"/>
              </w:rPr>
              <w:t>Users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Decides,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Users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Provide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365" w:val="left" w:leader="none"/>
              </w:tabs>
              <w:spacing w:line="240" w:lineRule="auto" w:before="0" w:after="0"/>
              <w:ind w:left="57" w:right="120" w:firstLine="0"/>
              <w:jc w:val="left"/>
              <w:rPr>
                <w:sz w:val="24"/>
              </w:rPr>
            </w:pPr>
            <w:r>
              <w:rPr>
                <w:sz w:val="24"/>
              </w:rPr>
              <w:t>Users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Decides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Sponsor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Provide</w:t>
            </w:r>
          </w:p>
          <w:p>
            <w:pPr>
              <w:pStyle w:val="TableParagraph"/>
              <w:spacing w:line="237" w:lineRule="auto" w:before="3"/>
              <w:ind w:left="57" w:right="506"/>
              <w:rPr>
                <w:sz w:val="24"/>
              </w:rPr>
            </w:pPr>
            <w:r>
              <w:rPr>
                <w:b/>
                <w:sz w:val="24"/>
              </w:rPr>
              <w:t>Planning Strategy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Proactive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Down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Reactive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Down-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Top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1076" w:val="left" w:leader="none"/>
              </w:tabs>
              <w:ind w:left="57" w:right="469"/>
              <w:rPr>
                <w:sz w:val="24"/>
              </w:rPr>
            </w:pPr>
            <w:r>
              <w:rPr>
                <w:sz w:val="24"/>
              </w:rPr>
              <w:t>Action:</w:t>
              <w:tab/>
            </w:r>
            <w:r>
              <w:rPr>
                <w:spacing w:val="-1"/>
                <w:sz w:val="24"/>
              </w:rPr>
              <w:t>Bureaucratic,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hierarchical</w:t>
            </w:r>
          </w:p>
        </w:tc>
        <w:tc>
          <w:tcPr>
            <w:tcW w:w="13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06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14" w:right="1271"/>
              <w:rPr>
                <w:sz w:val="24"/>
              </w:rPr>
            </w:pPr>
            <w:r>
              <w:rPr>
                <w:b/>
                <w:sz w:val="24"/>
              </w:rPr>
              <w:t>Conception /Invitation: </w:t>
            </w:r>
            <w:r>
              <w:rPr>
                <w:sz w:val="24"/>
              </w:rPr>
              <w:t>for housing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model/typology/paradigm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process</w:t>
            </w: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74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Goal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Decision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Making</w:t>
            </w:r>
          </w:p>
          <w:p>
            <w:pPr>
              <w:pStyle w:val="TableParagraph"/>
              <w:ind w:left="214" w:right="470"/>
              <w:rPr>
                <w:sz w:val="24"/>
              </w:rPr>
            </w:pPr>
            <w:r>
              <w:rPr>
                <w:sz w:val="24"/>
              </w:rPr>
              <w:t>Both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Sponsors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Users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Decide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Provide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Together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(Stakeholders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Assembly)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8"/>
              </w:rPr>
            </w:pPr>
          </w:p>
          <w:p>
            <w:pPr>
              <w:pStyle w:val="TableParagraph"/>
              <w:spacing w:line="274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Planning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Strategy</w:t>
            </w:r>
          </w:p>
          <w:p>
            <w:pPr>
              <w:pStyle w:val="TableParagraph"/>
              <w:ind w:left="214" w:right="103"/>
              <w:rPr>
                <w:sz w:val="24"/>
              </w:rPr>
            </w:pPr>
            <w:r>
              <w:rPr>
                <w:sz w:val="24"/>
              </w:rPr>
              <w:t>Interactive: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all-over-at-once: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model/typology,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means,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resources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planning.</w:t>
            </w: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1234" w:val="left" w:leader="none"/>
              </w:tabs>
              <w:ind w:left="214" w:right="435"/>
              <w:rPr>
                <w:sz w:val="24"/>
              </w:rPr>
            </w:pPr>
            <w:r>
              <w:rPr>
                <w:sz w:val="24"/>
              </w:rPr>
              <w:t>Action:</w:t>
              <w:tab/>
              <w:t>participatory,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Inclusive/Integrative,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Collaborative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Holistic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(PICH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paradigm)</w:t>
            </w:r>
          </w:p>
        </w:tc>
        <w:tc>
          <w:tcPr>
            <w:tcW w:w="7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322" w:hRule="atLeast"/>
        </w:trPr>
        <w:tc>
          <w:tcPr>
            <w:tcW w:w="145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107" w:right="13"/>
              <w:rPr>
                <w:b/>
                <w:sz w:val="24"/>
              </w:rPr>
            </w:pPr>
            <w:r>
              <w:rPr>
                <w:b/>
                <w:sz w:val="24"/>
              </w:rPr>
              <w:t>Design,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Production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management</w:t>
            </w:r>
          </w:p>
        </w:tc>
        <w:tc>
          <w:tcPr>
            <w:tcW w:w="16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57" w:right="549"/>
              <w:rPr>
                <w:sz w:val="24"/>
              </w:rPr>
            </w:pPr>
            <w:r>
              <w:rPr>
                <w:b/>
                <w:sz w:val="24"/>
              </w:rPr>
              <w:t>Operation: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sz w:val="24"/>
              </w:rPr>
              <w:t>Separation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Principle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Organisation: </w:t>
            </w:r>
            <w:r>
              <w:rPr>
                <w:sz w:val="24"/>
              </w:rPr>
              <w:t>Project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based:</w:t>
            </w:r>
          </w:p>
          <w:p>
            <w:pPr>
              <w:pStyle w:val="TableParagraph"/>
              <w:spacing w:before="5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hierarchical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organisation</w:t>
            </w:r>
          </w:p>
          <w:p>
            <w:pPr>
              <w:pStyle w:val="TableParagraph"/>
              <w:spacing w:line="274" w:lineRule="exact" w:before="70"/>
              <w:ind w:left="130" w:right="4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Planning</w:t>
            </w:r>
          </w:p>
          <w:p>
            <w:pPr>
              <w:pStyle w:val="TableParagraph"/>
              <w:spacing w:line="274" w:lineRule="exact"/>
              <w:ind w:left="130" w:right="439"/>
              <w:jc w:val="center"/>
              <w:rPr>
                <w:sz w:val="24"/>
              </w:rPr>
            </w:pPr>
            <w:r>
              <w:rPr>
                <w:sz w:val="24"/>
              </w:rPr>
              <w:t>Stakeholders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30" w:right="4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Design</w:t>
            </w:r>
          </w:p>
          <w:p>
            <w:pPr>
              <w:pStyle w:val="TableParagraph"/>
              <w:spacing w:before="5"/>
              <w:ind w:left="130" w:right="475"/>
              <w:jc w:val="center"/>
              <w:rPr>
                <w:sz w:val="24"/>
              </w:rPr>
            </w:pPr>
            <w:r>
              <w:rPr>
                <w:sz w:val="24"/>
              </w:rPr>
              <w:t>Teams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Consultants</w:t>
            </w:r>
          </w:p>
          <w:p>
            <w:pPr>
              <w:pStyle w:val="TableParagraph"/>
              <w:spacing w:before="4"/>
              <w:rPr>
                <w:b/>
                <w:sz w:val="38"/>
              </w:rPr>
            </w:pPr>
          </w:p>
          <w:p>
            <w:pPr>
              <w:pStyle w:val="TableParagraph"/>
              <w:ind w:left="130" w:right="4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Production</w:t>
            </w:r>
          </w:p>
          <w:p>
            <w:pPr>
              <w:pStyle w:val="TableParagraph"/>
              <w:spacing w:before="3"/>
              <w:ind w:left="130" w:right="499"/>
              <w:jc w:val="center"/>
              <w:rPr>
                <w:sz w:val="24"/>
              </w:rPr>
            </w:pPr>
            <w:r>
              <w:rPr>
                <w:sz w:val="24"/>
              </w:rPr>
              <w:t>Team/Organisation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9"/>
              <w:ind w:left="-3"/>
              <w:rPr>
                <w:b/>
                <w:sz w:val="24"/>
              </w:rPr>
            </w:pPr>
            <w:r>
              <w:rPr>
                <w:b/>
                <w:sz w:val="24"/>
              </w:rPr>
              <w:t>Product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management</w:t>
            </w:r>
          </w:p>
          <w:p>
            <w:pPr>
              <w:pStyle w:val="TableParagraph"/>
              <w:spacing w:before="2"/>
              <w:ind w:left="-3"/>
              <w:rPr>
                <w:sz w:val="24"/>
              </w:rPr>
            </w:pPr>
            <w:r>
              <w:rPr>
                <w:sz w:val="24"/>
              </w:rPr>
              <w:t>Open-ended/Contingent</w:t>
            </w:r>
          </w:p>
          <w:p>
            <w:pPr>
              <w:pStyle w:val="TableParagraph"/>
              <w:spacing w:line="274" w:lineRule="exact" w:before="138"/>
              <w:ind w:left="418"/>
              <w:rPr>
                <w:b/>
                <w:sz w:val="24"/>
              </w:rPr>
            </w:pPr>
            <w:r>
              <w:rPr>
                <w:b/>
                <w:sz w:val="24"/>
              </w:rPr>
              <w:t>Outcomes/Impact</w:t>
            </w:r>
          </w:p>
          <w:p>
            <w:pPr>
              <w:pStyle w:val="TableParagraph"/>
              <w:spacing w:line="274" w:lineRule="exact"/>
              <w:ind w:left="418"/>
              <w:rPr>
                <w:sz w:val="24"/>
              </w:rPr>
            </w:pPr>
            <w:r>
              <w:rPr>
                <w:sz w:val="24"/>
              </w:rPr>
              <w:t>Market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Forces/Ad-hoc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419" w:val="left" w:leader="none"/>
              </w:tabs>
              <w:spacing w:line="240" w:lineRule="auto" w:before="0" w:after="0"/>
              <w:ind w:left="418" w:right="134" w:hanging="361"/>
              <w:jc w:val="left"/>
              <w:rPr>
                <w:sz w:val="24"/>
              </w:rPr>
            </w:pPr>
            <w:r>
              <w:rPr>
                <w:sz w:val="24"/>
              </w:rPr>
              <w:t>Procurement type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depend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Sponsors, providers 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Users.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419" w:val="left" w:leader="none"/>
              </w:tabs>
              <w:spacing w:line="270" w:lineRule="atLeast" w:before="0" w:after="0"/>
              <w:ind w:left="418" w:right="221" w:hanging="361"/>
              <w:jc w:val="left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adequate,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efficient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sustainable.</w:t>
            </w:r>
          </w:p>
        </w:tc>
        <w:tc>
          <w:tcPr>
            <w:tcW w:w="13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0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214" w:right="190"/>
              <w:rPr>
                <w:b/>
                <w:sz w:val="24"/>
              </w:rPr>
            </w:pPr>
            <w:r>
              <w:rPr>
                <w:b/>
                <w:sz w:val="24"/>
              </w:rPr>
              <w:t>Operation: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sz w:val="24"/>
              </w:rPr>
              <w:t>Systemic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processes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&amp; functions, inclusive and holistic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Organisation: </w:t>
            </w:r>
            <w:r>
              <w:rPr>
                <w:sz w:val="24"/>
              </w:rPr>
              <w:t>Systemic plan- process-design-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produce-product management relationships: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PICH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paradigm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organisation</w:t>
            </w:r>
          </w:p>
          <w:p>
            <w:pPr>
              <w:pStyle w:val="TableParagraph"/>
              <w:spacing w:before="173"/>
              <w:ind w:left="173"/>
              <w:rPr>
                <w:b/>
                <w:sz w:val="22"/>
              </w:rPr>
            </w:pPr>
            <w:r>
              <w:rPr>
                <w:b/>
                <w:sz w:val="22"/>
              </w:rPr>
              <w:t>Stakeholders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Conference(Sponsors/Providers</w:t>
            </w:r>
          </w:p>
          <w:p>
            <w:pPr>
              <w:pStyle w:val="TableParagraph"/>
              <w:tabs>
                <w:tab w:pos="1378" w:val="left" w:leader="none"/>
                <w:tab w:pos="2606" w:val="left" w:leader="none"/>
                <w:tab w:pos="3813" w:val="left" w:leader="none"/>
              </w:tabs>
              <w:spacing w:before="127"/>
              <w:ind w:left="397"/>
              <w:rPr>
                <w:sz w:val="24"/>
              </w:rPr>
            </w:pPr>
            <w:r>
              <w:rPr>
                <w:sz w:val="24"/>
              </w:rPr>
              <w:t>Input</w:t>
              <w:tab/>
              <w:t>Magt.</w:t>
              <w:tab/>
              <w:t>Output</w:t>
              <w:tab/>
              <w:t>Outcome</w:t>
            </w:r>
          </w:p>
          <w:p>
            <w:pPr>
              <w:pStyle w:val="TableParagraph"/>
              <w:tabs>
                <w:tab w:pos="1318" w:val="left" w:leader="none"/>
                <w:tab w:pos="2572" w:val="left" w:leader="none"/>
                <w:tab w:pos="3863" w:val="left" w:leader="none"/>
              </w:tabs>
              <w:spacing w:line="156" w:lineRule="auto" w:before="141"/>
              <w:ind w:left="142" w:right="362"/>
              <w:rPr>
                <w:sz w:val="16"/>
              </w:rPr>
            </w:pPr>
            <w:r>
              <w:rPr>
                <w:position w:val="-4"/>
                <w:sz w:val="16"/>
              </w:rPr>
              <w:t>planning</w:t>
              <w:tab/>
            </w:r>
            <w:r>
              <w:rPr>
                <w:sz w:val="16"/>
              </w:rPr>
              <w:t>Design &amp;</w:t>
              <w:tab/>
              <w:t>Products</w:t>
              <w:tab/>
            </w:r>
            <w:r>
              <w:rPr>
                <w:position w:val="5"/>
                <w:sz w:val="16"/>
              </w:rPr>
              <w:t>Society &amp;</w:t>
            </w:r>
            <w:r>
              <w:rPr>
                <w:spacing w:val="1"/>
                <w:position w:val="5"/>
                <w:sz w:val="16"/>
              </w:rPr>
              <w:t> </w:t>
            </w:r>
            <w:r>
              <w:rPr>
                <w:position w:val="-4"/>
                <w:sz w:val="16"/>
              </w:rPr>
              <w:t>sub-</w:t>
              <w:tab/>
            </w:r>
            <w:r>
              <w:rPr>
                <w:sz w:val="16"/>
              </w:rPr>
              <w:t>production</w:t>
              <w:tab/>
              <w:t>management</w:t>
              <w:tab/>
            </w:r>
            <w:r>
              <w:rPr>
                <w:spacing w:val="-1"/>
                <w:position w:val="5"/>
                <w:sz w:val="16"/>
              </w:rPr>
              <w:t>Environment</w:t>
            </w:r>
            <w:r>
              <w:rPr>
                <w:spacing w:val="-37"/>
                <w:position w:val="5"/>
                <w:sz w:val="16"/>
              </w:rPr>
              <w:t> </w:t>
            </w:r>
            <w:r>
              <w:rPr>
                <w:position w:val="-4"/>
                <w:sz w:val="16"/>
              </w:rPr>
              <w:t>system</w:t>
              <w:tab/>
            </w:r>
            <w:r>
              <w:rPr>
                <w:sz w:val="16"/>
              </w:rPr>
              <w:t>sub-system</w:t>
              <w:tab/>
              <w:t>sub-system</w:t>
              <w:tab/>
            </w:r>
            <w:r>
              <w:rPr>
                <w:position w:val="5"/>
                <w:sz w:val="16"/>
              </w:rPr>
              <w:t>sub-system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spacing w:line="249" w:lineRule="auto"/>
              <w:ind w:left="1301" w:right="1053" w:hanging="603"/>
              <w:rPr>
                <w:sz w:val="16"/>
              </w:rPr>
            </w:pPr>
            <w:r>
              <w:rPr>
                <w:sz w:val="16"/>
              </w:rPr>
              <w:t>Monitoring &amp; Evaluation/Research &amp; Dev support: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Feedback,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Learning, Innovation,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74" w:lineRule="exact" w:before="122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Outcomes/Impact</w:t>
            </w:r>
          </w:p>
          <w:p>
            <w:pPr>
              <w:pStyle w:val="TableParagraph"/>
              <w:ind w:left="214" w:right="305"/>
              <w:rPr>
                <w:sz w:val="24"/>
              </w:rPr>
            </w:pPr>
            <w:r>
              <w:rPr>
                <w:sz w:val="24"/>
              </w:rPr>
              <w:t>Process and functions of the systems structures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roles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relationships,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organisational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partnerships, collaborations and synergy in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holistic,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participatory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consultative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manner</w:t>
            </w: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Adequate,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Efficient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Sustainable</w:t>
            </w:r>
          </w:p>
        </w:tc>
        <w:tc>
          <w:tcPr>
            <w:tcW w:w="7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73" w:lineRule="exact" w:before="0"/>
        <w:ind w:left="535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2131072">
            <wp:simplePos x="0" y="0"/>
            <wp:positionH relativeFrom="page">
              <wp:posOffset>2212022</wp:posOffset>
            </wp:positionH>
            <wp:positionV relativeFrom="paragraph">
              <wp:posOffset>-1184414</wp:posOffset>
            </wp:positionV>
            <wp:extent cx="113938" cy="100012"/>
            <wp:effectExtent l="0" t="0" r="0" b="0"/>
            <wp:wrapNone/>
            <wp:docPr id="63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58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3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2132096">
            <wp:simplePos x="0" y="0"/>
            <wp:positionH relativeFrom="page">
              <wp:posOffset>3990022</wp:posOffset>
            </wp:positionH>
            <wp:positionV relativeFrom="paragraph">
              <wp:posOffset>-1184414</wp:posOffset>
            </wp:positionV>
            <wp:extent cx="113938" cy="100012"/>
            <wp:effectExtent l="0" t="0" r="0" b="0"/>
            <wp:wrapNone/>
            <wp:docPr id="65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58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3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Fig.55: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analytical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comparison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provisions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approach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systems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approach</w:t>
      </w:r>
    </w:p>
    <w:p>
      <w:pPr>
        <w:spacing w:after="0" w:line="273" w:lineRule="exact"/>
        <w:jc w:val="left"/>
        <w:rPr>
          <w:sz w:val="24"/>
        </w:rPr>
        <w:sectPr>
          <w:headerReference w:type="default" r:id="rId174"/>
          <w:pgSz w:w="11910" w:h="16840"/>
          <w:pgMar w:header="722" w:footer="0" w:top="1180" w:bottom="280" w:left="1620" w:right="360"/>
          <w:pgNumType w:start="321"/>
        </w:sectPr>
      </w:pPr>
    </w:p>
    <w:p>
      <w:pPr>
        <w:pStyle w:val="BodyText"/>
        <w:rPr>
          <w:b/>
          <w:sz w:val="11"/>
        </w:rPr>
      </w:pPr>
    </w:p>
    <w:p>
      <w:pPr>
        <w:pStyle w:val="Heading6"/>
        <w:spacing w:before="90" w:after="8"/>
        <w:ind w:left="535"/>
      </w:pPr>
      <w:r>
        <w:rPr/>
        <w:t>Table</w:t>
      </w:r>
      <w:r>
        <w:rPr>
          <w:spacing w:val="-2"/>
        </w:rPr>
        <w:t> </w:t>
      </w:r>
      <w:r>
        <w:rPr/>
        <w:t>27</w:t>
      </w:r>
      <w:r>
        <w:rPr>
          <w:b w:val="0"/>
        </w:rPr>
        <w:t>:</w:t>
      </w:r>
      <w:r>
        <w:rPr>
          <w:b w:val="0"/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provisions approach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systems</w:t>
      </w:r>
      <w:r>
        <w:rPr>
          <w:spacing w:val="-2"/>
        </w:rPr>
        <w:t> </w:t>
      </w:r>
      <w:r>
        <w:rPr/>
        <w:t>approach</w:t>
      </w:r>
    </w:p>
    <w:tbl>
      <w:tblPr>
        <w:tblW w:w="0" w:type="auto"/>
        <w:jc w:val="left"/>
        <w:tblInd w:w="4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1"/>
        <w:gridCol w:w="3361"/>
        <w:gridCol w:w="4225"/>
      </w:tblGrid>
      <w:tr>
        <w:trPr>
          <w:trHeight w:val="827" w:hRule="atLeast"/>
        </w:trPr>
        <w:tc>
          <w:tcPr>
            <w:tcW w:w="16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07" w:right="1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Management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Support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Services</w:t>
            </w:r>
          </w:p>
        </w:tc>
        <w:tc>
          <w:tcPr>
            <w:tcW w:w="33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7" w:right="721"/>
              <w:rPr>
                <w:b/>
                <w:sz w:val="24"/>
              </w:rPr>
            </w:pPr>
            <w:r>
              <w:rPr>
                <w:b/>
                <w:sz w:val="24"/>
              </w:rPr>
              <w:t>Provisions Approach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(Implementation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theory)</w:t>
            </w:r>
          </w:p>
        </w:tc>
        <w:tc>
          <w:tcPr>
            <w:tcW w:w="42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5" w:right="2171"/>
              <w:rPr>
                <w:b/>
                <w:sz w:val="24"/>
              </w:rPr>
            </w:pPr>
            <w:r>
              <w:rPr>
                <w:b/>
                <w:sz w:val="24"/>
              </w:rPr>
              <w:t>Systems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Approach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(Systems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theory)</w:t>
            </w:r>
          </w:p>
        </w:tc>
      </w:tr>
      <w:tr>
        <w:trPr>
          <w:trHeight w:val="1795" w:hRule="atLeast"/>
        </w:trPr>
        <w:tc>
          <w:tcPr>
            <w:tcW w:w="163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427" w:right="418" w:firstLine="74"/>
              <w:rPr>
                <w:b/>
                <w:sz w:val="24"/>
              </w:rPr>
            </w:pPr>
            <w:r>
              <w:rPr>
                <w:b/>
                <w:sz w:val="24"/>
              </w:rPr>
              <w:t>Policy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Drivers</w:t>
            </w:r>
          </w:p>
        </w:tc>
        <w:tc>
          <w:tcPr>
            <w:tcW w:w="336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7" w:right="551"/>
              <w:rPr>
                <w:sz w:val="24"/>
              </w:rPr>
            </w:pPr>
            <w:r>
              <w:rPr>
                <w:sz w:val="24"/>
              </w:rPr>
              <w:t>Political will, Economic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considerations (Ad-hoc),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Bureaucratic institutional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frameworks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Separation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principle: a straight- 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mechanistic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approach</w:t>
            </w:r>
          </w:p>
        </w:tc>
        <w:tc>
          <w:tcPr>
            <w:tcW w:w="4225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35" w:right="109"/>
              <w:jc w:val="both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frameworks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sub-systems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PICHparadigm, (Participatory, Inclusive,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Collaborative &amp; Holistic), a participative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consultative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approach;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Drivers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corresponding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Barriers.</w:t>
            </w:r>
          </w:p>
        </w:tc>
      </w:tr>
      <w:tr>
        <w:trPr>
          <w:trHeight w:val="2504" w:hRule="atLeast"/>
        </w:trPr>
        <w:tc>
          <w:tcPr>
            <w:tcW w:w="1631" w:type="dxa"/>
          </w:tcPr>
          <w:p>
            <w:pPr>
              <w:pStyle w:val="TableParagraph"/>
              <w:spacing w:before="142"/>
              <w:ind w:left="107" w:right="10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Monitoring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&amp;Evaluations</w:t>
            </w:r>
          </w:p>
          <w:p>
            <w:pPr>
              <w:pStyle w:val="TableParagraph"/>
              <w:ind w:left="120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/R&amp;D</w:t>
            </w:r>
          </w:p>
        </w:tc>
        <w:tc>
          <w:tcPr>
            <w:tcW w:w="3361" w:type="dxa"/>
            <w:vMerge w:val="restart"/>
          </w:tcPr>
          <w:p>
            <w:pPr>
              <w:pStyle w:val="TableParagraph"/>
              <w:numPr>
                <w:ilvl w:val="0"/>
                <w:numId w:val="110"/>
              </w:numPr>
              <w:tabs>
                <w:tab w:pos="247" w:val="left" w:leader="none"/>
              </w:tabs>
              <w:spacing w:line="240" w:lineRule="auto" w:before="137" w:after="0"/>
              <w:ind w:left="246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Stage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projects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247" w:val="left" w:leader="none"/>
              </w:tabs>
              <w:spacing w:line="240" w:lineRule="auto" w:before="0" w:after="0"/>
              <w:ind w:left="107" w:right="628" w:firstLine="0"/>
              <w:jc w:val="left"/>
              <w:rPr>
                <w:sz w:val="24"/>
              </w:rPr>
            </w:pPr>
            <w:r>
              <w:rPr>
                <w:sz w:val="24"/>
              </w:rPr>
              <w:t>Sales,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rentals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(quality)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dwelling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units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247" w:val="left" w:leader="none"/>
              </w:tabs>
              <w:spacing w:line="240" w:lineRule="auto" w:before="1" w:after="0"/>
              <w:ind w:left="107" w:right="261" w:firstLine="0"/>
              <w:jc w:val="left"/>
              <w:rPr>
                <w:sz w:val="24"/>
              </w:rPr>
            </w:pPr>
            <w:r>
              <w:rPr>
                <w:sz w:val="24"/>
              </w:rPr>
              <w:t>Constructability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&amp;sustainability- contingent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FCT,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Abuja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experience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failed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107" w:right="137"/>
              <w:rPr>
                <w:sz w:val="24"/>
              </w:rPr>
            </w:pPr>
            <w:r>
              <w:rPr>
                <w:sz w:val="24"/>
              </w:rPr>
              <w:t>Provision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(delivery)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separated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management.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Organisation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 bureaucratic and a barrier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measuring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sustainability.</w:t>
            </w:r>
          </w:p>
        </w:tc>
        <w:tc>
          <w:tcPr>
            <w:tcW w:w="4225" w:type="dxa"/>
            <w:vMerge w:val="restart"/>
          </w:tcPr>
          <w:p>
            <w:pPr>
              <w:pStyle w:val="TableParagraph"/>
              <w:spacing w:before="137"/>
              <w:ind w:left="135" w:right="395"/>
              <w:rPr>
                <w:sz w:val="24"/>
              </w:rPr>
            </w:pPr>
            <w:r>
              <w:rPr>
                <w:sz w:val="24"/>
              </w:rPr>
              <w:t>Sub-systems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output,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Indicators for Inputs, Management,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Output and Outcomes/Impacts 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measurable and manageable.</w:t>
            </w:r>
          </w:p>
          <w:p>
            <w:pPr>
              <w:pStyle w:val="TableParagraph"/>
              <w:spacing w:before="1"/>
              <w:ind w:left="135" w:right="391" w:firstLine="60"/>
              <w:rPr>
                <w:sz w:val="24"/>
              </w:rPr>
            </w:pPr>
            <w:r>
              <w:rPr>
                <w:sz w:val="24"/>
              </w:rPr>
              <w:t>Constructability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systemic,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adequate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efficient.</w:t>
            </w:r>
          </w:p>
          <w:p>
            <w:pPr>
              <w:pStyle w:val="TableParagraph"/>
              <w:ind w:left="135" w:right="703"/>
              <w:jc w:val="both"/>
              <w:rPr>
                <w:sz w:val="24"/>
              </w:rPr>
            </w:pPr>
            <w:r>
              <w:rPr>
                <w:sz w:val="24"/>
              </w:rPr>
              <w:t>Sustainability is ensured e.g. stock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management (available, accessible,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affordable)</w:t>
            </w:r>
          </w:p>
          <w:p>
            <w:pPr>
              <w:pStyle w:val="TableParagraph"/>
              <w:ind w:left="135" w:right="302"/>
              <w:rPr>
                <w:sz w:val="24"/>
              </w:rPr>
            </w:pPr>
            <w:r>
              <w:rPr>
                <w:sz w:val="24"/>
              </w:rPr>
              <w:t>Experiences from South Africa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Roux, 2011). India (Chattopadhay,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2009), and Brazil shown promise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success.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M&amp;E/R&amp;D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support.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35" w:right="16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PICHparadigm is an integrated,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systemic &amp; sustainable development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management process: all inclusive,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flexible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manageable. Sustainability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guaranteed .</w:t>
            </w:r>
          </w:p>
        </w:tc>
      </w:tr>
      <w:tr>
        <w:trPr>
          <w:trHeight w:val="3163" w:hRule="atLeast"/>
        </w:trPr>
        <w:tc>
          <w:tcPr>
            <w:tcW w:w="163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22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Organisation</w:t>
            </w:r>
          </w:p>
        </w:tc>
        <w:tc>
          <w:tcPr>
            <w:tcW w:w="3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7" w:hRule="atLeast"/>
        </w:trPr>
        <w:tc>
          <w:tcPr>
            <w:tcW w:w="1631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121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Support</w:t>
            </w:r>
          </w:p>
        </w:tc>
        <w:tc>
          <w:tcPr>
            <w:tcW w:w="3361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7" w:right="133"/>
              <w:rPr>
                <w:sz w:val="24"/>
              </w:rPr>
            </w:pPr>
            <w:r>
              <w:rPr>
                <w:sz w:val="24"/>
              </w:rPr>
              <w:t>Rules and Regulations such 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Building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Regulations,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codes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standards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bureaucracy</w:t>
            </w:r>
          </w:p>
        </w:tc>
        <w:tc>
          <w:tcPr>
            <w:tcW w:w="4225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35" w:right="495"/>
              <w:rPr>
                <w:sz w:val="24"/>
              </w:rPr>
            </w:pPr>
            <w:r>
              <w:rPr>
                <w:sz w:val="24"/>
              </w:rPr>
              <w:t>Service provisions by project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management options, development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concepts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public management roles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responsibilities of sub-systems in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organisation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tabs>
                <w:tab w:pos="4223" w:val="left" w:leader="none"/>
              </w:tabs>
              <w:spacing w:line="256" w:lineRule="exact"/>
              <w:ind w:left="-5007"/>
              <w:rPr>
                <w:sz w:val="24"/>
              </w:rPr>
            </w:pPr>
            <w:r>
              <w:rPr>
                <w:sz w:val="24"/>
                <w:u w:val="single"/>
              </w:rPr>
              <w:t>                                                                                     </w:t>
            </w:r>
            <w:r>
              <w:rPr>
                <w:spacing w:val="-1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established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Relationships</w:t>
              <w:tab/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22" w:footer="0" w:top="1180" w:bottom="280" w:left="162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tabs>
          <w:tab w:pos="2789" w:val="left" w:leader="none"/>
          <w:tab w:pos="5576" w:val="left" w:leader="none"/>
          <w:tab w:pos="7497" w:val="left" w:leader="none"/>
        </w:tabs>
        <w:spacing w:before="0"/>
        <w:ind w:left="535" w:right="0" w:firstLine="0"/>
        <w:jc w:val="left"/>
        <w:rPr>
          <w:b/>
          <w:sz w:val="24"/>
        </w:rPr>
      </w:pPr>
      <w:r>
        <w:rPr/>
        <w:pict>
          <v:shape style="position:absolute;margin-left:178.750015pt;margin-top:52.673115pt;width:38.35pt;height:55.3pt;mso-position-horizontal-relative:page;mso-position-vertical-relative:paragraph;z-index:15776256" coordorigin="3575,1053" coordsize="767,1106" path="m4342,1113l4322,1103,4222,1053,4222,1103,3579,1103,3575,1108,3575,1119,3579,1123,3925,1123,3870,1233,3920,1233,3920,2039,3870,2039,3930,2159,3975,2069,3990,2039,3940,2039,3940,1233,3990,1233,3975,1203,3935,1123,4222,1123,4222,1173,4322,1123,4342,111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9.350006pt;margin-top:42.973148pt;width:38.35pt;height:6pt;mso-position-horizontal-relative:page;mso-position-vertical-relative:paragraph;z-index:15776768" coordorigin="3587,859" coordsize="767,120" path="m3707,859l3587,919,3707,979,3707,929,3681,929,3677,925,3677,914,3681,909,3707,909,3707,859xm3707,909l3681,909,3677,914,3677,925,3681,929,3707,929,3707,909xm4350,909l3707,909,3707,929,4350,929,4354,925,4354,914,4350,90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1.25pt;margin-top:51.523117pt;width:40.85pt;height:55.3pt;mso-position-horizontal-relative:page;mso-position-vertical-relative:paragraph;z-index:15777280" coordorigin="6425,1030" coordsize="817,1106" path="m7242,1090l7222,1080,7122,1030,7122,1080,6429,1080,6425,1085,6425,1096,6429,1100,6776,1100,6721,1210,6771,1210,6771,2016,6721,2016,6781,2136,6826,2046,6841,2016,6791,2016,6791,1210,6841,1210,6826,1180,6786,1100,7122,1100,7122,1150,7222,1100,7242,109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1.850006pt;margin-top:41.823151pt;width:40.75pt;height:6pt;mso-position-horizontal-relative:page;mso-position-vertical-relative:paragraph;z-index:15777792" coordorigin="6437,836" coordsize="815,120" path="m6557,836l6437,896,6557,956,6557,906,6531,906,6527,902,6527,891,6531,886,6557,886,6557,836xm6557,886l6531,886,6527,891,6527,902,6531,906,6557,906,6557,886xm7248,886l6557,886,6557,906,7248,906,7252,902,7252,891,7248,88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2.850006pt;margin-top:52.713116pt;width:20.85pt;height:55.3pt;mso-position-horizontal-relative:page;mso-position-vertical-relative:paragraph;z-index:15778304" coordorigin="8857,1054" coordsize="417,1106" path="m9274,1114l9154,1054,9154,1104,8867,1103,8862,1103,8857,1108,8857,1119,8861,1123,9035,1124,8980,1233,9030,1233,9030,2039,8980,2039,9040,2159,9085,2069,9100,2039,9050,2039,9050,1233,9100,1233,9085,1203,9045,1124,9154,1124,9154,1174,9254,1124,9274,111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3.350006pt;margin-top:42.98315pt;width:20.85pt;height:6pt;mso-position-horizontal-relative:page;mso-position-vertical-relative:paragraph;z-index:15778816" coordorigin="8867,860" coordsize="417,120" path="m8987,860l8867,919,8987,980,8987,930,8961,930,8957,925,8957,914,8962,910,8987,910,8987,860xm8987,910l8987,930,9274,930,9279,930,9284,926,9284,915,9280,910,8987,910xm8962,910l8957,914,8957,925,8961,930,8987,930,8987,910,8962,910xm8987,910l8962,910,8987,910,8987,910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Input</w:t>
        <w:tab/>
        <w:t>Management</w:t>
        <w:tab/>
        <w:t>Output</w:t>
        <w:tab/>
        <w:t>Outcomes/Impact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1"/>
        </w:rPr>
      </w:pPr>
      <w:r>
        <w:rPr/>
        <w:pict>
          <v:group style="position:absolute;margin-left:83.098999pt;margin-top:8.474248pt;width:462.25pt;height:99.65pt;mso-position-horizontal-relative:page;mso-position-vertical-relative:paragraph;z-index:-15682048;mso-wrap-distance-left:0;mso-wrap-distance-right:0" coordorigin="1662,169" coordsize="9245,1993">
            <v:line style="position:absolute" from="1866,1867" to="1672,1868" stroked="true" strokeweight=".75pt" strokecolor="#000000">
              <v:stroke dashstyle="solid"/>
            </v:line>
            <v:shape style="position:absolute;left:1661;top:467;width:299;height:120" type="#_x0000_t75" stroked="false">
              <v:imagedata r:id="rId185" o:title=""/>
            </v:shape>
            <v:line style="position:absolute" from="1672,527" to="1672,1867" stroked="true" strokeweight=".75pt" strokecolor="#000000">
              <v:stroke dashstyle="solid"/>
            </v:line>
            <v:shape style="position:absolute;left:1866;top:1666;width:9033;height:488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1245" w:right="124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Monitoring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Evaluation/R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&amp;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D: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Feedback,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Learning,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Innovation</w:t>
                    </w:r>
                  </w:p>
                </w:txbxContent>
              </v:textbox>
              <v:stroke dashstyle="solid"/>
              <w10:wrap type="none"/>
            </v:shape>
            <v:shape style="position:absolute;left:9274;top:176;width:1625;height:1108" type="#_x0000_t202" filled="false" stroked="true" strokeweight=".75pt" strokecolor="#000000">
              <v:textbox inset="0,0,0,0">
                <w:txbxContent>
                  <w:p>
                    <w:pPr>
                      <w:spacing w:line="242" w:lineRule="auto" w:before="63"/>
                      <w:ind w:left="147" w:right="20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Society &amp;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Environment sub-system</w:t>
                    </w:r>
                  </w:p>
                </w:txbxContent>
              </v:textbox>
              <v:stroke dashstyle="solid"/>
              <w10:wrap type="none"/>
            </v:shape>
            <v:shape style="position:absolute;left:4342;top:263;width:2083;height:1021" type="#_x0000_t202" filled="false" stroked="true" strokeweight=".75pt" strokecolor="#000000">
              <v:textbox inset="0,0,0,0">
                <w:txbxContent>
                  <w:p>
                    <w:pPr>
                      <w:spacing w:line="242" w:lineRule="auto" w:before="65"/>
                      <w:ind w:left="144" w:right="8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Design and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Production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sub-system</w:t>
                    </w:r>
                  </w:p>
                </w:txbxContent>
              </v:textbox>
              <v:stroke dashstyle="solid"/>
              <w10:wrap type="none"/>
            </v:shape>
            <v:shape style="position:absolute;left:1960;top:263;width:1625;height:1021" type="#_x0000_t202" filled="false" stroked="true" strokeweight=".75pt" strokecolor="#000000">
              <v:textbox inset="0,0,0,0">
                <w:txbxContent>
                  <w:p>
                    <w:pPr>
                      <w:spacing w:line="247" w:lineRule="auto" w:before="65"/>
                      <w:ind w:left="144" w:right="38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Planning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sub-system</w:t>
                    </w:r>
                  </w:p>
                </w:txbxContent>
              </v:textbox>
              <v:stroke dashstyle="solid"/>
              <w10:wrap type="none"/>
            </v:shape>
            <v:shape style="position:absolute;left:7242;top:176;width:1625;height:1108" type="#_x0000_t202" filled="false" stroked="true" strokeweight=".75pt" strokecolor="#000000">
              <v:textbox inset="0,0,0,0">
                <w:txbxContent>
                  <w:p>
                    <w:pPr>
                      <w:spacing w:line="242" w:lineRule="auto" w:before="63"/>
                      <w:ind w:left="146" w:right="21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Products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Management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sub-system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545.349976pt;margin-top:36.024246pt;width:12.05pt;height:61.25pt;mso-position-horizontal-relative:page;mso-position-vertical-relative:paragraph;z-index:-15681536;mso-wrap-distance-left:0;mso-wrap-distance-right:0" coordorigin="10907,720" coordsize="241,1225">
            <v:line style="position:absolute" from="11139,736" to="10920,737" stroked="true" strokeweight=".75pt" strokecolor="#000000">
              <v:stroke dashstyle="solid"/>
            </v:line>
            <v:shape style="position:absolute;left:10907;top:1824;width:229;height:120" type="#_x0000_t75" stroked="false">
              <v:imagedata r:id="rId186" o:title=""/>
            </v:shape>
            <v:line style="position:absolute" from="11139,728" to="11140,1868" stroked="true" strokeweight=".75pt" strokecolor="#000000">
              <v:stroke dashstyle="solid"/>
            </v:line>
            <w10:wrap type="topAndBottom"/>
          </v:group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7"/>
        </w:rPr>
      </w:pPr>
    </w:p>
    <w:p>
      <w:pPr>
        <w:pStyle w:val="Heading6"/>
        <w:ind w:left="535" w:right="686"/>
      </w:pPr>
      <w:r>
        <w:rPr/>
        <w:t>Figure 56:</w:t>
      </w:r>
      <w:r>
        <w:rPr>
          <w:spacing w:val="1"/>
        </w:rPr>
        <w:t> </w:t>
      </w:r>
      <w:r>
        <w:rPr/>
        <w:t>PICHparadigm Systems Approach Framework for Housing Delivery and</w:t>
      </w:r>
      <w:r>
        <w:rPr>
          <w:spacing w:val="-57"/>
        </w:rPr>
        <w:t> </w:t>
      </w:r>
      <w:r>
        <w:rPr/>
        <w:t>Management.</w:t>
      </w:r>
      <w:r>
        <w:rPr>
          <w:spacing w:val="-1"/>
        </w:rPr>
        <w:t> </w:t>
      </w:r>
      <w:r>
        <w:rPr/>
        <w:t>(Macro-View)</w:t>
      </w:r>
    </w:p>
    <w:p>
      <w:pPr>
        <w:spacing w:after="0"/>
        <w:sectPr>
          <w:pgSz w:w="11910" w:h="16840"/>
          <w:pgMar w:header="722" w:footer="0" w:top="1180" w:bottom="280" w:left="1620" w:right="360"/>
        </w:sectPr>
      </w:pPr>
    </w:p>
    <w:p>
      <w:pPr>
        <w:pStyle w:val="BodyText"/>
        <w:spacing w:before="2"/>
        <w:rPr>
          <w:b/>
          <w:sz w:val="1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2"/>
        <w:gridCol w:w="345"/>
        <w:gridCol w:w="825"/>
        <w:gridCol w:w="1065"/>
        <w:gridCol w:w="300"/>
        <w:gridCol w:w="333"/>
        <w:gridCol w:w="4141"/>
        <w:gridCol w:w="3330"/>
        <w:gridCol w:w="3971"/>
      </w:tblGrid>
      <w:tr>
        <w:trPr>
          <w:trHeight w:val="230" w:hRule="atLeast"/>
        </w:trPr>
        <w:tc>
          <w:tcPr>
            <w:tcW w:w="3980" w:type="dxa"/>
            <w:gridSpan w:val="6"/>
          </w:tcPr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INPUT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SUB-SYSTEM</w:t>
            </w:r>
          </w:p>
        </w:tc>
        <w:tc>
          <w:tcPr>
            <w:tcW w:w="4141" w:type="dxa"/>
          </w:tcPr>
          <w:p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DESIGN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PRODUCTION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SUB-SYSTEM</w:t>
            </w:r>
          </w:p>
        </w:tc>
        <w:tc>
          <w:tcPr>
            <w:tcW w:w="3330" w:type="dxa"/>
          </w:tcPr>
          <w:p>
            <w:pPr>
              <w:pStyle w:val="TableParagraph"/>
              <w:spacing w:line="210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OUTPUT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SUB-SYSTEM</w:t>
            </w:r>
          </w:p>
        </w:tc>
        <w:tc>
          <w:tcPr>
            <w:tcW w:w="3971" w:type="dxa"/>
          </w:tcPr>
          <w:p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OUTCOME/IMPACT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SUB-SYSTEM</w:t>
            </w:r>
          </w:p>
        </w:tc>
      </w:tr>
      <w:tr>
        <w:trPr>
          <w:trHeight w:val="2764" w:hRule="atLeast"/>
        </w:trPr>
        <w:tc>
          <w:tcPr>
            <w:tcW w:w="3980" w:type="dxa"/>
            <w:gridSpan w:val="6"/>
            <w:tcBorders>
              <w:bottom w:val="nil"/>
            </w:tcBorders>
          </w:tcPr>
          <w:p>
            <w:pPr>
              <w:pStyle w:val="TableParagraph"/>
              <w:ind w:left="107" w:right="1151"/>
              <w:rPr>
                <w:b/>
                <w:sz w:val="24"/>
              </w:rPr>
            </w:pPr>
            <w:r>
              <w:rPr>
                <w:b/>
                <w:sz w:val="24"/>
              </w:rPr>
              <w:t>Stake Holders Assembly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Planning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Decision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Making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Goal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&amp; Decision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2433" w:val="left" w:leader="none"/>
              </w:tabs>
              <w:ind w:left="438"/>
              <w:rPr>
                <w:b/>
                <w:sz w:val="20"/>
              </w:rPr>
            </w:pPr>
            <w:r>
              <w:rPr>
                <w:b/>
                <w:sz w:val="20"/>
              </w:rPr>
              <w:t>Housing</w:t>
              <w:tab/>
              <w:t>Role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Player</w:t>
            </w:r>
          </w:p>
          <w:p>
            <w:pPr>
              <w:pStyle w:val="TableParagraph"/>
              <w:tabs>
                <w:tab w:pos="2433" w:val="left" w:leader="none"/>
              </w:tabs>
              <w:spacing w:before="5"/>
              <w:ind w:left="438"/>
              <w:rPr>
                <w:b/>
                <w:sz w:val="20"/>
              </w:rPr>
            </w:pPr>
            <w:r>
              <w:rPr>
                <w:b/>
                <w:sz w:val="20"/>
              </w:rPr>
              <w:t>need</w:t>
              <w:tab/>
              <w:t>Stakeholders</w:t>
            </w:r>
          </w:p>
        </w:tc>
        <w:tc>
          <w:tcPr>
            <w:tcW w:w="4141" w:type="dxa"/>
            <w:vMerge w:val="restart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Design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Production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Management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2819" w:right="656"/>
              <w:rPr>
                <w:b/>
                <w:sz w:val="22"/>
              </w:rPr>
            </w:pPr>
            <w:r>
              <w:rPr>
                <w:b/>
                <w:sz w:val="22"/>
              </w:rPr>
              <w:t>Design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Role</w:t>
            </w:r>
          </w:p>
          <w:p>
            <w:pPr>
              <w:pStyle w:val="TableParagraph"/>
              <w:tabs>
                <w:tab w:pos="1528" w:val="left" w:leader="none"/>
                <w:tab w:pos="2819" w:val="left" w:leader="none"/>
              </w:tabs>
              <w:spacing w:line="228" w:lineRule="exact"/>
              <w:ind w:left="285"/>
              <w:rPr>
                <w:b/>
                <w:sz w:val="22"/>
              </w:rPr>
            </w:pPr>
            <w:r>
              <w:rPr>
                <w:b/>
                <w:sz w:val="20"/>
              </w:rPr>
              <w:t>Project</w:t>
              <w:tab/>
            </w:r>
            <w:r>
              <w:rPr>
                <w:b/>
                <w:position w:val="2"/>
                <w:sz w:val="18"/>
              </w:rPr>
              <w:t>Dev.</w:t>
              <w:tab/>
            </w:r>
            <w:r>
              <w:rPr>
                <w:b/>
                <w:position w:val="-2"/>
                <w:sz w:val="22"/>
              </w:rPr>
              <w:t>Players</w:t>
            </w:r>
          </w:p>
          <w:p>
            <w:pPr>
              <w:pStyle w:val="TableParagraph"/>
              <w:tabs>
                <w:tab w:pos="1528" w:val="left" w:leader="none"/>
              </w:tabs>
              <w:spacing w:line="202" w:lineRule="exact"/>
              <w:ind w:left="285"/>
              <w:rPr>
                <w:b/>
                <w:sz w:val="18"/>
              </w:rPr>
            </w:pPr>
            <w:r>
              <w:rPr>
                <w:b/>
                <w:sz w:val="20"/>
              </w:rPr>
              <w:t>Manage</w:t>
              <w:tab/>
            </w:r>
            <w:r>
              <w:rPr>
                <w:b/>
                <w:position w:val="4"/>
                <w:sz w:val="18"/>
              </w:rPr>
              <w:t>Manag</w:t>
            </w:r>
          </w:p>
          <w:p>
            <w:pPr>
              <w:pStyle w:val="TableParagraph"/>
              <w:tabs>
                <w:tab w:pos="1528" w:val="left" w:leader="none"/>
              </w:tabs>
              <w:spacing w:line="187" w:lineRule="auto" w:before="4"/>
              <w:ind w:left="285"/>
              <w:rPr>
                <w:b/>
                <w:sz w:val="18"/>
              </w:rPr>
            </w:pPr>
            <w:r>
              <w:rPr>
                <w:b/>
                <w:position w:val="-6"/>
                <w:sz w:val="20"/>
              </w:rPr>
              <w:t>ment</w:t>
              <w:tab/>
            </w:r>
            <w:r>
              <w:rPr>
                <w:b/>
                <w:sz w:val="18"/>
              </w:rPr>
              <w:t>ement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8"/>
              </w:rPr>
            </w:pPr>
          </w:p>
          <w:p>
            <w:pPr>
              <w:pStyle w:val="TableParagraph"/>
              <w:spacing w:line="229" w:lineRule="exact"/>
              <w:ind w:left="2819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Production</w:t>
            </w:r>
          </w:p>
          <w:p>
            <w:pPr>
              <w:pStyle w:val="TableParagraph"/>
              <w:spacing w:line="205" w:lineRule="exact"/>
              <w:ind w:left="2819"/>
              <w:rPr>
                <w:sz w:val="18"/>
              </w:rPr>
            </w:pPr>
            <w:r>
              <w:rPr>
                <w:sz w:val="18"/>
              </w:rPr>
              <w:t>Building</w:t>
            </w:r>
          </w:p>
          <w:p>
            <w:pPr>
              <w:pStyle w:val="TableParagraph"/>
              <w:tabs>
                <w:tab w:pos="2819" w:val="left" w:leader="none"/>
              </w:tabs>
              <w:spacing w:line="253" w:lineRule="exact"/>
              <w:ind w:left="688"/>
              <w:rPr>
                <w:sz w:val="18"/>
              </w:rPr>
            </w:pPr>
            <w:r>
              <w:rPr>
                <w:b/>
                <w:position w:val="-7"/>
                <w:sz w:val="24"/>
              </w:rPr>
              <w:t>Housing</w:t>
              <w:tab/>
            </w:r>
            <w:r>
              <w:rPr>
                <w:sz w:val="18"/>
              </w:rPr>
              <w:t>Industry</w:t>
            </w:r>
          </w:p>
          <w:p>
            <w:pPr>
              <w:pStyle w:val="TableParagraph"/>
              <w:tabs>
                <w:tab w:pos="2819" w:val="left" w:leader="none"/>
              </w:tabs>
              <w:spacing w:line="129" w:lineRule="auto"/>
              <w:ind w:left="688"/>
              <w:rPr>
                <w:sz w:val="18"/>
              </w:rPr>
            </w:pPr>
            <w:r>
              <w:rPr>
                <w:b/>
                <w:position w:val="-15"/>
                <w:sz w:val="24"/>
              </w:rPr>
              <w:t>Development</w:t>
              <w:tab/>
            </w:r>
            <w:r>
              <w:rPr>
                <w:sz w:val="18"/>
              </w:rPr>
              <w:t>(Construction</w:t>
            </w:r>
          </w:p>
          <w:p>
            <w:pPr>
              <w:pStyle w:val="TableParagraph"/>
              <w:spacing w:line="131" w:lineRule="exact"/>
              <w:ind w:left="2819"/>
              <w:rPr>
                <w:sz w:val="18"/>
              </w:rPr>
            </w:pPr>
            <w:r>
              <w:rPr>
                <w:sz w:val="18"/>
              </w:rPr>
              <w:t>Industry</w:t>
            </w:r>
          </w:p>
          <w:p>
            <w:pPr>
              <w:pStyle w:val="TableParagraph"/>
              <w:spacing w:line="244" w:lineRule="auto"/>
              <w:ind w:left="2819" w:right="322"/>
              <w:rPr>
                <w:sz w:val="18"/>
              </w:rPr>
            </w:pPr>
            <w:r>
              <w:rPr>
                <w:sz w:val="18"/>
              </w:rPr>
              <w:t>Development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Board)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tabs>
                <w:tab w:pos="1408" w:val="left" w:leader="none"/>
              </w:tabs>
              <w:spacing w:line="207" w:lineRule="exact"/>
              <w:ind w:left="285"/>
              <w:rPr>
                <w:b/>
                <w:sz w:val="18"/>
              </w:rPr>
            </w:pPr>
            <w:r>
              <w:rPr>
                <w:b/>
                <w:sz w:val="18"/>
              </w:rPr>
              <w:t>Business</w:t>
              <w:tab/>
              <w:t>Public</w:t>
            </w:r>
          </w:p>
          <w:p>
            <w:pPr>
              <w:pStyle w:val="TableParagraph"/>
              <w:tabs>
                <w:tab w:pos="1408" w:val="left" w:leader="none"/>
                <w:tab w:pos="2819" w:val="left" w:leader="none"/>
              </w:tabs>
              <w:spacing w:line="158" w:lineRule="auto" w:before="35"/>
              <w:ind w:left="285"/>
              <w:rPr>
                <w:b/>
                <w:sz w:val="20"/>
              </w:rPr>
            </w:pPr>
            <w:r>
              <w:rPr>
                <w:b/>
                <w:sz w:val="18"/>
              </w:rPr>
              <w:t>Manage</w:t>
              <w:tab/>
              <w:t>Manag</w:t>
              <w:tab/>
            </w:r>
            <w:r>
              <w:rPr>
                <w:b/>
                <w:position w:val="-7"/>
                <w:sz w:val="20"/>
              </w:rPr>
              <w:t>Production</w:t>
            </w:r>
          </w:p>
          <w:p>
            <w:pPr>
              <w:pStyle w:val="TableParagraph"/>
              <w:tabs>
                <w:tab w:pos="1408" w:val="left" w:leader="none"/>
                <w:tab w:pos="2819" w:val="left" w:leader="none"/>
              </w:tabs>
              <w:spacing w:line="160" w:lineRule="auto"/>
              <w:ind w:left="285"/>
              <w:rPr>
                <w:b/>
                <w:sz w:val="20"/>
              </w:rPr>
            </w:pPr>
            <w:r>
              <w:rPr>
                <w:b/>
                <w:sz w:val="18"/>
              </w:rPr>
              <w:t>ment</w:t>
              <w:tab/>
              <w:t>ement</w:t>
              <w:tab/>
            </w:r>
            <w:r>
              <w:rPr>
                <w:b/>
                <w:position w:val="-9"/>
                <w:sz w:val="20"/>
              </w:rPr>
              <w:t>Role</w:t>
            </w:r>
          </w:p>
          <w:p>
            <w:pPr>
              <w:pStyle w:val="TableParagraph"/>
              <w:spacing w:before="31"/>
              <w:ind w:left="2819"/>
              <w:rPr>
                <w:b/>
                <w:sz w:val="20"/>
              </w:rPr>
            </w:pPr>
            <w:r>
              <w:rPr>
                <w:b/>
                <w:sz w:val="20"/>
              </w:rPr>
              <w:t>Players</w:t>
            </w:r>
          </w:p>
        </w:tc>
        <w:tc>
          <w:tcPr>
            <w:tcW w:w="3330" w:type="dxa"/>
            <w:vMerge w:val="restart"/>
          </w:tcPr>
          <w:p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Product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Management</w:t>
            </w:r>
          </w:p>
          <w:p>
            <w:pPr>
              <w:pStyle w:val="TableParagraph"/>
              <w:spacing w:line="242" w:lineRule="auto" w:before="159"/>
              <w:ind w:left="1619" w:right="570"/>
              <w:rPr>
                <w:b/>
                <w:sz w:val="20"/>
              </w:rPr>
            </w:pPr>
            <w:r>
              <w:rPr>
                <w:b/>
                <w:sz w:val="20"/>
              </w:rPr>
              <w:t>Maintenance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Management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7"/>
              <w:ind w:left="246"/>
              <w:rPr>
                <w:b/>
                <w:sz w:val="19"/>
              </w:rPr>
            </w:pPr>
            <w:r>
              <w:rPr>
                <w:b/>
                <w:sz w:val="19"/>
              </w:rPr>
              <w:t>Distribution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585" w:right="114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Product Magt.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Housing Sector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management;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Productivity &amp;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Employment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7"/>
              </w:rPr>
            </w:pPr>
          </w:p>
          <w:p>
            <w:pPr>
              <w:pStyle w:val="TableParagraph"/>
              <w:spacing w:line="206" w:lineRule="exact" w:before="1"/>
              <w:ind w:left="246"/>
              <w:rPr>
                <w:b/>
                <w:sz w:val="18"/>
              </w:rPr>
            </w:pPr>
            <w:r>
              <w:rPr>
                <w:b/>
                <w:sz w:val="18"/>
              </w:rPr>
              <w:t>Housing</w:t>
            </w:r>
          </w:p>
          <w:p>
            <w:pPr>
              <w:pStyle w:val="TableParagraph"/>
              <w:tabs>
                <w:tab w:pos="1928" w:val="left" w:leader="none"/>
              </w:tabs>
              <w:spacing w:line="291" w:lineRule="exact"/>
              <w:ind w:left="246"/>
              <w:rPr>
                <w:b/>
                <w:sz w:val="20"/>
              </w:rPr>
            </w:pPr>
            <w:r>
              <w:rPr>
                <w:b/>
                <w:position w:val="8"/>
                <w:sz w:val="18"/>
              </w:rPr>
              <w:t>Policies</w:t>
              <w:tab/>
            </w:r>
            <w:r>
              <w:rPr>
                <w:b/>
                <w:sz w:val="20"/>
              </w:rPr>
              <w:t>Investments</w:t>
            </w:r>
          </w:p>
          <w:p>
            <w:pPr>
              <w:pStyle w:val="TableParagraph"/>
              <w:spacing w:line="171" w:lineRule="exact" w:before="139"/>
              <w:ind w:left="24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Manage</w:t>
            </w:r>
          </w:p>
          <w:p>
            <w:pPr>
              <w:pStyle w:val="TableParagraph"/>
              <w:tabs>
                <w:tab w:pos="1928" w:val="left" w:leader="none"/>
              </w:tabs>
              <w:spacing w:line="165" w:lineRule="auto"/>
              <w:ind w:left="246"/>
              <w:rPr>
                <w:sz w:val="24"/>
              </w:rPr>
            </w:pPr>
            <w:r>
              <w:rPr>
                <w:position w:val="-7"/>
                <w:sz w:val="20"/>
              </w:rPr>
              <w:t>ment</w:t>
            </w:r>
            <w:r>
              <w:rPr>
                <w:spacing w:val="-1"/>
                <w:position w:val="-7"/>
                <w:sz w:val="20"/>
              </w:rPr>
              <w:t> </w:t>
            </w:r>
            <w:r>
              <w:rPr>
                <w:position w:val="-7"/>
                <w:sz w:val="20"/>
              </w:rPr>
              <w:t>Policy</w:t>
              <w:tab/>
            </w:r>
            <w:r>
              <w:rPr>
                <w:sz w:val="24"/>
              </w:rPr>
              <w:t>-Financing</w:t>
            </w:r>
          </w:p>
          <w:p>
            <w:pPr>
              <w:pStyle w:val="TableParagraph"/>
              <w:tabs>
                <w:tab w:pos="1928" w:val="left" w:leader="none"/>
              </w:tabs>
              <w:spacing w:line="257" w:lineRule="exact"/>
              <w:ind w:left="246"/>
              <w:rPr>
                <w:sz w:val="24"/>
              </w:rPr>
            </w:pPr>
            <w:r>
              <w:rPr>
                <w:sz w:val="20"/>
              </w:rPr>
              <w:t>-Strategies</w:t>
              <w:tab/>
            </w:r>
            <w:r>
              <w:rPr>
                <w:position w:val="4"/>
                <w:sz w:val="24"/>
              </w:rPr>
              <w:t>-Funding</w:t>
            </w:r>
          </w:p>
          <w:p>
            <w:pPr>
              <w:pStyle w:val="TableParagraph"/>
              <w:tabs>
                <w:tab w:pos="1928" w:val="left" w:leader="none"/>
              </w:tabs>
              <w:spacing w:line="255" w:lineRule="exact"/>
              <w:ind w:left="246"/>
              <w:rPr>
                <w:sz w:val="24"/>
              </w:rPr>
            </w:pPr>
            <w:r>
              <w:rPr>
                <w:position w:val="1"/>
                <w:sz w:val="20"/>
              </w:rPr>
              <w:t>-Systems</w:t>
              <w:tab/>
            </w:r>
            <w:r>
              <w:rPr>
                <w:sz w:val="24"/>
              </w:rPr>
              <w:t>-Support</w:t>
            </w:r>
          </w:p>
          <w:p>
            <w:pPr>
              <w:pStyle w:val="TableParagraph"/>
              <w:spacing w:line="211" w:lineRule="exact"/>
              <w:ind w:left="246"/>
              <w:rPr>
                <w:sz w:val="19"/>
              </w:rPr>
            </w:pPr>
            <w:r>
              <w:rPr>
                <w:sz w:val="19"/>
              </w:rPr>
              <w:t>Frameworks</w:t>
            </w:r>
          </w:p>
          <w:p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t>-Resources</w:t>
            </w:r>
          </w:p>
        </w:tc>
        <w:tc>
          <w:tcPr>
            <w:tcW w:w="3971" w:type="dxa"/>
            <w:vMerge w:val="restart"/>
          </w:tcPr>
          <w:p>
            <w:pPr>
              <w:pStyle w:val="TableParagraph"/>
              <w:ind w:left="106" w:right="1241"/>
              <w:rPr>
                <w:b/>
                <w:sz w:val="24"/>
              </w:rPr>
            </w:pPr>
            <w:r>
              <w:rPr>
                <w:b/>
                <w:sz w:val="24"/>
              </w:rPr>
              <w:t>Sustainable Development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Management</w:t>
            </w:r>
          </w:p>
          <w:p>
            <w:pPr>
              <w:pStyle w:val="TableParagraph"/>
              <w:tabs>
                <w:tab w:pos="1983" w:val="left" w:leader="none"/>
              </w:tabs>
              <w:spacing w:line="257" w:lineRule="exact" w:before="158"/>
              <w:ind w:left="226"/>
              <w:rPr>
                <w:b/>
                <w:sz w:val="24"/>
              </w:rPr>
            </w:pPr>
            <w:r>
              <w:rPr>
                <w:b/>
                <w:sz w:val="20"/>
              </w:rPr>
              <w:t>House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holds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&amp;</w:t>
              <w:tab/>
            </w:r>
            <w:r>
              <w:rPr>
                <w:b/>
                <w:position w:val="-3"/>
                <w:sz w:val="24"/>
                <w:u w:val="thick"/>
              </w:rPr>
              <w:t>Society</w:t>
            </w:r>
          </w:p>
          <w:p>
            <w:pPr>
              <w:pStyle w:val="TableParagraph"/>
              <w:tabs>
                <w:tab w:pos="1983" w:val="left" w:leader="none"/>
              </w:tabs>
              <w:spacing w:line="246" w:lineRule="exact"/>
              <w:ind w:left="226"/>
              <w:rPr>
                <w:sz w:val="20"/>
              </w:rPr>
            </w:pPr>
            <w:r>
              <w:rPr>
                <w:b/>
                <w:sz w:val="20"/>
              </w:rPr>
              <w:t>Communities</w:t>
              <w:tab/>
            </w:r>
            <w:r>
              <w:rPr>
                <w:position w:val="-3"/>
                <w:sz w:val="20"/>
              </w:rPr>
              <w:t>-Better</w:t>
            </w:r>
          </w:p>
          <w:p>
            <w:pPr>
              <w:pStyle w:val="TableParagraph"/>
              <w:spacing w:line="227" w:lineRule="exact"/>
              <w:ind w:left="1983"/>
              <w:rPr>
                <w:sz w:val="20"/>
              </w:rPr>
            </w:pPr>
            <w:r>
              <w:rPr>
                <w:sz w:val="20"/>
              </w:rPr>
              <w:t>-Stable</w:t>
            </w:r>
          </w:p>
          <w:p>
            <w:pPr>
              <w:pStyle w:val="TableParagraph"/>
              <w:tabs>
                <w:tab w:pos="1983" w:val="left" w:leader="none"/>
              </w:tabs>
              <w:spacing w:line="240" w:lineRule="exact"/>
              <w:ind w:left="226"/>
              <w:rPr>
                <w:sz w:val="20"/>
              </w:rPr>
            </w:pPr>
            <w:r>
              <w:rPr>
                <w:b/>
                <w:sz w:val="22"/>
                <w:u w:val="thick"/>
              </w:rPr>
              <w:t>Developments</w:t>
            </w:r>
            <w:r>
              <w:rPr>
                <w:b/>
                <w:sz w:val="22"/>
              </w:rPr>
              <w:tab/>
            </w:r>
            <w:r>
              <w:rPr>
                <w:position w:val="2"/>
                <w:sz w:val="20"/>
              </w:rPr>
              <w:t>-Peaceful</w:t>
            </w:r>
          </w:p>
          <w:p>
            <w:pPr>
              <w:pStyle w:val="TableParagraph"/>
              <w:tabs>
                <w:tab w:pos="1983" w:val="left" w:leader="none"/>
              </w:tabs>
              <w:spacing w:line="227" w:lineRule="exact"/>
              <w:ind w:left="226"/>
              <w:rPr>
                <w:sz w:val="20"/>
              </w:rPr>
            </w:pPr>
            <w:r>
              <w:rPr>
                <w:sz w:val="20"/>
              </w:rPr>
              <w:t>-Welfare</w:t>
              <w:tab/>
            </w:r>
            <w:r>
              <w:rPr>
                <w:position w:val="2"/>
                <w:sz w:val="20"/>
              </w:rPr>
              <w:t>-Harmony</w:t>
            </w:r>
          </w:p>
          <w:p>
            <w:pPr>
              <w:pStyle w:val="TableParagraph"/>
              <w:tabs>
                <w:tab w:pos="1983" w:val="left" w:leader="none"/>
              </w:tabs>
              <w:spacing w:line="231" w:lineRule="exact"/>
              <w:ind w:left="226"/>
              <w:rPr>
                <w:sz w:val="20"/>
              </w:rPr>
            </w:pPr>
            <w:r>
              <w:rPr>
                <w:sz w:val="20"/>
              </w:rPr>
              <w:t>-Social</w:t>
              <w:tab/>
            </w:r>
            <w:r>
              <w:rPr>
                <w:position w:val="2"/>
                <w:sz w:val="20"/>
              </w:rPr>
              <w:t>-Less</w:t>
            </w:r>
            <w:r>
              <w:rPr>
                <w:spacing w:val="-4"/>
                <w:position w:val="2"/>
                <w:sz w:val="20"/>
              </w:rPr>
              <w:t> </w:t>
            </w:r>
            <w:r>
              <w:rPr>
                <w:position w:val="2"/>
                <w:sz w:val="20"/>
              </w:rPr>
              <w:t>Crime</w:t>
            </w:r>
          </w:p>
          <w:p>
            <w:pPr>
              <w:pStyle w:val="TableParagraph"/>
              <w:tabs>
                <w:tab w:pos="1983" w:val="left" w:leader="none"/>
              </w:tabs>
              <w:spacing w:line="230" w:lineRule="exact"/>
              <w:ind w:left="226"/>
              <w:rPr>
                <w:sz w:val="20"/>
              </w:rPr>
            </w:pPr>
            <w:r>
              <w:rPr>
                <w:sz w:val="20"/>
              </w:rPr>
              <w:t>-Economics</w:t>
              <w:tab/>
            </w:r>
            <w:r>
              <w:rPr>
                <w:position w:val="2"/>
                <w:sz w:val="20"/>
              </w:rPr>
              <w:t>-Productive</w:t>
            </w:r>
          </w:p>
          <w:p>
            <w:pPr>
              <w:pStyle w:val="TableParagraph"/>
              <w:tabs>
                <w:tab w:pos="1983" w:val="left" w:leader="none"/>
              </w:tabs>
              <w:spacing w:line="234" w:lineRule="exact"/>
              <w:ind w:left="226"/>
              <w:rPr>
                <w:sz w:val="20"/>
              </w:rPr>
            </w:pPr>
            <w:r>
              <w:rPr>
                <w:sz w:val="20"/>
              </w:rPr>
              <w:t>-Physical</w:t>
              <w:tab/>
            </w:r>
            <w:r>
              <w:rPr>
                <w:position w:val="2"/>
                <w:sz w:val="20"/>
              </w:rPr>
              <w:t>-Secure</w:t>
            </w:r>
          </w:p>
          <w:p>
            <w:pPr>
              <w:pStyle w:val="TableParagraph"/>
              <w:tabs>
                <w:tab w:pos="1983" w:val="left" w:leader="none"/>
              </w:tabs>
              <w:spacing w:line="244" w:lineRule="exact"/>
              <w:ind w:left="226"/>
              <w:rPr>
                <w:sz w:val="20"/>
              </w:rPr>
            </w:pPr>
            <w:r>
              <w:rPr>
                <w:sz w:val="20"/>
              </w:rPr>
              <w:t>-Institutional</w:t>
              <w:tab/>
            </w:r>
            <w:r>
              <w:rPr>
                <w:position w:val="2"/>
                <w:sz w:val="20"/>
              </w:rPr>
              <w:t>-Connected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915" w:right="1525"/>
              <w:rPr>
                <w:b/>
                <w:sz w:val="24"/>
              </w:rPr>
            </w:pPr>
            <w:r>
              <w:rPr>
                <w:b/>
                <w:sz w:val="24"/>
              </w:rPr>
              <w:t>New 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Improved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Sustainable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Human Living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Environment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7" w:lineRule="auto" w:before="1"/>
              <w:ind w:left="915" w:right="1826"/>
              <w:rPr>
                <w:b/>
                <w:sz w:val="24"/>
              </w:rPr>
            </w:pPr>
            <w:r>
              <w:rPr>
                <w:b/>
                <w:sz w:val="24"/>
              </w:rPr>
              <w:t>Value 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Satisfaction</w:t>
            </w:r>
          </w:p>
        </w:tc>
      </w:tr>
      <w:tr>
        <w:trPr>
          <w:trHeight w:val="805" w:hRule="atLeast"/>
        </w:trPr>
        <w:tc>
          <w:tcPr>
            <w:tcW w:w="11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auto" w:before="67"/>
              <w:ind w:left="198" w:right="165"/>
              <w:rPr>
                <w:b/>
                <w:sz w:val="20"/>
              </w:rPr>
            </w:pPr>
            <w:r>
              <w:rPr>
                <w:b/>
                <w:sz w:val="20"/>
              </w:rPr>
              <w:t>Housing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Demand</w:t>
            </w:r>
          </w:p>
        </w:tc>
        <w:tc>
          <w:tcPr>
            <w:tcW w:w="3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spacing w:line="130" w:lineRule="exact"/>
              <w:ind w:left="-3" w:right="-58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21201" cy="82581"/>
                  <wp:effectExtent l="0" t="0" r="0" b="0"/>
                  <wp:docPr id="67" name="image1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161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0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890" w:type="dxa"/>
            <w:gridSpan w:val="2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48"/>
              <w:rPr>
                <w:b/>
                <w:sz w:val="20"/>
              </w:rPr>
            </w:pPr>
            <w:r>
              <w:rPr>
                <w:b/>
                <w:sz w:val="20"/>
              </w:rPr>
              <w:t>RESOURCES</w:t>
            </w:r>
          </w:p>
          <w:p>
            <w:pPr>
              <w:pStyle w:val="TableParagraph"/>
              <w:spacing w:before="1"/>
              <w:ind w:left="199"/>
              <w:rPr>
                <w:sz w:val="24"/>
              </w:rPr>
            </w:pPr>
            <w:r>
              <w:rPr>
                <w:sz w:val="24"/>
              </w:rPr>
              <w:t>(Pragmatic)</w:t>
            </w:r>
          </w:p>
        </w:tc>
        <w:tc>
          <w:tcPr>
            <w:tcW w:w="633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4" w:hRule="atLeast"/>
        </w:trPr>
        <w:tc>
          <w:tcPr>
            <w:tcW w:w="1112" w:type="dxa"/>
            <w:tcBorders>
              <w:top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90" w:type="dxa"/>
            <w:gridSpan w:val="2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gridSpan w:val="2"/>
            <w:vMerge/>
            <w:tcBorders>
              <w:top w:val="nil"/>
              <w:left w:val="single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7" w:hRule="atLeast"/>
        </w:trPr>
        <w:tc>
          <w:tcPr>
            <w:tcW w:w="1457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5" w:hRule="atLeast"/>
        </w:trPr>
        <w:tc>
          <w:tcPr>
            <w:tcW w:w="2282" w:type="dxa"/>
            <w:gridSpan w:val="3"/>
            <w:vMerge w:val="restart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68"/>
              <w:ind w:left="544" w:right="87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Housing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Supply</w:t>
            </w:r>
          </w:p>
          <w:p>
            <w:pPr>
              <w:pStyle w:val="TableParagraph"/>
              <w:spacing w:before="5"/>
              <w:rPr>
                <w:b/>
                <w:sz w:val="32"/>
              </w:rPr>
            </w:pPr>
          </w:p>
          <w:p>
            <w:pPr>
              <w:pStyle w:val="TableParagraph"/>
              <w:spacing w:line="242" w:lineRule="auto"/>
              <w:ind w:left="544" w:right="870"/>
              <w:rPr>
                <w:sz w:val="20"/>
              </w:rPr>
            </w:pPr>
            <w:r>
              <w:rPr>
                <w:sz w:val="20"/>
              </w:rPr>
              <w:t>Typology/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Model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Paradigms</w:t>
            </w:r>
          </w:p>
        </w:tc>
        <w:tc>
          <w:tcPr>
            <w:tcW w:w="1365" w:type="dxa"/>
            <w:gridSpan w:val="2"/>
            <w:tcBorders>
              <w:top w:val="single" w:sz="8" w:space="0" w:color="000000"/>
              <w:left w:val="single" w:sz="6" w:space="0" w:color="000000"/>
              <w:bottom w:val="doub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68"/>
              <w:ind w:left="149" w:right="614"/>
              <w:rPr>
                <w:b/>
                <w:sz w:val="20"/>
              </w:rPr>
            </w:pPr>
            <w:r>
              <w:rPr>
                <w:b/>
                <w:sz w:val="20"/>
              </w:rPr>
              <w:t>Policy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Action</w:t>
            </w:r>
          </w:p>
        </w:tc>
        <w:tc>
          <w:tcPr>
            <w:tcW w:w="333" w:type="dxa"/>
            <w:vMerge w:val="restart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86" w:hRule="atLeast"/>
        </w:trPr>
        <w:tc>
          <w:tcPr>
            <w:tcW w:w="2282" w:type="dxa"/>
            <w:gridSpan w:val="3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gridSpan w:val="2"/>
            <w:tcBorders>
              <w:top w:val="double" w:sz="3" w:space="0" w:color="000000"/>
              <w:left w:val="single" w:sz="6" w:space="0" w:color="000000"/>
              <w:bottom w:val="doub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55"/>
              <w:ind w:left="149"/>
              <w:rPr>
                <w:sz w:val="20"/>
              </w:rPr>
            </w:pPr>
            <w:r>
              <w:rPr>
                <w:sz w:val="20"/>
              </w:rPr>
              <w:t>-Legislature</w:t>
            </w:r>
          </w:p>
          <w:p>
            <w:pPr>
              <w:pStyle w:val="TableParagraph"/>
              <w:spacing w:line="230" w:lineRule="exact"/>
              <w:ind w:left="149"/>
              <w:rPr>
                <w:sz w:val="20"/>
              </w:rPr>
            </w:pPr>
            <w:r>
              <w:rPr>
                <w:sz w:val="20"/>
              </w:rPr>
              <w:t>-Codes</w:t>
            </w:r>
          </w:p>
          <w:p>
            <w:pPr>
              <w:pStyle w:val="TableParagraph"/>
              <w:spacing w:line="251" w:lineRule="exact"/>
              <w:ind w:left="149"/>
              <w:rPr>
                <w:sz w:val="24"/>
              </w:rPr>
            </w:pPr>
            <w:r>
              <w:rPr>
                <w:sz w:val="24"/>
              </w:rPr>
              <w:t>-Acts</w:t>
            </w: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5" w:hRule="atLeast"/>
        </w:trPr>
        <w:tc>
          <w:tcPr>
            <w:tcW w:w="2282" w:type="dxa"/>
            <w:gridSpan w:val="3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gridSpan w:val="2"/>
            <w:tcBorders>
              <w:top w:val="double" w:sz="3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49" w:lineRule="auto" w:before="54"/>
              <w:ind w:left="149" w:right="234"/>
              <w:rPr>
                <w:sz w:val="24"/>
              </w:rPr>
            </w:pPr>
            <w:r>
              <w:rPr>
                <w:sz w:val="24"/>
              </w:rPr>
              <w:t>Controls/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Standards</w:t>
            </w:r>
          </w:p>
        </w:tc>
        <w:tc>
          <w:tcPr>
            <w:tcW w:w="333" w:type="dxa"/>
            <w:vMerge/>
            <w:tcBorders>
              <w:top w:val="nil"/>
              <w:left w:val="single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6" w:hRule="atLeast"/>
        </w:trPr>
        <w:tc>
          <w:tcPr>
            <w:tcW w:w="3980" w:type="dxa"/>
            <w:gridSpan w:val="6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0" w:hRule="atLeast"/>
        </w:trPr>
        <w:tc>
          <w:tcPr>
            <w:tcW w:w="15422" w:type="dxa"/>
            <w:gridSpan w:val="9"/>
          </w:tcPr>
          <w:p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MONITORING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EVALUATION/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RESEARCH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DEVELOPMENT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SUPPORT</w:t>
            </w:r>
          </w:p>
          <w:p>
            <w:pPr>
              <w:pStyle w:val="TableParagraph"/>
              <w:tabs>
                <w:tab w:pos="1868" w:val="left" w:leader="none"/>
                <w:tab w:pos="3544" w:val="left" w:leader="none"/>
              </w:tabs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*FEEDBACK</w:t>
              <w:tab/>
              <w:t>*LEARNING</w:t>
              <w:tab/>
              <w:t>*INNOVATION</w:t>
            </w:r>
          </w:p>
        </w:tc>
      </w:tr>
    </w:tbl>
    <w:p>
      <w:pPr>
        <w:pStyle w:val="BodyText"/>
        <w:spacing w:before="10"/>
        <w:rPr>
          <w:b/>
          <w:sz w:val="15"/>
        </w:rPr>
      </w:pPr>
    </w:p>
    <w:p>
      <w:pPr>
        <w:spacing w:before="90"/>
        <w:ind w:left="232" w:right="0" w:firstLine="0"/>
        <w:jc w:val="left"/>
        <w:rPr>
          <w:b/>
          <w:sz w:val="24"/>
        </w:rPr>
      </w:pPr>
      <w:r>
        <w:rPr/>
        <w:pict>
          <v:group style="position:absolute;margin-left:51.174999pt;margin-top:-416.037872pt;width:717.85pt;height:382.05pt;mso-position-horizontal-relative:page;mso-position-vertical-relative:paragraph;z-index:-31179264" coordorigin="1023,-8321" coordsize="14357,7641">
            <v:rect style="position:absolute;left:1031;top:-7379;width:1065;height:825" filled="false" stroked="true" strokeweight=".75pt" strokecolor="#000000">
              <v:stroke dashstyle="solid"/>
            </v:rect>
            <v:shape style="position:absolute;left:1901;top:-6533;width:465;height:616" coordorigin="1901,-6532" coordsize="465,616" path="m2286,-6006l2246,-5976,2366,-5916,2353,-5985,2307,-5985,2301,-5986,2298,-5990,2286,-6006xm2302,-6018l2286,-6006,2298,-5990,2301,-5986,2307,-5985,2312,-5988,2316,-5991,2317,-5998,2314,-6002,2302,-6018xm2342,-6048l2302,-6018,2314,-6002,2317,-5998,2316,-5991,2312,-5988,2307,-5985,2353,-5985,2342,-6048xm1981,-6442l1965,-6430,2286,-6006,2302,-6018,1981,-6442xm1901,-6532l1925,-6400,1965,-6430,1950,-6451,1951,-6457,1955,-6460,1960,-6464,2009,-6464,2021,-6473,1901,-6532xm1960,-6464l1955,-6460,1951,-6457,1950,-6451,1965,-6430,1981,-6442,1966,-6463,1960,-6464xm2009,-6464l1960,-6464,1966,-6463,1981,-6442,2009,-6464xe" filled="true" fillcolor="#000000" stroked="false">
              <v:path arrowok="t"/>
              <v:fill type="solid"/>
            </v:shape>
            <v:rect style="position:absolute;left:1031;top:-7379;width:1065;height:825" filled="false" stroked="true" strokeweight=".75pt" strokecolor="#000000">
              <v:stroke dashstyle="solid"/>
            </v:rect>
            <v:rect style="position:absolute;left:1136;top:-3847;width:1065;height:825" filled="false" stroked="true" strokeweight=".75pt" strokecolor="#000000">
              <v:stroke dashstyle="solid"/>
            </v:rect>
            <v:shape style="position:absolute;left:1901;top:-4357;width:465;height:495" coordorigin="1901,-4356" coordsize="465,495" path="m1939,-3990l1901,-3861,2027,-3908,2010,-3923,1967,-3923,1959,-3931,1958,-3937,1976,-3956,1939,-3990xm1976,-3956l1958,-3937,1959,-3931,1967,-3923,1973,-3923,1990,-3942,1976,-3956xm1990,-3942l1973,-3923,1967,-3923,2010,-3923,1990,-3942xm2277,-4276l1976,-3956,1990,-3942,2291,-4262,2277,-4276xm2348,-4294l2300,-4294,2308,-4287,2309,-4280,2305,-4276,2291,-4262,2328,-4228,2348,-4294xm2300,-4294l2294,-4294,2290,-4290,2277,-4276,2291,-4262,2305,-4276,2309,-4280,2308,-4287,2300,-4294xm2366,-4356l2240,-4310,2277,-4276,2290,-4290,2294,-4294,2300,-4294,2348,-4294,2366,-4356xe" filled="true" fillcolor="#000000" stroked="false">
              <v:path arrowok="t"/>
              <v:fill type="solid"/>
            </v:shape>
            <v:rect style="position:absolute;left:1136;top:-3848;width:1230;height:825" filled="true" fillcolor="#ffffff" stroked="false">
              <v:fill type="solid"/>
            </v:rect>
            <v:shape style="position:absolute;left:1136;top:-3848;width:1230;height:1805" coordorigin="1136,-3847" coordsize="1230,1805" path="m1136,-3022l2366,-3022,2366,-3847,1136,-3847,1136,-3022xm1136,-2042l2366,-2042,2366,-3000,1136,-3000,1136,-2042xe" filled="false" stroked="true" strokeweight=".75pt" strokecolor="#000000">
              <v:path arrowok="t"/>
              <v:stroke dashstyle="solid"/>
            </v:shape>
            <v:shape style="position:absolute;left:3274;top:-6533;width:284;height:616" coordorigin="3274,-6532" coordsize="284,616" path="m3274,-6050l3281,-5916,3377,-5996,3322,-5996,3317,-5999,3312,-6001,3310,-6007,3320,-6030,3274,-6050xm3320,-6030l3310,-6007,3312,-6001,3317,-5999,3322,-5996,3328,-5999,3330,-6004,3338,-6022,3320,-6030xm3338,-6022l3330,-6004,3328,-5999,3322,-5996,3377,-5996,3384,-6002,3338,-6022xm3494,-6426l3320,-6030,3338,-6022,3512,-6418,3494,-6426xm3555,-6452l3510,-6452,3515,-6450,3520,-6448,3522,-6442,3512,-6418,3558,-6398,3555,-6452xm3510,-6452l3504,-6450,3502,-6445,3494,-6426,3512,-6418,3522,-6442,3520,-6448,3515,-6450,3510,-6452xm3551,-6532l3448,-6446,3494,-6426,3502,-6445,3504,-6450,3510,-6452,3555,-6452,3551,-6532xe" filled="true" fillcolor="#000000" stroked="false">
              <v:path arrowok="t"/>
              <v:fill type="solid"/>
            </v:shape>
            <v:rect style="position:absolute;left:3026;top:-7380;width:1545;height:825" filled="false" stroked="true" strokeweight=".75pt" strokecolor="#000000">
              <v:stroke dashstyle="solid"/>
            </v:rect>
            <v:shape style="position:absolute;left:2516;top:-5953;width:4559;height:5273" coordorigin="2516,-5952" coordsize="4559,5273" path="m2696,-4176l2681,-4206,2606,-4356,2516,-4176,2576,-4176,2576,-860,2516,-860,2606,-680,2681,-830,2696,-860,2636,-860,2636,-4176,2696,-4176xm5231,-4776l4744,-4903,4744,-4839,3281,-4839,3281,-4712,4744,-4712,4744,-4648,5231,-4776xm5651,-3375l5544,-3295,5588,-3272,5250,-2595,5252,-2589,5257,-2586,5261,-2584,5267,-2586,5270,-2591,5606,-3263,5651,-3241,5651,-3297,5651,-3375xm5765,-5247l5717,-5233,5511,-5944,5509,-5949,5504,-5952,5498,-5951,5493,-5949,5490,-5944,5491,-5938,5698,-5228,5650,-5214,5741,-5115,5757,-5200,5765,-5247xm6258,-3259l6242,-3286,6191,-3375,6138,-3252,6188,-3255,6187,-3276,6187,-3275,6188,-3255,6226,-2595,6226,-2589,6231,-2585,6242,-2586,6246,-2590,6246,-2596,6208,-3256,6258,-3259xm6551,-5235l6501,-5235,6501,-5947,6497,-5951,6485,-5951,6481,-5947,6481,-5235,6431,-5235,6491,-5115,6536,-5205,6551,-5235xm7075,-861l7015,-860,7002,-3196,7062,-3196,7047,-3225,6971,-3375,6882,-3195,6942,-3195,6955,-860,6895,-860,6986,-680,7060,-830,7075,-861xe" filled="true" fillcolor="#000000" stroked="false">
              <v:path arrowok="t"/>
              <v:fill type="solid"/>
            </v:shape>
            <v:shape style="position:absolute;left:3281;top:-4904;width:1950;height:255" coordorigin="3281,-4903" coordsize="1950,255" path="m4744,-4903l4744,-4839,3281,-4839,3281,-4712,4744,-4712,4744,-4648,5231,-4776,4744,-4903xe" filled="false" stroked="true" strokeweight=".75pt" strokecolor="#000000">
              <v:path arrowok="t"/>
              <v:stroke dashstyle="solid"/>
            </v:shape>
            <v:shape style="position:absolute;left:6986;top:-4375;width:405;height:277" coordorigin="6986,-4374" coordsize="405,277" path="m7290,-4374l7290,-4305,6986,-4305,6986,-4166,7290,-4166,7290,-4097,7391,-4236,7290,-4374xe" filled="true" fillcolor="#000000" stroked="false">
              <v:path arrowok="t"/>
              <v:fill type="solid"/>
            </v:shape>
            <v:shape style="position:absolute;left:6986;top:-4375;width:405;height:277" coordorigin="6986,-4374" coordsize="405,277" path="m7290,-4374l7290,-4305,6986,-4305,6986,-4166,7290,-4166,7290,-4097,7391,-4236,7290,-4374xe" filled="false" stroked="true" strokeweight=".75pt" strokecolor="#000000">
              <v:path arrowok="t"/>
              <v:stroke dashstyle="solid"/>
            </v:shape>
            <v:shape style="position:absolute;left:4856;top:-6827;width:2130;height:5116" coordorigin="4856,-6826" coordsize="2130,5116" path="m5261,-3375l6986,-3375,6986,-5115,5261,-5115,5261,-3375xm4856,-5941l5861,-5941,5861,-6826,4856,-6826,4856,-5941xm6101,-5941l6971,-5941,6971,-6826,6101,-6826,6101,-5941xm5981,-1710l6866,-1710,6866,-2595,5981,-2595,5981,-1710xm4856,-1710l5861,-1710,5861,-2595,4856,-2595,4856,-1710xe" filled="false" stroked="true" strokeweight=".75pt" strokecolor="#000000">
              <v:path arrowok="t"/>
              <v:stroke dashstyle="solid"/>
            </v:shape>
            <v:shape style="position:absolute;left:8064;top:-6135;width:120;height:1019" coordorigin="8064,-6134" coordsize="120,1019" path="m8114,-5235l8064,-5234,8126,-5115,8169,-5205,8119,-5205,8115,-5210,8115,-5215,8114,-5235xm8134,-5235l8114,-5235,8115,-5215,8115,-5210,8119,-5205,8130,-5205,8134,-5210,8135,-5215,8134,-5235xm8184,-5236l8134,-5235,8134,-5210,8130,-5205,8169,-5205,8184,-5236xm8116,-6134l8105,-6134,8101,-6130,8101,-6124,8114,-5235,8134,-5235,8121,-6124,8121,-6130,8116,-6134xe" filled="true" fillcolor="#000000" stroked="false">
              <v:path arrowok="t"/>
              <v:fill type="solid"/>
            </v:shape>
            <v:rect style="position:absolute;left:7391;top:-7325;width:1185;height:1200" filled="false" stroked="true" strokeweight=".75pt" strokecolor="#000000">
              <v:stroke dashstyle="solid"/>
            </v:rect>
            <v:shape style="position:absolute;left:8576;top:-4375;width:720;height:277" coordorigin="8576,-4374" coordsize="720,277" path="m9116,-4374l9116,-4305,8576,-4305,8576,-4166,9116,-4166,9116,-4097,9296,-4236,9116,-4374xe" filled="true" fillcolor="#000000" stroked="false">
              <v:path arrowok="t"/>
              <v:fill type="solid"/>
            </v:shape>
            <v:shape style="position:absolute;left:8576;top:-4375;width:720;height:277" coordorigin="8576,-4374" coordsize="720,277" path="m9116,-4374l9116,-4305,8576,-4305,8576,-4166,9116,-4166,9116,-4097,9296,-4236,9116,-4374xe" filled="false" stroked="true" strokeweight=".75pt" strokecolor="#000000">
              <v:path arrowok="t"/>
              <v:stroke dashstyle="solid"/>
            </v:shape>
            <v:shape style="position:absolute;left:7854;top:-3376;width:120;height:1056" coordorigin="7854,-3375" coordsize="120,1056" path="m7904,-3255l7891,-2329,7891,-2324,7895,-2319,7906,-2319,7911,-2324,7911,-2329,7924,-3255,7904,-3255xm7959,-3285l7920,-3285,7924,-3281,7925,-3275,7924,-3255,7974,-3254,7959,-3285xm7920,-3285l7909,-3285,7905,-3281,7905,-3275,7904,-3255,7924,-3255,7925,-3275,7924,-3281,7920,-3285xm7916,-3375l7854,-3256,7904,-3255,7905,-3275,7905,-3281,7909,-3285,7959,-3285,7916,-3375xe" filled="true" fillcolor="#000000" stroked="false">
              <v:path arrowok="t"/>
              <v:fill type="solid"/>
            </v:shape>
            <v:rect style="position:absolute;left:7391;top:-5116;width:1305;height:1740" filled="true" fillcolor="#ffffff" stroked="false">
              <v:fill type="solid"/>
            </v:rect>
            <v:rect style="position:absolute;left:7391;top:-5116;width:1305;height:1740" filled="false" stroked="true" strokeweight=".75pt" strokecolor="#000000">
              <v:stroke dashstyle="solid"/>
            </v:rect>
            <v:shape style="position:absolute;left:9404;top:-7857;width:3552;height:7177" coordorigin="9405,-7856" coordsize="3552,7177" path="m9621,-3860l9612,-3907,9596,-3992,9505,-3893,9553,-3880,9406,-3366,9405,-3361,9408,-3355,9413,-3354,9419,-3352,9424,-3355,9426,-3361,9573,-3874,9621,-3860xm9785,-6735l9737,-6721,9531,-7431,9529,-7436,9524,-7439,9518,-7438,9513,-7436,9510,-7431,9511,-7425,9718,-6716,9670,-6702,9761,-6603,9776,-6688,9785,-6735xm10596,-863l10536,-861,10456,-3813,10516,-3815,10501,-3843,10421,-3992,10336,-3810,10396,-3812,10476,-859,10416,-858,10511,-680,10581,-829,10596,-863xm11347,-7848l11344,-7853,11339,-7855,11333,-7856,11328,-7853,11326,-7848,11014,-6770,11014,-6698,11013,-6697,11012,-6692,11014,-6698,11014,-6770,11000,-6722,10952,-6736,10976,-6604,11054,-6689,11067,-6703,11019,-6717,11346,-7842,11347,-7848xm11437,-3365l11434,-3369,11054,-3900,11084,-3922,11095,-3930,10976,-3992,10997,-3860,11038,-3889,11418,-3357,11421,-3353,11427,-3352,11432,-3355,11436,-3358,11437,-3365xm12956,-4349l12596,-4495,12596,-4422,11516,-4422,11516,-4275,12596,-4275,12596,-4202,12956,-4349xe" filled="true" fillcolor="#000000" stroked="false">
              <v:path arrowok="t"/>
              <v:fill type="solid"/>
            </v:shape>
            <v:shape style="position:absolute;left:11516;top:-4496;width:1440;height:293" coordorigin="11516,-4495" coordsize="1440,293" path="m12596,-4495l12596,-4422,11516,-4422,11516,-4275,12596,-4275,12596,-4202,12956,-4349,12596,-4495xe" filled="false" stroked="true" strokeweight=".75pt" strokecolor="#000000">
              <v:path arrowok="t"/>
              <v:stroke dashstyle="solid"/>
            </v:shape>
            <v:rect style="position:absolute;left:9296;top:-6604;width:2220;height:2611" filled="false" stroked="true" strokeweight=".75pt" strokecolor="#000000">
              <v:stroke dashstyle="solid"/>
            </v:rect>
            <v:rect style="position:absolute;left:8958;top:-3630;width:1272;height:644" filled="true" fillcolor="#ffffff" stroked="false">
              <v:fill type="solid"/>
            </v:rect>
            <v:rect style="position:absolute;left:8958;top:-3630;width:1272;height:644" filled="false" stroked="true" strokeweight=".75pt" strokecolor="#000000">
              <v:stroke dashstyle="solid"/>
            </v:rect>
            <v:shape style="position:absolute;left:12944;top:-6075;width:1748;height:5395" coordorigin="12945,-6074" coordsize="1748,5395" path="m13355,-4904l13307,-4890,13295,-4932,13295,-4860,13293,-4866,13294,-4865,13295,-4860,13295,-4932,12966,-6066,12964,-6071,12959,-6074,12953,-6073,12948,-6071,12945,-6066,12946,-6060,13288,-4885,13240,-4871,13331,-4772,13347,-4857,13355,-4904xm13976,-860l13916,-860,13916,-1862,13856,-1862,13856,-860,13796,-860,13886,-680,13961,-830,13976,-860xm14692,-6066l14689,-6071,14678,-6074,14673,-6071,14671,-6066,14357,-4891,14309,-4904,14336,-4772,14412,-4858,14425,-4873,14377,-4886,14691,-6061,14692,-6066xe" filled="true" fillcolor="#000000" stroked="false">
              <v:path arrowok="t"/>
              <v:fill type="solid"/>
            </v:shape>
            <v:shape style="position:absolute;left:12267;top:-8037;width:2609;height:6174" coordorigin="12267,-8036" coordsize="2609,6174" path="m12956,-1862l14876,-1862,14876,-4772,12956,-4772,12956,-1862xm12267,-7306l13932,-7306,13932,-8036,12267,-8036,12267,-7306xe" filled="false" stroked="true" strokeweight=".75pt" strokecolor="#000000">
              <v:path arrowok="t"/>
              <v:stroke dashstyle="solid"/>
            </v:shape>
            <v:rect style="position:absolute;left:12267;top:-7307;width:1665;height:1620" filled="true" fillcolor="#ffffff" stroked="false">
              <v:fill type="solid"/>
            </v:rect>
            <v:rect style="position:absolute;left:12267;top:-7307;width:1665;height:1620" filled="false" stroked="true" strokeweight=".75pt" strokecolor="#000000">
              <v:stroke dashstyle="solid"/>
            </v:rect>
            <v:rect style="position:absolute;left:14026;top:-8037;width:1347;height:2350" filled="true" fillcolor="#ffffff" stroked="false">
              <v:fill type="solid"/>
            </v:rect>
            <v:rect style="position:absolute;left:14026;top:-8037;width:1347;height:2350" filled="false" stroked="true" strokeweight=".75pt" strokecolor="#000000">
              <v:stroke dashstyle="solid"/>
            </v:rect>
            <v:rect style="position:absolute;left:10331;top:-8314;width:1770;height:768" filled="true" fillcolor="#ffffff" stroked="false">
              <v:fill type="solid"/>
            </v:rect>
            <v:rect style="position:absolute;left:10331;top:-8314;width:1770;height:768" filled="false" stroked="true" strokeweight=".75pt" strokecolor="#000000">
              <v:stroke dashstyle="solid"/>
            </v:rect>
            <v:rect style="position:absolute;left:8958;top:-7414;width:1683;height:531" filled="true" fillcolor="#ffffff" stroked="false">
              <v:fill type="solid"/>
            </v:rect>
            <v:shape style="position:absolute;left:7391;top:-7414;width:4710;height:6261" coordorigin="7391,-7413" coordsize="4710,6261" path="m8958,-6882l10641,-6882,10641,-7413,8958,-7413,8958,-6882xm8958,-1152l10230,-1152,10230,-2985,8958,-2985,8958,-1152xm10641,-2872l12101,-2872,12101,-3363,10641,-3363,10641,-2872xm10641,-1917l12101,-1917,12101,-2872,10641,-2872,10641,-1917xm7391,-1304l8696,-1304,8696,-2329,7391,-2329,7391,-1304xe" filled="false" stroked="true" strokeweight=".75pt" strokecolor="#000000">
              <v:path arrowok="t"/>
              <v:stroke dashstyle="solid"/>
            </v:shape>
            <v:shape style="position:absolute;left:2201;top:-5895;width:2190;height:3719" coordorigin="2201,-5894" coordsize="2190,3719" path="m4091,-5894l2201,-5894,2201,-4394,4091,-4394,4091,-5894xm4391,-3000l3026,-3000,3026,-2175,4391,-2175,4391,-3000xm4391,-3847l3026,-3847,3026,-3022,4391,-3022,4391,-3847xe" filled="true" fillcolor="#ffffff" stroked="false">
              <v:path arrowok="t"/>
              <v:fill type="solid"/>
            </v:shape>
            <v:shape style="position:absolute;left:3251;top:-4356;width:180;height:493" coordorigin="3251,-4355" coordsize="180,493" path="m3363,-3976l3314,-3965,3401,-3862,3421,-3948,3374,-3948,3369,-3952,3368,-3957,3363,-3976xm3382,-3981l3363,-3976,3368,-3956,3369,-3952,3374,-3948,3380,-3950,3385,-3951,3388,-3956,3387,-3962,3382,-3981xm3431,-3993l3382,-3981,3387,-3962,3388,-3956,3385,-3951,3380,-3950,3374,-3948,3421,-3948,3431,-3993xm3319,-4241l3300,-4236,3363,-3976,3382,-3981,3319,-4241xm3281,-4355l3251,-4224,3300,-4236,3295,-4256,3294,-4261,3297,-4266,3302,-4268,3308,-4269,3354,-4269,3281,-4355xm3308,-4269l3302,-4268,3297,-4266,3294,-4261,3295,-4256,3300,-4236,3319,-4241,3314,-4261,3313,-4266,3308,-4269xm3354,-4269l3308,-4269,3313,-4266,3314,-4260,3319,-4241,3368,-4253,3354,-426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57:  PICHparadigm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Systems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Approach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Framework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Housing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Delivery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Management</w:t>
      </w:r>
    </w:p>
    <w:p>
      <w:pPr>
        <w:spacing w:after="0"/>
        <w:jc w:val="left"/>
        <w:rPr>
          <w:sz w:val="24"/>
        </w:rPr>
        <w:sectPr>
          <w:headerReference w:type="default" r:id="rId187"/>
          <w:pgSz w:w="16840" w:h="11910" w:orient="landscape"/>
          <w:pgMar w:header="0" w:footer="0" w:top="1100" w:bottom="280" w:left="620" w:right="560"/>
        </w:sectPr>
      </w:pPr>
    </w:p>
    <w:p>
      <w:pPr>
        <w:pStyle w:val="Heading6"/>
        <w:spacing w:before="61"/>
        <w:ind w:left="677" w:right="326"/>
        <w:jc w:val="center"/>
      </w:pPr>
      <w:bookmarkStart w:name="_TOC_250013" w:id="64"/>
      <w:r>
        <w:rPr/>
        <w:t>CHAPTER</w:t>
      </w:r>
      <w:r>
        <w:rPr>
          <w:spacing w:val="-3"/>
        </w:rPr>
        <w:t> </w:t>
      </w:r>
      <w:bookmarkEnd w:id="64"/>
      <w:r>
        <w:rPr/>
        <w:t>FIVE</w:t>
      </w:r>
    </w:p>
    <w:p>
      <w:pPr>
        <w:pStyle w:val="BodyText"/>
        <w:rPr>
          <w:b/>
        </w:rPr>
      </w:pPr>
    </w:p>
    <w:p>
      <w:pPr>
        <w:pStyle w:val="Heading6"/>
        <w:spacing w:before="1"/>
        <w:ind w:left="677" w:right="323"/>
        <w:jc w:val="center"/>
      </w:pPr>
      <w:bookmarkStart w:name="_TOC_250012" w:id="65"/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FINDINGS,</w:t>
      </w:r>
      <w:r>
        <w:rPr>
          <w:spacing w:val="-1"/>
        </w:rPr>
        <w:t> </w:t>
      </w:r>
      <w:r>
        <w:rPr/>
        <w:t>CONCLUSION</w:t>
      </w:r>
      <w:r>
        <w:rPr>
          <w:spacing w:val="3"/>
        </w:rPr>
        <w:t> </w:t>
      </w:r>
      <w:r>
        <w:rPr/>
        <w:t>AND</w:t>
      </w:r>
      <w:r>
        <w:rPr>
          <w:spacing w:val="-1"/>
        </w:rPr>
        <w:t> </w:t>
      </w:r>
      <w:bookmarkEnd w:id="65"/>
      <w:r>
        <w:rPr/>
        <w:t>RECOMMENDATIONS</w:t>
      </w:r>
    </w:p>
    <w:p>
      <w:pPr>
        <w:pStyle w:val="BodyText"/>
        <w:rPr>
          <w:b/>
        </w:rPr>
      </w:pPr>
    </w:p>
    <w:p>
      <w:pPr>
        <w:pStyle w:val="Heading6"/>
        <w:numPr>
          <w:ilvl w:val="1"/>
          <w:numId w:val="111"/>
        </w:numPr>
        <w:tabs>
          <w:tab w:pos="896" w:val="left" w:leader="none"/>
        </w:tabs>
        <w:spacing w:line="240" w:lineRule="auto" w:before="0" w:after="0"/>
        <w:ind w:left="895" w:right="0" w:hanging="421"/>
        <w:jc w:val="left"/>
      </w:pPr>
      <w:bookmarkStart w:name="_TOC_250011" w:id="66"/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bookmarkEnd w:id="66"/>
      <w:r>
        <w:rPr/>
        <w:t>FINDINGS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112"/>
        </w:numPr>
        <w:tabs>
          <w:tab w:pos="1196" w:val="left" w:leader="none"/>
        </w:tabs>
        <w:spacing w:line="480" w:lineRule="auto" w:before="0" w:after="0"/>
        <w:ind w:left="617" w:right="120" w:hanging="142"/>
        <w:jc w:val="both"/>
        <w:rPr>
          <w:sz w:val="24"/>
        </w:rPr>
      </w:pPr>
      <w:r>
        <w:rPr>
          <w:sz w:val="24"/>
        </w:rPr>
        <w:t>Housing in Nigeria and its policy of 25 years has failed to deliver housing resulting</w:t>
      </w:r>
      <w:r>
        <w:rPr>
          <w:spacing w:val="1"/>
          <w:sz w:val="24"/>
        </w:rPr>
        <w:t> </w:t>
      </w:r>
      <w:r>
        <w:rPr>
          <w:sz w:val="24"/>
        </w:rPr>
        <w:t>in a myriad of perennial problems. The deficits, for instance, in the country and the FCT,</w:t>
      </w:r>
      <w:r>
        <w:rPr>
          <w:spacing w:val="1"/>
          <w:sz w:val="24"/>
        </w:rPr>
        <w:t> </w:t>
      </w:r>
      <w:r>
        <w:rPr>
          <w:sz w:val="24"/>
        </w:rPr>
        <w:t>Abuja in particular, is huge and growing. Housing has been driven on the Provisions</w:t>
      </w:r>
      <w:r>
        <w:rPr>
          <w:spacing w:val="1"/>
          <w:sz w:val="24"/>
        </w:rPr>
        <w:t> </w:t>
      </w:r>
      <w:r>
        <w:rPr>
          <w:sz w:val="24"/>
        </w:rPr>
        <w:t>approach frameworks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delivery.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been</w:t>
      </w:r>
      <w:r>
        <w:rPr>
          <w:spacing w:val="-1"/>
          <w:sz w:val="24"/>
        </w:rPr>
        <w:t> </w:t>
      </w:r>
      <w:r>
        <w:rPr>
          <w:sz w:val="24"/>
        </w:rPr>
        <w:t>adequate,</w:t>
      </w:r>
      <w:r>
        <w:rPr>
          <w:spacing w:val="-1"/>
          <w:sz w:val="24"/>
        </w:rPr>
        <w:t> </w:t>
      </w:r>
      <w:r>
        <w:rPr>
          <w:sz w:val="24"/>
        </w:rPr>
        <w:t>efficient</w:t>
      </w:r>
      <w:r>
        <w:rPr>
          <w:spacing w:val="-1"/>
          <w:sz w:val="24"/>
        </w:rPr>
        <w:t> </w:t>
      </w:r>
      <w:r>
        <w:rPr>
          <w:sz w:val="24"/>
        </w:rPr>
        <w:t>or sustainable.</w:t>
      </w:r>
    </w:p>
    <w:p>
      <w:pPr>
        <w:pStyle w:val="ListParagraph"/>
        <w:numPr>
          <w:ilvl w:val="0"/>
          <w:numId w:val="112"/>
        </w:numPr>
        <w:tabs>
          <w:tab w:pos="1196" w:val="left" w:leader="none"/>
        </w:tabs>
        <w:spacing w:line="480" w:lineRule="auto" w:before="1" w:after="0"/>
        <w:ind w:left="617" w:right="122" w:hanging="142"/>
        <w:jc w:val="both"/>
        <w:rPr>
          <w:sz w:val="24"/>
        </w:rPr>
      </w:pPr>
      <w:r>
        <w:rPr>
          <w:sz w:val="24"/>
        </w:rPr>
        <w:t>Successful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delivery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driven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1"/>
          <w:sz w:val="24"/>
        </w:rPr>
        <w:t> </w:t>
      </w:r>
      <w:r>
        <w:rPr>
          <w:sz w:val="24"/>
        </w:rPr>
        <w:t>framework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adequately</w:t>
      </w:r>
      <w:r>
        <w:rPr>
          <w:spacing w:val="-3"/>
          <w:sz w:val="24"/>
        </w:rPr>
        <w:t> </w:t>
      </w:r>
      <w:r>
        <w:rPr>
          <w:sz w:val="24"/>
        </w:rPr>
        <w:t>defines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addresses the</w:t>
      </w:r>
      <w:r>
        <w:rPr>
          <w:spacing w:val="-1"/>
          <w:sz w:val="24"/>
        </w:rPr>
        <w:t> </w:t>
      </w:r>
      <w:r>
        <w:rPr>
          <w:sz w:val="24"/>
        </w:rPr>
        <w:t>components of</w:t>
      </w:r>
      <w:r>
        <w:rPr>
          <w:spacing w:val="-1"/>
          <w:sz w:val="24"/>
        </w:rPr>
        <w:t> </w:t>
      </w:r>
      <w:r>
        <w:rPr>
          <w:sz w:val="24"/>
        </w:rPr>
        <w:t>delivery:</w:t>
      </w:r>
    </w:p>
    <w:p>
      <w:pPr>
        <w:pStyle w:val="ListParagraph"/>
        <w:numPr>
          <w:ilvl w:val="1"/>
          <w:numId w:val="112"/>
        </w:numPr>
        <w:tabs>
          <w:tab w:pos="1395" w:val="left" w:leader="none"/>
        </w:tabs>
        <w:spacing w:line="240" w:lineRule="auto" w:before="0" w:after="0"/>
        <w:ind w:left="1394" w:right="0" w:hanging="485"/>
        <w:jc w:val="both"/>
        <w:rPr>
          <w:sz w:val="24"/>
        </w:rPr>
      </w:pPr>
      <w:r>
        <w:rPr>
          <w:sz w:val="24"/>
        </w:rPr>
        <w:t>Interactive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inclusive decision</w:t>
      </w:r>
      <w:r>
        <w:rPr>
          <w:spacing w:val="-1"/>
          <w:sz w:val="24"/>
        </w:rPr>
        <w:t> </w:t>
      </w:r>
      <w:r>
        <w:rPr>
          <w:sz w:val="24"/>
        </w:rPr>
        <w:t>making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planning</w:t>
      </w:r>
      <w:r>
        <w:rPr>
          <w:spacing w:val="1"/>
          <w:sz w:val="24"/>
        </w:rPr>
        <w:t> </w:t>
      </w:r>
      <w:r>
        <w:rPr>
          <w:sz w:val="24"/>
        </w:rPr>
        <w:t>processes</w:t>
      </w:r>
    </w:p>
    <w:p>
      <w:pPr>
        <w:pStyle w:val="BodyText"/>
      </w:pPr>
    </w:p>
    <w:p>
      <w:pPr>
        <w:pStyle w:val="ListParagraph"/>
        <w:numPr>
          <w:ilvl w:val="1"/>
          <w:numId w:val="112"/>
        </w:numPr>
        <w:tabs>
          <w:tab w:pos="1395" w:val="left" w:leader="none"/>
        </w:tabs>
        <w:spacing w:line="240" w:lineRule="auto" w:before="0" w:after="0"/>
        <w:ind w:left="1394" w:right="0" w:hanging="553"/>
        <w:jc w:val="both"/>
        <w:rPr>
          <w:sz w:val="24"/>
        </w:rPr>
      </w:pPr>
      <w:r>
        <w:rPr>
          <w:sz w:val="24"/>
        </w:rPr>
        <w:t>Sub-systems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design,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management</w:t>
      </w:r>
      <w:r>
        <w:rPr>
          <w:spacing w:val="-2"/>
          <w:sz w:val="24"/>
        </w:rPr>
        <w:t> </w:t>
      </w:r>
      <w:r>
        <w:rPr>
          <w:sz w:val="24"/>
        </w:rPr>
        <w:t>processes and</w:t>
      </w:r>
      <w:r>
        <w:rPr>
          <w:spacing w:val="-2"/>
          <w:sz w:val="24"/>
        </w:rPr>
        <w:t> </w:t>
      </w:r>
      <w:r>
        <w:rPr>
          <w:sz w:val="24"/>
        </w:rPr>
        <w:t>operations</w:t>
      </w:r>
    </w:p>
    <w:p>
      <w:pPr>
        <w:pStyle w:val="BodyText"/>
      </w:pPr>
    </w:p>
    <w:p>
      <w:pPr>
        <w:pStyle w:val="ListParagraph"/>
        <w:numPr>
          <w:ilvl w:val="1"/>
          <w:numId w:val="112"/>
        </w:numPr>
        <w:tabs>
          <w:tab w:pos="1395" w:val="left" w:leader="none"/>
        </w:tabs>
        <w:spacing w:line="480" w:lineRule="auto" w:before="0" w:after="0"/>
        <w:ind w:left="1394" w:right="126" w:hanging="620"/>
        <w:jc w:val="both"/>
        <w:rPr>
          <w:sz w:val="24"/>
        </w:rPr>
      </w:pPr>
      <w:r>
        <w:rPr>
          <w:sz w:val="24"/>
        </w:rPr>
        <w:t>Suitable</w:t>
      </w:r>
      <w:r>
        <w:rPr>
          <w:spacing w:val="1"/>
          <w:sz w:val="24"/>
        </w:rPr>
        <w:t> </w:t>
      </w:r>
      <w:r>
        <w:rPr>
          <w:sz w:val="24"/>
        </w:rPr>
        <w:t>theoretical</w:t>
      </w:r>
      <w:r>
        <w:rPr>
          <w:spacing w:val="1"/>
          <w:sz w:val="24"/>
        </w:rPr>
        <w:t> </w:t>
      </w:r>
      <w:r>
        <w:rPr>
          <w:sz w:val="24"/>
        </w:rPr>
        <w:t>paradigms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pragmatically</w:t>
      </w:r>
      <w:r>
        <w:rPr>
          <w:spacing w:val="1"/>
          <w:sz w:val="24"/>
        </w:rPr>
        <w:t> </w:t>
      </w:r>
      <w:r>
        <w:rPr>
          <w:sz w:val="24"/>
        </w:rPr>
        <w:t>address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dynamic</w:t>
      </w:r>
      <w:r>
        <w:rPr>
          <w:spacing w:val="-57"/>
          <w:sz w:val="24"/>
        </w:rPr>
        <w:t> </w:t>
      </w:r>
      <w:r>
        <w:rPr>
          <w:sz w:val="24"/>
        </w:rPr>
        <w:t>dispensations of change and satisfy the various requirements of the stakeholders;</w:t>
      </w:r>
      <w:r>
        <w:rPr>
          <w:spacing w:val="1"/>
          <w:sz w:val="24"/>
        </w:rPr>
        <w:t> </w:t>
      </w:r>
      <w:r>
        <w:rPr>
          <w:sz w:val="24"/>
        </w:rPr>
        <w:t>and,</w:t>
      </w:r>
    </w:p>
    <w:p>
      <w:pPr>
        <w:pStyle w:val="ListParagraph"/>
        <w:numPr>
          <w:ilvl w:val="1"/>
          <w:numId w:val="112"/>
        </w:numPr>
        <w:tabs>
          <w:tab w:pos="1395" w:val="left" w:leader="none"/>
        </w:tabs>
        <w:spacing w:line="480" w:lineRule="auto" w:before="1" w:after="0"/>
        <w:ind w:left="1394" w:right="124" w:hanging="605"/>
        <w:jc w:val="both"/>
        <w:rPr>
          <w:sz w:val="24"/>
        </w:rPr>
      </w:pPr>
      <w:r>
        <w:rPr>
          <w:sz w:val="24"/>
        </w:rPr>
        <w:t>Provisions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operational</w:t>
      </w:r>
      <w:r>
        <w:rPr>
          <w:spacing w:val="1"/>
          <w:sz w:val="24"/>
        </w:rPr>
        <w:t> </w:t>
      </w:r>
      <w:r>
        <w:rPr>
          <w:sz w:val="24"/>
        </w:rPr>
        <w:t>platform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guarantee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latitude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professional excellence and best practices (i.e. a level playing ground for holistic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inclusive</w:t>
      </w:r>
      <w:r>
        <w:rPr>
          <w:spacing w:val="1"/>
          <w:sz w:val="24"/>
        </w:rPr>
        <w:t> </w:t>
      </w:r>
      <w:r>
        <w:rPr>
          <w:sz w:val="24"/>
        </w:rPr>
        <w:t>practice)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strong</w:t>
      </w:r>
      <w:r>
        <w:rPr>
          <w:spacing w:val="1"/>
          <w:sz w:val="24"/>
        </w:rPr>
        <w:t> </w:t>
      </w:r>
      <w:r>
        <w:rPr>
          <w:sz w:val="24"/>
        </w:rPr>
        <w:t>relational</w:t>
      </w:r>
      <w:r>
        <w:rPr>
          <w:spacing w:val="1"/>
          <w:sz w:val="24"/>
        </w:rPr>
        <w:t> </w:t>
      </w:r>
      <w:r>
        <w:rPr>
          <w:sz w:val="24"/>
        </w:rPr>
        <w:t>capacity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capabilities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adequate, efficient and sustainable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delivery.</w:t>
      </w:r>
    </w:p>
    <w:p>
      <w:pPr>
        <w:pStyle w:val="BodyText"/>
        <w:spacing w:before="2"/>
      </w:pPr>
    </w:p>
    <w:p>
      <w:pPr>
        <w:pStyle w:val="Heading6"/>
        <w:numPr>
          <w:ilvl w:val="1"/>
          <w:numId w:val="111"/>
        </w:numPr>
        <w:tabs>
          <w:tab w:pos="896" w:val="left" w:leader="none"/>
        </w:tabs>
        <w:spacing w:line="240" w:lineRule="auto" w:before="1" w:after="0"/>
        <w:ind w:left="895" w:right="0" w:hanging="421"/>
        <w:jc w:val="left"/>
      </w:pPr>
      <w:bookmarkStart w:name="_TOC_250010" w:id="67"/>
      <w:bookmarkEnd w:id="67"/>
      <w:r>
        <w:rPr/>
        <w:t>CONCLUSION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75" w:right="122" w:firstLine="720"/>
        <w:jc w:val="both"/>
      </w:pPr>
      <w:r>
        <w:rPr/>
        <w:t>Housing has largely been approached from self-help and provisions points of view.</w:t>
      </w:r>
      <w:r>
        <w:rPr>
          <w:spacing w:val="1"/>
        </w:rPr>
        <w:t> </w:t>
      </w:r>
      <w:r>
        <w:rPr/>
        <w:t>Its delivery over time, peoples and nations has been characterised by perennial problems</w:t>
      </w:r>
      <w:r>
        <w:rPr>
          <w:spacing w:val="1"/>
        </w:rPr>
        <w:t> </w:t>
      </w:r>
      <w:r>
        <w:rPr/>
        <w:t>and persistent inadequacy, inefficiency and not sustainable. Housing is an issue of social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policy.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FCT,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inadequacy in the capacity of the provisions approach formulated policy frameworks to</w:t>
      </w:r>
      <w:r>
        <w:rPr>
          <w:spacing w:val="1"/>
        </w:rPr>
        <w:t> </w:t>
      </w:r>
      <w:r>
        <w:rPr/>
        <w:t>drive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components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housing</w:t>
      </w:r>
      <w:r>
        <w:rPr>
          <w:spacing w:val="18"/>
        </w:rPr>
        <w:t> </w:t>
      </w:r>
      <w:r>
        <w:rPr/>
        <w:t>in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manner</w:t>
      </w:r>
      <w:r>
        <w:rPr>
          <w:spacing w:val="20"/>
        </w:rPr>
        <w:t> </w:t>
      </w:r>
      <w:r>
        <w:rPr/>
        <w:t>suitable</w:t>
      </w:r>
      <w:r>
        <w:rPr>
          <w:spacing w:val="20"/>
        </w:rPr>
        <w:t> </w:t>
      </w:r>
      <w:r>
        <w:rPr/>
        <w:t>for</w:t>
      </w:r>
      <w:r>
        <w:rPr>
          <w:spacing w:val="19"/>
        </w:rPr>
        <w:t> </w:t>
      </w:r>
      <w:r>
        <w:rPr/>
        <w:t>housing,</w:t>
      </w:r>
      <w:r>
        <w:rPr>
          <w:spacing w:val="22"/>
        </w:rPr>
        <w:t> </w:t>
      </w:r>
      <w:r>
        <w:rPr/>
        <w:t>whose</w:t>
      </w:r>
      <w:r>
        <w:rPr>
          <w:spacing w:val="20"/>
        </w:rPr>
        <w:t> </w:t>
      </w:r>
      <w:r>
        <w:rPr/>
        <w:t>problems</w:t>
      </w:r>
      <w:r>
        <w:rPr>
          <w:spacing w:val="21"/>
        </w:rPr>
        <w:t> </w:t>
      </w:r>
      <w:r>
        <w:rPr/>
        <w:t>have</w:t>
      </w:r>
    </w:p>
    <w:p>
      <w:pPr>
        <w:spacing w:after="0" w:line="480" w:lineRule="auto"/>
        <w:jc w:val="both"/>
        <w:sectPr>
          <w:headerReference w:type="default" r:id="rId189"/>
          <w:pgSz w:w="11910" w:h="16840"/>
          <w:pgMar w:header="0" w:footer="0" w:top="1340" w:bottom="280" w:left="1680" w:right="840"/>
        </w:sectPr>
      </w:pPr>
    </w:p>
    <w:p>
      <w:pPr>
        <w:pStyle w:val="BodyText"/>
        <w:spacing w:line="480" w:lineRule="auto" w:before="119"/>
        <w:ind w:left="475" w:right="121"/>
        <w:jc w:val="both"/>
      </w:pPr>
      <w:r>
        <w:rPr/>
        <w:t>been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"wicked"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myriad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associated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ranging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huge</w:t>
      </w:r>
      <w:r>
        <w:rPr>
          <w:spacing w:val="1"/>
        </w:rPr>
        <w:t> </w:t>
      </w:r>
      <w:r>
        <w:rPr/>
        <w:t>deficits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dwelling</w:t>
      </w:r>
      <w:r>
        <w:rPr>
          <w:spacing w:val="1"/>
        </w:rPr>
        <w:t> </w:t>
      </w:r>
      <w:r>
        <w:rPr/>
        <w:t>units,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management, to social and health problems of crime and disease, as well as environmental</w:t>
      </w:r>
      <w:r>
        <w:rPr>
          <w:spacing w:val="1"/>
        </w:rPr>
        <w:t> </w:t>
      </w:r>
      <w:r>
        <w:rPr/>
        <w:t>sustainability</w:t>
      </w:r>
      <w:r>
        <w:rPr>
          <w:spacing w:val="-8"/>
        </w:rPr>
        <w:t> </w:t>
      </w:r>
      <w:r>
        <w:rPr/>
        <w:t>issues.</w:t>
      </w:r>
    </w:p>
    <w:p>
      <w:pPr>
        <w:pStyle w:val="BodyText"/>
        <w:spacing w:line="480" w:lineRule="auto" w:before="1"/>
        <w:ind w:left="475" w:right="120" w:firstLine="720"/>
        <w:jc w:val="both"/>
      </w:pPr>
      <w:r>
        <w:rPr/>
        <w:t>This reflective study therefore has developed an alternative housing view that is</w:t>
      </w:r>
      <w:r>
        <w:rPr>
          <w:spacing w:val="1"/>
        </w:rPr>
        <w:t> </w:t>
      </w:r>
      <w:r>
        <w:rPr/>
        <w:t>adequate, efficient and sustainable. It is the delivery approach employing systems thinking</w:t>
      </w:r>
      <w:r>
        <w:rPr>
          <w:spacing w:val="1"/>
        </w:rPr>
        <w:t> </w:t>
      </w:r>
      <w:r>
        <w:rPr/>
        <w:t>and theory, as an</w:t>
      </w:r>
      <w:r>
        <w:rPr>
          <w:spacing w:val="1"/>
        </w:rPr>
        <w:t> </w:t>
      </w:r>
      <w:r>
        <w:rPr/>
        <w:t>outcome of the examination of the application of the extant National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Policy,1991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reviews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FCT,</w:t>
      </w:r>
      <w:r>
        <w:rPr>
          <w:spacing w:val="1"/>
        </w:rPr>
        <w:t> </w:t>
      </w:r>
      <w:r>
        <w:rPr/>
        <w:t>Abuja.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policy's</w:t>
      </w:r>
      <w:r>
        <w:rPr>
          <w:spacing w:val="1"/>
        </w:rPr>
        <w:t> </w:t>
      </w:r>
      <w:r>
        <w:rPr/>
        <w:t>thrust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Provisions Approach, Implementation Theory, was a faulty hollow policy driven by ad-hoc</w:t>
      </w:r>
      <w:r>
        <w:rPr>
          <w:spacing w:val="-57"/>
        </w:rPr>
        <w:t> </w:t>
      </w:r>
      <w:r>
        <w:rPr/>
        <w:t>housing provisions framework, with no systemic links, no inclusiveness of stakeholders,</w:t>
      </w:r>
      <w:r>
        <w:rPr>
          <w:spacing w:val="1"/>
        </w:rPr>
        <w:t> </w:t>
      </w:r>
      <w:r>
        <w:rPr/>
        <w:t>hence,</w:t>
      </w:r>
      <w:r>
        <w:rPr>
          <w:spacing w:val="-1"/>
        </w:rPr>
        <w:t> </w:t>
      </w:r>
      <w:r>
        <w:rPr/>
        <w:t>not adequate,</w:t>
      </w:r>
      <w:r>
        <w:rPr>
          <w:spacing w:val="1"/>
        </w:rPr>
        <w:t> </w:t>
      </w:r>
      <w:r>
        <w:rPr/>
        <w:t>efficient and sustainable.</w:t>
      </w:r>
    </w:p>
    <w:p>
      <w:pPr>
        <w:pStyle w:val="BodyText"/>
        <w:spacing w:line="480" w:lineRule="auto" w:before="1"/>
        <w:ind w:left="475" w:right="120" w:firstLine="720"/>
        <w:jc w:val="both"/>
      </w:pPr>
      <w:r>
        <w:rPr/>
        <w:t>The study has therefore developed, validated and recommended for adoption in the</w:t>
      </w:r>
      <w:r>
        <w:rPr>
          <w:spacing w:val="1"/>
        </w:rPr>
        <w:t> </w:t>
      </w:r>
      <w:r>
        <w:rPr/>
        <w:t>FCT, Abuja and Nigeria, a housing delivery and management framework - The Systems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PICHparadigm</w:t>
      </w:r>
      <w:r>
        <w:rPr>
          <w:spacing w:val="1"/>
        </w:rPr>
        <w:t> </w:t>
      </w:r>
      <w:r>
        <w:rPr/>
        <w:t>framework.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captured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multidimensional nature of housing and the imperatives of planning, designs, production,</w:t>
      </w:r>
      <w:r>
        <w:rPr>
          <w:spacing w:val="1"/>
        </w:rPr>
        <w:t> </w:t>
      </w:r>
      <w:r>
        <w:rPr/>
        <w:t>managements of the products</w:t>
      </w:r>
      <w:r>
        <w:rPr>
          <w:spacing w:val="1"/>
        </w:rPr>
        <w:t> </w:t>
      </w:r>
      <w:r>
        <w:rPr/>
        <w:t>and impacts of housing on sustainable living environments.</w:t>
      </w:r>
      <w:r>
        <w:rPr>
          <w:spacing w:val="1"/>
        </w:rPr>
        <w:t> </w:t>
      </w:r>
      <w:r>
        <w:rPr/>
        <w:t>Housing is a peoples' process, a pragmatic and systemic phenomenon for sustainable living</w:t>
      </w:r>
      <w:r>
        <w:rPr>
          <w:spacing w:val="-57"/>
        </w:rPr>
        <w:t> </w:t>
      </w:r>
      <w:r>
        <w:rPr/>
        <w:t>environments, and not just dwelling</w:t>
      </w:r>
      <w:r>
        <w:rPr>
          <w:spacing w:val="-2"/>
        </w:rPr>
        <w:t> </w:t>
      </w:r>
      <w:r>
        <w:rPr/>
        <w:t>units provided on a</w:t>
      </w:r>
      <w:r>
        <w:rPr>
          <w:spacing w:val="-1"/>
        </w:rPr>
        <w:t> </w:t>
      </w:r>
      <w:r>
        <w:rPr/>
        <w:t>cash and carry</w:t>
      </w:r>
      <w:r>
        <w:rPr>
          <w:spacing w:val="-5"/>
        </w:rPr>
        <w:t> </w:t>
      </w:r>
      <w:r>
        <w:rPr/>
        <w:t>basis.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6"/>
        <w:numPr>
          <w:ilvl w:val="1"/>
          <w:numId w:val="111"/>
        </w:numPr>
        <w:tabs>
          <w:tab w:pos="896" w:val="left" w:leader="none"/>
        </w:tabs>
        <w:spacing w:line="240" w:lineRule="auto" w:before="0" w:after="0"/>
        <w:ind w:left="895" w:right="0" w:hanging="421"/>
        <w:jc w:val="both"/>
      </w:pPr>
      <w:bookmarkStart w:name="_TOC_250009" w:id="68"/>
      <w:bookmarkEnd w:id="68"/>
      <w:r>
        <w:rPr/>
        <w:t>RECOMMENDATIONS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475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recommendations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this study:</w:t>
      </w:r>
    </w:p>
    <w:p>
      <w:pPr>
        <w:pStyle w:val="BodyText"/>
      </w:pPr>
    </w:p>
    <w:p>
      <w:pPr>
        <w:pStyle w:val="ListParagraph"/>
        <w:numPr>
          <w:ilvl w:val="0"/>
          <w:numId w:val="113"/>
        </w:numPr>
        <w:tabs>
          <w:tab w:pos="740" w:val="left" w:leader="none"/>
        </w:tabs>
        <w:spacing w:line="480" w:lineRule="auto" w:before="0" w:after="0"/>
        <w:ind w:left="475" w:right="120" w:firstLine="0"/>
        <w:jc w:val="both"/>
        <w:rPr>
          <w:sz w:val="24"/>
        </w:rPr>
      </w:pPr>
      <w:r>
        <w:rPr>
          <w:sz w:val="24"/>
        </w:rPr>
        <w:t>Housing developments should be on the basis of pragmatic paradigms and sustainable</w:t>
      </w:r>
      <w:r>
        <w:rPr>
          <w:spacing w:val="1"/>
          <w:sz w:val="24"/>
        </w:rPr>
        <w:t> </w:t>
      </w:r>
      <w:r>
        <w:rPr>
          <w:sz w:val="24"/>
        </w:rPr>
        <w:t>development concepts and not models or typologies considering the perspectives of the</w:t>
      </w:r>
      <w:r>
        <w:rPr>
          <w:spacing w:val="1"/>
          <w:sz w:val="24"/>
        </w:rPr>
        <w:t> </w:t>
      </w:r>
      <w:r>
        <w:rPr>
          <w:sz w:val="24"/>
        </w:rPr>
        <w:t>definitions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delivery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-57"/>
          <w:sz w:val="24"/>
        </w:rPr>
        <w:t> </w:t>
      </w:r>
      <w:r>
        <w:rPr>
          <w:sz w:val="24"/>
        </w:rPr>
        <w:t>Housing</w:t>
      </w:r>
      <w:r>
        <w:rPr>
          <w:spacing w:val="-4"/>
          <w:sz w:val="24"/>
        </w:rPr>
        <w:t> </w:t>
      </w:r>
      <w:r>
        <w:rPr>
          <w:sz w:val="24"/>
        </w:rPr>
        <w:t>Policy.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190"/>
          <w:pgSz w:w="11910" w:h="16840"/>
          <w:pgMar w:header="722" w:footer="0" w:top="1280" w:bottom="280" w:left="1680" w:right="840"/>
          <w:pgNumType w:start="326"/>
        </w:sectPr>
      </w:pPr>
    </w:p>
    <w:p>
      <w:pPr>
        <w:pStyle w:val="ListParagraph"/>
        <w:numPr>
          <w:ilvl w:val="0"/>
          <w:numId w:val="113"/>
        </w:numPr>
        <w:tabs>
          <w:tab w:pos="855" w:val="left" w:leader="none"/>
          <w:tab w:pos="4647" w:val="left" w:leader="none"/>
          <w:tab w:pos="8029" w:val="left" w:leader="none"/>
        </w:tabs>
        <w:spacing w:line="480" w:lineRule="auto" w:before="119" w:after="0"/>
        <w:ind w:left="475" w:right="118" w:firstLine="0"/>
        <w:jc w:val="left"/>
        <w:rPr>
          <w:sz w:val="24"/>
        </w:rPr>
      </w:pPr>
      <w:r>
        <w:rPr>
          <w:sz w:val="24"/>
        </w:rPr>
        <w:t>The  </w:t>
      </w:r>
      <w:r>
        <w:rPr>
          <w:spacing w:val="17"/>
          <w:sz w:val="24"/>
        </w:rPr>
        <w:t> </w:t>
      </w:r>
      <w:r>
        <w:rPr>
          <w:sz w:val="24"/>
        </w:rPr>
        <w:t>newly  </w:t>
      </w:r>
      <w:r>
        <w:rPr>
          <w:spacing w:val="13"/>
          <w:sz w:val="24"/>
        </w:rPr>
        <w:t> </w:t>
      </w:r>
      <w:r>
        <w:rPr>
          <w:sz w:val="24"/>
        </w:rPr>
        <w:t>developed  </w:t>
      </w:r>
      <w:r>
        <w:rPr>
          <w:spacing w:val="17"/>
          <w:sz w:val="24"/>
        </w:rPr>
        <w:t> </w:t>
      </w:r>
      <w:r>
        <w:rPr>
          <w:sz w:val="24"/>
        </w:rPr>
        <w:t>framework</w:t>
        <w:tab/>
        <w:t>be  </w:t>
      </w:r>
      <w:r>
        <w:rPr>
          <w:spacing w:val="18"/>
          <w:sz w:val="24"/>
        </w:rPr>
        <w:t> </w:t>
      </w:r>
      <w:r>
        <w:rPr>
          <w:sz w:val="24"/>
        </w:rPr>
        <w:t>adopted  </w:t>
      </w:r>
      <w:r>
        <w:rPr>
          <w:spacing w:val="17"/>
          <w:sz w:val="24"/>
        </w:rPr>
        <w:t> </w:t>
      </w:r>
      <w:r>
        <w:rPr>
          <w:sz w:val="24"/>
        </w:rPr>
        <w:t>and  </w:t>
      </w:r>
      <w:r>
        <w:rPr>
          <w:spacing w:val="18"/>
          <w:sz w:val="24"/>
        </w:rPr>
        <w:t> </w:t>
      </w:r>
      <w:r>
        <w:rPr>
          <w:sz w:val="24"/>
        </w:rPr>
        <w:t>implemented</w:t>
        <w:tab/>
        <w:t>for</w:t>
      </w:r>
      <w:r>
        <w:rPr>
          <w:spacing w:val="5"/>
          <w:sz w:val="24"/>
        </w:rPr>
        <w:t> </w:t>
      </w:r>
      <w:r>
        <w:rPr>
          <w:sz w:val="24"/>
        </w:rPr>
        <w:t>housing</w:t>
      </w:r>
      <w:r>
        <w:rPr>
          <w:spacing w:val="-57"/>
          <w:sz w:val="24"/>
        </w:rPr>
        <w:t> </w:t>
      </w:r>
      <w:r>
        <w:rPr>
          <w:sz w:val="24"/>
        </w:rPr>
        <w:t>developments in the</w:t>
      </w:r>
      <w:r>
        <w:rPr>
          <w:spacing w:val="-1"/>
          <w:sz w:val="24"/>
        </w:rPr>
        <w:t> </w:t>
      </w:r>
      <w:r>
        <w:rPr>
          <w:sz w:val="24"/>
        </w:rPr>
        <w:t>FCT, Abuja</w:t>
      </w:r>
      <w:r>
        <w:rPr>
          <w:spacing w:val="-1"/>
          <w:sz w:val="24"/>
        </w:rPr>
        <w:t> </w:t>
      </w:r>
      <w:r>
        <w:rPr>
          <w:sz w:val="24"/>
        </w:rPr>
        <w:t>and the nation 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whole.</w:t>
      </w:r>
    </w:p>
    <w:p>
      <w:pPr>
        <w:pStyle w:val="ListParagraph"/>
        <w:numPr>
          <w:ilvl w:val="0"/>
          <w:numId w:val="113"/>
        </w:numPr>
        <w:tabs>
          <w:tab w:pos="740" w:val="left" w:leader="none"/>
        </w:tabs>
        <w:spacing w:line="480" w:lineRule="auto" w:before="1" w:after="0"/>
        <w:ind w:left="475" w:right="122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government</w:t>
      </w:r>
      <w:r>
        <w:rPr>
          <w:spacing w:val="23"/>
          <w:sz w:val="24"/>
        </w:rPr>
        <w:t> </w:t>
      </w:r>
      <w:r>
        <w:rPr>
          <w:sz w:val="24"/>
        </w:rPr>
        <w:t>should</w:t>
      </w:r>
      <w:r>
        <w:rPr>
          <w:spacing w:val="22"/>
          <w:sz w:val="24"/>
        </w:rPr>
        <w:t> </w:t>
      </w:r>
      <w:r>
        <w:rPr>
          <w:sz w:val="24"/>
        </w:rPr>
        <w:t>review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National</w:t>
      </w:r>
      <w:r>
        <w:rPr>
          <w:spacing w:val="23"/>
          <w:sz w:val="24"/>
        </w:rPr>
        <w:t> </w:t>
      </w:r>
      <w:r>
        <w:rPr>
          <w:sz w:val="24"/>
        </w:rPr>
        <w:t>Housing</w:t>
      </w:r>
      <w:r>
        <w:rPr>
          <w:spacing w:val="20"/>
          <w:sz w:val="24"/>
        </w:rPr>
        <w:t> </w:t>
      </w:r>
      <w:r>
        <w:rPr>
          <w:sz w:val="24"/>
        </w:rPr>
        <w:t>Policy</w:t>
      </w:r>
      <w:r>
        <w:rPr>
          <w:spacing w:val="18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include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findings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this work.</w:t>
      </w:r>
    </w:p>
    <w:p>
      <w:pPr>
        <w:pStyle w:val="ListParagraph"/>
        <w:numPr>
          <w:ilvl w:val="0"/>
          <w:numId w:val="113"/>
        </w:numPr>
        <w:tabs>
          <w:tab w:pos="716" w:val="left" w:leader="none"/>
        </w:tabs>
        <w:spacing w:line="240" w:lineRule="auto" w:before="0" w:after="0"/>
        <w:ind w:left="715" w:right="0" w:hanging="24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Ministry</w:t>
      </w:r>
      <w:r>
        <w:rPr>
          <w:spacing w:val="-6"/>
          <w:sz w:val="24"/>
        </w:rPr>
        <w:t> </w:t>
      </w:r>
      <w:r>
        <w:rPr>
          <w:sz w:val="24"/>
        </w:rPr>
        <w:t>of Housing</w:t>
      </w:r>
      <w:r>
        <w:rPr>
          <w:spacing w:val="-3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stand</w:t>
      </w:r>
      <w:r>
        <w:rPr>
          <w:spacing w:val="-1"/>
          <w:sz w:val="24"/>
        </w:rPr>
        <w:t> </w:t>
      </w:r>
      <w:r>
        <w:rPr>
          <w:sz w:val="24"/>
        </w:rPr>
        <w:t>alone as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ministry.</w:t>
      </w:r>
    </w:p>
    <w:p>
      <w:pPr>
        <w:pStyle w:val="BodyText"/>
      </w:pPr>
    </w:p>
    <w:p>
      <w:pPr>
        <w:pStyle w:val="ListParagraph"/>
        <w:numPr>
          <w:ilvl w:val="0"/>
          <w:numId w:val="113"/>
        </w:numPr>
        <w:tabs>
          <w:tab w:pos="718" w:val="left" w:leader="none"/>
        </w:tabs>
        <w:spacing w:line="480" w:lineRule="auto" w:before="0" w:after="0"/>
        <w:ind w:left="475" w:right="125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conjunction</w:t>
      </w:r>
      <w:r>
        <w:rPr>
          <w:spacing w:val="2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 housing</w:t>
      </w:r>
      <w:r>
        <w:rPr>
          <w:spacing w:val="-1"/>
          <w:sz w:val="24"/>
        </w:rPr>
        <w:t> </w:t>
      </w:r>
      <w:r>
        <w:rPr>
          <w:sz w:val="24"/>
        </w:rPr>
        <w:t>stakeholders should</w:t>
      </w:r>
      <w:r>
        <w:rPr>
          <w:spacing w:val="1"/>
          <w:sz w:val="24"/>
        </w:rPr>
        <w:t> </w:t>
      </w:r>
      <w:r>
        <w:rPr>
          <w:sz w:val="24"/>
        </w:rPr>
        <w:t>establish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-57"/>
          <w:sz w:val="24"/>
        </w:rPr>
        <w:t> </w:t>
      </w:r>
      <w:r>
        <w:rPr>
          <w:sz w:val="24"/>
        </w:rPr>
        <w:t>industry</w:t>
      </w:r>
      <w:r>
        <w:rPr>
          <w:spacing w:val="-6"/>
          <w:sz w:val="24"/>
        </w:rPr>
        <w:t> </w:t>
      </w:r>
      <w:r>
        <w:rPr>
          <w:sz w:val="24"/>
        </w:rPr>
        <w:t>development board and a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delivery</w:t>
      </w:r>
      <w:r>
        <w:rPr>
          <w:spacing w:val="-1"/>
          <w:sz w:val="24"/>
        </w:rPr>
        <w:t> </w:t>
      </w:r>
      <w:r>
        <w:rPr>
          <w:sz w:val="24"/>
        </w:rPr>
        <w:t>databank 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country.</w:t>
      </w:r>
    </w:p>
    <w:p>
      <w:pPr>
        <w:pStyle w:val="ListParagraph"/>
        <w:numPr>
          <w:ilvl w:val="0"/>
          <w:numId w:val="113"/>
        </w:numPr>
        <w:tabs>
          <w:tab w:pos="716" w:val="left" w:leader="none"/>
        </w:tabs>
        <w:spacing w:line="240" w:lineRule="auto" w:before="0" w:after="0"/>
        <w:ind w:left="715" w:right="0" w:hanging="24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National Housing</w:t>
      </w:r>
      <w:r>
        <w:rPr>
          <w:spacing w:val="-1"/>
          <w:sz w:val="24"/>
        </w:rPr>
        <w:t> </w:t>
      </w:r>
      <w:r>
        <w:rPr>
          <w:sz w:val="24"/>
        </w:rPr>
        <w:t>Council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1"/>
          <w:sz w:val="24"/>
        </w:rPr>
        <w:t> </w:t>
      </w:r>
      <w:r>
        <w:rPr>
          <w:sz w:val="24"/>
        </w:rPr>
        <w:t>revived</w:t>
      </w:r>
      <w:r>
        <w:rPr>
          <w:spacing w:val="-1"/>
          <w:sz w:val="24"/>
        </w:rPr>
        <w:t> </w:t>
      </w:r>
      <w:r>
        <w:rPr>
          <w:sz w:val="24"/>
        </w:rPr>
        <w:t>and reinvigorated.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13"/>
        </w:numPr>
        <w:tabs>
          <w:tab w:pos="819" w:val="left" w:leader="none"/>
        </w:tabs>
        <w:spacing w:line="480" w:lineRule="auto" w:before="0" w:after="0"/>
        <w:ind w:left="475" w:right="121" w:firstLine="0"/>
        <w:jc w:val="both"/>
        <w:rPr>
          <w:sz w:val="24"/>
        </w:rPr>
      </w:pP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levels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conduct</w:t>
      </w:r>
      <w:r>
        <w:rPr>
          <w:spacing w:val="1"/>
          <w:sz w:val="24"/>
        </w:rPr>
        <w:t> </w:t>
      </w:r>
      <w:r>
        <w:rPr>
          <w:sz w:val="24"/>
        </w:rPr>
        <w:t>enlightenment</w:t>
      </w:r>
      <w:r>
        <w:rPr>
          <w:spacing w:val="1"/>
          <w:sz w:val="24"/>
        </w:rPr>
        <w:t> </w:t>
      </w:r>
      <w:r>
        <w:rPr>
          <w:sz w:val="24"/>
        </w:rPr>
        <w:t>campaigns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developments</w:t>
      </w:r>
      <w:r>
        <w:rPr>
          <w:spacing w:val="-1"/>
          <w:sz w:val="24"/>
        </w:rPr>
        <w:t> </w:t>
      </w:r>
      <w:r>
        <w:rPr>
          <w:sz w:val="24"/>
        </w:rPr>
        <w:t>and de-politicise housing</w:t>
      </w:r>
      <w:r>
        <w:rPr>
          <w:spacing w:val="-2"/>
          <w:sz w:val="24"/>
        </w:rPr>
        <w:t> </w:t>
      </w:r>
      <w:r>
        <w:rPr>
          <w:sz w:val="24"/>
        </w:rPr>
        <w:t>issues.</w:t>
      </w:r>
    </w:p>
    <w:p>
      <w:pPr>
        <w:pStyle w:val="ListParagraph"/>
        <w:numPr>
          <w:ilvl w:val="0"/>
          <w:numId w:val="113"/>
        </w:numPr>
        <w:tabs>
          <w:tab w:pos="716" w:val="left" w:leader="none"/>
        </w:tabs>
        <w:spacing w:line="480" w:lineRule="auto" w:before="0" w:after="0"/>
        <w:ind w:left="475" w:right="119" w:firstLine="0"/>
        <w:jc w:val="both"/>
        <w:rPr>
          <w:sz w:val="24"/>
        </w:rPr>
      </w:pPr>
      <w:r>
        <w:rPr>
          <w:sz w:val="24"/>
        </w:rPr>
        <w:t>All educational institutions offering housing programmes should be encouraged to create</w:t>
      </w:r>
      <w:r>
        <w:rPr>
          <w:spacing w:val="-57"/>
          <w:sz w:val="24"/>
        </w:rPr>
        <w:t> </w:t>
      </w:r>
      <w:r>
        <w:rPr>
          <w:sz w:val="24"/>
        </w:rPr>
        <w:t>appropriate curricula for housing studies reflecting the findings of this work at all levels of</w:t>
      </w:r>
      <w:r>
        <w:rPr>
          <w:spacing w:val="1"/>
          <w:sz w:val="24"/>
        </w:rPr>
        <w:t> </w:t>
      </w:r>
      <w:r>
        <w:rPr>
          <w:sz w:val="24"/>
        </w:rPr>
        <w:t>learning.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6"/>
        <w:numPr>
          <w:ilvl w:val="1"/>
          <w:numId w:val="111"/>
        </w:numPr>
        <w:tabs>
          <w:tab w:pos="896" w:val="left" w:leader="none"/>
        </w:tabs>
        <w:spacing w:line="240" w:lineRule="auto" w:before="0" w:after="0"/>
        <w:ind w:left="895" w:right="0" w:hanging="361"/>
        <w:jc w:val="both"/>
      </w:pPr>
      <w:bookmarkStart w:name="_TOC_250008" w:id="69"/>
      <w:r>
        <w:rPr/>
        <w:t>LIMITATIONS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bookmarkEnd w:id="69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75" w:right="117"/>
        <w:jc w:val="both"/>
      </w:pPr>
      <w:r>
        <w:rPr/>
        <w:t>1. The limitation to this work is that it is a pioneer work, and therefore only a MACRO-</w:t>
      </w:r>
      <w:r>
        <w:rPr>
          <w:spacing w:val="1"/>
        </w:rPr>
        <w:t> </w:t>
      </w:r>
      <w:r>
        <w:rPr/>
        <w:t>VIEW was considered. The outcome of this study would have been tested with a real life</w:t>
      </w:r>
      <w:r>
        <w:rPr>
          <w:spacing w:val="1"/>
        </w:rPr>
        <w:t> </w:t>
      </w:r>
      <w:r>
        <w:rPr/>
        <w:t>application. The micro details are therefore recommended for further work, while this</w:t>
      </w:r>
      <w:r>
        <w:rPr>
          <w:spacing w:val="1"/>
        </w:rPr>
        <w:t> </w:t>
      </w:r>
      <w:r>
        <w:rPr/>
        <w:t>serves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spring</w:t>
      </w:r>
      <w:r>
        <w:rPr>
          <w:spacing w:val="-3"/>
        </w:rPr>
        <w:t> </w:t>
      </w:r>
      <w:r>
        <w:rPr/>
        <w:t>board to</w:t>
      </w:r>
      <w:r>
        <w:rPr>
          <w:spacing w:val="1"/>
        </w:rPr>
        <w:t> </w:t>
      </w:r>
      <w:r>
        <w:rPr/>
        <w:t>such</w:t>
      </w:r>
      <w:r>
        <w:rPr>
          <w:spacing w:val="-1"/>
        </w:rPr>
        <w:t> </w:t>
      </w:r>
      <w:r>
        <w:rPr/>
        <w:t>further works.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4"/>
        </w:rPr>
      </w:pPr>
    </w:p>
    <w:p>
      <w:pPr>
        <w:pStyle w:val="Heading6"/>
        <w:numPr>
          <w:ilvl w:val="1"/>
          <w:numId w:val="111"/>
        </w:numPr>
        <w:tabs>
          <w:tab w:pos="896" w:val="left" w:leader="none"/>
        </w:tabs>
        <w:spacing w:line="240" w:lineRule="auto" w:before="0" w:after="0"/>
        <w:ind w:left="895" w:right="0" w:hanging="421"/>
        <w:jc w:val="both"/>
      </w:pPr>
      <w:bookmarkStart w:name="_TOC_250007" w:id="70"/>
      <w:r>
        <w:rPr/>
        <w:t>SUGGESTIONS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-2"/>
        </w:rPr>
        <w:t> </w:t>
      </w:r>
      <w:bookmarkEnd w:id="70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475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suggestions for</w:t>
      </w:r>
      <w:r>
        <w:rPr>
          <w:spacing w:val="-2"/>
        </w:rPr>
        <w:t> </w:t>
      </w:r>
      <w:r>
        <w:rPr/>
        <w:t>further</w:t>
      </w:r>
      <w:r>
        <w:rPr>
          <w:spacing w:val="-2"/>
        </w:rPr>
        <w:t> </w:t>
      </w:r>
      <w:r>
        <w:rPr/>
        <w:t>study:</w:t>
      </w:r>
    </w:p>
    <w:p>
      <w:pPr>
        <w:pStyle w:val="BodyText"/>
      </w:pPr>
    </w:p>
    <w:p>
      <w:pPr>
        <w:pStyle w:val="ListParagraph"/>
        <w:numPr>
          <w:ilvl w:val="2"/>
          <w:numId w:val="111"/>
        </w:numPr>
        <w:tabs>
          <w:tab w:pos="1196" w:val="left" w:leader="none"/>
        </w:tabs>
        <w:spacing w:line="480" w:lineRule="auto" w:before="0" w:after="0"/>
        <w:ind w:left="1195" w:right="120" w:hanging="360"/>
        <w:jc w:val="both"/>
        <w:rPr>
          <w:sz w:val="24"/>
        </w:rPr>
      </w:pPr>
      <w:r>
        <w:rPr>
          <w:sz w:val="24"/>
        </w:rPr>
        <w:t>That a plot of land be acquired and used for a real life pilot scheme using the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16"/>
          <w:sz w:val="24"/>
        </w:rPr>
        <w:t> </w:t>
      </w:r>
      <w:r>
        <w:rPr>
          <w:sz w:val="24"/>
        </w:rPr>
        <w:t>framework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FCT,</w:t>
      </w:r>
      <w:r>
        <w:rPr>
          <w:spacing w:val="17"/>
          <w:sz w:val="24"/>
        </w:rPr>
        <w:t> </w:t>
      </w:r>
      <w:r>
        <w:rPr>
          <w:sz w:val="24"/>
        </w:rPr>
        <w:t>Abuja</w:t>
      </w:r>
      <w:r>
        <w:rPr>
          <w:spacing w:val="16"/>
          <w:sz w:val="24"/>
        </w:rPr>
        <w:t> </w:t>
      </w:r>
      <w:r>
        <w:rPr>
          <w:sz w:val="24"/>
        </w:rPr>
        <w:t>or</w:t>
      </w:r>
      <w:r>
        <w:rPr>
          <w:spacing w:val="16"/>
          <w:sz w:val="24"/>
        </w:rPr>
        <w:t> </w:t>
      </w:r>
      <w:r>
        <w:rPr>
          <w:sz w:val="24"/>
        </w:rPr>
        <w:t>through</w:t>
      </w:r>
      <w:r>
        <w:rPr>
          <w:spacing w:val="16"/>
          <w:sz w:val="24"/>
        </w:rPr>
        <w:t> </w:t>
      </w:r>
      <w:r>
        <w:rPr>
          <w:sz w:val="24"/>
        </w:rPr>
        <w:t>one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government's</w:t>
      </w:r>
      <w:r>
        <w:rPr>
          <w:spacing w:val="19"/>
          <w:sz w:val="24"/>
        </w:rPr>
        <w:t> </w:t>
      </w:r>
      <w:r>
        <w:rPr>
          <w:sz w:val="24"/>
        </w:rPr>
        <w:t>agencies</w:t>
      </w:r>
      <w:r>
        <w:rPr>
          <w:spacing w:val="-58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REDAN to authenticate</w:t>
      </w:r>
      <w:r>
        <w:rPr>
          <w:spacing w:val="-1"/>
          <w:sz w:val="24"/>
        </w:rPr>
        <w:t> </w:t>
      </w:r>
      <w:r>
        <w:rPr>
          <w:sz w:val="24"/>
        </w:rPr>
        <w:t>its efficacy.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280" w:bottom="280" w:left="1680" w:right="840"/>
        </w:sectPr>
      </w:pPr>
    </w:p>
    <w:p>
      <w:pPr>
        <w:pStyle w:val="ListParagraph"/>
        <w:numPr>
          <w:ilvl w:val="2"/>
          <w:numId w:val="111"/>
        </w:numPr>
        <w:tabs>
          <w:tab w:pos="1316" w:val="left" w:leader="none"/>
        </w:tabs>
        <w:spacing w:line="480" w:lineRule="auto" w:before="119" w:after="0"/>
        <w:ind w:left="1195" w:right="121" w:hanging="360"/>
        <w:jc w:val="both"/>
        <w:rPr>
          <w:sz w:val="24"/>
        </w:rPr>
      </w:pPr>
      <w:r>
        <w:rPr/>
        <w:tab/>
      </w:r>
      <w:r>
        <w:rPr>
          <w:sz w:val="24"/>
        </w:rPr>
        <w:t>Examination of the influence of Nigeria's cultural pluralism on the success and</w:t>
      </w:r>
      <w:r>
        <w:rPr>
          <w:spacing w:val="1"/>
          <w:sz w:val="24"/>
        </w:rPr>
        <w:t> </w:t>
      </w:r>
      <w:r>
        <w:rPr>
          <w:sz w:val="24"/>
        </w:rPr>
        <w:t>sustainability</w:t>
      </w:r>
      <w:r>
        <w:rPr>
          <w:spacing w:val="-9"/>
          <w:sz w:val="24"/>
        </w:rPr>
        <w:t> </w:t>
      </w:r>
      <w:r>
        <w:rPr>
          <w:sz w:val="24"/>
        </w:rPr>
        <w:t>of the systems approach to housing</w:t>
      </w:r>
      <w:r>
        <w:rPr>
          <w:spacing w:val="-1"/>
          <w:sz w:val="24"/>
        </w:rPr>
        <w:t> </w:t>
      </w:r>
      <w:r>
        <w:rPr>
          <w:sz w:val="24"/>
        </w:rPr>
        <w:t>delivery.</w:t>
      </w:r>
    </w:p>
    <w:p>
      <w:pPr>
        <w:pStyle w:val="ListParagraph"/>
        <w:numPr>
          <w:ilvl w:val="2"/>
          <w:numId w:val="111"/>
        </w:numPr>
        <w:tabs>
          <w:tab w:pos="1196" w:val="left" w:leader="none"/>
        </w:tabs>
        <w:spacing w:line="480" w:lineRule="auto" w:before="1" w:after="0"/>
        <w:ind w:left="1195" w:right="117" w:hanging="360"/>
        <w:jc w:val="both"/>
        <w:rPr>
          <w:sz w:val="24"/>
        </w:rPr>
      </w:pPr>
      <w:r>
        <w:rPr>
          <w:sz w:val="24"/>
        </w:rPr>
        <w:t>An evaluation of the impact of the systems approach delivery frameworks and</w:t>
      </w:r>
      <w:r>
        <w:rPr>
          <w:spacing w:val="1"/>
          <w:sz w:val="24"/>
        </w:rPr>
        <w:t> </w:t>
      </w:r>
      <w:r>
        <w:rPr>
          <w:sz w:val="24"/>
        </w:rPr>
        <w:t>management employing technological innovations such as the Building Information</w:t>
      </w:r>
      <w:r>
        <w:rPr>
          <w:spacing w:val="-57"/>
          <w:sz w:val="24"/>
        </w:rPr>
        <w:t> </w:t>
      </w:r>
      <w:r>
        <w:rPr>
          <w:sz w:val="24"/>
        </w:rPr>
        <w:t>Modelling</w:t>
      </w:r>
      <w:r>
        <w:rPr>
          <w:spacing w:val="1"/>
          <w:sz w:val="24"/>
        </w:rPr>
        <w:t> </w:t>
      </w:r>
      <w:r>
        <w:rPr>
          <w:sz w:val="24"/>
        </w:rPr>
        <w:t>(BIM),</w:t>
      </w:r>
      <w:r>
        <w:rPr>
          <w:spacing w:val="1"/>
          <w:sz w:val="24"/>
        </w:rPr>
        <w:t> </w:t>
      </w:r>
      <w:r>
        <w:rPr>
          <w:sz w:val="24"/>
        </w:rPr>
        <w:t>Industrialised</w:t>
      </w:r>
      <w:r>
        <w:rPr>
          <w:spacing w:val="1"/>
          <w:sz w:val="24"/>
        </w:rPr>
        <w:t> </w:t>
      </w:r>
      <w:r>
        <w:rPr>
          <w:sz w:val="24"/>
        </w:rPr>
        <w:t>Building</w:t>
      </w:r>
      <w:r>
        <w:rPr>
          <w:spacing w:val="1"/>
          <w:sz w:val="24"/>
        </w:rPr>
        <w:t> </w:t>
      </w:r>
      <w:r>
        <w:rPr>
          <w:sz w:val="24"/>
        </w:rPr>
        <w:t>Systems</w:t>
      </w:r>
      <w:r>
        <w:rPr>
          <w:spacing w:val="1"/>
          <w:sz w:val="24"/>
        </w:rPr>
        <w:t> </w:t>
      </w:r>
      <w:r>
        <w:rPr>
          <w:sz w:val="24"/>
        </w:rPr>
        <w:t>(IBS)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sustainable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issues of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2"/>
          <w:sz w:val="24"/>
        </w:rPr>
        <w:t> </w:t>
      </w:r>
      <w:r>
        <w:rPr>
          <w:sz w:val="24"/>
        </w:rPr>
        <w:t>delivery</w:t>
      </w:r>
      <w:r>
        <w:rPr>
          <w:spacing w:val="-4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developing</w:t>
      </w:r>
      <w:r>
        <w:rPr>
          <w:spacing w:val="-3"/>
          <w:sz w:val="24"/>
        </w:rPr>
        <w:t> </w:t>
      </w:r>
      <w:r>
        <w:rPr>
          <w:sz w:val="24"/>
        </w:rPr>
        <w:t>world.</w:t>
      </w:r>
    </w:p>
    <w:p>
      <w:pPr>
        <w:pStyle w:val="ListParagraph"/>
        <w:numPr>
          <w:ilvl w:val="2"/>
          <w:numId w:val="111"/>
        </w:numPr>
        <w:tabs>
          <w:tab w:pos="1196" w:val="left" w:leader="none"/>
        </w:tabs>
        <w:spacing w:line="480" w:lineRule="auto" w:before="0" w:after="0"/>
        <w:ind w:left="1195" w:right="120" w:hanging="360"/>
        <w:jc w:val="both"/>
        <w:rPr>
          <w:sz w:val="24"/>
        </w:rPr>
      </w:pPr>
      <w:r>
        <w:rPr>
          <w:sz w:val="24"/>
        </w:rPr>
        <w:t>Examination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adequacy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current</w:t>
      </w:r>
      <w:r>
        <w:rPr>
          <w:spacing w:val="27"/>
          <w:sz w:val="24"/>
        </w:rPr>
        <w:t> </w:t>
      </w:r>
      <w:r>
        <w:rPr>
          <w:sz w:val="24"/>
        </w:rPr>
        <w:t>curriculum</w:t>
      </w:r>
      <w:r>
        <w:rPr>
          <w:spacing w:val="25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housing</w:t>
      </w:r>
      <w:r>
        <w:rPr>
          <w:spacing w:val="21"/>
          <w:sz w:val="24"/>
        </w:rPr>
        <w:t> </w:t>
      </w:r>
      <w:r>
        <w:rPr>
          <w:sz w:val="24"/>
        </w:rPr>
        <w:t>developments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tertiary</w:t>
      </w:r>
      <w:r>
        <w:rPr>
          <w:spacing w:val="-5"/>
          <w:sz w:val="24"/>
        </w:rPr>
        <w:t> </w:t>
      </w:r>
      <w:r>
        <w:rPr>
          <w:sz w:val="24"/>
        </w:rPr>
        <w:t>institutions</w:t>
      </w:r>
      <w:r>
        <w:rPr>
          <w:spacing w:val="-4"/>
          <w:sz w:val="24"/>
        </w:rPr>
        <w:t> </w:t>
      </w:r>
      <w:r>
        <w:rPr>
          <w:sz w:val="24"/>
        </w:rPr>
        <w:t>with respect</w:t>
      </w:r>
      <w:r>
        <w:rPr>
          <w:spacing w:val="-1"/>
          <w:sz w:val="24"/>
        </w:rPr>
        <w:t> </w:t>
      </w:r>
      <w:r>
        <w:rPr>
          <w:sz w:val="24"/>
        </w:rPr>
        <w:t>to the systems approach</w:t>
      </w:r>
      <w:r>
        <w:rPr>
          <w:spacing w:val="-1"/>
          <w:sz w:val="24"/>
        </w:rPr>
        <w:t> </w:t>
      </w:r>
      <w:r>
        <w:rPr>
          <w:sz w:val="24"/>
        </w:rPr>
        <w:t>to housing</w:t>
      </w:r>
      <w:r>
        <w:rPr>
          <w:spacing w:val="-2"/>
          <w:sz w:val="24"/>
        </w:rPr>
        <w:t> </w:t>
      </w:r>
      <w:r>
        <w:rPr>
          <w:sz w:val="24"/>
        </w:rPr>
        <w:t>delivery.</w:t>
      </w:r>
    </w:p>
    <w:p>
      <w:pPr>
        <w:pStyle w:val="ListParagraph"/>
        <w:numPr>
          <w:ilvl w:val="2"/>
          <w:numId w:val="111"/>
        </w:numPr>
        <w:tabs>
          <w:tab w:pos="1196" w:val="left" w:leader="none"/>
        </w:tabs>
        <w:spacing w:line="480" w:lineRule="auto" w:before="1" w:after="0"/>
        <w:ind w:left="1195" w:right="1096" w:hanging="360"/>
        <w:jc w:val="both"/>
        <w:rPr>
          <w:sz w:val="24"/>
        </w:rPr>
      </w:pPr>
      <w:r>
        <w:rPr>
          <w:sz w:val="24"/>
        </w:rPr>
        <w:t>The imperatives of management information systems for housing</w:t>
      </w:r>
      <w:r>
        <w:rPr>
          <w:spacing w:val="1"/>
          <w:sz w:val="24"/>
        </w:rPr>
        <w:t> </w:t>
      </w:r>
      <w:r>
        <w:rPr>
          <w:sz w:val="24"/>
        </w:rPr>
        <w:t>and the</w:t>
      </w:r>
      <w:r>
        <w:rPr>
          <w:spacing w:val="-57"/>
          <w:sz w:val="24"/>
        </w:rPr>
        <w:t> </w:t>
      </w:r>
      <w:r>
        <w:rPr>
          <w:sz w:val="24"/>
        </w:rPr>
        <w:t>systems</w:t>
      </w:r>
      <w:r>
        <w:rPr>
          <w:spacing w:val="-1"/>
          <w:sz w:val="24"/>
        </w:rPr>
        <w:t> </w:t>
      </w:r>
      <w:r>
        <w:rPr>
          <w:sz w:val="24"/>
        </w:rPr>
        <w:t>approach</w:t>
      </w:r>
      <w:r>
        <w:rPr>
          <w:spacing w:val="3"/>
          <w:sz w:val="24"/>
        </w:rPr>
        <w:t> </w:t>
      </w:r>
      <w:r>
        <w:rPr>
          <w:sz w:val="24"/>
        </w:rPr>
        <w:t>framework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sustainable</w:t>
      </w:r>
      <w:r>
        <w:rPr>
          <w:spacing w:val="-2"/>
          <w:sz w:val="24"/>
        </w:rPr>
        <w:t> </w:t>
      </w:r>
      <w:r>
        <w:rPr>
          <w:sz w:val="24"/>
        </w:rPr>
        <w:t>housing</w:t>
      </w:r>
      <w:r>
        <w:rPr>
          <w:spacing w:val="-2"/>
          <w:sz w:val="24"/>
        </w:rPr>
        <w:t> </w:t>
      </w:r>
      <w:r>
        <w:rPr>
          <w:sz w:val="24"/>
        </w:rPr>
        <w:t>delivery.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6"/>
        <w:numPr>
          <w:ilvl w:val="1"/>
          <w:numId w:val="111"/>
        </w:numPr>
        <w:tabs>
          <w:tab w:pos="896" w:val="left" w:leader="none"/>
        </w:tabs>
        <w:spacing w:line="240" w:lineRule="auto" w:before="0" w:after="0"/>
        <w:ind w:left="895" w:right="0" w:hanging="421"/>
        <w:jc w:val="both"/>
      </w:pPr>
      <w:bookmarkStart w:name="_TOC_250006" w:id="71"/>
      <w:r>
        <w:rPr/>
        <w:t>CONTRIBUTION</w:t>
      </w:r>
      <w:r>
        <w:rPr>
          <w:spacing w:val="-1"/>
        </w:rPr>
        <w:t> </w:t>
      </w:r>
      <w:r>
        <w:rPr/>
        <w:t>TO</w:t>
      </w:r>
      <w:r>
        <w:rPr>
          <w:spacing w:val="58"/>
        </w:rPr>
        <w:t> </w:t>
      </w:r>
      <w:bookmarkEnd w:id="71"/>
      <w:r>
        <w:rPr/>
        <w:t>KNOWLEDGE</w:t>
      </w:r>
    </w:p>
    <w:p>
      <w:pPr>
        <w:pStyle w:val="BodyText"/>
        <w:spacing w:before="3"/>
        <w:rPr>
          <w:b/>
          <w:sz w:val="35"/>
        </w:rPr>
      </w:pPr>
    </w:p>
    <w:p>
      <w:pPr>
        <w:pStyle w:val="BodyText"/>
        <w:ind w:left="475"/>
      </w:pP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contributions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study.</w:t>
      </w:r>
    </w:p>
    <w:p>
      <w:pPr>
        <w:pStyle w:val="BodyText"/>
      </w:pPr>
    </w:p>
    <w:p>
      <w:pPr>
        <w:pStyle w:val="ListParagraph"/>
        <w:numPr>
          <w:ilvl w:val="0"/>
          <w:numId w:val="114"/>
        </w:numPr>
        <w:tabs>
          <w:tab w:pos="738" w:val="left" w:leader="none"/>
        </w:tabs>
        <w:spacing w:line="480" w:lineRule="auto" w:before="0" w:after="0"/>
        <w:ind w:left="475" w:right="119" w:firstLine="0"/>
        <w:jc w:val="both"/>
        <w:rPr>
          <w:sz w:val="24"/>
        </w:rPr>
      </w:pPr>
      <w:r>
        <w:rPr>
          <w:sz w:val="24"/>
        </w:rPr>
        <w:t>Housing phenomenon hitherto mainly approached through the self-help and provisions</w:t>
      </w:r>
      <w:r>
        <w:rPr>
          <w:spacing w:val="1"/>
          <w:sz w:val="24"/>
        </w:rPr>
        <w:t> </w:t>
      </w:r>
      <w:r>
        <w:rPr>
          <w:sz w:val="24"/>
        </w:rPr>
        <w:t>strategies,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separation</w:t>
      </w:r>
      <w:r>
        <w:rPr>
          <w:spacing w:val="1"/>
          <w:sz w:val="24"/>
        </w:rPr>
        <w:t> </w:t>
      </w:r>
      <w:r>
        <w:rPr>
          <w:sz w:val="24"/>
        </w:rPr>
        <w:t>principle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practice,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adequate,</w:t>
      </w:r>
      <w:r>
        <w:rPr>
          <w:spacing w:val="1"/>
          <w:sz w:val="24"/>
        </w:rPr>
        <w:t> </w:t>
      </w:r>
      <w:r>
        <w:rPr>
          <w:sz w:val="24"/>
        </w:rPr>
        <w:t>efficient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sustainable. This study has developed a holistic strategy, the delivery approach, using the</w:t>
      </w:r>
      <w:r>
        <w:rPr>
          <w:spacing w:val="1"/>
          <w:sz w:val="24"/>
        </w:rPr>
        <w:t> </w:t>
      </w:r>
      <w:r>
        <w:rPr>
          <w:sz w:val="24"/>
        </w:rPr>
        <w:t>systems</w:t>
      </w:r>
      <w:r>
        <w:rPr>
          <w:spacing w:val="-1"/>
          <w:sz w:val="24"/>
        </w:rPr>
        <w:t> </w:t>
      </w:r>
      <w:r>
        <w:rPr>
          <w:sz w:val="24"/>
        </w:rPr>
        <w:t>theory</w:t>
      </w:r>
      <w:r>
        <w:rPr>
          <w:spacing w:val="-3"/>
          <w:sz w:val="24"/>
        </w:rPr>
        <w:t> </w:t>
      </w:r>
      <w:r>
        <w:rPr>
          <w:sz w:val="24"/>
        </w:rPr>
        <w:t>(thinking) and approach that</w:t>
      </w:r>
      <w:r>
        <w:rPr>
          <w:spacing w:val="-1"/>
          <w:sz w:val="24"/>
        </w:rPr>
        <w:t> </w:t>
      </w:r>
      <w:r>
        <w:rPr>
          <w:sz w:val="24"/>
        </w:rPr>
        <w:t>is adequate, efficient</w:t>
      </w:r>
      <w:r>
        <w:rPr>
          <w:spacing w:val="-1"/>
          <w:sz w:val="24"/>
        </w:rPr>
        <w:t> </w:t>
      </w:r>
      <w:r>
        <w:rPr>
          <w:sz w:val="24"/>
        </w:rPr>
        <w:t>and sustainable.</w:t>
      </w:r>
    </w:p>
    <w:p>
      <w:pPr>
        <w:pStyle w:val="ListParagraph"/>
        <w:numPr>
          <w:ilvl w:val="0"/>
          <w:numId w:val="114"/>
        </w:numPr>
        <w:tabs>
          <w:tab w:pos="872" w:val="left" w:leader="none"/>
        </w:tabs>
        <w:spacing w:line="480" w:lineRule="auto" w:before="1" w:after="0"/>
        <w:ind w:left="475" w:right="121" w:firstLine="0"/>
        <w:jc w:val="both"/>
        <w:rPr>
          <w:sz w:val="24"/>
        </w:rPr>
      </w:pPr>
      <w:r>
        <w:rPr>
          <w:sz w:val="24"/>
        </w:rPr>
        <w:t>The study has thus developed a definition for housing. Housing is a complex and</w:t>
      </w:r>
      <w:r>
        <w:rPr>
          <w:spacing w:val="1"/>
          <w:sz w:val="24"/>
        </w:rPr>
        <w:t> </w:t>
      </w:r>
      <w:r>
        <w:rPr>
          <w:sz w:val="24"/>
        </w:rPr>
        <w:t>systemic process</w:t>
      </w:r>
      <w:r>
        <w:rPr>
          <w:spacing w:val="1"/>
          <w:sz w:val="24"/>
        </w:rPr>
        <w:t> </w:t>
      </w:r>
      <w:r>
        <w:rPr>
          <w:sz w:val="24"/>
        </w:rPr>
        <w:t>of delivery of dwelling units that are adequate, accessible, available,</w:t>
      </w:r>
      <w:r>
        <w:rPr>
          <w:spacing w:val="1"/>
          <w:sz w:val="24"/>
        </w:rPr>
        <w:t> </w:t>
      </w:r>
      <w:r>
        <w:rPr>
          <w:sz w:val="24"/>
        </w:rPr>
        <w:t>affordable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adaptable;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appropriate</w:t>
      </w:r>
      <w:r>
        <w:rPr>
          <w:spacing w:val="1"/>
          <w:sz w:val="24"/>
        </w:rPr>
        <w:t> </w:t>
      </w:r>
      <w:r>
        <w:rPr>
          <w:sz w:val="24"/>
        </w:rPr>
        <w:t>facilities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services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60"/>
          <w:sz w:val="24"/>
        </w:rPr>
        <w:t> </w:t>
      </w:r>
      <w:r>
        <w:rPr>
          <w:sz w:val="24"/>
        </w:rPr>
        <w:t>support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and  development of</w:t>
      </w:r>
      <w:r>
        <w:rPr>
          <w:spacing w:val="-1"/>
          <w:sz w:val="24"/>
        </w:rPr>
        <w:t> </w:t>
      </w:r>
      <w:r>
        <w:rPr>
          <w:sz w:val="24"/>
        </w:rPr>
        <w:t>sustainable</w:t>
      </w:r>
      <w:r>
        <w:rPr>
          <w:spacing w:val="-1"/>
          <w:sz w:val="24"/>
        </w:rPr>
        <w:t> </w:t>
      </w:r>
      <w:r>
        <w:rPr>
          <w:sz w:val="24"/>
        </w:rPr>
        <w:t>living</w:t>
      </w:r>
      <w:r>
        <w:rPr>
          <w:spacing w:val="58"/>
          <w:sz w:val="24"/>
        </w:rPr>
        <w:t> </w:t>
      </w:r>
      <w:r>
        <w:rPr>
          <w:sz w:val="24"/>
        </w:rPr>
        <w:t>environment.</w:t>
      </w:r>
    </w:p>
    <w:p>
      <w:pPr>
        <w:pStyle w:val="ListParagraph"/>
        <w:numPr>
          <w:ilvl w:val="0"/>
          <w:numId w:val="114"/>
        </w:numPr>
        <w:tabs>
          <w:tab w:pos="906" w:val="left" w:leader="none"/>
        </w:tabs>
        <w:spacing w:line="480" w:lineRule="auto" w:before="1" w:after="0"/>
        <w:ind w:left="475" w:right="123" w:firstLine="0"/>
        <w:jc w:val="both"/>
        <w:rPr>
          <w:sz w:val="24"/>
        </w:rPr>
      </w:pP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delivery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systemic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pragmatic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managing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complex</w:t>
      </w:r>
      <w:r>
        <w:rPr>
          <w:spacing w:val="-57"/>
          <w:sz w:val="24"/>
        </w:rPr>
        <w:t> </w:t>
      </w:r>
      <w:r>
        <w:rPr>
          <w:sz w:val="24"/>
        </w:rPr>
        <w:t>phenomenon of housing into</w:t>
      </w:r>
      <w:r>
        <w:rPr>
          <w:spacing w:val="1"/>
          <w:sz w:val="24"/>
        </w:rPr>
        <w:t> </w:t>
      </w:r>
      <w:r>
        <w:rPr>
          <w:sz w:val="24"/>
        </w:rPr>
        <w:t>sustainable living environments within the provisions of an</w:t>
      </w:r>
      <w:r>
        <w:rPr>
          <w:spacing w:val="1"/>
          <w:sz w:val="24"/>
        </w:rPr>
        <w:t> </w:t>
      </w:r>
      <w:r>
        <w:rPr>
          <w:sz w:val="24"/>
        </w:rPr>
        <w:t>articulated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policy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social public policy.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280" w:bottom="280" w:left="1680" w:right="840"/>
        </w:sectPr>
      </w:pPr>
    </w:p>
    <w:p>
      <w:pPr>
        <w:pStyle w:val="ListParagraph"/>
        <w:numPr>
          <w:ilvl w:val="0"/>
          <w:numId w:val="114"/>
        </w:numPr>
        <w:tabs>
          <w:tab w:pos="725" w:val="left" w:leader="none"/>
        </w:tabs>
        <w:spacing w:line="480" w:lineRule="auto" w:before="119" w:after="0"/>
        <w:ind w:left="475" w:right="118" w:firstLine="0"/>
        <w:jc w:val="both"/>
        <w:rPr>
          <w:sz w:val="24"/>
        </w:rPr>
      </w:pPr>
      <w:r>
        <w:rPr>
          <w:sz w:val="24"/>
        </w:rPr>
        <w:t>The planning and decision making strategy for housing delivery for a systems approach</w:t>
      </w:r>
      <w:r>
        <w:rPr>
          <w:spacing w:val="1"/>
          <w:sz w:val="24"/>
        </w:rPr>
        <w:t> </w:t>
      </w:r>
      <w:r>
        <w:rPr>
          <w:sz w:val="24"/>
        </w:rPr>
        <w:t>framework is that both users and sponsors decide and provide together all that is required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 housing</w:t>
      </w:r>
      <w:r>
        <w:rPr>
          <w:spacing w:val="-3"/>
          <w:sz w:val="24"/>
        </w:rPr>
        <w:t> </w:t>
      </w:r>
      <w:r>
        <w:rPr>
          <w:sz w:val="24"/>
        </w:rPr>
        <w:t>scheme.</w:t>
      </w:r>
    </w:p>
    <w:p>
      <w:pPr>
        <w:pStyle w:val="ListParagraph"/>
        <w:numPr>
          <w:ilvl w:val="0"/>
          <w:numId w:val="114"/>
        </w:numPr>
        <w:tabs>
          <w:tab w:pos="716" w:val="left" w:leader="none"/>
        </w:tabs>
        <w:spacing w:line="600" w:lineRule="auto" w:before="3" w:after="0"/>
        <w:ind w:left="475" w:right="361" w:firstLine="0"/>
        <w:jc w:val="left"/>
        <w:rPr>
          <w:sz w:val="24"/>
        </w:rPr>
      </w:pPr>
      <w:r>
        <w:rPr>
          <w:sz w:val="24"/>
        </w:rPr>
        <w:t>Based on the delivery approach to hosing, a</w:t>
      </w:r>
      <w:r>
        <w:rPr>
          <w:spacing w:val="1"/>
          <w:sz w:val="24"/>
        </w:rPr>
        <w:t> </w:t>
      </w:r>
      <w:r>
        <w:rPr>
          <w:sz w:val="24"/>
        </w:rPr>
        <w:t>housing delivery framework, the Systems</w:t>
      </w:r>
      <w:r>
        <w:rPr>
          <w:spacing w:val="-58"/>
          <w:sz w:val="24"/>
        </w:rPr>
        <w:t> </w:t>
      </w:r>
      <w:r>
        <w:rPr>
          <w:sz w:val="24"/>
        </w:rPr>
        <w:t>Approach PICHparadigm Framework has been developed and validated, ready for</w:t>
      </w:r>
      <w:r>
        <w:rPr>
          <w:spacing w:val="1"/>
          <w:sz w:val="24"/>
        </w:rPr>
        <w:t> </w:t>
      </w:r>
      <w:r>
        <w:rPr>
          <w:sz w:val="24"/>
        </w:rPr>
        <w:t>adoption in the FCT, Abuja and Nigeria. This is a sustainable development concept</w:t>
      </w:r>
      <w:r>
        <w:rPr>
          <w:spacing w:val="1"/>
          <w:sz w:val="24"/>
        </w:rPr>
        <w:t> </w:t>
      </w:r>
      <w:r>
        <w:rPr>
          <w:sz w:val="24"/>
        </w:rPr>
        <w:t>approach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delivery</w:t>
      </w:r>
      <w:r>
        <w:rPr>
          <w:spacing w:val="-3"/>
          <w:sz w:val="24"/>
        </w:rPr>
        <w:t> </w:t>
      </w:r>
      <w:r>
        <w:rPr>
          <w:sz w:val="24"/>
        </w:rPr>
        <w:t>and management.</w:t>
      </w:r>
    </w:p>
    <w:p>
      <w:pPr>
        <w:spacing w:after="0" w:line="600" w:lineRule="auto"/>
        <w:jc w:val="left"/>
        <w:rPr>
          <w:sz w:val="24"/>
        </w:rPr>
        <w:sectPr>
          <w:pgSz w:w="11910" w:h="16840"/>
          <w:pgMar w:header="722" w:footer="0" w:top="1280" w:bottom="280" w:left="1680" w:right="840"/>
        </w:sectPr>
      </w:pPr>
    </w:p>
    <w:p>
      <w:pPr>
        <w:pStyle w:val="Heading6"/>
        <w:spacing w:before="124"/>
        <w:ind w:left="475"/>
      </w:pPr>
      <w:bookmarkStart w:name="_TOC_250005" w:id="72"/>
      <w:bookmarkEnd w:id="72"/>
      <w:r>
        <w:rPr/>
        <w:t>REFERENCES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480" w:lineRule="auto" w:before="0"/>
        <w:ind w:left="1183" w:right="120" w:hanging="708"/>
        <w:jc w:val="both"/>
        <w:rPr>
          <w:sz w:val="24"/>
        </w:rPr>
      </w:pPr>
      <w:r>
        <w:rPr>
          <w:sz w:val="24"/>
        </w:rPr>
        <w:t>Abrams, C. (1964). </w:t>
      </w:r>
      <w:r>
        <w:rPr>
          <w:i/>
          <w:sz w:val="24"/>
        </w:rPr>
        <w:t>Man’s struggle for shelter in an urbanizing world</w:t>
      </w:r>
      <w:r>
        <w:rPr>
          <w:sz w:val="24"/>
        </w:rPr>
        <w:t>. Massachusetts: MIT</w:t>
      </w:r>
      <w:r>
        <w:rPr>
          <w:spacing w:val="-57"/>
          <w:sz w:val="24"/>
        </w:rPr>
        <w:t> </w:t>
      </w:r>
      <w:r>
        <w:rPr>
          <w:sz w:val="24"/>
        </w:rPr>
        <w:t>Press.</w:t>
      </w:r>
    </w:p>
    <w:p>
      <w:pPr>
        <w:spacing w:line="480" w:lineRule="auto" w:before="0"/>
        <w:ind w:left="1183" w:right="120" w:hanging="708"/>
        <w:jc w:val="both"/>
        <w:rPr>
          <w:sz w:val="24"/>
        </w:rPr>
      </w:pPr>
      <w:r>
        <w:rPr>
          <w:sz w:val="24"/>
        </w:rPr>
        <w:t>Ademuluyi,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delivery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historical</w:t>
      </w:r>
      <w:r>
        <w:rPr>
          <w:spacing w:val="1"/>
          <w:sz w:val="24"/>
        </w:rPr>
        <w:t> </w:t>
      </w:r>
      <w:r>
        <w:rPr>
          <w:sz w:val="24"/>
        </w:rPr>
        <w:t>perspective of policies and programmes. </w:t>
      </w:r>
      <w:r>
        <w:rPr>
          <w:i/>
          <w:sz w:val="24"/>
        </w:rPr>
        <w:t>Journal of Sustainable Development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Africa.</w:t>
      </w:r>
      <w:r>
        <w:rPr>
          <w:i/>
          <w:spacing w:val="-1"/>
          <w:sz w:val="24"/>
        </w:rPr>
        <w:t> </w:t>
      </w:r>
      <w:r>
        <w:rPr>
          <w:sz w:val="24"/>
        </w:rPr>
        <w:t>12(6),153 161.</w:t>
      </w:r>
    </w:p>
    <w:p>
      <w:pPr>
        <w:spacing w:line="480" w:lineRule="auto" w:before="1"/>
        <w:ind w:left="1183" w:right="118" w:hanging="708"/>
        <w:jc w:val="both"/>
        <w:rPr>
          <w:sz w:val="24"/>
        </w:rPr>
      </w:pPr>
      <w:r>
        <w:rPr>
          <w:sz w:val="24"/>
        </w:rPr>
        <w:t>Agboola,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(2000,</w:t>
      </w:r>
      <w:r>
        <w:rPr>
          <w:spacing w:val="1"/>
          <w:sz w:val="24"/>
        </w:rPr>
        <w:t> </w:t>
      </w:r>
      <w:r>
        <w:rPr>
          <w:sz w:val="24"/>
        </w:rPr>
        <w:t>March).</w:t>
      </w:r>
      <w:r>
        <w:rPr>
          <w:spacing w:val="1"/>
          <w:sz w:val="24"/>
        </w:rPr>
        <w:t> </w:t>
      </w:r>
      <w:r>
        <w:rPr>
          <w:i/>
          <w:sz w:val="24"/>
        </w:rPr>
        <w:t>Poverty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situation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presented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Institute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Building</w:t>
      </w:r>
      <w:r>
        <w:rPr>
          <w:spacing w:val="1"/>
          <w:sz w:val="24"/>
        </w:rPr>
        <w:t> </w:t>
      </w:r>
      <w:r>
        <w:rPr>
          <w:sz w:val="24"/>
        </w:rPr>
        <w:t>(NIOB).</w:t>
      </w:r>
      <w:r>
        <w:rPr>
          <w:spacing w:val="1"/>
          <w:sz w:val="24"/>
        </w:rPr>
        <w:t> </w:t>
      </w:r>
      <w:r>
        <w:rPr>
          <w:sz w:val="24"/>
        </w:rPr>
        <w:t>Seminar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-57"/>
          <w:sz w:val="24"/>
        </w:rPr>
        <w:t> </w:t>
      </w:r>
      <w:r>
        <w:rPr>
          <w:sz w:val="24"/>
        </w:rPr>
        <w:t>approach</w:t>
      </w:r>
      <w:r>
        <w:rPr>
          <w:spacing w:val="-1"/>
          <w:sz w:val="24"/>
        </w:rPr>
        <w:t> </w:t>
      </w:r>
      <w:r>
        <w:rPr>
          <w:sz w:val="24"/>
        </w:rPr>
        <w:t>to housing</w:t>
      </w:r>
      <w:r>
        <w:rPr>
          <w:spacing w:val="-3"/>
          <w:sz w:val="24"/>
        </w:rPr>
        <w:t> </w:t>
      </w:r>
      <w:r>
        <w:rPr>
          <w:sz w:val="24"/>
        </w:rPr>
        <w:t>delivery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Nigeria.</w:t>
      </w:r>
    </w:p>
    <w:p>
      <w:pPr>
        <w:spacing w:line="480" w:lineRule="auto" w:before="0"/>
        <w:ind w:left="1183" w:right="116" w:hanging="708"/>
        <w:jc w:val="both"/>
        <w:rPr>
          <w:sz w:val="24"/>
        </w:rPr>
      </w:pPr>
      <w:r>
        <w:rPr>
          <w:sz w:val="24"/>
        </w:rPr>
        <w:t>Ajeagbu, H.I. (1983). Problem formulation in academic research. University of Jos, </w:t>
      </w:r>
      <w:r>
        <w:rPr>
          <w:i/>
          <w:sz w:val="24"/>
        </w:rPr>
        <w:t>Post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Graduate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Open Lecture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Series,</w:t>
      </w:r>
      <w:r>
        <w:rPr>
          <w:i/>
          <w:spacing w:val="1"/>
          <w:sz w:val="24"/>
        </w:rPr>
        <w:t> </w:t>
      </w:r>
      <w:r>
        <w:rPr>
          <w:sz w:val="24"/>
        </w:rPr>
        <w:t>1(3).</w:t>
      </w:r>
    </w:p>
    <w:p>
      <w:pPr>
        <w:pStyle w:val="BodyText"/>
        <w:spacing w:line="480" w:lineRule="auto"/>
        <w:ind w:left="1195" w:right="122" w:hanging="720"/>
        <w:jc w:val="both"/>
      </w:pPr>
      <w:r>
        <w:rPr/>
        <w:t>Akeju, A. A. (2007, October). Challenges to providing affordable housing in Nigeria.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Emerging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60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60"/>
          <w:vertAlign w:val="baseline"/>
        </w:rPr>
        <w:t> </w:t>
      </w:r>
      <w:r>
        <w:rPr>
          <w:vertAlign w:val="baseline"/>
        </w:rPr>
        <w:t>on</w:t>
      </w:r>
      <w:r>
        <w:rPr>
          <w:spacing w:val="60"/>
          <w:vertAlign w:val="baseline"/>
        </w:rPr>
        <w:t> </w:t>
      </w:r>
      <w:r>
        <w:rPr>
          <w:vertAlign w:val="baseline"/>
        </w:rPr>
        <w:t>Housing</w:t>
      </w:r>
      <w:r>
        <w:rPr>
          <w:spacing w:val="1"/>
          <w:vertAlign w:val="baseline"/>
        </w:rPr>
        <w:t> </w:t>
      </w:r>
      <w:r>
        <w:rPr>
          <w:vertAlign w:val="baseline"/>
        </w:rPr>
        <w:t>Finance</w:t>
      </w:r>
      <w:r>
        <w:rPr>
          <w:spacing w:val="-2"/>
          <w:vertAlign w:val="baseline"/>
        </w:rPr>
        <w:t> </w:t>
      </w:r>
      <w:r>
        <w:rPr>
          <w:vertAlign w:val="baseline"/>
        </w:rPr>
        <w:t>in Nigeria. Shehu Yar'adua</w:t>
      </w:r>
      <w:r>
        <w:rPr>
          <w:spacing w:val="-1"/>
          <w:vertAlign w:val="baseline"/>
        </w:rPr>
        <w:t> </w:t>
      </w:r>
      <w:r>
        <w:rPr>
          <w:vertAlign w:val="baseline"/>
        </w:rPr>
        <w:t>Centre,</w:t>
      </w:r>
      <w:r>
        <w:rPr>
          <w:spacing w:val="2"/>
          <w:vertAlign w:val="baseline"/>
        </w:rPr>
        <w:t> </w:t>
      </w:r>
      <w:r>
        <w:rPr>
          <w:vertAlign w:val="baseline"/>
        </w:rPr>
        <w:t>Abuja.</w:t>
      </w:r>
    </w:p>
    <w:p>
      <w:pPr>
        <w:pStyle w:val="BodyText"/>
        <w:spacing w:before="1"/>
        <w:ind w:left="475"/>
        <w:jc w:val="both"/>
      </w:pPr>
      <w:r>
        <w:rPr/>
        <w:t>Akintoye,</w:t>
      </w:r>
      <w:r>
        <w:rPr>
          <w:spacing w:val="4"/>
        </w:rPr>
        <w:t> </w:t>
      </w:r>
      <w:r>
        <w:rPr/>
        <w:t>A.</w:t>
      </w:r>
      <w:r>
        <w:rPr>
          <w:spacing w:val="64"/>
        </w:rPr>
        <w:t> </w:t>
      </w:r>
      <w:r>
        <w:rPr/>
        <w:t>(2000).</w:t>
      </w:r>
      <w:r>
        <w:rPr>
          <w:spacing w:val="62"/>
        </w:rPr>
        <w:t> </w:t>
      </w:r>
      <w:r>
        <w:rPr/>
        <w:t>Analysis</w:t>
      </w:r>
      <w:r>
        <w:rPr>
          <w:spacing w:val="64"/>
        </w:rPr>
        <w:t> </w:t>
      </w:r>
      <w:r>
        <w:rPr/>
        <w:t>of</w:t>
      </w:r>
      <w:r>
        <w:rPr>
          <w:spacing w:val="62"/>
        </w:rPr>
        <w:t> </w:t>
      </w:r>
      <w:r>
        <w:rPr/>
        <w:t>factors</w:t>
      </w:r>
      <w:r>
        <w:rPr>
          <w:spacing w:val="63"/>
        </w:rPr>
        <w:t> </w:t>
      </w:r>
      <w:r>
        <w:rPr/>
        <w:t>influencing</w:t>
      </w:r>
      <w:r>
        <w:rPr>
          <w:spacing w:val="61"/>
        </w:rPr>
        <w:t> </w:t>
      </w:r>
      <w:r>
        <w:rPr/>
        <w:t>project</w:t>
      </w:r>
      <w:r>
        <w:rPr>
          <w:spacing w:val="63"/>
        </w:rPr>
        <w:t> </w:t>
      </w:r>
      <w:r>
        <w:rPr/>
        <w:t>cost</w:t>
      </w:r>
      <w:r>
        <w:rPr>
          <w:spacing w:val="64"/>
        </w:rPr>
        <w:t> </w:t>
      </w:r>
      <w:r>
        <w:rPr/>
        <w:t>estimating</w:t>
      </w:r>
      <w:r>
        <w:rPr>
          <w:spacing w:val="61"/>
        </w:rPr>
        <w:t> </w:t>
      </w:r>
      <w:r>
        <w:rPr/>
        <w:t>practice.</w:t>
      </w:r>
    </w:p>
    <w:p>
      <w:pPr>
        <w:pStyle w:val="BodyText"/>
      </w:pPr>
    </w:p>
    <w:p>
      <w:pPr>
        <w:spacing w:before="0"/>
        <w:ind w:left="1195" w:right="0" w:firstLine="0"/>
        <w:jc w:val="left"/>
        <w:rPr>
          <w:sz w:val="24"/>
        </w:rPr>
      </w:pPr>
      <w:r>
        <w:rPr>
          <w:i/>
          <w:sz w:val="24"/>
        </w:rPr>
        <w:t>Construction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Economics,</w:t>
      </w:r>
      <w:r>
        <w:rPr>
          <w:i/>
          <w:spacing w:val="1"/>
          <w:sz w:val="24"/>
        </w:rPr>
        <w:t> </w:t>
      </w:r>
      <w:r>
        <w:rPr>
          <w:sz w:val="24"/>
        </w:rPr>
        <w:t>18(1),</w:t>
      </w:r>
      <w:r>
        <w:rPr>
          <w:spacing w:val="1"/>
          <w:sz w:val="24"/>
        </w:rPr>
        <w:t> </w:t>
      </w:r>
      <w:r>
        <w:rPr>
          <w:sz w:val="24"/>
        </w:rPr>
        <w:t>77-318.</w:t>
      </w:r>
    </w:p>
    <w:p>
      <w:pPr>
        <w:pStyle w:val="BodyText"/>
      </w:pPr>
    </w:p>
    <w:p>
      <w:pPr>
        <w:spacing w:line="480" w:lineRule="auto" w:before="0"/>
        <w:ind w:left="1183" w:right="116" w:hanging="708"/>
        <w:jc w:val="both"/>
        <w:rPr>
          <w:sz w:val="24"/>
        </w:rPr>
      </w:pPr>
      <w:r>
        <w:rPr>
          <w:sz w:val="24"/>
        </w:rPr>
        <w:t>Alexandra, M.C. (2005). Theories of urban poverty and implications for public housing</w:t>
      </w:r>
      <w:r>
        <w:rPr>
          <w:spacing w:val="1"/>
          <w:sz w:val="24"/>
        </w:rPr>
        <w:t> </w:t>
      </w:r>
      <w:r>
        <w:rPr>
          <w:sz w:val="24"/>
        </w:rPr>
        <w:t>policy.</w:t>
      </w:r>
      <w:r>
        <w:rPr>
          <w:spacing w:val="-1"/>
          <w:sz w:val="24"/>
        </w:rPr>
        <w:t> </w:t>
      </w:r>
      <w:r>
        <w:rPr>
          <w:i/>
          <w:sz w:val="24"/>
        </w:rPr>
        <w:t>Journal of Sociology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Social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Welfare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13(2),97-119.</w:t>
      </w:r>
    </w:p>
    <w:p>
      <w:pPr>
        <w:spacing w:line="480" w:lineRule="auto" w:before="0"/>
        <w:ind w:left="1183" w:right="120" w:hanging="708"/>
        <w:jc w:val="both"/>
        <w:rPr>
          <w:sz w:val="24"/>
        </w:rPr>
      </w:pPr>
      <w:r>
        <w:rPr>
          <w:sz w:val="24"/>
        </w:rPr>
        <w:t>Anenih, J. (2000, July). Housing the Nigerian population - problems and prospects.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Lecture presented to the Participants of Senior Executive Course No. 22 at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Institute of Policy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Strategic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(NIPSS)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Kuru</w:t>
      </w:r>
      <w:r>
        <w:rPr>
          <w:sz w:val="24"/>
        </w:rPr>
        <w:t>.</w:t>
      </w:r>
    </w:p>
    <w:p>
      <w:pPr>
        <w:spacing w:line="480" w:lineRule="auto" w:before="0"/>
        <w:ind w:left="1183" w:right="122" w:hanging="708"/>
        <w:jc w:val="both"/>
        <w:rPr>
          <w:sz w:val="24"/>
        </w:rPr>
      </w:pPr>
      <w:r>
        <w:rPr>
          <w:sz w:val="24"/>
        </w:rPr>
        <w:t>Ashby, W.R. (1964). </w:t>
      </w:r>
      <w:r>
        <w:rPr>
          <w:i/>
          <w:sz w:val="24"/>
        </w:rPr>
        <w:t>Views on General Systems Theory. </w:t>
      </w:r>
      <w:r>
        <w:rPr>
          <w:sz w:val="24"/>
        </w:rPr>
        <w:t>New York: John Wiley and Sons,</w:t>
      </w:r>
      <w:r>
        <w:rPr>
          <w:spacing w:val="1"/>
          <w:sz w:val="24"/>
        </w:rPr>
        <w:t> </w:t>
      </w:r>
      <w:r>
        <w:rPr>
          <w:sz w:val="24"/>
        </w:rPr>
        <w:t>Inc.</w:t>
      </w:r>
    </w:p>
    <w:p>
      <w:pPr>
        <w:spacing w:before="0"/>
        <w:ind w:left="535" w:right="0" w:firstLine="0"/>
        <w:jc w:val="both"/>
        <w:rPr>
          <w:sz w:val="24"/>
        </w:rPr>
      </w:pPr>
      <w:r>
        <w:rPr>
          <w:sz w:val="24"/>
        </w:rPr>
        <w:t>Ashworth,</w:t>
      </w:r>
      <w:r>
        <w:rPr>
          <w:spacing w:val="111"/>
          <w:sz w:val="24"/>
        </w:rPr>
        <w:t> </w:t>
      </w:r>
      <w:r>
        <w:rPr>
          <w:sz w:val="24"/>
        </w:rPr>
        <w:t>A.</w:t>
      </w:r>
      <w:r>
        <w:rPr>
          <w:spacing w:val="56"/>
          <w:sz w:val="24"/>
        </w:rPr>
        <w:t> </w:t>
      </w:r>
      <w:r>
        <w:rPr>
          <w:sz w:val="24"/>
        </w:rPr>
        <w:t>(2006).</w:t>
      </w:r>
      <w:r>
        <w:rPr>
          <w:spacing w:val="56"/>
          <w:sz w:val="24"/>
        </w:rPr>
        <w:t> </w:t>
      </w:r>
      <w:r>
        <w:rPr>
          <w:i/>
          <w:sz w:val="24"/>
        </w:rPr>
        <w:t>Contractual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procedures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construction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industry</w:t>
      </w:r>
      <w:r>
        <w:rPr>
          <w:sz w:val="24"/>
        </w:rPr>
        <w:t>.</w:t>
      </w:r>
      <w:r>
        <w:rPr>
          <w:spacing w:val="53"/>
          <w:sz w:val="24"/>
        </w:rPr>
        <w:t> </w:t>
      </w:r>
      <w:r>
        <w:rPr>
          <w:sz w:val="24"/>
        </w:rPr>
        <w:t>(5</w:t>
      </w:r>
      <w:r>
        <w:rPr>
          <w:sz w:val="24"/>
          <w:vertAlign w:val="superscript"/>
        </w:rPr>
        <w:t>th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ed.).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183"/>
      </w:pPr>
      <w:r>
        <w:rPr/>
        <w:t>London:</w:t>
      </w:r>
      <w:r>
        <w:rPr>
          <w:spacing w:val="-2"/>
        </w:rPr>
        <w:t> </w:t>
      </w:r>
      <w:r>
        <w:rPr/>
        <w:t>Pearson,</w:t>
      </w:r>
      <w:r>
        <w:rPr>
          <w:spacing w:val="-2"/>
        </w:rPr>
        <w:t> </w:t>
      </w:r>
      <w:r>
        <w:rPr/>
        <w:t>Prentice.</w:t>
      </w:r>
    </w:p>
    <w:p>
      <w:pPr>
        <w:spacing w:after="0"/>
        <w:sectPr>
          <w:pgSz w:w="11910" w:h="16840"/>
          <w:pgMar w:header="722" w:footer="0" w:top="1280" w:bottom="280" w:left="1680" w:right="840"/>
        </w:sectPr>
      </w:pPr>
    </w:p>
    <w:p>
      <w:pPr>
        <w:pStyle w:val="BodyText"/>
        <w:spacing w:line="480" w:lineRule="auto" w:before="119"/>
        <w:ind w:left="1183" w:right="125" w:hanging="708"/>
        <w:jc w:val="both"/>
      </w:pPr>
      <w:r>
        <w:rPr/>
        <w:t>Atsiya, P. (2012). An impact assessment of the activity of the Federal Mortgage Bank of</w:t>
      </w:r>
      <w:r>
        <w:rPr>
          <w:spacing w:val="1"/>
        </w:rPr>
        <w:t> </w:t>
      </w:r>
      <w:r>
        <w:rPr/>
        <w:t>Nigeria (FMBN) and Primary Mortgage Institutions (PMIs) of Housing Delivery in</w:t>
      </w:r>
      <w:r>
        <w:rPr>
          <w:spacing w:val="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(1994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2007). </w:t>
      </w:r>
      <w:r>
        <w:rPr>
          <w:i/>
        </w:rPr>
        <w:t>Continental</w:t>
      </w:r>
      <w:r>
        <w:rPr>
          <w:i/>
          <w:spacing w:val="-1"/>
        </w:rPr>
        <w:t> </w:t>
      </w:r>
      <w:r>
        <w:rPr>
          <w:i/>
        </w:rPr>
        <w:t>Journal of Social Sciences</w:t>
      </w:r>
      <w:r>
        <w:rPr/>
        <w:t>,</w:t>
      </w:r>
      <w:r>
        <w:rPr>
          <w:spacing w:val="-1"/>
        </w:rPr>
        <w:t> </w:t>
      </w:r>
      <w:r>
        <w:rPr/>
        <w:t>5(1), 1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9</w:t>
      </w:r>
    </w:p>
    <w:p>
      <w:pPr>
        <w:pStyle w:val="BodyText"/>
        <w:spacing w:line="480" w:lineRule="auto" w:before="1"/>
        <w:ind w:left="1183" w:right="121" w:hanging="708"/>
        <w:jc w:val="both"/>
      </w:pPr>
      <w:r>
        <w:rPr/>
        <w:t>Babalola, D. O. (2012, Dec.). Globalization and the built environment: urbanization and</w:t>
      </w:r>
      <w:r>
        <w:rPr>
          <w:spacing w:val="1"/>
        </w:rPr>
        <w:t> </w:t>
      </w:r>
      <w:r>
        <w:rPr/>
        <w:t>sustainable housing development. International conference on built environment:</w:t>
      </w:r>
      <w:r>
        <w:rPr>
          <w:spacing w:val="1"/>
        </w:rPr>
        <w:t> </w:t>
      </w:r>
      <w:r>
        <w:rPr/>
        <w:t>innovation</w:t>
      </w:r>
      <w:r>
        <w:rPr>
          <w:spacing w:val="-1"/>
        </w:rPr>
        <w:t> </w:t>
      </w:r>
      <w:r>
        <w:rPr/>
        <w:t>policy</w:t>
      </w:r>
      <w:r>
        <w:rPr>
          <w:spacing w:val="-6"/>
        </w:rPr>
        <w:t> </w:t>
      </w:r>
      <w:r>
        <w:rPr/>
        <w:t>and sustainable</w:t>
      </w:r>
      <w:r>
        <w:rPr>
          <w:spacing w:val="-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Otta:</w:t>
      </w:r>
      <w:r>
        <w:rPr>
          <w:spacing w:val="-1"/>
        </w:rPr>
        <w:t> </w:t>
      </w:r>
      <w:r>
        <w:rPr/>
        <w:t>Covenant University.</w:t>
      </w:r>
      <w:r>
        <w:rPr>
          <w:spacing w:val="1"/>
        </w:rPr>
        <w:t> </w:t>
      </w:r>
      <w:r>
        <w:rPr/>
        <w:t>1-10.</w:t>
      </w:r>
    </w:p>
    <w:p>
      <w:pPr>
        <w:spacing w:line="480" w:lineRule="auto" w:before="0"/>
        <w:ind w:left="475" w:right="865" w:firstLine="0"/>
        <w:jc w:val="left"/>
        <w:rPr>
          <w:sz w:val="24"/>
        </w:rPr>
      </w:pPr>
      <w:r>
        <w:rPr>
          <w:sz w:val="24"/>
        </w:rPr>
        <w:t>Babie, E. (1992). </w:t>
      </w:r>
      <w:r>
        <w:rPr>
          <w:i/>
          <w:sz w:val="24"/>
        </w:rPr>
        <w:t>The practice of social research</w:t>
      </w:r>
      <w:r>
        <w:rPr>
          <w:sz w:val="24"/>
        </w:rPr>
        <w:t>. 6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ed. Belmont, CA. Wadsworth.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BASIN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-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News (2000). No.2 June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and No.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21 June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Special Edition.</w:t>
      </w:r>
    </w:p>
    <w:p>
      <w:pPr>
        <w:pStyle w:val="BodyText"/>
        <w:spacing w:before="1"/>
        <w:ind w:left="475"/>
      </w:pPr>
      <w:r>
        <w:rPr/>
        <w:t>Beishon,</w:t>
      </w:r>
      <w:r>
        <w:rPr>
          <w:spacing w:val="1"/>
        </w:rPr>
        <w:t> </w:t>
      </w:r>
      <w:r>
        <w:rPr/>
        <w:t>J.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Peters,</w:t>
      </w:r>
      <w:r>
        <w:rPr>
          <w:spacing w:val="4"/>
        </w:rPr>
        <w:t> </w:t>
      </w:r>
      <w:r>
        <w:rPr/>
        <w:t>G.(Eds)</w:t>
      </w:r>
      <w:r>
        <w:rPr>
          <w:spacing w:val="1"/>
        </w:rPr>
        <w:t> </w:t>
      </w:r>
      <w:r>
        <w:rPr/>
        <w:t>(1977).</w:t>
      </w:r>
      <w:r>
        <w:rPr>
          <w:spacing w:val="5"/>
        </w:rPr>
        <w:t> </w:t>
      </w:r>
      <w:r>
        <w:rPr>
          <w:i/>
        </w:rPr>
        <w:t>Systems</w:t>
      </w:r>
      <w:r>
        <w:rPr>
          <w:i/>
          <w:spacing w:val="2"/>
        </w:rPr>
        <w:t> </w:t>
      </w:r>
      <w:r>
        <w:rPr>
          <w:i/>
        </w:rPr>
        <w:t>behaviour</w:t>
      </w:r>
      <w:r>
        <w:rPr/>
        <w:t>.</w:t>
      </w:r>
      <w:r>
        <w:rPr>
          <w:spacing w:val="4"/>
        </w:rPr>
        <w:t> </w:t>
      </w:r>
      <w:r>
        <w:rPr/>
        <w:t>London:</w:t>
      </w:r>
      <w:r>
        <w:rPr>
          <w:spacing w:val="1"/>
        </w:rPr>
        <w:t> </w:t>
      </w:r>
      <w:r>
        <w:rPr/>
        <w:t>Open</w:t>
      </w:r>
      <w:r>
        <w:rPr>
          <w:spacing w:val="4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Press</w:t>
      </w:r>
    </w:p>
    <w:p>
      <w:pPr>
        <w:pStyle w:val="BodyText"/>
      </w:pPr>
    </w:p>
    <w:p>
      <w:pPr>
        <w:pStyle w:val="BodyText"/>
        <w:ind w:left="1183"/>
      </w:pPr>
      <w:r>
        <w:rPr/>
        <w:t>–</w:t>
      </w:r>
      <w:r>
        <w:rPr>
          <w:spacing w:val="-1"/>
        </w:rPr>
        <w:t> </w:t>
      </w:r>
      <w:r>
        <w:rPr/>
        <w:t>Harpen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Row</w:t>
      </w:r>
      <w:r>
        <w:rPr>
          <w:spacing w:val="-1"/>
        </w:rPr>
        <w:t> </w:t>
      </w:r>
      <w:r>
        <w:rPr/>
        <w:t>Publishers.</w:t>
      </w:r>
    </w:p>
    <w:p>
      <w:pPr>
        <w:pStyle w:val="BodyText"/>
      </w:pPr>
    </w:p>
    <w:p>
      <w:pPr>
        <w:spacing w:line="480" w:lineRule="auto" w:before="0"/>
        <w:ind w:left="1183" w:right="125" w:hanging="708"/>
        <w:jc w:val="both"/>
        <w:rPr>
          <w:sz w:val="24"/>
        </w:rPr>
      </w:pPr>
      <w:r>
        <w:rPr>
          <w:sz w:val="24"/>
        </w:rPr>
        <w:t>Birkland,</w:t>
      </w:r>
      <w:r>
        <w:rPr>
          <w:spacing w:val="1"/>
          <w:sz w:val="24"/>
        </w:rPr>
        <w:t> </w:t>
      </w:r>
      <w:r>
        <w:rPr>
          <w:sz w:val="24"/>
        </w:rPr>
        <w:t>T.A.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theories,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concepts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models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making</w:t>
      </w:r>
      <w:r>
        <w:rPr>
          <w:sz w:val="24"/>
        </w:rPr>
        <w:t>. (2</w:t>
      </w:r>
      <w:r>
        <w:rPr>
          <w:sz w:val="24"/>
          <w:vertAlign w:val="superscript"/>
        </w:rPr>
        <w:t>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ed.). New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York: M.E. Sharpe Inc.</w:t>
      </w:r>
    </w:p>
    <w:p>
      <w:pPr>
        <w:spacing w:before="0"/>
        <w:ind w:left="475" w:right="0" w:firstLine="0"/>
        <w:jc w:val="left"/>
        <w:rPr>
          <w:sz w:val="24"/>
        </w:rPr>
      </w:pPr>
      <w:r>
        <w:rPr>
          <w:sz w:val="24"/>
        </w:rPr>
        <w:t>Blaikie,</w:t>
      </w:r>
      <w:r>
        <w:rPr>
          <w:spacing w:val="-1"/>
          <w:sz w:val="24"/>
        </w:rPr>
        <w:t> </w:t>
      </w:r>
      <w:r>
        <w:rPr>
          <w:sz w:val="24"/>
        </w:rPr>
        <w:t>N</w:t>
      </w:r>
      <w:r>
        <w:rPr>
          <w:spacing w:val="-2"/>
          <w:sz w:val="24"/>
        </w:rPr>
        <w:t> </w:t>
      </w:r>
      <w:r>
        <w:rPr>
          <w:sz w:val="24"/>
        </w:rPr>
        <w:t>(2007). </w:t>
      </w:r>
      <w:r>
        <w:rPr>
          <w:i/>
          <w:sz w:val="24"/>
        </w:rPr>
        <w:t>Approaches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 enquiry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(2</w:t>
      </w:r>
      <w:r>
        <w:rPr>
          <w:sz w:val="24"/>
          <w:vertAlign w:val="superscript"/>
        </w:rPr>
        <w:t>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Ed.).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Cambridge: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Polity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press.</w:t>
      </w:r>
    </w:p>
    <w:p>
      <w:pPr>
        <w:pStyle w:val="BodyText"/>
      </w:pPr>
    </w:p>
    <w:p>
      <w:pPr>
        <w:spacing w:line="480" w:lineRule="auto" w:before="0"/>
        <w:ind w:left="1195" w:right="122" w:hanging="720"/>
        <w:jc w:val="both"/>
        <w:rPr>
          <w:sz w:val="24"/>
        </w:rPr>
      </w:pPr>
      <w:r>
        <w:rPr>
          <w:sz w:val="24"/>
        </w:rPr>
        <w:t>Blank, T. O. (1988). </w:t>
      </w:r>
      <w:r>
        <w:rPr>
          <w:i/>
          <w:sz w:val="24"/>
        </w:rPr>
        <w:t>Older persons and their housing-today and tomorrow. </w:t>
      </w:r>
      <w:r>
        <w:rPr>
          <w:sz w:val="24"/>
        </w:rPr>
        <w:t>Springfield:</w:t>
      </w:r>
      <w:r>
        <w:rPr>
          <w:spacing w:val="1"/>
          <w:sz w:val="24"/>
        </w:rPr>
        <w:t> </w:t>
      </w:r>
      <w:r>
        <w:rPr>
          <w:sz w:val="24"/>
        </w:rPr>
        <w:t>Charles</w:t>
      </w:r>
      <w:r>
        <w:rPr>
          <w:spacing w:val="-1"/>
          <w:sz w:val="24"/>
        </w:rPr>
        <w:t> </w:t>
      </w:r>
      <w:r>
        <w:rPr>
          <w:sz w:val="24"/>
        </w:rPr>
        <w:t>C. Thomas publishers.</w:t>
      </w:r>
    </w:p>
    <w:p>
      <w:pPr>
        <w:spacing w:before="0"/>
        <w:ind w:left="475" w:right="0" w:firstLine="0"/>
        <w:jc w:val="left"/>
        <w:rPr>
          <w:sz w:val="24"/>
        </w:rPr>
      </w:pPr>
      <w:r>
        <w:rPr>
          <w:sz w:val="24"/>
        </w:rPr>
        <w:t>Bourne,</w:t>
      </w:r>
      <w:r>
        <w:rPr>
          <w:spacing w:val="2"/>
          <w:sz w:val="24"/>
        </w:rPr>
        <w:t> </w:t>
      </w:r>
      <w:r>
        <w:rPr>
          <w:sz w:val="24"/>
        </w:rPr>
        <w:t>L.S.</w:t>
      </w:r>
      <w:r>
        <w:rPr>
          <w:spacing w:val="-2"/>
          <w:sz w:val="24"/>
        </w:rPr>
        <w:t> </w:t>
      </w:r>
      <w:r>
        <w:rPr>
          <w:sz w:val="24"/>
        </w:rPr>
        <w:t>(1984).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geography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housing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-2"/>
          <w:sz w:val="24"/>
        </w:rPr>
        <w:t> </w:t>
      </w:r>
      <w:r>
        <w:rPr>
          <w:sz w:val="24"/>
        </w:rPr>
        <w:t>Edward</w:t>
      </w:r>
      <w:r>
        <w:rPr>
          <w:spacing w:val="-2"/>
          <w:sz w:val="24"/>
        </w:rPr>
        <w:t> </w:t>
      </w:r>
      <w:r>
        <w:rPr>
          <w:sz w:val="24"/>
        </w:rPr>
        <w:t>Arnold.</w:t>
      </w:r>
    </w:p>
    <w:p>
      <w:pPr>
        <w:pStyle w:val="BodyText"/>
      </w:pPr>
    </w:p>
    <w:p>
      <w:pPr>
        <w:spacing w:line="480" w:lineRule="auto" w:before="0"/>
        <w:ind w:left="1183" w:right="120" w:hanging="708"/>
        <w:jc w:val="both"/>
        <w:rPr>
          <w:sz w:val="24"/>
        </w:rPr>
      </w:pPr>
      <w:r>
        <w:rPr>
          <w:sz w:val="24"/>
        </w:rPr>
        <w:t>Bronfenbrenenner, U. (1979). </w:t>
      </w:r>
      <w:r>
        <w:rPr>
          <w:i/>
          <w:sz w:val="24"/>
        </w:rPr>
        <w:t>The ecology of human development</w:t>
      </w:r>
      <w:r>
        <w:rPr>
          <w:sz w:val="24"/>
        </w:rPr>
        <w:t>. Cambridge: Harvard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spacing w:line="274" w:lineRule="exact" w:before="0"/>
        <w:ind w:left="475" w:right="0" w:firstLine="0"/>
        <w:jc w:val="left"/>
        <w:rPr>
          <w:sz w:val="24"/>
        </w:rPr>
      </w:pPr>
      <w:r>
        <w:rPr>
          <w:sz w:val="24"/>
        </w:rPr>
        <w:t>Bross,</w:t>
      </w:r>
      <w:r>
        <w:rPr>
          <w:spacing w:val="-1"/>
          <w:sz w:val="24"/>
        </w:rPr>
        <w:t> </w:t>
      </w:r>
      <w:r>
        <w:rPr>
          <w:sz w:val="24"/>
        </w:rPr>
        <w:t>I.D.J.</w:t>
      </w:r>
      <w:r>
        <w:rPr>
          <w:spacing w:val="-1"/>
          <w:sz w:val="24"/>
        </w:rPr>
        <w:t> </w:t>
      </w:r>
      <w:r>
        <w:rPr>
          <w:sz w:val="24"/>
        </w:rPr>
        <w:t>(1953).</w:t>
      </w:r>
      <w:r>
        <w:rPr>
          <w:spacing w:val="-1"/>
          <w:sz w:val="24"/>
        </w:rPr>
        <w:t> </w:t>
      </w:r>
      <w:r>
        <w:rPr>
          <w:i/>
          <w:sz w:val="24"/>
        </w:rPr>
        <w:t>Design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decision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Macmillan.</w:t>
      </w:r>
    </w:p>
    <w:p>
      <w:pPr>
        <w:pStyle w:val="BodyText"/>
      </w:pPr>
    </w:p>
    <w:p>
      <w:pPr>
        <w:pStyle w:val="BodyText"/>
        <w:spacing w:line="480" w:lineRule="auto" w:before="1"/>
        <w:ind w:left="1195" w:right="117" w:hanging="720"/>
        <w:jc w:val="both"/>
      </w:pPr>
      <w:r>
        <w:rPr/>
        <w:t>Bruce, A. and Langdon, K. (2000). </w:t>
      </w:r>
      <w:r>
        <w:rPr>
          <w:i/>
        </w:rPr>
        <w:t>Project management</w:t>
      </w:r>
      <w:r>
        <w:rPr/>
        <w:t>. London: Dorling Kindersley</w:t>
      </w:r>
      <w:r>
        <w:rPr>
          <w:spacing w:val="1"/>
        </w:rPr>
        <w:t> </w:t>
      </w:r>
      <w:r>
        <w:rPr/>
        <w:t>Publishers.</w:t>
      </w:r>
    </w:p>
    <w:p>
      <w:pPr>
        <w:spacing w:line="480" w:lineRule="auto" w:before="0"/>
        <w:ind w:left="1183" w:right="117" w:hanging="708"/>
        <w:jc w:val="both"/>
        <w:rPr>
          <w:i/>
          <w:sz w:val="24"/>
        </w:rPr>
      </w:pPr>
      <w:r>
        <w:rPr>
          <w:sz w:val="24"/>
        </w:rPr>
        <w:t>Burkhalter, L. &amp; Castells, M. (2009, April). </w:t>
      </w:r>
      <w:r>
        <w:rPr>
          <w:i/>
          <w:sz w:val="24"/>
        </w:rPr>
        <w:t>Beyond the crisis: towards a new urban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paradigm.</w:t>
      </w:r>
      <w:r>
        <w:rPr>
          <w:i/>
          <w:spacing w:val="1"/>
          <w:sz w:val="24"/>
        </w:rPr>
        <w:t> </w:t>
      </w:r>
      <w:r>
        <w:rPr>
          <w:sz w:val="24"/>
        </w:rPr>
        <w:t>Habitat International Coalition. Statement to the Second Meeting of</w:t>
      </w:r>
      <w:r>
        <w:rPr>
          <w:spacing w:val="1"/>
          <w:sz w:val="24"/>
        </w:rPr>
        <w:t> </w:t>
      </w:r>
      <w:r>
        <w:rPr>
          <w:sz w:val="24"/>
        </w:rPr>
        <w:t>Preparatory</w:t>
      </w:r>
      <w:r>
        <w:rPr>
          <w:spacing w:val="29"/>
          <w:sz w:val="24"/>
        </w:rPr>
        <w:t> </w:t>
      </w:r>
      <w:r>
        <w:rPr>
          <w:sz w:val="24"/>
        </w:rPr>
        <w:t>committee</w:t>
      </w:r>
      <w:r>
        <w:rPr>
          <w:spacing w:val="33"/>
          <w:sz w:val="24"/>
        </w:rPr>
        <w:t> </w:t>
      </w:r>
      <w:r>
        <w:rPr>
          <w:sz w:val="24"/>
        </w:rPr>
        <w:t>for</w:t>
      </w:r>
      <w:r>
        <w:rPr>
          <w:spacing w:val="33"/>
          <w:sz w:val="24"/>
        </w:rPr>
        <w:t> </w:t>
      </w:r>
      <w:r>
        <w:rPr>
          <w:sz w:val="24"/>
        </w:rPr>
        <w:t>Habitat</w:t>
      </w:r>
      <w:r>
        <w:rPr>
          <w:spacing w:val="36"/>
          <w:sz w:val="24"/>
        </w:rPr>
        <w:t> </w:t>
      </w:r>
      <w:r>
        <w:rPr>
          <w:sz w:val="24"/>
        </w:rPr>
        <w:t>III.</w:t>
      </w:r>
      <w:r>
        <w:rPr>
          <w:spacing w:val="34"/>
          <w:sz w:val="24"/>
        </w:rPr>
        <w:t> </w:t>
      </w:r>
      <w:r>
        <w:rPr>
          <w:sz w:val="24"/>
        </w:rPr>
        <w:t>Nairobi.</w:t>
      </w:r>
      <w:r>
        <w:rPr>
          <w:spacing w:val="38"/>
          <w:sz w:val="24"/>
        </w:rPr>
        <w:t> </w:t>
      </w:r>
      <w:r>
        <w:rPr>
          <w:i/>
          <w:sz w:val="24"/>
          <w:u w:val="single"/>
        </w:rPr>
        <w:t>http://www.hic-</w:t>
      </w:r>
    </w:p>
    <w:p>
      <w:pPr>
        <w:spacing w:before="0"/>
        <w:ind w:left="231" w:right="328" w:firstLine="0"/>
        <w:jc w:val="center"/>
        <w:rPr>
          <w:i/>
          <w:sz w:val="24"/>
        </w:rPr>
      </w:pPr>
      <w:r>
        <w:rPr>
          <w:i/>
          <w:sz w:val="24"/>
          <w:u w:val="single"/>
        </w:rPr>
        <w:t>net.org/content/Beyond</w:t>
      </w:r>
      <w:r>
        <w:rPr>
          <w:i/>
          <w:spacing w:val="-1"/>
          <w:sz w:val="24"/>
          <w:u w:val="single"/>
        </w:rPr>
        <w:t> </w:t>
      </w:r>
      <w:r>
        <w:rPr>
          <w:i/>
          <w:sz w:val="24"/>
          <w:u w:val="single"/>
        </w:rPr>
        <w:t>the</w:t>
      </w:r>
      <w:r>
        <w:rPr>
          <w:i/>
          <w:spacing w:val="-1"/>
          <w:sz w:val="24"/>
          <w:u w:val="single"/>
        </w:rPr>
        <w:t> </w:t>
      </w:r>
      <w:r>
        <w:rPr>
          <w:i/>
          <w:sz w:val="24"/>
          <w:u w:val="single"/>
        </w:rPr>
        <w:t>crisis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-</w:t>
      </w:r>
      <w:r>
        <w:rPr>
          <w:i/>
          <w:spacing w:val="-1"/>
          <w:sz w:val="24"/>
          <w:u w:val="single"/>
        </w:rPr>
        <w:t> </w:t>
      </w:r>
      <w:r>
        <w:rPr>
          <w:i/>
          <w:sz w:val="24"/>
          <w:u w:val="single"/>
        </w:rPr>
        <w:t>Towards</w:t>
      </w:r>
      <w:r>
        <w:rPr>
          <w:i/>
          <w:spacing w:val="-1"/>
          <w:sz w:val="24"/>
          <w:u w:val="single"/>
        </w:rPr>
        <w:t> </w:t>
      </w:r>
      <w:r>
        <w:rPr>
          <w:i/>
          <w:sz w:val="24"/>
          <w:u w:val="single"/>
        </w:rPr>
        <w:t>a new</w:t>
      </w:r>
      <w:r>
        <w:rPr>
          <w:i/>
          <w:spacing w:val="-1"/>
          <w:sz w:val="24"/>
          <w:u w:val="single"/>
        </w:rPr>
        <w:t> </w:t>
      </w:r>
      <w:r>
        <w:rPr>
          <w:i/>
          <w:sz w:val="24"/>
          <w:u w:val="single"/>
        </w:rPr>
        <w:t>Urban Paradigm.pdf</w:t>
      </w:r>
    </w:p>
    <w:p>
      <w:pPr>
        <w:pStyle w:val="BodyText"/>
        <w:spacing w:before="2"/>
        <w:rPr>
          <w:i/>
          <w:sz w:val="16"/>
        </w:rPr>
      </w:pPr>
    </w:p>
    <w:p>
      <w:pPr>
        <w:spacing w:before="90"/>
        <w:ind w:left="475" w:right="0" w:firstLine="0"/>
        <w:jc w:val="left"/>
        <w:rPr>
          <w:sz w:val="24"/>
        </w:rPr>
      </w:pPr>
      <w:r>
        <w:rPr>
          <w:sz w:val="24"/>
        </w:rPr>
        <w:t>Calvert,</w:t>
      </w:r>
      <w:r>
        <w:rPr>
          <w:spacing w:val="-1"/>
          <w:sz w:val="24"/>
        </w:rPr>
        <w:t> </w:t>
      </w:r>
      <w:r>
        <w:rPr>
          <w:sz w:val="24"/>
        </w:rPr>
        <w:t>R.E.,</w:t>
      </w:r>
      <w:r>
        <w:rPr>
          <w:spacing w:val="-1"/>
          <w:sz w:val="24"/>
        </w:rPr>
        <w:t> </w:t>
      </w:r>
      <w:r>
        <w:rPr>
          <w:sz w:val="24"/>
        </w:rPr>
        <w:t>Bailey</w:t>
      </w:r>
      <w:r>
        <w:rPr>
          <w:spacing w:val="-6"/>
          <w:sz w:val="24"/>
        </w:rPr>
        <w:t> </w:t>
      </w:r>
      <w:r>
        <w:rPr>
          <w:sz w:val="24"/>
        </w:rPr>
        <w:t>G. and</w:t>
      </w:r>
      <w:r>
        <w:rPr>
          <w:spacing w:val="-1"/>
          <w:sz w:val="24"/>
        </w:rPr>
        <w:t> </w:t>
      </w:r>
      <w:r>
        <w:rPr>
          <w:sz w:val="24"/>
        </w:rPr>
        <w:t>Coles D.</w:t>
      </w:r>
      <w:r>
        <w:rPr>
          <w:spacing w:val="-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building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</w:t>
      </w:r>
    </w:p>
    <w:p>
      <w:pPr>
        <w:spacing w:after="0"/>
        <w:jc w:val="left"/>
        <w:rPr>
          <w:sz w:val="24"/>
        </w:rPr>
        <w:sectPr>
          <w:pgSz w:w="11910" w:h="16840"/>
          <w:pgMar w:header="722" w:footer="0" w:top="1280" w:bottom="280" w:left="1680" w:right="840"/>
        </w:sectPr>
      </w:pPr>
    </w:p>
    <w:p>
      <w:pPr>
        <w:pStyle w:val="BodyText"/>
        <w:spacing w:before="119"/>
        <w:ind w:left="1243"/>
        <w:jc w:val="both"/>
        <w:rPr>
          <w:i/>
        </w:rPr>
      </w:pPr>
      <w:r>
        <w:rPr/>
        <w:t>(6</w:t>
      </w:r>
      <w:r>
        <w:rPr>
          <w:vertAlign w:val="superscript"/>
        </w:rPr>
        <w:t>th</w:t>
      </w:r>
      <w:r>
        <w:rPr>
          <w:spacing w:val="-2"/>
          <w:vertAlign w:val="baseline"/>
        </w:rPr>
        <w:t> </w:t>
      </w:r>
      <w:r>
        <w:rPr>
          <w:vertAlign w:val="baseline"/>
        </w:rPr>
        <w:t>ed.).</w:t>
      </w:r>
      <w:r>
        <w:rPr>
          <w:spacing w:val="1"/>
          <w:vertAlign w:val="baseline"/>
        </w:rPr>
        <w:t> </w:t>
      </w:r>
      <w:r>
        <w:rPr>
          <w:vertAlign w:val="baseline"/>
        </w:rPr>
        <w:t>London:</w:t>
      </w:r>
      <w:r>
        <w:rPr>
          <w:spacing w:val="-2"/>
          <w:vertAlign w:val="baseline"/>
        </w:rPr>
        <w:t> </w:t>
      </w:r>
      <w:r>
        <w:rPr>
          <w:vertAlign w:val="baseline"/>
        </w:rPr>
        <w:t>Butterworth-Heinemann</w:t>
      </w:r>
      <w:r>
        <w:rPr>
          <w:spacing w:val="-2"/>
          <w:vertAlign w:val="baseline"/>
        </w:rPr>
        <w:t> </w:t>
      </w:r>
      <w:r>
        <w:rPr>
          <w:vertAlign w:val="baseline"/>
        </w:rPr>
        <w:t>Publication</w:t>
      </w:r>
      <w:r>
        <w:rPr>
          <w:i/>
          <w:vertAlign w:val="baseline"/>
        </w:rPr>
        <w:t>.</w:t>
      </w:r>
    </w:p>
    <w:p>
      <w:pPr>
        <w:pStyle w:val="BodyText"/>
        <w:spacing w:before="1"/>
        <w:rPr>
          <w:i/>
        </w:rPr>
      </w:pPr>
    </w:p>
    <w:p>
      <w:pPr>
        <w:spacing w:line="480" w:lineRule="auto" w:before="0"/>
        <w:ind w:left="1195" w:right="116" w:hanging="720"/>
        <w:jc w:val="both"/>
        <w:rPr>
          <w:sz w:val="24"/>
        </w:rPr>
      </w:pPr>
      <w:r>
        <w:rPr>
          <w:sz w:val="24"/>
        </w:rPr>
        <w:t>Chand, B. (2011). </w:t>
      </w:r>
      <w:r>
        <w:rPr>
          <w:i/>
          <w:sz w:val="24"/>
        </w:rPr>
        <w:t>Public policy. Implementation approaches</w:t>
      </w:r>
      <w:r>
        <w:rPr>
          <w:sz w:val="24"/>
        </w:rPr>
        <w:t>. Islamabad: The Statesman</w:t>
      </w:r>
      <w:r>
        <w:rPr>
          <w:spacing w:val="1"/>
          <w:sz w:val="24"/>
        </w:rPr>
        <w:t> </w:t>
      </w:r>
      <w:r>
        <w:rPr>
          <w:sz w:val="24"/>
        </w:rPr>
        <w:t>Institute.</w:t>
      </w:r>
    </w:p>
    <w:p>
      <w:pPr>
        <w:spacing w:before="0"/>
        <w:ind w:left="475" w:right="0" w:firstLine="0"/>
        <w:jc w:val="both"/>
        <w:rPr>
          <w:i/>
          <w:sz w:val="24"/>
        </w:rPr>
      </w:pPr>
      <w:r>
        <w:rPr>
          <w:sz w:val="24"/>
        </w:rPr>
        <w:t>Chattopadhyay,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(2009).</w:t>
      </w:r>
      <w:r>
        <w:rPr>
          <w:spacing w:val="-3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essays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inclusive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housing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India:</w:t>
      </w:r>
      <w:r>
        <w:rPr>
          <w:spacing w:val="-1"/>
          <w:sz w:val="24"/>
        </w:rPr>
        <w:t> </w:t>
      </w:r>
      <w:r>
        <w:rPr>
          <w:sz w:val="24"/>
        </w:rPr>
        <w:t>Macmillan</w:t>
      </w:r>
      <w:r>
        <w:rPr>
          <w:spacing w:val="1"/>
          <w:sz w:val="24"/>
        </w:rPr>
        <w:t> </w:t>
      </w:r>
      <w:r>
        <w:rPr>
          <w:sz w:val="24"/>
        </w:rPr>
        <w:t>India</w:t>
      </w:r>
      <w:r>
        <w:rPr>
          <w:spacing w:val="-1"/>
          <w:sz w:val="24"/>
        </w:rPr>
        <w:t> </w:t>
      </w:r>
      <w:r>
        <w:rPr>
          <w:sz w:val="24"/>
        </w:rPr>
        <w:t>Ltd</w:t>
      </w:r>
      <w:r>
        <w:rPr>
          <w:i/>
          <w:sz w:val="24"/>
        </w:rPr>
        <w:t>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195" w:right="115" w:hanging="720"/>
        <w:jc w:val="both"/>
      </w:pPr>
      <w:r>
        <w:rPr/>
        <w:t>Checkland, P. B. (1976). "Towards a system-based methodology for real-world problem</w:t>
      </w:r>
      <w:r>
        <w:rPr>
          <w:spacing w:val="1"/>
        </w:rPr>
        <w:t> </w:t>
      </w:r>
      <w:r>
        <w:rPr/>
        <w:t>solving" </w:t>
      </w:r>
      <w:r>
        <w:rPr>
          <w:i/>
        </w:rPr>
        <w:t>in </w:t>
      </w:r>
      <w:r>
        <w:rPr/>
        <w:t>Beishon, J. and Peters, G (Eds) (1977) </w:t>
      </w:r>
      <w:r>
        <w:rPr>
          <w:i/>
        </w:rPr>
        <w:t>Systems behaviour</w:t>
      </w:r>
      <w:r>
        <w:rPr/>
        <w:t>. (2</w:t>
      </w:r>
      <w:r>
        <w:rPr>
          <w:vertAlign w:val="superscript"/>
        </w:rPr>
        <w:t>nd</w:t>
      </w:r>
      <w:r>
        <w:rPr>
          <w:vertAlign w:val="baseline"/>
        </w:rPr>
        <w:t> ed.).</w:t>
      </w:r>
      <w:r>
        <w:rPr>
          <w:spacing w:val="1"/>
          <w:vertAlign w:val="baseline"/>
        </w:rPr>
        <w:t> </w:t>
      </w:r>
      <w:r>
        <w:rPr>
          <w:vertAlign w:val="baseline"/>
        </w:rPr>
        <w:t>London:</w:t>
      </w:r>
      <w:r>
        <w:rPr>
          <w:spacing w:val="-1"/>
          <w:vertAlign w:val="baseline"/>
        </w:rPr>
        <w:t> </w:t>
      </w:r>
      <w:r>
        <w:rPr>
          <w:vertAlign w:val="baseline"/>
        </w:rPr>
        <w:t>The Open University</w:t>
      </w:r>
      <w:r>
        <w:rPr>
          <w:spacing w:val="-5"/>
          <w:vertAlign w:val="baseline"/>
        </w:rPr>
        <w:t> </w:t>
      </w:r>
      <w:r>
        <w:rPr>
          <w:vertAlign w:val="baseline"/>
        </w:rPr>
        <w:t>Press by</w:t>
      </w:r>
      <w:r>
        <w:rPr>
          <w:spacing w:val="-3"/>
          <w:vertAlign w:val="baseline"/>
        </w:rPr>
        <w:t> </w:t>
      </w:r>
      <w:r>
        <w:rPr>
          <w:vertAlign w:val="baseline"/>
        </w:rPr>
        <w:t>Harper</w:t>
      </w:r>
      <w:r>
        <w:rPr>
          <w:spacing w:val="1"/>
          <w:vertAlign w:val="baseline"/>
        </w:rPr>
        <w:t> </w:t>
      </w:r>
      <w:r>
        <w:rPr>
          <w:vertAlign w:val="baseline"/>
        </w:rPr>
        <w:t>&amp; Row Publishers.</w:t>
      </w:r>
    </w:p>
    <w:p>
      <w:pPr>
        <w:tabs>
          <w:tab w:pos="8397" w:val="left" w:leader="none"/>
        </w:tabs>
        <w:spacing w:line="480" w:lineRule="auto" w:before="0"/>
        <w:ind w:left="475" w:right="118" w:firstLine="0"/>
        <w:jc w:val="right"/>
        <w:rPr>
          <w:sz w:val="24"/>
        </w:rPr>
      </w:pPr>
      <w:r>
        <w:rPr>
          <w:sz w:val="24"/>
        </w:rPr>
        <w:t>Chester,</w:t>
      </w:r>
      <w:r>
        <w:rPr>
          <w:spacing w:val="8"/>
          <w:sz w:val="24"/>
        </w:rPr>
        <w:t> </w:t>
      </w:r>
      <w:r>
        <w:rPr>
          <w:sz w:val="24"/>
        </w:rPr>
        <w:t>B.I.</w:t>
      </w:r>
      <w:r>
        <w:rPr>
          <w:spacing w:val="8"/>
          <w:sz w:val="24"/>
        </w:rPr>
        <w:t> </w:t>
      </w:r>
      <w:r>
        <w:rPr>
          <w:sz w:val="24"/>
        </w:rPr>
        <w:t>(1938).</w:t>
      </w:r>
      <w:r>
        <w:rPr>
          <w:spacing w:val="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functions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executive</w:t>
      </w:r>
      <w:r>
        <w:rPr>
          <w:sz w:val="24"/>
        </w:rPr>
        <w:t>.</w:t>
      </w:r>
      <w:r>
        <w:rPr>
          <w:spacing w:val="8"/>
          <w:sz w:val="24"/>
        </w:rPr>
        <w:t> </w:t>
      </w:r>
      <w:r>
        <w:rPr>
          <w:sz w:val="24"/>
        </w:rPr>
        <w:t>Cambridge:</w:t>
      </w:r>
      <w:r>
        <w:rPr>
          <w:spacing w:val="9"/>
          <w:sz w:val="24"/>
        </w:rPr>
        <w:t> </w:t>
      </w:r>
      <w:r>
        <w:rPr>
          <w:sz w:val="24"/>
        </w:rPr>
        <w:t>Harvard</w:t>
      </w:r>
      <w:r>
        <w:rPr>
          <w:spacing w:val="10"/>
          <w:sz w:val="24"/>
        </w:rPr>
        <w:t> </w:t>
      </w:r>
      <w:r>
        <w:rPr>
          <w:sz w:val="24"/>
        </w:rPr>
        <w:t>University</w:t>
      </w:r>
      <w:r>
        <w:rPr>
          <w:spacing w:val="4"/>
          <w:sz w:val="24"/>
        </w:rPr>
        <w:t> </w:t>
      </w:r>
      <w:r>
        <w:rPr>
          <w:sz w:val="24"/>
        </w:rPr>
        <w:t>Press.</w:t>
      </w:r>
      <w:r>
        <w:rPr>
          <w:spacing w:val="-57"/>
          <w:sz w:val="24"/>
        </w:rPr>
        <w:t> </w:t>
      </w:r>
      <w:r>
        <w:rPr>
          <w:sz w:val="24"/>
        </w:rPr>
        <w:t>Chikwanha,</w:t>
      </w:r>
      <w:r>
        <w:rPr>
          <w:spacing w:val="-2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-1"/>
          <w:sz w:val="24"/>
        </w:rPr>
        <w:t> </w:t>
      </w:r>
      <w:r>
        <w:rPr>
          <w:sz w:val="24"/>
        </w:rPr>
        <w:t>(2006).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politics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housing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delivery: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comparative</w:t>
        <w:tab/>
        <w:t>study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administrative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behaviour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South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Africa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Zimbabwe</w:t>
      </w:r>
      <w:r>
        <w:rPr>
          <w:sz w:val="24"/>
        </w:rPr>
        <w:t>.</w:t>
      </w:r>
      <w:r>
        <w:rPr>
          <w:spacing w:val="52"/>
          <w:sz w:val="24"/>
        </w:rPr>
        <w:t> </w:t>
      </w:r>
      <w:r>
        <w:rPr>
          <w:sz w:val="24"/>
        </w:rPr>
        <w:t>Thesis</w:t>
      </w:r>
      <w:r>
        <w:rPr>
          <w:spacing w:val="53"/>
          <w:sz w:val="24"/>
        </w:rPr>
        <w:t> </w:t>
      </w:r>
      <w:r>
        <w:rPr>
          <w:sz w:val="24"/>
        </w:rPr>
        <w:t>submitted</w:t>
      </w:r>
    </w:p>
    <w:p>
      <w:pPr>
        <w:pStyle w:val="BodyText"/>
        <w:spacing w:line="480" w:lineRule="auto" w:before="1"/>
        <w:ind w:left="1195" w:right="120"/>
        <w:jc w:val="both"/>
      </w:pP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PhD.</w:t>
      </w:r>
      <w:r>
        <w:rPr>
          <w:spacing w:val="1"/>
        </w:rPr>
        <w:t> </w:t>
      </w:r>
      <w:r>
        <w:rPr/>
        <w:t>Polit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Theory,</w:t>
      </w:r>
      <w:r>
        <w:rPr>
          <w:spacing w:val="-1"/>
        </w:rPr>
        <w:t> </w:t>
      </w:r>
      <w:r>
        <w:rPr/>
        <w:t>Faculty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Social</w:t>
      </w:r>
      <w:r>
        <w:rPr>
          <w:spacing w:val="2"/>
        </w:rPr>
        <w:t> </w:t>
      </w:r>
      <w:r>
        <w:rPr/>
        <w:t>Sciences,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Bergen,</w:t>
      </w:r>
      <w:r>
        <w:rPr>
          <w:spacing w:val="-1"/>
        </w:rPr>
        <w:t> </w:t>
      </w:r>
      <w:r>
        <w:rPr/>
        <w:t>Norway, June,</w:t>
      </w:r>
      <w:r>
        <w:rPr>
          <w:spacing w:val="-1"/>
        </w:rPr>
        <w:t> </w:t>
      </w:r>
      <w:r>
        <w:rPr/>
        <w:t>2005.</w:t>
      </w:r>
    </w:p>
    <w:p>
      <w:pPr>
        <w:spacing w:line="480" w:lineRule="auto" w:before="0"/>
        <w:ind w:left="1195" w:right="119" w:hanging="720"/>
        <w:jc w:val="both"/>
        <w:rPr>
          <w:sz w:val="24"/>
        </w:rPr>
      </w:pPr>
      <w:r>
        <w:rPr>
          <w:sz w:val="24"/>
        </w:rPr>
        <w:t>Chin,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(1961).</w:t>
      </w:r>
      <w:r>
        <w:rPr>
          <w:spacing w:val="1"/>
          <w:sz w:val="24"/>
        </w:rPr>
        <w:t> </w:t>
      </w:r>
      <w:r>
        <w:rPr>
          <w:sz w:val="24"/>
        </w:rPr>
        <w:t>"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utility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models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models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practitioners" </w:t>
      </w:r>
      <w:r>
        <w:rPr>
          <w:sz w:val="24"/>
        </w:rPr>
        <w:t>in Bennis, W. G., Benne, K. D. &amp; Chin, R. (eds.), </w:t>
      </w:r>
      <w:r>
        <w:rPr>
          <w:i/>
          <w:sz w:val="24"/>
        </w:rPr>
        <w:t>The Planning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Change.</w:t>
      </w:r>
      <w:r>
        <w:rPr>
          <w:i/>
          <w:spacing w:val="-1"/>
          <w:sz w:val="24"/>
        </w:rPr>
        <w:t> </w:t>
      </w:r>
      <w:r>
        <w:rPr>
          <w:sz w:val="24"/>
        </w:rPr>
        <w:t>New York: Holt, Rinehart &amp;</w:t>
      </w:r>
      <w:r>
        <w:rPr>
          <w:spacing w:val="-3"/>
          <w:sz w:val="24"/>
        </w:rPr>
        <w:t> </w:t>
      </w:r>
      <w:r>
        <w:rPr>
          <w:sz w:val="24"/>
        </w:rPr>
        <w:t>Winston</w:t>
      </w:r>
      <w:r>
        <w:rPr>
          <w:i/>
          <w:sz w:val="24"/>
        </w:rPr>
        <w:t>,</w:t>
      </w:r>
      <w:r>
        <w:rPr>
          <w:i/>
          <w:spacing w:val="2"/>
          <w:sz w:val="24"/>
        </w:rPr>
        <w:t> </w:t>
      </w:r>
      <w:r>
        <w:rPr>
          <w:sz w:val="24"/>
        </w:rPr>
        <w:t>Inc.</w:t>
      </w:r>
    </w:p>
    <w:p>
      <w:pPr>
        <w:spacing w:line="480" w:lineRule="auto" w:before="0"/>
        <w:ind w:left="1195" w:right="119" w:hanging="720"/>
        <w:jc w:val="both"/>
        <w:rPr>
          <w:sz w:val="24"/>
        </w:rPr>
      </w:pPr>
      <w:r>
        <w:rPr>
          <w:sz w:val="24"/>
        </w:rPr>
        <w:t>Chudley,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Greeno,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i/>
          <w:sz w:val="24"/>
        </w:rPr>
        <w:t>Building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construction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handbook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(4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ed).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Oxford: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Butterwoth-</w:t>
      </w:r>
      <w:r>
        <w:rPr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Heinemann.</w:t>
      </w:r>
    </w:p>
    <w:p>
      <w:pPr>
        <w:spacing w:line="477" w:lineRule="auto" w:before="1"/>
        <w:ind w:left="1195" w:right="123" w:hanging="720"/>
        <w:jc w:val="both"/>
        <w:rPr>
          <w:sz w:val="24"/>
        </w:rPr>
      </w:pPr>
      <w:r>
        <w:rPr>
          <w:sz w:val="24"/>
        </w:rPr>
        <w:t>Clapham,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60"/>
          <w:sz w:val="24"/>
        </w:rPr>
        <w:t> </w:t>
      </w:r>
      <w:r>
        <w:rPr>
          <w:sz w:val="24"/>
        </w:rPr>
        <w:t>(2009).</w:t>
      </w:r>
      <w:r>
        <w:rPr>
          <w:spacing w:val="60"/>
          <w:sz w:val="24"/>
        </w:rPr>
        <w:t> </w:t>
      </w:r>
      <w:r>
        <w:rPr>
          <w:sz w:val="24"/>
        </w:rPr>
        <w:t>Introduction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special</w:t>
      </w:r>
      <w:r>
        <w:rPr>
          <w:spacing w:val="60"/>
          <w:sz w:val="24"/>
        </w:rPr>
        <w:t> </w:t>
      </w:r>
      <w:r>
        <w:rPr>
          <w:sz w:val="24"/>
        </w:rPr>
        <w:t>issue</w:t>
      </w:r>
      <w:r>
        <w:rPr>
          <w:spacing w:val="60"/>
          <w:sz w:val="24"/>
        </w:rPr>
        <w:t> </w:t>
      </w:r>
      <w:r>
        <w:rPr>
          <w:sz w:val="24"/>
        </w:rPr>
        <w:t>–</w:t>
      </w:r>
      <w:r>
        <w:rPr>
          <w:spacing w:val="60"/>
          <w:sz w:val="24"/>
        </w:rPr>
        <w:t> </w:t>
      </w:r>
      <w:r>
        <w:rPr>
          <w:sz w:val="24"/>
        </w:rPr>
        <w:t>a</w:t>
      </w:r>
      <w:r>
        <w:rPr>
          <w:spacing w:val="60"/>
          <w:sz w:val="24"/>
        </w:rPr>
        <w:t> </w:t>
      </w:r>
      <w:r>
        <w:rPr>
          <w:sz w:val="24"/>
        </w:rPr>
        <w:t>theory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housing:</w:t>
      </w:r>
      <w:r>
        <w:rPr>
          <w:spacing w:val="1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and potential.</w:t>
      </w:r>
      <w:r>
        <w:rPr>
          <w:spacing w:val="2"/>
          <w:sz w:val="24"/>
        </w:rPr>
        <w:t> </w:t>
      </w:r>
      <w:r>
        <w:rPr>
          <w:i/>
          <w:sz w:val="24"/>
        </w:rPr>
        <w:t>Housing, Theory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Society,</w:t>
      </w:r>
      <w:r>
        <w:rPr>
          <w:i/>
          <w:spacing w:val="1"/>
          <w:sz w:val="24"/>
        </w:rPr>
        <w:t> </w:t>
      </w:r>
      <w:r>
        <w:rPr>
          <w:sz w:val="24"/>
        </w:rPr>
        <w:t>26 (1),1-9.</w:t>
      </w:r>
    </w:p>
    <w:p>
      <w:pPr>
        <w:spacing w:line="480" w:lineRule="auto" w:before="3"/>
        <w:ind w:left="1183" w:right="119" w:hanging="708"/>
        <w:jc w:val="both"/>
        <w:rPr>
          <w:sz w:val="24"/>
        </w:rPr>
      </w:pPr>
      <w:r>
        <w:rPr>
          <w:sz w:val="24"/>
        </w:rPr>
        <w:t>Clement, O. F., Tareef, H. K. and Sanya, A. O. (2012). Trends, realities and prospect of</w:t>
      </w:r>
      <w:r>
        <w:rPr>
          <w:spacing w:val="1"/>
          <w:sz w:val="24"/>
        </w:rPr>
        <w:t> </w:t>
      </w:r>
      <w:r>
        <w:rPr>
          <w:sz w:val="24"/>
        </w:rPr>
        <w:t>housing delivery through mortgage financing in Nigeria, </w:t>
      </w:r>
      <w:r>
        <w:rPr>
          <w:i/>
          <w:sz w:val="24"/>
        </w:rPr>
        <w:t>British Journal of Arts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 </w:t>
      </w:r>
      <w:r>
        <w:rPr>
          <w:b/>
          <w:sz w:val="24"/>
        </w:rPr>
        <w:t>7</w:t>
      </w:r>
      <w:r>
        <w:rPr>
          <w:sz w:val="24"/>
        </w:rPr>
        <w:t>(11), 134 -</w:t>
      </w:r>
      <w:r>
        <w:rPr>
          <w:spacing w:val="-1"/>
          <w:sz w:val="24"/>
        </w:rPr>
        <w:t> </w:t>
      </w:r>
      <w:r>
        <w:rPr>
          <w:sz w:val="24"/>
        </w:rPr>
        <w:t>144</w:t>
      </w:r>
    </w:p>
    <w:p>
      <w:pPr>
        <w:spacing w:before="0"/>
        <w:ind w:left="475" w:right="0" w:firstLine="0"/>
        <w:jc w:val="both"/>
        <w:rPr>
          <w:i/>
          <w:sz w:val="24"/>
        </w:rPr>
      </w:pPr>
      <w:r>
        <w:rPr>
          <w:sz w:val="24"/>
        </w:rPr>
        <w:t>Cochran,</w:t>
      </w:r>
      <w:r>
        <w:rPr>
          <w:spacing w:val="26"/>
          <w:sz w:val="24"/>
        </w:rPr>
        <w:t> </w:t>
      </w:r>
      <w:r>
        <w:rPr>
          <w:sz w:val="24"/>
        </w:rPr>
        <w:t>Charles,</w:t>
      </w:r>
      <w:r>
        <w:rPr>
          <w:spacing w:val="58"/>
          <w:sz w:val="24"/>
        </w:rPr>
        <w:t> </w:t>
      </w:r>
      <w:r>
        <w:rPr>
          <w:sz w:val="24"/>
        </w:rPr>
        <w:t>L.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Malone,</w:t>
      </w:r>
      <w:r>
        <w:rPr>
          <w:spacing w:val="27"/>
          <w:sz w:val="24"/>
        </w:rPr>
        <w:t> </w:t>
      </w:r>
      <w:r>
        <w:rPr>
          <w:sz w:val="24"/>
        </w:rPr>
        <w:t>E.F.</w:t>
      </w:r>
      <w:r>
        <w:rPr>
          <w:spacing w:val="26"/>
          <w:sz w:val="24"/>
        </w:rPr>
        <w:t> </w:t>
      </w:r>
      <w:r>
        <w:rPr>
          <w:sz w:val="24"/>
        </w:rPr>
        <w:t>(2005).</w:t>
      </w:r>
      <w:r>
        <w:rPr>
          <w:spacing w:val="33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policy: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perspectives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choices,</w:t>
      </w:r>
    </w:p>
    <w:p>
      <w:pPr>
        <w:pStyle w:val="BodyText"/>
        <w:rPr>
          <w:i/>
        </w:rPr>
      </w:pPr>
    </w:p>
    <w:p>
      <w:pPr>
        <w:pStyle w:val="BodyText"/>
        <w:spacing w:before="1"/>
        <w:ind w:left="1183"/>
        <w:jc w:val="both"/>
        <w:rPr>
          <w:i/>
        </w:rPr>
      </w:pPr>
      <w:r>
        <w:rPr/>
        <w:t>(3</w:t>
      </w:r>
      <w:r>
        <w:rPr>
          <w:vertAlign w:val="superscript"/>
        </w:rPr>
        <w:t>rd</w:t>
      </w:r>
      <w:r>
        <w:rPr>
          <w:spacing w:val="-2"/>
          <w:vertAlign w:val="baseline"/>
        </w:rPr>
        <w:t> </w:t>
      </w:r>
      <w:r>
        <w:rPr>
          <w:vertAlign w:val="baseline"/>
        </w:rPr>
        <w:t>ed.).</w:t>
      </w:r>
      <w:r>
        <w:rPr>
          <w:spacing w:val="-1"/>
          <w:vertAlign w:val="baseline"/>
        </w:rPr>
        <w:t> </w:t>
      </w:r>
      <w:r>
        <w:rPr>
          <w:vertAlign w:val="baseline"/>
        </w:rPr>
        <w:t>London:</w:t>
      </w:r>
      <w:r>
        <w:rPr>
          <w:spacing w:val="1"/>
          <w:vertAlign w:val="baseline"/>
        </w:rPr>
        <w:t> </w:t>
      </w:r>
      <w:r>
        <w:rPr>
          <w:vertAlign w:val="baseline"/>
        </w:rPr>
        <w:t>Lynne</w:t>
      </w:r>
      <w:r>
        <w:rPr>
          <w:spacing w:val="-2"/>
          <w:vertAlign w:val="baseline"/>
        </w:rPr>
        <w:t> </w:t>
      </w:r>
      <w:r>
        <w:rPr>
          <w:vertAlign w:val="baseline"/>
        </w:rPr>
        <w:t>Rienner</w:t>
      </w:r>
      <w:r>
        <w:rPr>
          <w:spacing w:val="-2"/>
          <w:vertAlign w:val="baseline"/>
        </w:rPr>
        <w:t> </w:t>
      </w:r>
      <w:r>
        <w:rPr>
          <w:vertAlign w:val="baseline"/>
        </w:rPr>
        <w:t>Publishers,</w:t>
      </w:r>
      <w:r>
        <w:rPr>
          <w:spacing w:val="-1"/>
          <w:vertAlign w:val="baseline"/>
        </w:rPr>
        <w:t> </w:t>
      </w:r>
      <w:r>
        <w:rPr>
          <w:vertAlign w:val="baseline"/>
        </w:rPr>
        <w:t>Inc</w:t>
      </w:r>
      <w:r>
        <w:rPr>
          <w:i/>
          <w:vertAlign w:val="baseline"/>
        </w:rPr>
        <w:t>.</w:t>
      </w:r>
    </w:p>
    <w:p>
      <w:pPr>
        <w:pStyle w:val="BodyText"/>
        <w:spacing w:before="11"/>
        <w:rPr>
          <w:i/>
          <w:sz w:val="23"/>
        </w:rPr>
      </w:pPr>
    </w:p>
    <w:p>
      <w:pPr>
        <w:spacing w:line="480" w:lineRule="auto" w:before="0"/>
        <w:ind w:left="1183" w:right="125" w:hanging="708"/>
        <w:jc w:val="both"/>
        <w:rPr>
          <w:sz w:val="24"/>
        </w:rPr>
      </w:pPr>
      <w:r>
        <w:rPr>
          <w:sz w:val="24"/>
        </w:rPr>
        <w:t>Creswell, J. W. (2009). </w:t>
      </w:r>
      <w:r>
        <w:rPr>
          <w:i/>
          <w:sz w:val="24"/>
        </w:rPr>
        <w:t>Research design: qualitative, quantitative, and mixed methods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approaches,</w:t>
      </w:r>
      <w:r>
        <w:rPr>
          <w:i/>
          <w:spacing w:val="-1"/>
          <w:sz w:val="24"/>
        </w:rPr>
        <w:t> </w:t>
      </w:r>
      <w:r>
        <w:rPr>
          <w:sz w:val="24"/>
        </w:rPr>
        <w:t>(3</w:t>
      </w:r>
      <w:r>
        <w:rPr>
          <w:sz w:val="24"/>
          <w:vertAlign w:val="superscript"/>
        </w:rPr>
        <w:t>rd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ed.).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London: SAGE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Publications,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Inc.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280" w:bottom="280" w:left="1680" w:right="840"/>
        </w:sectPr>
      </w:pPr>
    </w:p>
    <w:p>
      <w:pPr>
        <w:pStyle w:val="BodyText"/>
        <w:spacing w:line="480" w:lineRule="auto" w:before="119"/>
        <w:ind w:left="1195" w:right="125" w:hanging="720"/>
        <w:jc w:val="both"/>
      </w:pPr>
      <w:r>
        <w:rPr/>
        <w:t>Denaldi, R. (1997). Viable self management: the FUNACOM housing of programme Sao</w:t>
      </w:r>
      <w:r>
        <w:rPr>
          <w:spacing w:val="1"/>
        </w:rPr>
        <w:t> </w:t>
      </w:r>
      <w:r>
        <w:rPr/>
        <w:t>Paulo</w:t>
      </w:r>
      <w:r>
        <w:rPr>
          <w:spacing w:val="-1"/>
        </w:rPr>
        <w:t> </w:t>
      </w:r>
      <w:r>
        <w:rPr/>
        <w:t>municipality</w:t>
      </w:r>
      <w:r>
        <w:rPr>
          <w:i/>
        </w:rPr>
        <w:t>.</w:t>
      </w:r>
      <w:r>
        <w:rPr>
          <w:i/>
          <w:spacing w:val="2"/>
        </w:rPr>
        <w:t> </w:t>
      </w:r>
      <w:r>
        <w:rPr>
          <w:i/>
        </w:rPr>
        <w:t>Habitat International</w:t>
      </w:r>
      <w:r>
        <w:rPr/>
        <w:t>, 21(2),213-227.</w:t>
      </w:r>
    </w:p>
    <w:p>
      <w:pPr>
        <w:spacing w:line="480" w:lineRule="auto" w:before="1"/>
        <w:ind w:left="1195" w:right="119" w:hanging="720"/>
        <w:jc w:val="both"/>
        <w:rPr>
          <w:sz w:val="24"/>
        </w:rPr>
      </w:pP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Communities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Government.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Facing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Challenge: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Action today, innovation tomorrow</w:t>
      </w:r>
      <w:r>
        <w:rPr>
          <w:sz w:val="24"/>
        </w:rPr>
        <w:t>. London:</w:t>
      </w:r>
      <w:r>
        <w:rPr>
          <w:spacing w:val="-1"/>
          <w:sz w:val="24"/>
        </w:rPr>
        <w:t> </w:t>
      </w:r>
      <w:r>
        <w:rPr>
          <w:sz w:val="24"/>
        </w:rPr>
        <w:t>Bressen Place.</w:t>
      </w:r>
    </w:p>
    <w:p>
      <w:pPr>
        <w:pStyle w:val="BodyText"/>
        <w:spacing w:line="480" w:lineRule="auto"/>
        <w:ind w:left="1195" w:right="117" w:hanging="720"/>
        <w:jc w:val="both"/>
      </w:pPr>
      <w:r>
        <w:rPr/>
        <w:t>Dulami, M., Ling, F. and Bajracharya, A. (2003). Organisational motivation and inter-</w:t>
      </w:r>
      <w:r>
        <w:rPr>
          <w:spacing w:val="1"/>
        </w:rPr>
        <w:t> </w:t>
      </w:r>
      <w:r>
        <w:rPr/>
        <w:t>organisational interaction in construction innovation in Singapore.</w:t>
      </w:r>
      <w:r>
        <w:rPr>
          <w:spacing w:val="1"/>
        </w:rPr>
        <w:t> </w:t>
      </w:r>
      <w:r>
        <w:rPr>
          <w:i/>
        </w:rPr>
        <w:t>Construction</w:t>
      </w:r>
      <w:r>
        <w:rPr>
          <w:i/>
          <w:spacing w:val="1"/>
        </w:rPr>
        <w:t> </w:t>
      </w:r>
      <w:r>
        <w:rPr>
          <w:i/>
        </w:rPr>
        <w:t>Management</w:t>
      </w:r>
      <w:r>
        <w:rPr>
          <w:i/>
          <w:spacing w:val="-1"/>
        </w:rPr>
        <w:t> </w:t>
      </w:r>
      <w:r>
        <w:rPr>
          <w:i/>
        </w:rPr>
        <w:t>and Economics,</w:t>
      </w:r>
      <w:r>
        <w:rPr>
          <w:i/>
          <w:spacing w:val="1"/>
        </w:rPr>
        <w:t> </w:t>
      </w:r>
      <w:r>
        <w:rPr/>
        <w:t>21(3), 307-318.</w:t>
      </w:r>
    </w:p>
    <w:p>
      <w:pPr>
        <w:spacing w:line="480" w:lineRule="auto" w:before="0"/>
        <w:ind w:left="1195" w:right="120" w:hanging="720"/>
        <w:jc w:val="both"/>
        <w:rPr>
          <w:sz w:val="24"/>
        </w:rPr>
      </w:pPr>
      <w:r>
        <w:rPr>
          <w:sz w:val="24"/>
        </w:rPr>
        <w:t>Eddington, Sir Arthur (1958). </w:t>
      </w:r>
      <w:r>
        <w:rPr>
          <w:i/>
          <w:sz w:val="24"/>
        </w:rPr>
        <w:t>The nature of the physical world</w:t>
      </w:r>
      <w:r>
        <w:rPr>
          <w:sz w:val="24"/>
        </w:rPr>
        <w:t>. Ann Arbor, Michigan: The</w:t>
      </w:r>
      <w:r>
        <w:rPr>
          <w:spacing w:val="-57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sz w:val="24"/>
        </w:rPr>
        <w:t>Michigan Press.</w:t>
      </w:r>
    </w:p>
    <w:p>
      <w:pPr>
        <w:spacing w:line="480" w:lineRule="auto" w:before="1"/>
        <w:ind w:left="1195" w:right="124" w:hanging="720"/>
        <w:jc w:val="both"/>
        <w:rPr>
          <w:sz w:val="24"/>
        </w:rPr>
      </w:pPr>
      <w:r>
        <w:rPr>
          <w:sz w:val="24"/>
        </w:rPr>
        <w:t>Egan,</w:t>
      </w:r>
      <w:r>
        <w:rPr>
          <w:spacing w:val="1"/>
          <w:sz w:val="24"/>
        </w:rPr>
        <w:t> </w:t>
      </w:r>
      <w:r>
        <w:rPr>
          <w:sz w:val="24"/>
        </w:rPr>
        <w:t>Sir</w:t>
      </w:r>
      <w:r>
        <w:rPr>
          <w:spacing w:val="1"/>
          <w:sz w:val="24"/>
        </w:rPr>
        <w:t> </w:t>
      </w:r>
      <w:r>
        <w:rPr>
          <w:sz w:val="24"/>
        </w:rPr>
        <w:t>John,</w:t>
      </w:r>
      <w:r>
        <w:rPr>
          <w:spacing w:val="1"/>
          <w:sz w:val="24"/>
        </w:rPr>
        <w:t> </w:t>
      </w:r>
      <w:r>
        <w:rPr>
          <w:sz w:val="24"/>
        </w:rPr>
        <w:t>(1998).</w:t>
      </w:r>
      <w:r>
        <w:rPr>
          <w:spacing w:val="1"/>
          <w:sz w:val="24"/>
        </w:rPr>
        <w:t> </w:t>
      </w:r>
      <w:r>
        <w:rPr>
          <w:i/>
          <w:sz w:val="24"/>
        </w:rPr>
        <w:t>Rethinking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construction: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construction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task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force.</w:t>
      </w:r>
      <w:r>
        <w:rPr>
          <w:i/>
          <w:spacing w:val="1"/>
          <w:sz w:val="24"/>
        </w:rPr>
        <w:t> </w:t>
      </w:r>
      <w:r>
        <w:rPr>
          <w:sz w:val="24"/>
        </w:rPr>
        <w:t>London: HMSO.</w:t>
      </w:r>
    </w:p>
    <w:p>
      <w:pPr>
        <w:spacing w:line="480" w:lineRule="auto" w:before="0"/>
        <w:ind w:left="475" w:right="115" w:firstLine="0"/>
        <w:jc w:val="both"/>
        <w:rPr>
          <w:sz w:val="24"/>
        </w:rPr>
      </w:pPr>
      <w:r>
        <w:rPr>
          <w:sz w:val="24"/>
        </w:rPr>
        <w:t>Egonmwan, J. A (2001). </w:t>
      </w:r>
      <w:r>
        <w:rPr>
          <w:i/>
          <w:sz w:val="24"/>
        </w:rPr>
        <w:t>Policy failure in developing countries</w:t>
      </w:r>
      <w:r>
        <w:rPr>
          <w:sz w:val="24"/>
        </w:rPr>
        <w:t>. Benin City: Ambik Press.</w:t>
      </w:r>
      <w:r>
        <w:rPr>
          <w:spacing w:val="1"/>
          <w:sz w:val="24"/>
        </w:rPr>
        <w:t> </w:t>
      </w:r>
      <w:r>
        <w:rPr>
          <w:sz w:val="24"/>
        </w:rPr>
        <w:t>Erickson,</w:t>
      </w:r>
      <w:r>
        <w:rPr>
          <w:spacing w:val="56"/>
          <w:sz w:val="24"/>
        </w:rPr>
        <w:t> </w:t>
      </w:r>
      <w:r>
        <w:rPr>
          <w:sz w:val="24"/>
        </w:rPr>
        <w:t>D.</w:t>
      </w:r>
      <w:r>
        <w:rPr>
          <w:spacing w:val="56"/>
          <w:sz w:val="24"/>
        </w:rPr>
        <w:t> </w:t>
      </w:r>
      <w:r>
        <w:rPr>
          <w:sz w:val="24"/>
        </w:rPr>
        <w:t>J.</w:t>
      </w:r>
      <w:r>
        <w:rPr>
          <w:spacing w:val="57"/>
          <w:sz w:val="24"/>
        </w:rPr>
        <w:t> </w:t>
      </w:r>
      <w:r>
        <w:rPr>
          <w:sz w:val="24"/>
        </w:rPr>
        <w:t>(2009).</w:t>
      </w:r>
      <w:r>
        <w:rPr>
          <w:spacing w:val="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housing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revolution: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networks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neighbourhoods</w:t>
      </w:r>
      <w:r>
        <w:rPr>
          <w:sz w:val="24"/>
        </w:rPr>
        <w:t>.</w:t>
      </w:r>
    </w:p>
    <w:p>
      <w:pPr>
        <w:pStyle w:val="BodyText"/>
        <w:ind w:left="1195"/>
        <w:jc w:val="both"/>
        <w:rPr>
          <w:i/>
        </w:rPr>
      </w:pPr>
      <w:r>
        <w:rPr/>
        <w:t>Washington,</w:t>
      </w:r>
      <w:r>
        <w:rPr>
          <w:spacing w:val="-2"/>
        </w:rPr>
        <w:t> </w:t>
      </w:r>
      <w:r>
        <w:rPr/>
        <w:t>DC:</w:t>
      </w:r>
      <w:r>
        <w:rPr>
          <w:spacing w:val="-1"/>
        </w:rPr>
        <w:t> </w:t>
      </w:r>
      <w:r>
        <w:rPr/>
        <w:t>Urban</w:t>
      </w:r>
      <w:r>
        <w:rPr>
          <w:spacing w:val="2"/>
        </w:rPr>
        <w:t> </w:t>
      </w:r>
      <w:r>
        <w:rPr/>
        <w:t>Institute</w:t>
      </w:r>
      <w:r>
        <w:rPr>
          <w:spacing w:val="-3"/>
        </w:rPr>
        <w:t> </w:t>
      </w:r>
      <w:r>
        <w:rPr/>
        <w:t>Press</w:t>
      </w:r>
      <w:r>
        <w:rPr>
          <w:i/>
        </w:rPr>
        <w:t>.</w:t>
      </w:r>
    </w:p>
    <w:p>
      <w:pPr>
        <w:pStyle w:val="BodyText"/>
        <w:rPr>
          <w:i/>
        </w:rPr>
      </w:pPr>
    </w:p>
    <w:p>
      <w:pPr>
        <w:spacing w:before="0"/>
        <w:ind w:left="475" w:right="0" w:firstLine="0"/>
        <w:jc w:val="both"/>
        <w:rPr>
          <w:sz w:val="24"/>
        </w:rPr>
      </w:pPr>
      <w:r>
        <w:rPr>
          <w:sz w:val="24"/>
        </w:rPr>
        <w:t>ERSO</w:t>
      </w:r>
      <w:r>
        <w:rPr>
          <w:spacing w:val="-1"/>
          <w:sz w:val="24"/>
        </w:rPr>
        <w:t> </w:t>
      </w:r>
      <w:r>
        <w:rPr>
          <w:sz w:val="24"/>
        </w:rPr>
        <w:t>Expert Meeting(</w:t>
      </w:r>
      <w:r>
        <w:rPr>
          <w:spacing w:val="-1"/>
          <w:sz w:val="24"/>
        </w:rPr>
        <w:t> </w:t>
      </w:r>
      <w:r>
        <w:rPr>
          <w:sz w:val="24"/>
        </w:rPr>
        <w:t>2008, April).</w:t>
      </w:r>
      <w:r>
        <w:rPr>
          <w:spacing w:val="-1"/>
          <w:sz w:val="24"/>
        </w:rPr>
        <w:t> </w:t>
      </w:r>
      <w:r>
        <w:rPr>
          <w:i/>
          <w:sz w:val="24"/>
        </w:rPr>
        <w:t>Housing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Nigeria</w:t>
      </w:r>
      <w:r>
        <w:rPr>
          <w:sz w:val="24"/>
        </w:rPr>
        <w:t>. Stockholm.</w:t>
      </w:r>
    </w:p>
    <w:p>
      <w:pPr>
        <w:pStyle w:val="BodyText"/>
      </w:pPr>
    </w:p>
    <w:p>
      <w:pPr>
        <w:pStyle w:val="BodyText"/>
        <w:spacing w:line="480" w:lineRule="auto"/>
        <w:ind w:left="1183" w:right="120" w:hanging="708"/>
        <w:jc w:val="both"/>
      </w:pPr>
      <w:r>
        <w:rPr/>
        <w:t>FMW&amp;H (1987). International year for the homeless: demonstration projects from Nigeria.</w:t>
      </w:r>
      <w:r>
        <w:rPr>
          <w:spacing w:val="-57"/>
        </w:rPr>
        <w:t> </w:t>
      </w:r>
      <w:r>
        <w:rPr/>
        <w:t>Publication of urban and regional planning division, federal ministry of works and</w:t>
      </w:r>
      <w:r>
        <w:rPr>
          <w:spacing w:val="1"/>
        </w:rPr>
        <w:t> </w:t>
      </w:r>
      <w:r>
        <w:rPr/>
        <w:t>housing,</w:t>
      </w:r>
      <w:r>
        <w:rPr>
          <w:spacing w:val="2"/>
        </w:rPr>
        <w:t> </w:t>
      </w:r>
      <w:r>
        <w:rPr/>
        <w:t>Lagos.</w:t>
      </w:r>
    </w:p>
    <w:p>
      <w:pPr>
        <w:pStyle w:val="BodyText"/>
        <w:spacing w:line="274" w:lineRule="exact"/>
        <w:ind w:left="475"/>
        <w:jc w:val="both"/>
      </w:pPr>
      <w:r>
        <w:rPr/>
        <w:t>FMW&amp;H</w:t>
      </w:r>
      <w:r>
        <w:rPr>
          <w:spacing w:val="-1"/>
        </w:rPr>
        <w:t> </w:t>
      </w:r>
      <w:r>
        <w:rPr/>
        <w:t>(2001).</w:t>
      </w:r>
      <w:r>
        <w:rPr>
          <w:spacing w:val="-1"/>
        </w:rPr>
        <w:t> </w:t>
      </w:r>
      <w:r>
        <w:rPr/>
        <w:t>2000</w:t>
      </w:r>
      <w:r>
        <w:rPr>
          <w:spacing w:val="1"/>
        </w:rPr>
        <w:t> </w:t>
      </w:r>
      <w:r>
        <w:rPr/>
        <w:t>Annual report:</w:t>
      </w:r>
      <w:r>
        <w:rPr>
          <w:spacing w:val="-1"/>
        </w:rPr>
        <w:t> </w:t>
      </w:r>
      <w:r>
        <w:rPr/>
        <w:t>urban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regional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division.</w:t>
      </w:r>
    </w:p>
    <w:p>
      <w:pPr>
        <w:pStyle w:val="BodyText"/>
      </w:pPr>
    </w:p>
    <w:p>
      <w:pPr>
        <w:pStyle w:val="BodyText"/>
        <w:spacing w:line="480" w:lineRule="auto"/>
        <w:ind w:left="1183" w:right="123" w:hanging="708"/>
        <w:jc w:val="both"/>
      </w:pPr>
      <w:r>
        <w:rPr/>
        <w:t>Federal Housing Authority (1999). Completion of on-going projects under the national</w:t>
      </w:r>
      <w:r>
        <w:rPr>
          <w:spacing w:val="1"/>
        </w:rPr>
        <w:t> </w:t>
      </w:r>
      <w:r>
        <w:rPr/>
        <w:t>housing</w:t>
      </w:r>
      <w:r>
        <w:rPr>
          <w:spacing w:val="-4"/>
        </w:rPr>
        <w:t> </w:t>
      </w:r>
      <w:r>
        <w:rPr/>
        <w:t>program</w:t>
      </w:r>
      <w:r>
        <w:rPr>
          <w:spacing w:val="1"/>
        </w:rPr>
        <w:t> </w:t>
      </w:r>
      <w:r>
        <w:rPr/>
        <w:t>(NHP)</w:t>
      </w:r>
      <w:r>
        <w:rPr>
          <w:spacing w:val="1"/>
        </w:rPr>
        <w:t> </w:t>
      </w:r>
      <w:r>
        <w:rPr/>
        <w:t>1994/1995.</w:t>
      </w:r>
      <w:r>
        <w:rPr>
          <w:spacing w:val="1"/>
        </w:rPr>
        <w:t> </w:t>
      </w:r>
      <w:r>
        <w:rPr/>
        <w:t>A Report.</w:t>
      </w:r>
    </w:p>
    <w:p>
      <w:pPr>
        <w:pStyle w:val="BodyText"/>
        <w:spacing w:line="480" w:lineRule="auto" w:before="1"/>
        <w:ind w:left="1183" w:right="119" w:hanging="708"/>
        <w:jc w:val="both"/>
      </w:pPr>
      <w:r>
        <w:rPr/>
        <w:t>Federal Mortgage Bank of Nigeria (1998). Five years of the national housing fund, 1992-</w:t>
      </w:r>
      <w:r>
        <w:rPr>
          <w:spacing w:val="1"/>
        </w:rPr>
        <w:t> </w:t>
      </w:r>
      <w:r>
        <w:rPr/>
        <w:t>1997. A Report for the implementation of the scheme over the period since its</w:t>
      </w:r>
      <w:r>
        <w:rPr>
          <w:spacing w:val="1"/>
        </w:rPr>
        <w:t> </w:t>
      </w:r>
      <w:r>
        <w:rPr/>
        <w:t>establishment.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1680" w:right="840"/>
        </w:sectPr>
      </w:pPr>
    </w:p>
    <w:p>
      <w:pPr>
        <w:pStyle w:val="BodyText"/>
        <w:spacing w:line="480" w:lineRule="auto" w:before="119"/>
        <w:ind w:left="1183" w:right="118" w:hanging="708"/>
        <w:jc w:val="both"/>
      </w:pPr>
      <w:r>
        <w:rPr/>
        <w:t>Federal Ministry of Works and Housing (1994, Feb.). Report of the proceedings of the</w:t>
      </w:r>
      <w:r>
        <w:rPr>
          <w:spacing w:val="1"/>
        </w:rPr>
        <w:t> </w:t>
      </w:r>
      <w:r>
        <w:rPr/>
        <w:t>infrastructure development fund (IDF) project review workshop. Held at NICON</w:t>
      </w:r>
      <w:r>
        <w:rPr>
          <w:spacing w:val="1"/>
        </w:rPr>
        <w:t> </w:t>
      </w:r>
      <w:r>
        <w:rPr/>
        <w:t>Noga</w:t>
      </w:r>
      <w:r>
        <w:rPr>
          <w:spacing w:val="-3"/>
        </w:rPr>
        <w:t> </w:t>
      </w:r>
      <w:r>
        <w:rPr/>
        <w:t>Hilton Hotel, Abuja.</w:t>
      </w:r>
    </w:p>
    <w:p>
      <w:pPr>
        <w:pStyle w:val="BodyText"/>
        <w:spacing w:before="1"/>
        <w:ind w:left="475"/>
        <w:jc w:val="both"/>
      </w:pPr>
      <w:r>
        <w:rPr/>
        <w:t>Federal</w:t>
      </w:r>
      <w:r>
        <w:rPr>
          <w:spacing w:val="-1"/>
        </w:rPr>
        <w:t> </w:t>
      </w:r>
      <w:r>
        <w:rPr/>
        <w:t>Ministry</w:t>
      </w:r>
      <w:r>
        <w:rPr>
          <w:spacing w:val="-5"/>
        </w:rPr>
        <w:t> </w:t>
      </w:r>
      <w:r>
        <w:rPr/>
        <w:t>of Works and Housing (1997). 1997 Annual Report-</w:t>
      </w:r>
      <w:r>
        <w:rPr>
          <w:spacing w:val="-2"/>
        </w:rPr>
        <w:t> </w:t>
      </w:r>
      <w:r>
        <w:rPr/>
        <w:t>Vol.1.</w:t>
      </w:r>
    </w:p>
    <w:p>
      <w:pPr>
        <w:pStyle w:val="BodyText"/>
      </w:pPr>
    </w:p>
    <w:p>
      <w:pPr>
        <w:pStyle w:val="BodyText"/>
        <w:spacing w:line="480" w:lineRule="auto"/>
        <w:ind w:left="1183" w:right="121" w:hanging="708"/>
        <w:jc w:val="both"/>
      </w:pPr>
      <w:r>
        <w:rPr/>
        <w:t>Federal Ministry of Works and Housing (2000, July). 1999 Annual report: urban and</w:t>
      </w:r>
      <w:r>
        <w:rPr>
          <w:spacing w:val="1"/>
        </w:rPr>
        <w:t> </w:t>
      </w:r>
      <w:r>
        <w:rPr/>
        <w:t>regional</w:t>
      </w:r>
      <w:r>
        <w:rPr>
          <w:spacing w:val="-1"/>
        </w:rPr>
        <w:t> </w:t>
      </w:r>
      <w:r>
        <w:rPr/>
        <w:t>development division.</w:t>
      </w:r>
    </w:p>
    <w:p>
      <w:pPr>
        <w:pStyle w:val="BodyText"/>
        <w:ind w:left="475"/>
        <w:jc w:val="both"/>
      </w:pPr>
      <w:r>
        <w:rPr/>
        <w:t>Federal</w:t>
      </w:r>
      <w:r>
        <w:rPr>
          <w:spacing w:val="-2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of Nigeria</w:t>
      </w:r>
      <w:r>
        <w:rPr>
          <w:spacing w:val="-3"/>
        </w:rPr>
        <w:t> </w:t>
      </w:r>
      <w:r>
        <w:rPr/>
        <w:t>(1990). Land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Act</w:t>
      </w:r>
      <w:r>
        <w:rPr>
          <w:spacing w:val="-1"/>
        </w:rPr>
        <w:t> </w:t>
      </w:r>
      <w:r>
        <w:rPr/>
        <w:t>(Cap</w:t>
      </w:r>
      <w:r>
        <w:rPr>
          <w:spacing w:val="-1"/>
        </w:rPr>
        <w:t> </w:t>
      </w:r>
      <w:r>
        <w:rPr/>
        <w:t>202)</w:t>
      </w:r>
      <w:r>
        <w:rPr>
          <w:spacing w:val="2"/>
        </w:rPr>
        <w:t> </w:t>
      </w:r>
      <w:r>
        <w:rPr/>
        <w:t>– Laws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federation.</w:t>
      </w:r>
    </w:p>
    <w:p>
      <w:pPr>
        <w:pStyle w:val="BodyText"/>
      </w:pPr>
    </w:p>
    <w:p>
      <w:pPr>
        <w:pStyle w:val="BodyText"/>
        <w:spacing w:line="480" w:lineRule="auto"/>
        <w:ind w:left="1183" w:right="119" w:hanging="708"/>
        <w:jc w:val="both"/>
      </w:pPr>
      <w:r>
        <w:rPr/>
        <w:t>Federal Government of</w:t>
      </w:r>
      <w:r>
        <w:rPr>
          <w:spacing w:val="1"/>
        </w:rPr>
        <w:t> </w:t>
      </w:r>
      <w:r>
        <w:rPr/>
        <w:t>Nigeria (1991).</w:t>
      </w:r>
      <w:r>
        <w:rPr>
          <w:spacing w:val="1"/>
        </w:rPr>
        <w:t> </w:t>
      </w:r>
      <w:r>
        <w:rPr/>
        <w:t>Infrastructure development fund</w:t>
      </w:r>
      <w:r>
        <w:rPr>
          <w:spacing w:val="1"/>
        </w:rPr>
        <w:t> </w:t>
      </w:r>
      <w:r>
        <w:rPr/>
        <w:t>(IDF) project</w:t>
      </w:r>
      <w:r>
        <w:rPr>
          <w:spacing w:val="1"/>
        </w:rPr>
        <w:t> </w:t>
      </w:r>
      <w:r>
        <w:rPr/>
        <w:t>implementation in</w:t>
      </w:r>
      <w:r>
        <w:rPr>
          <w:spacing w:val="-1"/>
        </w:rPr>
        <w:t> </w:t>
      </w:r>
      <w:r>
        <w:rPr/>
        <w:t>Nigeria: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Status</w:t>
      </w:r>
      <w:r>
        <w:rPr>
          <w:spacing w:val="-1"/>
        </w:rPr>
        <w:t> </w:t>
      </w:r>
      <w:r>
        <w:rPr/>
        <w:t>Report.</w:t>
      </w:r>
      <w:r>
        <w:rPr>
          <w:spacing w:val="-1"/>
        </w:rPr>
        <w:t> </w:t>
      </w:r>
      <w:r>
        <w:rPr/>
        <w:t>(URD</w:t>
      </w:r>
      <w:r>
        <w:rPr>
          <w:spacing w:val="-1"/>
        </w:rPr>
        <w:t> </w:t>
      </w:r>
      <w:r>
        <w:rPr/>
        <w:t>Division,</w:t>
      </w:r>
      <w:r>
        <w:rPr>
          <w:spacing w:val="-1"/>
        </w:rPr>
        <w:t> </w:t>
      </w:r>
      <w:r>
        <w:rPr/>
        <w:t>FMW&amp;H Lagos).</w:t>
      </w:r>
    </w:p>
    <w:p>
      <w:pPr>
        <w:pStyle w:val="BodyText"/>
        <w:spacing w:before="1"/>
        <w:ind w:left="475"/>
        <w:jc w:val="both"/>
      </w:pPr>
      <w:r>
        <w:rPr/>
        <w:t>Federal</w:t>
      </w:r>
      <w:r>
        <w:rPr>
          <w:spacing w:val="-2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of Nigeria</w:t>
      </w:r>
      <w:r>
        <w:rPr>
          <w:spacing w:val="-3"/>
        </w:rPr>
        <w:t> </w:t>
      </w:r>
      <w:r>
        <w:rPr/>
        <w:t>(1992).</w:t>
      </w:r>
      <w:r>
        <w:rPr>
          <w:spacing w:val="-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Housing</w:t>
      </w:r>
      <w:r>
        <w:rPr>
          <w:spacing w:val="-1"/>
        </w:rPr>
        <w:t> </w:t>
      </w:r>
      <w:r>
        <w:rPr/>
        <w:t>Fund</w:t>
      </w:r>
      <w:r>
        <w:rPr>
          <w:spacing w:val="-1"/>
        </w:rPr>
        <w:t> </w:t>
      </w:r>
      <w:r>
        <w:rPr/>
        <w:t>Decree</w:t>
      </w:r>
      <w:r>
        <w:rPr>
          <w:spacing w:val="-2"/>
        </w:rPr>
        <w:t> </w:t>
      </w:r>
      <w:r>
        <w:rPr/>
        <w:t>1992.</w:t>
      </w:r>
    </w:p>
    <w:p>
      <w:pPr>
        <w:pStyle w:val="BodyText"/>
      </w:pPr>
    </w:p>
    <w:p>
      <w:pPr>
        <w:pStyle w:val="BodyText"/>
        <w:spacing w:line="480" w:lineRule="auto"/>
        <w:ind w:left="1183" w:right="118" w:hanging="708"/>
        <w:jc w:val="both"/>
      </w:pP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 (2001).</w:t>
      </w:r>
      <w:r>
        <w:rPr>
          <w:spacing w:val="1"/>
        </w:rPr>
        <w:t> </w:t>
      </w:r>
      <w:r>
        <w:rPr/>
        <w:t>Istanbul</w:t>
      </w:r>
      <w:r>
        <w:rPr>
          <w:spacing w:val="1"/>
        </w:rPr>
        <w:t> </w:t>
      </w:r>
      <w:r>
        <w:rPr/>
        <w:t>+5:</w:t>
      </w:r>
      <w:r>
        <w:rPr>
          <w:spacing w:val="1"/>
        </w:rPr>
        <w:t> </w:t>
      </w:r>
      <w:r>
        <w:rPr/>
        <w:t>Country Report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 Nations Centre for Human Settlement (Habitat)</w:t>
      </w:r>
      <w:r>
        <w:rPr>
          <w:spacing w:val="1"/>
        </w:rPr>
        <w:t> </w:t>
      </w:r>
      <w:r>
        <w:rPr/>
        <w:t>by the Federal Ministry of</w:t>
      </w:r>
      <w:r>
        <w:rPr>
          <w:spacing w:val="1"/>
        </w:rPr>
        <w:t> </w:t>
      </w:r>
      <w:r>
        <w:rPr/>
        <w:t>Works</w:t>
      </w:r>
      <w:r>
        <w:rPr>
          <w:spacing w:val="-1"/>
        </w:rPr>
        <w:t> </w:t>
      </w:r>
      <w:r>
        <w:rPr/>
        <w:t>and Housing, Urban and</w:t>
      </w:r>
      <w:r>
        <w:rPr>
          <w:spacing w:val="-1"/>
        </w:rPr>
        <w:t> </w:t>
      </w:r>
      <w:r>
        <w:rPr/>
        <w:t>Regional Planning</w:t>
      </w:r>
      <w:r>
        <w:rPr>
          <w:spacing w:val="-3"/>
        </w:rPr>
        <w:t> </w:t>
      </w:r>
      <w:r>
        <w:rPr/>
        <w:t>Division, Abuja.</w:t>
      </w:r>
    </w:p>
    <w:p>
      <w:pPr>
        <w:spacing w:line="480" w:lineRule="auto" w:before="0"/>
        <w:ind w:left="1183" w:right="121" w:hanging="708"/>
        <w:jc w:val="both"/>
        <w:rPr>
          <w:sz w:val="24"/>
        </w:rPr>
      </w:pPr>
      <w:r>
        <w:rPr>
          <w:sz w:val="24"/>
        </w:rPr>
        <w:t>Federal Republic of Nigeria (1979). </w:t>
      </w:r>
      <w:r>
        <w:rPr>
          <w:i/>
          <w:sz w:val="24"/>
        </w:rPr>
        <w:t>The master plan for Abuja, the new federal capital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Nigeria.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Federal Capital</w:t>
      </w:r>
      <w:r>
        <w:rPr>
          <w:spacing w:val="-1"/>
          <w:sz w:val="24"/>
        </w:rPr>
        <w:t> </w:t>
      </w:r>
      <w:r>
        <w:rPr>
          <w:sz w:val="24"/>
        </w:rPr>
        <w:t>Development Authority</w:t>
      </w:r>
      <w:r>
        <w:rPr>
          <w:spacing w:val="-6"/>
          <w:sz w:val="24"/>
        </w:rPr>
        <w:t> </w:t>
      </w:r>
      <w:r>
        <w:rPr>
          <w:sz w:val="24"/>
        </w:rPr>
        <w:t>(FCDA),</w:t>
      </w:r>
      <w:r>
        <w:rPr>
          <w:spacing w:val="2"/>
          <w:sz w:val="24"/>
        </w:rPr>
        <w:t> </w:t>
      </w:r>
      <w:r>
        <w:rPr>
          <w:sz w:val="24"/>
        </w:rPr>
        <w:t>Lagos,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spacing w:line="480" w:lineRule="auto" w:before="0"/>
        <w:ind w:left="1183" w:right="122" w:hanging="708"/>
        <w:jc w:val="both"/>
        <w:rPr>
          <w:sz w:val="24"/>
        </w:rPr>
      </w:pPr>
      <w:r>
        <w:rPr>
          <w:sz w:val="24"/>
        </w:rPr>
        <w:t>Federal Republic of Nigeria (1985). </w:t>
      </w:r>
      <w:r>
        <w:rPr>
          <w:i/>
          <w:sz w:val="24"/>
        </w:rPr>
        <w:t>Report on the special committee on new 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housing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policy.</w:t>
      </w:r>
      <w:r>
        <w:rPr>
          <w:i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Ministry</w:t>
      </w:r>
      <w:r>
        <w:rPr>
          <w:spacing w:val="-5"/>
          <w:sz w:val="24"/>
        </w:rPr>
        <w:t> </w:t>
      </w:r>
      <w:r>
        <w:rPr>
          <w:sz w:val="24"/>
        </w:rPr>
        <w:t>of Works and</w:t>
      </w:r>
      <w:r>
        <w:rPr>
          <w:spacing w:val="-1"/>
          <w:sz w:val="24"/>
        </w:rPr>
        <w:t> </w:t>
      </w:r>
      <w:r>
        <w:rPr>
          <w:sz w:val="24"/>
        </w:rPr>
        <w:t>Housing,</w:t>
      </w:r>
      <w:r>
        <w:rPr>
          <w:spacing w:val="2"/>
          <w:sz w:val="24"/>
        </w:rPr>
        <w:t> </w:t>
      </w:r>
      <w:r>
        <w:rPr>
          <w:sz w:val="24"/>
        </w:rPr>
        <w:t>Lagos.</w:t>
      </w:r>
    </w:p>
    <w:p>
      <w:pPr>
        <w:spacing w:before="1"/>
        <w:ind w:left="475" w:right="0" w:firstLine="0"/>
        <w:jc w:val="both"/>
        <w:rPr>
          <w:sz w:val="24"/>
        </w:rPr>
      </w:pP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Republic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2"/>
          <w:sz w:val="24"/>
        </w:rPr>
        <w:t> </w:t>
      </w:r>
      <w:r>
        <w:rPr>
          <w:sz w:val="24"/>
        </w:rPr>
        <w:t>(1991).</w:t>
      </w:r>
      <w:r>
        <w:rPr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housing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policy</w:t>
      </w:r>
      <w:r>
        <w:rPr>
          <w:sz w:val="24"/>
        </w:rPr>
        <w:t>.</w:t>
      </w:r>
    </w:p>
    <w:p>
      <w:pPr>
        <w:pStyle w:val="BodyText"/>
        <w:spacing w:before="8"/>
        <w:rPr>
          <w:sz w:val="23"/>
        </w:rPr>
      </w:pPr>
    </w:p>
    <w:p>
      <w:pPr>
        <w:spacing w:before="1"/>
        <w:ind w:left="475" w:right="0" w:firstLine="0"/>
        <w:jc w:val="both"/>
        <w:rPr>
          <w:i/>
          <w:sz w:val="24"/>
        </w:rPr>
      </w:pP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Republic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2"/>
          <w:sz w:val="24"/>
        </w:rPr>
        <w:t> </w:t>
      </w:r>
      <w:r>
        <w:rPr>
          <w:sz w:val="24"/>
        </w:rPr>
        <w:t>(1992).</w:t>
      </w:r>
      <w:r>
        <w:rPr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urban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regional planning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decree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1992</w:t>
      </w:r>
    </w:p>
    <w:p>
      <w:pPr>
        <w:pStyle w:val="BodyText"/>
        <w:rPr>
          <w:i/>
        </w:rPr>
      </w:pPr>
    </w:p>
    <w:p>
      <w:pPr>
        <w:spacing w:line="480" w:lineRule="auto" w:before="0"/>
        <w:ind w:left="475" w:right="1936" w:firstLine="0"/>
        <w:jc w:val="left"/>
        <w:rPr>
          <w:i/>
          <w:sz w:val="24"/>
        </w:rPr>
      </w:pPr>
      <w:r>
        <w:rPr>
          <w:sz w:val="24"/>
        </w:rPr>
        <w:t>Federal Republic of Nigeria (1992). </w:t>
      </w:r>
      <w:r>
        <w:rPr>
          <w:i/>
          <w:sz w:val="24"/>
        </w:rPr>
        <w:t>National urban development policy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Federal</w:t>
      </w:r>
      <w:r>
        <w:rPr>
          <w:spacing w:val="-2"/>
          <w:sz w:val="24"/>
        </w:rPr>
        <w:t> </w:t>
      </w:r>
      <w:r>
        <w:rPr>
          <w:sz w:val="24"/>
        </w:rPr>
        <w:t>Republic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</w:t>
      </w:r>
      <w:r>
        <w:rPr>
          <w:i/>
          <w:sz w:val="24"/>
          <w:vertAlign w:val="superscript"/>
        </w:rPr>
        <w:t>th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National development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plan,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1975-1980.</w:t>
      </w:r>
    </w:p>
    <w:p>
      <w:pPr>
        <w:pStyle w:val="BodyText"/>
        <w:spacing w:line="480" w:lineRule="auto"/>
        <w:ind w:left="1195" w:hanging="720"/>
      </w:pPr>
      <w:r>
        <w:rPr/>
        <w:t>Federal</w:t>
      </w:r>
      <w:r>
        <w:rPr>
          <w:spacing w:val="18"/>
        </w:rPr>
        <w:t> </w:t>
      </w:r>
      <w:r>
        <w:rPr/>
        <w:t>Republic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Nigeria</w:t>
      </w:r>
      <w:r>
        <w:rPr>
          <w:spacing w:val="16"/>
        </w:rPr>
        <w:t> </w:t>
      </w:r>
      <w:r>
        <w:rPr/>
        <w:t>(2001).</w:t>
      </w:r>
      <w:r>
        <w:rPr>
          <w:spacing w:val="17"/>
        </w:rPr>
        <w:t> </w:t>
      </w:r>
      <w:r>
        <w:rPr/>
        <w:t>Report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presidential</w:t>
      </w:r>
      <w:r>
        <w:rPr>
          <w:spacing w:val="18"/>
        </w:rPr>
        <w:t> </w:t>
      </w:r>
      <w:r>
        <w:rPr/>
        <w:t>committee</w:t>
      </w:r>
      <w:r>
        <w:rPr>
          <w:spacing w:val="16"/>
        </w:rPr>
        <w:t> </w:t>
      </w:r>
      <w:r>
        <w:rPr/>
        <w:t>on</w:t>
      </w:r>
      <w:r>
        <w:rPr>
          <w:spacing w:val="17"/>
        </w:rPr>
        <w:t> </w:t>
      </w:r>
      <w:r>
        <w:rPr/>
        <w:t>urban</w:t>
      </w:r>
      <w:r>
        <w:rPr>
          <w:spacing w:val="-57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and housing. September,2001.</w:t>
      </w:r>
    </w:p>
    <w:p>
      <w:pPr>
        <w:spacing w:before="1"/>
        <w:ind w:left="475" w:right="0" w:firstLine="0"/>
        <w:jc w:val="left"/>
        <w:rPr>
          <w:sz w:val="24"/>
        </w:rPr>
      </w:pPr>
      <w:r>
        <w:rPr>
          <w:sz w:val="24"/>
        </w:rPr>
        <w:t>Federal</w:t>
      </w:r>
      <w:r>
        <w:rPr>
          <w:spacing w:val="32"/>
          <w:sz w:val="24"/>
        </w:rPr>
        <w:t> </w:t>
      </w:r>
      <w:r>
        <w:rPr>
          <w:sz w:val="24"/>
        </w:rPr>
        <w:t>Republic</w:t>
      </w:r>
      <w:r>
        <w:rPr>
          <w:spacing w:val="90"/>
          <w:sz w:val="24"/>
        </w:rPr>
        <w:t> </w:t>
      </w:r>
      <w:r>
        <w:rPr>
          <w:sz w:val="24"/>
        </w:rPr>
        <w:t>of</w:t>
      </w:r>
      <w:r>
        <w:rPr>
          <w:spacing w:val="91"/>
          <w:sz w:val="24"/>
        </w:rPr>
        <w:t> </w:t>
      </w:r>
      <w:r>
        <w:rPr>
          <w:sz w:val="24"/>
        </w:rPr>
        <w:t>Nigeria</w:t>
      </w:r>
      <w:r>
        <w:rPr>
          <w:spacing w:val="90"/>
          <w:sz w:val="24"/>
        </w:rPr>
        <w:t> </w:t>
      </w:r>
      <w:r>
        <w:rPr>
          <w:sz w:val="24"/>
        </w:rPr>
        <w:t>(2006).</w:t>
      </w:r>
      <w:r>
        <w:rPr>
          <w:spacing w:val="95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90"/>
          <w:sz w:val="24"/>
        </w:rPr>
        <w:t> </w:t>
      </w:r>
      <w:r>
        <w:rPr>
          <w:i/>
          <w:sz w:val="24"/>
        </w:rPr>
        <w:t>building</w:t>
      </w:r>
      <w:r>
        <w:rPr>
          <w:i/>
          <w:spacing w:val="90"/>
          <w:sz w:val="24"/>
        </w:rPr>
        <w:t> </w:t>
      </w:r>
      <w:r>
        <w:rPr>
          <w:i/>
          <w:sz w:val="24"/>
        </w:rPr>
        <w:t>code</w:t>
      </w:r>
      <w:r>
        <w:rPr>
          <w:sz w:val="24"/>
        </w:rPr>
        <w:t>.</w:t>
      </w:r>
      <w:r>
        <w:rPr>
          <w:spacing w:val="91"/>
          <w:sz w:val="24"/>
        </w:rPr>
        <w:t> </w:t>
      </w:r>
      <w:r>
        <w:rPr>
          <w:sz w:val="24"/>
        </w:rPr>
        <w:t>(First</w:t>
      </w:r>
      <w:r>
        <w:rPr>
          <w:spacing w:val="92"/>
          <w:sz w:val="24"/>
        </w:rPr>
        <w:t> </w:t>
      </w:r>
      <w:r>
        <w:rPr>
          <w:sz w:val="24"/>
        </w:rPr>
        <w:t>Edition,</w:t>
      </w:r>
      <w:r>
        <w:rPr>
          <w:spacing w:val="92"/>
          <w:sz w:val="24"/>
        </w:rPr>
        <w:t> </w:t>
      </w:r>
      <w:r>
        <w:rPr>
          <w:sz w:val="24"/>
        </w:rPr>
        <w:t>2006).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95"/>
      </w:pPr>
      <w:r>
        <w:rPr/>
        <w:t>LexisNexis</w:t>
      </w:r>
      <w:r>
        <w:rPr>
          <w:spacing w:val="-2"/>
        </w:rPr>
        <w:t> </w:t>
      </w:r>
      <w:r>
        <w:rPr/>
        <w:t>Butterworths.</w:t>
      </w:r>
    </w:p>
    <w:p>
      <w:pPr>
        <w:pStyle w:val="BodyText"/>
      </w:pPr>
    </w:p>
    <w:p>
      <w:pPr>
        <w:spacing w:before="0"/>
        <w:ind w:left="475" w:right="0" w:firstLine="0"/>
        <w:jc w:val="left"/>
        <w:rPr>
          <w:i/>
          <w:sz w:val="24"/>
        </w:rPr>
      </w:pP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Republic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2"/>
          <w:sz w:val="24"/>
        </w:rPr>
        <w:t> </w:t>
      </w:r>
      <w:r>
        <w:rPr>
          <w:sz w:val="24"/>
        </w:rPr>
        <w:t>(2006a).</w:t>
      </w:r>
      <w:r>
        <w:rPr>
          <w:spacing w:val="58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housing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policy, 2006.</w:t>
      </w:r>
    </w:p>
    <w:p>
      <w:pPr>
        <w:spacing w:after="0"/>
        <w:jc w:val="left"/>
        <w:rPr>
          <w:sz w:val="24"/>
        </w:rPr>
        <w:sectPr>
          <w:pgSz w:w="11910" w:h="16840"/>
          <w:pgMar w:header="722" w:footer="0" w:top="1280" w:bottom="280" w:left="1680" w:right="840"/>
        </w:sectPr>
      </w:pPr>
    </w:p>
    <w:p>
      <w:pPr>
        <w:spacing w:before="119"/>
        <w:ind w:left="475" w:right="0" w:firstLine="0"/>
        <w:jc w:val="left"/>
        <w:rPr>
          <w:i/>
          <w:sz w:val="24"/>
        </w:rPr>
      </w:pP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Republic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3"/>
          <w:sz w:val="24"/>
        </w:rPr>
        <w:t> </w:t>
      </w:r>
      <w:r>
        <w:rPr>
          <w:sz w:val="24"/>
        </w:rPr>
        <w:t>(2006).</w:t>
      </w:r>
      <w:r>
        <w:rPr>
          <w:spacing w:val="2"/>
          <w:sz w:val="24"/>
        </w:rPr>
        <w:t> </w:t>
      </w:r>
      <w:r>
        <w:rPr>
          <w:i/>
          <w:sz w:val="24"/>
        </w:rPr>
        <w:t>National urban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policy.</w:t>
      </w:r>
    </w:p>
    <w:p>
      <w:pPr>
        <w:pStyle w:val="BodyText"/>
        <w:spacing w:before="1"/>
        <w:rPr>
          <w:i/>
        </w:rPr>
      </w:pPr>
    </w:p>
    <w:p>
      <w:pPr>
        <w:spacing w:line="480" w:lineRule="auto" w:before="0"/>
        <w:ind w:left="1195" w:right="0" w:hanging="720"/>
        <w:jc w:val="left"/>
        <w:rPr>
          <w:i/>
          <w:sz w:val="24"/>
        </w:rPr>
      </w:pPr>
      <w:r>
        <w:rPr>
          <w:sz w:val="24"/>
        </w:rPr>
        <w:t>Federal</w:t>
      </w:r>
      <w:r>
        <w:rPr>
          <w:spacing w:val="20"/>
          <w:sz w:val="24"/>
        </w:rPr>
        <w:t> </w:t>
      </w:r>
      <w:r>
        <w:rPr>
          <w:sz w:val="24"/>
        </w:rPr>
        <w:t>Republic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Nigeria,</w:t>
      </w:r>
      <w:r>
        <w:rPr>
          <w:spacing w:val="20"/>
          <w:sz w:val="24"/>
        </w:rPr>
        <w:t> </w:t>
      </w:r>
      <w:r>
        <w:rPr>
          <w:sz w:val="24"/>
        </w:rPr>
        <w:t>(2011).</w:t>
      </w:r>
      <w:r>
        <w:rPr>
          <w:spacing w:val="23"/>
          <w:sz w:val="24"/>
        </w:rPr>
        <w:t> </w:t>
      </w:r>
      <w:r>
        <w:rPr>
          <w:i/>
          <w:sz w:val="24"/>
        </w:rPr>
        <w:t>1999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Constitution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federal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republic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amendments.</w:t>
      </w:r>
    </w:p>
    <w:p>
      <w:pPr>
        <w:pStyle w:val="BodyText"/>
        <w:spacing w:line="480" w:lineRule="auto"/>
        <w:ind w:left="1195" w:hanging="720"/>
      </w:pPr>
      <w:r>
        <w:rPr/>
        <w:t>Federal</w:t>
      </w:r>
      <w:r>
        <w:rPr>
          <w:spacing w:val="18"/>
        </w:rPr>
        <w:t> </w:t>
      </w:r>
      <w:r>
        <w:rPr/>
        <w:t>Republic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Nigeria</w:t>
      </w:r>
      <w:r>
        <w:rPr>
          <w:spacing w:val="16"/>
        </w:rPr>
        <w:t> </w:t>
      </w:r>
      <w:r>
        <w:rPr/>
        <w:t>(2012).</w:t>
      </w:r>
      <w:r>
        <w:rPr>
          <w:spacing w:val="39"/>
        </w:rPr>
        <w:t> </w:t>
      </w:r>
      <w:r>
        <w:rPr>
          <w:i/>
        </w:rPr>
        <w:t>National</w:t>
      </w:r>
      <w:r>
        <w:rPr>
          <w:i/>
          <w:spacing w:val="18"/>
        </w:rPr>
        <w:t> </w:t>
      </w:r>
      <w:r>
        <w:rPr>
          <w:i/>
        </w:rPr>
        <w:t>housing</w:t>
      </w:r>
      <w:r>
        <w:rPr>
          <w:i/>
          <w:spacing w:val="17"/>
        </w:rPr>
        <w:t> </w:t>
      </w:r>
      <w:r>
        <w:rPr>
          <w:i/>
        </w:rPr>
        <w:t>policy</w:t>
      </w:r>
      <w:r>
        <w:rPr/>
        <w:t>.</w:t>
      </w:r>
      <w:r>
        <w:rPr>
          <w:spacing w:val="18"/>
        </w:rPr>
        <w:t> </w:t>
      </w:r>
      <w:r>
        <w:rPr/>
        <w:t>Federal</w:t>
      </w:r>
      <w:r>
        <w:rPr>
          <w:spacing w:val="18"/>
        </w:rPr>
        <w:t> </w:t>
      </w:r>
      <w:r>
        <w:rPr/>
        <w:t>Ministry</w:t>
      </w:r>
      <w:r>
        <w:rPr>
          <w:spacing w:val="13"/>
        </w:rPr>
        <w:t> </w:t>
      </w:r>
      <w:r>
        <w:rPr/>
        <w:t>of</w:t>
      </w:r>
      <w:r>
        <w:rPr>
          <w:spacing w:val="19"/>
        </w:rPr>
        <w:t> </w:t>
      </w:r>
      <w:r>
        <w:rPr/>
        <w:t>Lands,</w:t>
      </w:r>
      <w:r>
        <w:rPr>
          <w:spacing w:val="-57"/>
        </w:rPr>
        <w:t> </w:t>
      </w:r>
      <w:r>
        <w:rPr/>
        <w:t>Housing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Urban Development, Abuja.</w:t>
      </w:r>
    </w:p>
    <w:p>
      <w:pPr>
        <w:spacing w:line="480" w:lineRule="auto" w:before="0"/>
        <w:ind w:left="1195" w:right="119" w:hanging="720"/>
        <w:jc w:val="left"/>
        <w:rPr>
          <w:sz w:val="24"/>
        </w:rPr>
      </w:pPr>
      <w:r>
        <w:rPr>
          <w:sz w:val="24"/>
        </w:rPr>
        <w:t>Federal</w:t>
      </w:r>
      <w:r>
        <w:rPr>
          <w:spacing w:val="8"/>
          <w:sz w:val="24"/>
        </w:rPr>
        <w:t> </w:t>
      </w:r>
      <w:r>
        <w:rPr>
          <w:sz w:val="24"/>
        </w:rPr>
        <w:t>Republic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Nigeria</w:t>
      </w:r>
      <w:r>
        <w:rPr>
          <w:spacing w:val="7"/>
          <w:sz w:val="24"/>
        </w:rPr>
        <w:t> </w:t>
      </w:r>
      <w:r>
        <w:rPr>
          <w:sz w:val="24"/>
        </w:rPr>
        <w:t>(2012).</w:t>
      </w:r>
      <w:r>
        <w:rPr>
          <w:spacing w:val="2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urban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policy</w:t>
      </w:r>
      <w:r>
        <w:rPr>
          <w:sz w:val="24"/>
        </w:rPr>
        <w:t>.</w:t>
      </w:r>
      <w:r>
        <w:rPr>
          <w:spacing w:val="11"/>
          <w:sz w:val="24"/>
        </w:rPr>
        <w:t> </w:t>
      </w:r>
      <w:r>
        <w:rPr>
          <w:sz w:val="24"/>
        </w:rPr>
        <w:t>Federal</w:t>
      </w:r>
      <w:r>
        <w:rPr>
          <w:spacing w:val="8"/>
          <w:sz w:val="24"/>
        </w:rPr>
        <w:t> </w:t>
      </w:r>
      <w:r>
        <w:rPr>
          <w:sz w:val="24"/>
        </w:rPr>
        <w:t>Ministry</w:t>
      </w:r>
      <w:r>
        <w:rPr>
          <w:spacing w:val="-57"/>
          <w:sz w:val="24"/>
        </w:rPr>
        <w:t> </w:t>
      </w:r>
      <w:r>
        <w:rPr>
          <w:sz w:val="24"/>
        </w:rPr>
        <w:t>of Lands, Housing</w:t>
      </w:r>
      <w:r>
        <w:rPr>
          <w:spacing w:val="-3"/>
          <w:sz w:val="24"/>
        </w:rPr>
        <w:t> </w:t>
      </w:r>
      <w:r>
        <w:rPr>
          <w:sz w:val="24"/>
        </w:rPr>
        <w:t>and Urban Development, Abuja.</w:t>
      </w:r>
    </w:p>
    <w:p>
      <w:pPr>
        <w:spacing w:before="0"/>
        <w:ind w:left="475" w:right="0" w:firstLine="0"/>
        <w:jc w:val="left"/>
        <w:rPr>
          <w:sz w:val="24"/>
        </w:rPr>
      </w:pPr>
      <w:r>
        <w:rPr>
          <w:sz w:val="24"/>
        </w:rPr>
        <w:t>Foster,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(1975). </w:t>
      </w:r>
      <w:r>
        <w:rPr>
          <w:i/>
          <w:sz w:val="24"/>
        </w:rPr>
        <w:t>Structure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fabric.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B.T.</w:t>
      </w:r>
      <w:r>
        <w:rPr>
          <w:spacing w:val="-1"/>
          <w:sz w:val="24"/>
        </w:rPr>
        <w:t> </w:t>
      </w:r>
      <w:r>
        <w:rPr>
          <w:sz w:val="24"/>
        </w:rPr>
        <w:t>Batsford</w:t>
      </w:r>
      <w:r>
        <w:rPr>
          <w:spacing w:val="1"/>
          <w:sz w:val="24"/>
        </w:rPr>
        <w:t> </w:t>
      </w:r>
      <w:r>
        <w:rPr>
          <w:sz w:val="24"/>
        </w:rPr>
        <w:t>Limited.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183" w:hanging="708"/>
      </w:pPr>
      <w:r>
        <w:rPr/>
        <w:t>Gbadeyemi,</w:t>
      </w:r>
      <w:r>
        <w:rPr>
          <w:spacing w:val="12"/>
        </w:rPr>
        <w:t> </w:t>
      </w:r>
      <w:r>
        <w:rPr/>
        <w:t>R.</w:t>
      </w:r>
      <w:r>
        <w:rPr>
          <w:spacing w:val="12"/>
        </w:rPr>
        <w:t> </w:t>
      </w:r>
      <w:r>
        <w:rPr/>
        <w:t>A.</w:t>
      </w:r>
      <w:r>
        <w:rPr>
          <w:spacing w:val="12"/>
        </w:rPr>
        <w:t> </w:t>
      </w:r>
      <w:r>
        <w:rPr/>
        <w:t>(2011).</w:t>
      </w:r>
      <w:r>
        <w:rPr>
          <w:spacing w:val="11"/>
        </w:rPr>
        <w:t> </w:t>
      </w:r>
      <w:r>
        <w:rPr/>
        <w:t>Private</w:t>
      </w:r>
      <w:r>
        <w:rPr>
          <w:spacing w:val="15"/>
        </w:rPr>
        <w:t> </w:t>
      </w:r>
      <w:r>
        <w:rPr/>
        <w:t>sector's</w:t>
      </w:r>
      <w:r>
        <w:rPr>
          <w:spacing w:val="12"/>
        </w:rPr>
        <w:t> </w:t>
      </w:r>
      <w:r>
        <w:rPr/>
        <w:t>contributions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development</w:t>
      </w:r>
      <w:r>
        <w:rPr>
          <w:spacing w:val="16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Nigeria</w:t>
      </w:r>
      <w:r>
        <w:rPr>
          <w:spacing w:val="-57"/>
        </w:rPr>
        <w:t> </w:t>
      </w:r>
      <w:r>
        <w:rPr/>
        <w:t>housing</w:t>
      </w:r>
      <w:r>
        <w:rPr>
          <w:spacing w:val="-4"/>
        </w:rPr>
        <w:t> </w:t>
      </w:r>
      <w:r>
        <w:rPr/>
        <w:t>market, </w:t>
      </w:r>
      <w:r>
        <w:rPr>
          <w:i/>
        </w:rPr>
        <w:t>Journal of Social Sciences</w:t>
      </w:r>
      <w:r>
        <w:rPr/>
        <w:t>, 3(2),</w:t>
      </w:r>
      <w:r>
        <w:rPr>
          <w:spacing w:val="1"/>
        </w:rPr>
        <w:t> </w:t>
      </w:r>
      <w:r>
        <w:rPr/>
        <w:t>104 -</w:t>
      </w:r>
      <w:r>
        <w:rPr>
          <w:spacing w:val="-1"/>
        </w:rPr>
        <w:t> </w:t>
      </w:r>
      <w:r>
        <w:rPr/>
        <w:t>113.</w:t>
      </w:r>
    </w:p>
    <w:p>
      <w:pPr>
        <w:spacing w:before="0"/>
        <w:ind w:left="475" w:right="0" w:firstLine="0"/>
        <w:jc w:val="left"/>
        <w:rPr>
          <w:sz w:val="24"/>
        </w:rPr>
      </w:pPr>
      <w:r>
        <w:rPr>
          <w:sz w:val="24"/>
        </w:rPr>
        <w:t>Graham,</w:t>
      </w:r>
      <w:r>
        <w:rPr>
          <w:spacing w:val="17"/>
          <w:sz w:val="24"/>
        </w:rPr>
        <w:t> </w:t>
      </w:r>
      <w:r>
        <w:rPr>
          <w:sz w:val="24"/>
        </w:rPr>
        <w:t>P.</w:t>
      </w:r>
      <w:r>
        <w:rPr>
          <w:spacing w:val="17"/>
          <w:sz w:val="24"/>
        </w:rPr>
        <w:t> </w:t>
      </w:r>
      <w:r>
        <w:rPr>
          <w:sz w:val="24"/>
        </w:rPr>
        <w:t>(2003):</w:t>
      </w:r>
      <w:r>
        <w:rPr>
          <w:spacing w:val="18"/>
          <w:sz w:val="24"/>
        </w:rPr>
        <w:t> </w:t>
      </w:r>
      <w:r>
        <w:rPr>
          <w:i/>
          <w:sz w:val="24"/>
        </w:rPr>
        <w:t>Building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ecology: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first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principles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sustainable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built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environment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ind w:left="1183"/>
      </w:pPr>
      <w:r>
        <w:rPr/>
        <w:t>Oxford:</w:t>
      </w:r>
      <w:r>
        <w:rPr>
          <w:spacing w:val="-2"/>
        </w:rPr>
        <w:t> </w:t>
      </w:r>
      <w:r>
        <w:rPr/>
        <w:t>Blackwell</w:t>
      </w:r>
      <w:r>
        <w:rPr>
          <w:spacing w:val="-3"/>
        </w:rPr>
        <w:t> </w:t>
      </w:r>
      <w:r>
        <w:rPr/>
        <w:t>Publishing.</w:t>
      </w:r>
    </w:p>
    <w:p>
      <w:pPr>
        <w:pStyle w:val="BodyText"/>
      </w:pPr>
    </w:p>
    <w:p>
      <w:pPr>
        <w:pStyle w:val="BodyText"/>
        <w:spacing w:line="480" w:lineRule="auto"/>
        <w:ind w:left="1183" w:hanging="708"/>
      </w:pPr>
      <w:r>
        <w:rPr/>
        <w:t>Groves,</w:t>
      </w:r>
      <w:r>
        <w:rPr>
          <w:spacing w:val="15"/>
        </w:rPr>
        <w:t> </w:t>
      </w:r>
      <w:r>
        <w:rPr/>
        <w:t>R.</w:t>
      </w:r>
      <w:r>
        <w:rPr>
          <w:spacing w:val="15"/>
        </w:rPr>
        <w:t> </w:t>
      </w:r>
      <w:r>
        <w:rPr/>
        <w:t>(2004,</w:t>
      </w:r>
      <w:r>
        <w:rPr>
          <w:spacing w:val="15"/>
        </w:rPr>
        <w:t> </w:t>
      </w:r>
      <w:r>
        <w:rPr/>
        <w:t>July).</w:t>
      </w:r>
      <w:r>
        <w:rPr>
          <w:spacing w:val="17"/>
        </w:rPr>
        <w:t> </w:t>
      </w:r>
      <w:r>
        <w:rPr/>
        <w:t>Challenges</w:t>
      </w:r>
      <w:r>
        <w:rPr>
          <w:spacing w:val="17"/>
        </w:rPr>
        <w:t> </w:t>
      </w:r>
      <w:r>
        <w:rPr/>
        <w:t>facing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provision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affordable</w:t>
      </w:r>
      <w:r>
        <w:rPr>
          <w:spacing w:val="15"/>
        </w:rPr>
        <w:t> </w:t>
      </w:r>
      <w:r>
        <w:rPr/>
        <w:t>housing</w:t>
      </w:r>
      <w:r>
        <w:rPr>
          <w:spacing w:val="13"/>
        </w:rPr>
        <w:t> </w:t>
      </w:r>
      <w:r>
        <w:rPr/>
        <w:t>in</w:t>
      </w:r>
      <w:r>
        <w:rPr>
          <w:spacing w:val="16"/>
        </w:rPr>
        <w:t> </w:t>
      </w:r>
      <w:r>
        <w:rPr/>
        <w:t>African</w:t>
      </w:r>
      <w:r>
        <w:rPr>
          <w:spacing w:val="-57"/>
        </w:rPr>
        <w:t> </w:t>
      </w:r>
      <w:r>
        <w:rPr/>
        <w:t>cities.</w:t>
      </w:r>
      <w:r>
        <w:rPr>
          <w:spacing w:val="-1"/>
        </w:rPr>
        <w:t> </w:t>
      </w:r>
      <w:r>
        <w:rPr>
          <w:i/>
        </w:rPr>
        <w:t>ENHR Conference</w:t>
      </w:r>
      <w:r>
        <w:rPr/>
        <w:t>. Cambridge,</w:t>
      </w:r>
      <w:r>
        <w:rPr>
          <w:spacing w:val="2"/>
        </w:rPr>
        <w:t> </w:t>
      </w:r>
      <w:r>
        <w:rPr/>
        <w:t>UK.</w:t>
      </w:r>
    </w:p>
    <w:p>
      <w:pPr>
        <w:spacing w:before="0"/>
        <w:ind w:left="475" w:right="0" w:firstLine="0"/>
        <w:jc w:val="left"/>
        <w:rPr>
          <w:i/>
          <w:sz w:val="24"/>
        </w:rPr>
      </w:pPr>
      <w:r>
        <w:rPr>
          <w:sz w:val="24"/>
        </w:rPr>
        <w:t>Guba,</w:t>
      </w:r>
      <w:r>
        <w:rPr>
          <w:spacing w:val="-1"/>
          <w:sz w:val="24"/>
        </w:rPr>
        <w:t> </w:t>
      </w:r>
      <w:r>
        <w:rPr>
          <w:sz w:val="24"/>
        </w:rPr>
        <w:t>E.</w:t>
      </w:r>
      <w:r>
        <w:rPr>
          <w:spacing w:val="-1"/>
          <w:sz w:val="24"/>
        </w:rPr>
        <w:t> </w:t>
      </w:r>
      <w:r>
        <w:rPr>
          <w:sz w:val="24"/>
        </w:rPr>
        <w:t>(Ed.)</w:t>
      </w:r>
      <w:r>
        <w:rPr>
          <w:spacing w:val="1"/>
          <w:sz w:val="24"/>
        </w:rPr>
        <w:t> </w:t>
      </w:r>
      <w:r>
        <w:rPr>
          <w:sz w:val="24"/>
        </w:rPr>
        <w:t>(1990).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alternative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paradigm dialog</w:t>
      </w:r>
      <w:r>
        <w:rPr>
          <w:sz w:val="24"/>
        </w:rPr>
        <w:t>. The</w:t>
      </w:r>
      <w:r>
        <w:rPr>
          <w:spacing w:val="-3"/>
          <w:sz w:val="24"/>
        </w:rPr>
        <w:t> </w:t>
      </w:r>
      <w:r>
        <w:rPr>
          <w:sz w:val="24"/>
        </w:rPr>
        <w:t>paradigm</w:t>
      </w:r>
      <w:r>
        <w:rPr>
          <w:spacing w:val="1"/>
          <w:sz w:val="24"/>
        </w:rPr>
        <w:t> </w:t>
      </w:r>
      <w:r>
        <w:rPr>
          <w:sz w:val="24"/>
        </w:rPr>
        <w:t>dialog</w:t>
      </w:r>
      <w:r>
        <w:rPr>
          <w:i/>
          <w:sz w:val="24"/>
        </w:rPr>
        <w:t>.</w:t>
      </w:r>
    </w:p>
    <w:p>
      <w:pPr>
        <w:pStyle w:val="BodyText"/>
        <w:rPr>
          <w:i/>
        </w:rPr>
      </w:pPr>
    </w:p>
    <w:p>
      <w:pPr>
        <w:pStyle w:val="BodyText"/>
        <w:ind w:left="475"/>
      </w:pPr>
      <w:r>
        <w:rPr/>
        <w:t>Gumel,</w:t>
      </w:r>
      <w:r>
        <w:rPr>
          <w:spacing w:val="6"/>
        </w:rPr>
        <w:t> </w:t>
      </w:r>
      <w:r>
        <w:rPr/>
        <w:t>H.</w:t>
      </w:r>
      <w:r>
        <w:rPr>
          <w:spacing w:val="6"/>
        </w:rPr>
        <w:t> </w:t>
      </w:r>
      <w:r>
        <w:rPr/>
        <w:t>S.</w:t>
      </w:r>
      <w:r>
        <w:rPr>
          <w:spacing w:val="5"/>
        </w:rPr>
        <w:t> </w:t>
      </w:r>
      <w:r>
        <w:rPr/>
        <w:t>(2000):</w:t>
      </w:r>
      <w:r>
        <w:rPr>
          <w:spacing w:val="6"/>
        </w:rPr>
        <w:t> </w:t>
      </w:r>
      <w:r>
        <w:rPr/>
        <w:t>Strategies</w:t>
      </w:r>
      <w:r>
        <w:rPr>
          <w:spacing w:val="6"/>
        </w:rPr>
        <w:t> </w:t>
      </w:r>
      <w:r>
        <w:rPr/>
        <w:t>for</w:t>
      </w:r>
      <w:r>
        <w:rPr>
          <w:spacing w:val="7"/>
        </w:rPr>
        <w:t> </w:t>
      </w:r>
      <w:r>
        <w:rPr/>
        <w:t>sustainable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affordable</w:t>
      </w:r>
      <w:r>
        <w:rPr>
          <w:spacing w:val="6"/>
        </w:rPr>
        <w:t> </w:t>
      </w:r>
      <w:r>
        <w:rPr/>
        <w:t>housing</w:t>
      </w:r>
      <w:r>
        <w:rPr>
          <w:spacing w:val="4"/>
        </w:rPr>
        <w:t> </w:t>
      </w:r>
      <w:r>
        <w:rPr/>
        <w:t>delivery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Nigeria.</w:t>
      </w:r>
    </w:p>
    <w:p>
      <w:pPr>
        <w:pStyle w:val="BodyText"/>
      </w:pPr>
    </w:p>
    <w:p>
      <w:pPr>
        <w:spacing w:before="0"/>
        <w:ind w:left="1183" w:right="0" w:firstLine="0"/>
        <w:jc w:val="left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Professional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Builder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June/July,3-7.</w:t>
      </w:r>
    </w:p>
    <w:p>
      <w:pPr>
        <w:pStyle w:val="BodyText"/>
      </w:pPr>
    </w:p>
    <w:p>
      <w:pPr>
        <w:pStyle w:val="BodyText"/>
        <w:spacing w:before="1"/>
        <w:ind w:left="475"/>
      </w:pPr>
      <w:r>
        <w:rPr/>
        <w:t>Ha,</w:t>
      </w:r>
      <w:r>
        <w:rPr>
          <w:spacing w:val="46"/>
        </w:rPr>
        <w:t> </w:t>
      </w:r>
      <w:r>
        <w:rPr/>
        <w:t>M.,</w:t>
      </w:r>
      <w:r>
        <w:rPr>
          <w:spacing w:val="47"/>
        </w:rPr>
        <w:t> </w:t>
      </w:r>
      <w:r>
        <w:rPr/>
        <w:t>&amp;</w:t>
      </w:r>
      <w:r>
        <w:rPr>
          <w:spacing w:val="45"/>
        </w:rPr>
        <w:t> </w:t>
      </w:r>
      <w:r>
        <w:rPr/>
        <w:t>Weber,</w:t>
      </w:r>
      <w:r>
        <w:rPr>
          <w:spacing w:val="46"/>
        </w:rPr>
        <w:t> </w:t>
      </w:r>
      <w:r>
        <w:rPr/>
        <w:t>M.</w:t>
      </w:r>
      <w:r>
        <w:rPr>
          <w:spacing w:val="47"/>
        </w:rPr>
        <w:t> </w:t>
      </w:r>
      <w:r>
        <w:rPr/>
        <w:t>J.</w:t>
      </w:r>
      <w:r>
        <w:rPr>
          <w:spacing w:val="47"/>
        </w:rPr>
        <w:t> </w:t>
      </w:r>
      <w:r>
        <w:rPr/>
        <w:t>(1991).</w:t>
      </w:r>
      <w:r>
        <w:rPr>
          <w:spacing w:val="46"/>
        </w:rPr>
        <w:t> </w:t>
      </w:r>
      <w:r>
        <w:rPr/>
        <w:t>Innovating</w:t>
      </w:r>
      <w:r>
        <w:rPr>
          <w:spacing w:val="44"/>
        </w:rPr>
        <w:t> </w:t>
      </w:r>
      <w:r>
        <w:rPr/>
        <w:t>housing</w:t>
      </w:r>
      <w:r>
        <w:rPr>
          <w:spacing w:val="46"/>
        </w:rPr>
        <w:t> </w:t>
      </w:r>
      <w:r>
        <w:rPr/>
        <w:t>adaptation</w:t>
      </w:r>
      <w:r>
        <w:rPr>
          <w:spacing w:val="47"/>
        </w:rPr>
        <w:t> </w:t>
      </w:r>
      <w:r>
        <w:rPr/>
        <w:t>model</w:t>
      </w:r>
      <w:r>
        <w:rPr>
          <w:spacing w:val="46"/>
        </w:rPr>
        <w:t> </w:t>
      </w:r>
      <w:r>
        <w:rPr/>
        <w:t>for</w:t>
      </w:r>
      <w:r>
        <w:rPr>
          <w:spacing w:val="46"/>
        </w:rPr>
        <w:t> </w:t>
      </w:r>
      <w:r>
        <w:rPr/>
        <w:t>households.</w:t>
      </w:r>
    </w:p>
    <w:p>
      <w:pPr>
        <w:pStyle w:val="BodyText"/>
        <w:spacing w:before="8"/>
        <w:rPr>
          <w:sz w:val="23"/>
        </w:rPr>
      </w:pPr>
    </w:p>
    <w:p>
      <w:pPr>
        <w:spacing w:before="1"/>
        <w:ind w:left="1183" w:right="0" w:firstLine="0"/>
        <w:jc w:val="left"/>
        <w:rPr>
          <w:sz w:val="24"/>
        </w:rPr>
      </w:pPr>
      <w:r>
        <w:rPr>
          <w:i/>
          <w:sz w:val="24"/>
        </w:rPr>
        <w:t>Housing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Society,</w:t>
      </w:r>
      <w:r>
        <w:rPr>
          <w:i/>
          <w:spacing w:val="59"/>
          <w:sz w:val="24"/>
        </w:rPr>
        <w:t> </w:t>
      </w:r>
      <w:r>
        <w:rPr>
          <w:sz w:val="24"/>
        </w:rPr>
        <w:t>(18),</w:t>
      </w:r>
      <w:r>
        <w:rPr>
          <w:spacing w:val="-1"/>
          <w:sz w:val="24"/>
        </w:rPr>
        <w:t> </w:t>
      </w:r>
      <w:r>
        <w:rPr>
          <w:sz w:val="24"/>
        </w:rPr>
        <w:t>37-41.</w:t>
      </w:r>
    </w:p>
    <w:p>
      <w:pPr>
        <w:pStyle w:val="BodyText"/>
      </w:pPr>
    </w:p>
    <w:p>
      <w:pPr>
        <w:spacing w:line="480" w:lineRule="auto" w:before="0"/>
        <w:ind w:left="1183" w:right="124" w:hanging="708"/>
        <w:jc w:val="both"/>
        <w:rPr>
          <w:sz w:val="24"/>
        </w:rPr>
      </w:pPr>
      <w:r>
        <w:rPr>
          <w:sz w:val="24"/>
        </w:rPr>
        <w:t>Harold Kerzner (2000). </w:t>
      </w:r>
      <w:r>
        <w:rPr>
          <w:i/>
          <w:sz w:val="24"/>
        </w:rPr>
        <w:t>Project management: a systems approach to planning, scheduling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controlling. (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ed.).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New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Delhi-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India: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CBN Publications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Distributors.</w:t>
      </w:r>
    </w:p>
    <w:p>
      <w:pPr>
        <w:pStyle w:val="BodyText"/>
        <w:spacing w:line="480" w:lineRule="auto"/>
        <w:ind w:left="1183" w:right="119" w:hanging="708"/>
        <w:jc w:val="both"/>
      </w:pPr>
      <w:r>
        <w:rPr/>
        <w:t>Harper, C., Portugal, V. and Shaikley, L. (2015). Incremental expansion: examining user-</w:t>
      </w:r>
      <w:r>
        <w:rPr>
          <w:spacing w:val="1"/>
        </w:rPr>
        <w:t> </w:t>
      </w:r>
      <w:r>
        <w:rPr/>
        <w:t>initiated transformations in government housing in Manaus </w:t>
      </w:r>
      <w:r>
        <w:rPr>
          <w:i/>
        </w:rPr>
        <w:t>in </w:t>
      </w:r>
      <w:r>
        <w:rPr/>
        <w:t>Garland, A. M. (Ed.)</w:t>
      </w:r>
      <w:r>
        <w:rPr>
          <w:spacing w:val="1"/>
        </w:rPr>
        <w:t> </w:t>
      </w:r>
      <w:r>
        <w:rPr>
          <w:i/>
        </w:rPr>
        <w:t>in </w:t>
      </w:r>
      <w:r>
        <w:rPr/>
        <w:t>Innovation in urban development: Incremental housing, Big data and Gender. A</w:t>
      </w:r>
      <w:r>
        <w:rPr>
          <w:spacing w:val="1"/>
        </w:rPr>
        <w:t> </w:t>
      </w:r>
      <w:r>
        <w:rPr/>
        <w:t>new generation of</w:t>
      </w:r>
      <w:r>
        <w:rPr>
          <w:spacing w:val="-2"/>
        </w:rPr>
        <w:t> </w:t>
      </w:r>
      <w:r>
        <w:rPr/>
        <w:t>ideas,</w:t>
      </w:r>
      <w:r>
        <w:rPr>
          <w:spacing w:val="2"/>
        </w:rPr>
        <w:t> </w:t>
      </w:r>
      <w:r>
        <w:rPr>
          <w:i/>
        </w:rPr>
        <w:t>Wilson Center</w:t>
      </w:r>
      <w:r>
        <w:rPr>
          <w:i/>
          <w:spacing w:val="-1"/>
        </w:rPr>
        <w:t> </w:t>
      </w:r>
      <w:r>
        <w:rPr>
          <w:i/>
        </w:rPr>
        <w:t>and USAID</w:t>
      </w:r>
      <w:r>
        <w:rPr/>
        <w:t>. Washington,</w:t>
      </w:r>
      <w:r>
        <w:rPr>
          <w:spacing w:val="-1"/>
        </w:rPr>
        <w:t> </w:t>
      </w:r>
      <w:r>
        <w:rPr/>
        <w:t>DC.</w:t>
      </w:r>
    </w:p>
    <w:p>
      <w:pPr>
        <w:pStyle w:val="BodyText"/>
        <w:spacing w:before="1"/>
        <w:ind w:left="1183"/>
      </w:pPr>
      <w:r>
        <w:rPr/>
        <w:t>:7-33.</w:t>
      </w:r>
    </w:p>
    <w:p>
      <w:pPr>
        <w:spacing w:after="0"/>
        <w:sectPr>
          <w:pgSz w:w="11910" w:h="16840"/>
          <w:pgMar w:header="722" w:footer="0" w:top="1280" w:bottom="280" w:left="1680" w:right="840"/>
        </w:sectPr>
      </w:pPr>
    </w:p>
    <w:p>
      <w:pPr>
        <w:spacing w:before="119"/>
        <w:ind w:left="475" w:right="0" w:firstLine="0"/>
        <w:jc w:val="left"/>
        <w:rPr>
          <w:sz w:val="24"/>
        </w:rPr>
      </w:pPr>
      <w:r>
        <w:rPr>
          <w:sz w:val="24"/>
        </w:rPr>
        <w:t>Harris, F.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McCaffer,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(2001). </w:t>
      </w:r>
      <w:r>
        <w:rPr>
          <w:i/>
          <w:sz w:val="24"/>
        </w:rPr>
        <w:t>Modern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construction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management.</w:t>
      </w:r>
      <w:r>
        <w:rPr>
          <w:i/>
          <w:spacing w:val="-1"/>
          <w:sz w:val="24"/>
        </w:rPr>
        <w:t> </w:t>
      </w:r>
      <w:r>
        <w:rPr>
          <w:sz w:val="24"/>
        </w:rPr>
        <w:t>(5</w:t>
      </w:r>
      <w:r>
        <w:rPr>
          <w:sz w:val="24"/>
          <w:vertAlign w:val="superscript"/>
        </w:rPr>
        <w:t>th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ed.).</w:t>
      </w:r>
    </w:p>
    <w:p>
      <w:pPr>
        <w:pStyle w:val="BodyText"/>
        <w:spacing w:before="1"/>
      </w:pPr>
    </w:p>
    <w:p>
      <w:pPr>
        <w:pStyle w:val="BodyText"/>
        <w:ind w:left="1183"/>
      </w:pPr>
      <w:r>
        <w:rPr/>
        <w:t>Oxford:</w:t>
      </w:r>
      <w:r>
        <w:rPr>
          <w:spacing w:val="-3"/>
        </w:rPr>
        <w:t> </w:t>
      </w:r>
      <w:r>
        <w:rPr/>
        <w:t>Blackwell</w:t>
      </w:r>
      <w:r>
        <w:rPr>
          <w:spacing w:val="-3"/>
        </w:rPr>
        <w:t> </w:t>
      </w:r>
      <w:r>
        <w:rPr/>
        <w:t>Publishing.</w:t>
      </w:r>
    </w:p>
    <w:p>
      <w:pPr>
        <w:pStyle w:val="BodyText"/>
      </w:pPr>
    </w:p>
    <w:p>
      <w:pPr>
        <w:pStyle w:val="BodyText"/>
        <w:spacing w:line="480" w:lineRule="auto"/>
        <w:ind w:left="1195" w:right="114" w:hanging="720"/>
      </w:pPr>
      <w:r>
        <w:rPr/>
        <w:t>Hersey,</w:t>
      </w:r>
      <w:r>
        <w:rPr>
          <w:spacing w:val="13"/>
        </w:rPr>
        <w:t> </w:t>
      </w:r>
      <w:r>
        <w:rPr/>
        <w:t>P.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Blanchard,</w:t>
      </w:r>
      <w:r>
        <w:rPr>
          <w:spacing w:val="13"/>
        </w:rPr>
        <w:t> </w:t>
      </w:r>
      <w:r>
        <w:rPr/>
        <w:t>K.H.</w:t>
      </w:r>
      <w:r>
        <w:rPr>
          <w:spacing w:val="13"/>
        </w:rPr>
        <w:t> </w:t>
      </w:r>
      <w:r>
        <w:rPr/>
        <w:t>(1977).</w:t>
      </w:r>
      <w:r>
        <w:rPr>
          <w:spacing w:val="12"/>
        </w:rPr>
        <w:t> </w:t>
      </w:r>
      <w:r>
        <w:rPr/>
        <w:t>Management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organisational</w:t>
      </w:r>
      <w:r>
        <w:rPr>
          <w:spacing w:val="13"/>
        </w:rPr>
        <w:t> </w:t>
      </w:r>
      <w:r>
        <w:rPr/>
        <w:t>behaviour</w:t>
      </w:r>
      <w:r>
        <w:rPr>
          <w:spacing w:val="12"/>
        </w:rPr>
        <w:t> </w:t>
      </w:r>
      <w:r>
        <w:rPr/>
        <w:t>utilising</w:t>
      </w:r>
      <w:r>
        <w:rPr>
          <w:spacing w:val="-57"/>
        </w:rPr>
        <w:t> </w:t>
      </w:r>
      <w:r>
        <w:rPr/>
        <w:t>human</w:t>
      </w:r>
      <w:r>
        <w:rPr>
          <w:spacing w:val="6"/>
        </w:rPr>
        <w:t> </w:t>
      </w:r>
      <w:r>
        <w:rPr/>
        <w:t>resources, (3</w:t>
      </w:r>
      <w:r>
        <w:rPr>
          <w:vertAlign w:val="superscript"/>
        </w:rPr>
        <w:t>rd</w:t>
      </w:r>
      <w:r>
        <w:rPr>
          <w:spacing w:val="1"/>
          <w:vertAlign w:val="baseline"/>
        </w:rPr>
        <w:t> </w:t>
      </w:r>
      <w:r>
        <w:rPr>
          <w:vertAlign w:val="baseline"/>
        </w:rPr>
        <w:t>ed.).</w:t>
      </w:r>
      <w:r>
        <w:rPr>
          <w:spacing w:val="2"/>
          <w:vertAlign w:val="baseline"/>
        </w:rPr>
        <w:t> </w:t>
      </w:r>
      <w:r>
        <w:rPr>
          <w:vertAlign w:val="baseline"/>
        </w:rPr>
        <w:t>London:</w:t>
      </w:r>
      <w:r>
        <w:rPr>
          <w:spacing w:val="-1"/>
          <w:vertAlign w:val="baseline"/>
        </w:rPr>
        <w:t> </w:t>
      </w:r>
      <w:r>
        <w:rPr>
          <w:vertAlign w:val="baseline"/>
        </w:rPr>
        <w:t>Prentice-Hall.</w:t>
      </w:r>
    </w:p>
    <w:p>
      <w:pPr>
        <w:pStyle w:val="BodyText"/>
        <w:spacing w:line="480" w:lineRule="auto"/>
        <w:ind w:left="1195" w:right="114" w:hanging="720"/>
      </w:pPr>
      <w:r>
        <w:rPr/>
        <w:t>Hjern,</w:t>
      </w:r>
      <w:r>
        <w:rPr>
          <w:spacing w:val="2"/>
        </w:rPr>
        <w:t> </w:t>
      </w:r>
      <w:r>
        <w:rPr/>
        <w:t>B.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Porter,</w:t>
      </w:r>
      <w:r>
        <w:rPr>
          <w:spacing w:val="5"/>
        </w:rPr>
        <w:t> </w:t>
      </w:r>
      <w:r>
        <w:rPr/>
        <w:t>O.</w:t>
      </w:r>
      <w:r>
        <w:rPr>
          <w:spacing w:val="3"/>
        </w:rPr>
        <w:t> </w:t>
      </w:r>
      <w:r>
        <w:rPr/>
        <w:t>D.</w:t>
      </w:r>
      <w:r>
        <w:rPr>
          <w:spacing w:val="3"/>
        </w:rPr>
        <w:t> </w:t>
      </w:r>
      <w:r>
        <w:rPr/>
        <w:t>(1981).</w:t>
      </w:r>
      <w:r>
        <w:rPr>
          <w:spacing w:val="5"/>
        </w:rPr>
        <w:t> </w:t>
      </w:r>
      <w:r>
        <w:rPr/>
        <w:t>Implementation</w:t>
      </w:r>
      <w:r>
        <w:rPr>
          <w:spacing w:val="7"/>
        </w:rPr>
        <w:t> </w:t>
      </w:r>
      <w:r>
        <w:rPr/>
        <w:t>structures: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new</w:t>
      </w:r>
      <w:r>
        <w:rPr>
          <w:spacing w:val="63"/>
        </w:rPr>
        <w:t> </w:t>
      </w:r>
      <w:r>
        <w:rPr/>
        <w:t>unit</w:t>
      </w:r>
      <w:r>
        <w:rPr>
          <w:spacing w:val="64"/>
        </w:rPr>
        <w:t> </w:t>
      </w:r>
      <w:r>
        <w:rPr/>
        <w:t>of</w:t>
      </w:r>
      <w:r>
        <w:rPr>
          <w:spacing w:val="-57"/>
        </w:rPr>
        <w:t> </w:t>
      </w:r>
      <w:r>
        <w:rPr/>
        <w:t>administrative</w:t>
      </w:r>
      <w:r>
        <w:rPr>
          <w:spacing w:val="-2"/>
        </w:rPr>
        <w:t> </w:t>
      </w:r>
      <w:r>
        <w:rPr/>
        <w:t>analysis.</w:t>
      </w:r>
      <w:r>
        <w:rPr>
          <w:spacing w:val="2"/>
        </w:rPr>
        <w:t> </w:t>
      </w:r>
      <w:r>
        <w:rPr>
          <w:i/>
        </w:rPr>
        <w:t>Organization Studies, </w:t>
      </w:r>
      <w:r>
        <w:rPr/>
        <w:t>2,</w:t>
      </w:r>
      <w:r>
        <w:rPr>
          <w:spacing w:val="-3"/>
        </w:rPr>
        <w:t> </w:t>
      </w:r>
      <w:r>
        <w:rPr/>
        <w:t>211-227.</w:t>
      </w:r>
    </w:p>
    <w:p>
      <w:pPr>
        <w:pStyle w:val="BodyText"/>
        <w:spacing w:line="480" w:lineRule="auto"/>
        <w:ind w:left="475" w:right="119"/>
      </w:pPr>
      <w:r>
        <w:rPr/>
        <w:t>Homan, G. C. (1950). </w:t>
      </w:r>
      <w:r>
        <w:rPr>
          <w:i/>
        </w:rPr>
        <w:t>The human group</w:t>
      </w:r>
      <w:r>
        <w:rPr/>
        <w:t>. New York: Harcourt, Bruce and World, Inc.</w:t>
      </w:r>
      <w:r>
        <w:rPr>
          <w:spacing w:val="1"/>
        </w:rPr>
        <w:t> </w:t>
      </w:r>
      <w:r>
        <w:rPr/>
        <w:t>Hookway</w:t>
      </w:r>
      <w:r>
        <w:rPr>
          <w:spacing w:val="41"/>
        </w:rPr>
        <w:t> </w:t>
      </w:r>
      <w:r>
        <w:rPr/>
        <w:t>C.</w:t>
      </w:r>
      <w:r>
        <w:rPr>
          <w:spacing w:val="47"/>
        </w:rPr>
        <w:t> </w:t>
      </w:r>
      <w:r>
        <w:rPr/>
        <w:t>(2013).</w:t>
      </w:r>
      <w:r>
        <w:rPr>
          <w:spacing w:val="49"/>
        </w:rPr>
        <w:t> </w:t>
      </w:r>
      <w:r>
        <w:rPr>
          <w:i/>
        </w:rPr>
        <w:t>Pragmatism</w:t>
      </w:r>
      <w:r>
        <w:rPr/>
        <w:t>.</w:t>
      </w:r>
      <w:r>
        <w:rPr>
          <w:spacing w:val="47"/>
        </w:rPr>
        <w:t> </w:t>
      </w:r>
      <w:r>
        <w:rPr/>
        <w:t>Stanford</w:t>
      </w:r>
      <w:r>
        <w:rPr>
          <w:spacing w:val="46"/>
        </w:rPr>
        <w:t> </w:t>
      </w:r>
      <w:r>
        <w:rPr/>
        <w:t>Encyclopaedia</w:t>
      </w:r>
      <w:r>
        <w:rPr>
          <w:spacing w:val="47"/>
        </w:rPr>
        <w:t> </w:t>
      </w:r>
      <w:r>
        <w:rPr/>
        <w:t>of</w:t>
      </w:r>
      <w:r>
        <w:rPr>
          <w:spacing w:val="47"/>
        </w:rPr>
        <w:t> </w:t>
      </w:r>
      <w:r>
        <w:rPr/>
        <w:t>Philosophy.</w:t>
      </w:r>
      <w:r>
        <w:rPr>
          <w:spacing w:val="52"/>
        </w:rPr>
        <w:t> </w:t>
      </w:r>
      <w:r>
        <w:rPr/>
        <w:t>Winter</w:t>
      </w:r>
      <w:r>
        <w:rPr>
          <w:spacing w:val="47"/>
        </w:rPr>
        <w:t> </w:t>
      </w:r>
      <w:r>
        <w:rPr/>
        <w:t>2015</w:t>
      </w:r>
    </w:p>
    <w:p>
      <w:pPr>
        <w:pStyle w:val="BodyText"/>
        <w:spacing w:before="1"/>
        <w:ind w:left="1195"/>
      </w:pPr>
      <w:r>
        <w:rPr/>
        <w:t>Edition;</w:t>
      </w:r>
      <w:r>
        <w:rPr>
          <w:spacing w:val="-1"/>
        </w:rPr>
        <w:t> </w:t>
      </w:r>
      <w:r>
        <w:rPr/>
        <w:t>E.N.</w:t>
      </w:r>
      <w:r>
        <w:rPr>
          <w:spacing w:val="-1"/>
        </w:rPr>
        <w:t> </w:t>
      </w:r>
      <w:r>
        <w:rPr/>
        <w:t>Zalta</w:t>
      </w:r>
      <w:r>
        <w:rPr>
          <w:spacing w:val="-1"/>
        </w:rPr>
        <w:t> </w:t>
      </w:r>
      <w:r>
        <w:rPr/>
        <w:t>(Ed.).</w:t>
      </w:r>
    </w:p>
    <w:p>
      <w:pPr>
        <w:pStyle w:val="BodyText"/>
      </w:pPr>
    </w:p>
    <w:p>
      <w:pPr>
        <w:spacing w:before="0"/>
        <w:ind w:left="475" w:right="0" w:firstLine="0"/>
        <w:jc w:val="left"/>
        <w:rPr>
          <w:i/>
          <w:sz w:val="24"/>
        </w:rPr>
      </w:pPr>
      <w:r>
        <w:rPr>
          <w:sz w:val="24"/>
        </w:rPr>
        <w:t>Housing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urban policy</w:t>
      </w:r>
      <w:r>
        <w:rPr>
          <w:spacing w:val="-4"/>
          <w:sz w:val="24"/>
        </w:rPr>
        <w:t> </w:t>
      </w:r>
      <w:r>
        <w:rPr>
          <w:sz w:val="24"/>
        </w:rPr>
        <w:t>(2012).</w:t>
      </w:r>
      <w:hyperlink r:id="rId191">
        <w:r>
          <w:rPr>
            <w:i/>
            <w:sz w:val="24"/>
            <w:u w:val="single"/>
          </w:rPr>
          <w:t>http://www.rgu.ac.uk/public/introduction/housing.htm.</w:t>
        </w:r>
      </w:hyperlink>
    </w:p>
    <w:p>
      <w:pPr>
        <w:pStyle w:val="BodyText"/>
        <w:spacing w:before="2"/>
        <w:rPr>
          <w:i/>
          <w:sz w:val="16"/>
        </w:rPr>
      </w:pPr>
    </w:p>
    <w:p>
      <w:pPr>
        <w:spacing w:line="480" w:lineRule="auto" w:before="90"/>
        <w:ind w:left="1183" w:right="123" w:hanging="708"/>
        <w:jc w:val="both"/>
        <w:rPr>
          <w:sz w:val="24"/>
        </w:rPr>
      </w:pPr>
      <w:r>
        <w:rPr>
          <w:sz w:val="24"/>
        </w:rPr>
        <w:t>Housing Policy Council (1995). </w:t>
      </w:r>
      <w:r>
        <w:rPr>
          <w:i/>
          <w:sz w:val="24"/>
        </w:rPr>
        <w:t>Graphic presentation of housing indicators and human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settlements statistics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 Federal</w:t>
      </w:r>
      <w:r>
        <w:rPr>
          <w:spacing w:val="-1"/>
          <w:sz w:val="24"/>
        </w:rPr>
        <w:t> </w:t>
      </w:r>
      <w:r>
        <w:rPr>
          <w:sz w:val="24"/>
        </w:rPr>
        <w:t>Ministry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Housing,</w:t>
      </w:r>
      <w:r>
        <w:rPr>
          <w:spacing w:val="1"/>
          <w:sz w:val="24"/>
        </w:rPr>
        <w:t> </w:t>
      </w:r>
      <w:r>
        <w:rPr>
          <w:sz w:val="24"/>
        </w:rPr>
        <w:t>Lagos.</w:t>
      </w:r>
    </w:p>
    <w:p>
      <w:pPr>
        <w:pStyle w:val="BodyText"/>
        <w:spacing w:line="480" w:lineRule="auto"/>
        <w:ind w:left="1183" w:right="121" w:hanging="708"/>
        <w:jc w:val="both"/>
      </w:pPr>
      <w:r>
        <w:rPr/>
        <w:t>Housing Policy Council (1997). </w:t>
      </w:r>
      <w:r>
        <w:rPr>
          <w:i/>
        </w:rPr>
        <w:t>Building materials price watch</w:t>
      </w:r>
      <w:r>
        <w:rPr/>
        <w:t>. Report No.4- Price trend</w:t>
      </w:r>
      <w:r>
        <w:rPr>
          <w:spacing w:val="1"/>
        </w:rPr>
        <w:t> </w:t>
      </w:r>
      <w:r>
        <w:rPr/>
        <w:t>of major building materials between Jan, 1995 – Dec. 1996. Federal Ministry of</w:t>
      </w:r>
      <w:r>
        <w:rPr>
          <w:spacing w:val="1"/>
        </w:rPr>
        <w:t> </w:t>
      </w:r>
      <w:r>
        <w:rPr/>
        <w:t>Housing,</w:t>
      </w:r>
      <w:r>
        <w:rPr>
          <w:spacing w:val="1"/>
        </w:rPr>
        <w:t> </w:t>
      </w:r>
      <w:r>
        <w:rPr/>
        <w:t>Lagos.</w:t>
      </w:r>
    </w:p>
    <w:p>
      <w:pPr>
        <w:spacing w:line="480" w:lineRule="auto" w:before="0"/>
        <w:ind w:left="1183" w:right="123" w:hanging="708"/>
        <w:jc w:val="both"/>
        <w:rPr>
          <w:sz w:val="24"/>
        </w:rPr>
      </w:pPr>
      <w:r>
        <w:rPr>
          <w:sz w:val="24"/>
        </w:rPr>
        <w:t>Ibem, E.O. and Azuh, D.E. (2011). Framework for evaluating the sustainability of public</w:t>
      </w:r>
      <w:r>
        <w:rPr>
          <w:spacing w:val="1"/>
          <w:sz w:val="24"/>
        </w:rPr>
        <w:t> </w:t>
      </w:r>
      <w:r>
        <w:rPr>
          <w:sz w:val="24"/>
        </w:rPr>
        <w:t>housing programmes in developing countries, </w:t>
      </w:r>
      <w:r>
        <w:rPr>
          <w:i/>
          <w:sz w:val="24"/>
        </w:rPr>
        <w:t>Journal of Sustainable 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 Protection</w:t>
      </w:r>
      <w:r>
        <w:rPr>
          <w:sz w:val="24"/>
        </w:rPr>
        <w:t>, 1(3), 24 -</w:t>
      </w:r>
      <w:r>
        <w:rPr>
          <w:spacing w:val="-1"/>
          <w:sz w:val="24"/>
        </w:rPr>
        <w:t> </w:t>
      </w:r>
      <w:r>
        <w:rPr>
          <w:sz w:val="24"/>
        </w:rPr>
        <w:t>40.</w:t>
      </w:r>
    </w:p>
    <w:p>
      <w:pPr>
        <w:tabs>
          <w:tab w:pos="3478" w:val="left" w:leader="none"/>
          <w:tab w:pos="5419" w:val="left" w:leader="none"/>
          <w:tab w:pos="7372" w:val="left" w:leader="none"/>
          <w:tab w:pos="8975" w:val="left" w:leader="none"/>
        </w:tabs>
        <w:spacing w:line="480" w:lineRule="auto" w:before="0"/>
        <w:ind w:left="1183" w:right="120" w:hanging="708"/>
        <w:jc w:val="both"/>
        <w:rPr>
          <w:i/>
          <w:sz w:val="24"/>
        </w:rPr>
      </w:pP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Labour</w:t>
      </w:r>
      <w:r>
        <w:rPr>
          <w:spacing w:val="1"/>
          <w:sz w:val="24"/>
        </w:rPr>
        <w:t> </w:t>
      </w:r>
      <w:r>
        <w:rPr>
          <w:sz w:val="24"/>
        </w:rPr>
        <w:t>Organisation</w:t>
      </w:r>
      <w:r>
        <w:rPr>
          <w:spacing w:val="1"/>
          <w:sz w:val="24"/>
        </w:rPr>
        <w:t> </w:t>
      </w:r>
      <w:r>
        <w:rPr>
          <w:sz w:val="24"/>
        </w:rPr>
        <w:t>Convention</w:t>
      </w:r>
      <w:r>
        <w:rPr>
          <w:spacing w:val="1"/>
          <w:sz w:val="24"/>
        </w:rPr>
        <w:t> </w:t>
      </w:r>
      <w:r>
        <w:rPr>
          <w:sz w:val="24"/>
        </w:rPr>
        <w:t>.(1999).</w:t>
      </w:r>
      <w:r>
        <w:rPr>
          <w:spacing w:val="1"/>
          <w:sz w:val="24"/>
        </w:rPr>
        <w:t> </w:t>
      </w:r>
      <w:r>
        <w:rPr>
          <w:sz w:val="24"/>
        </w:rPr>
        <w:t>Worst</w:t>
      </w:r>
      <w:r>
        <w:rPr>
          <w:spacing w:val="1"/>
          <w:sz w:val="24"/>
        </w:rPr>
        <w:t> </w:t>
      </w:r>
      <w:r>
        <w:rPr>
          <w:sz w:val="24"/>
        </w:rPr>
        <w:t>form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child</w:t>
      </w:r>
      <w:r>
        <w:rPr>
          <w:spacing w:val="1"/>
          <w:sz w:val="24"/>
        </w:rPr>
        <w:t> </w:t>
      </w:r>
      <w:r>
        <w:rPr>
          <w:sz w:val="24"/>
        </w:rPr>
        <w:t>labour</w:t>
      </w:r>
      <w:r>
        <w:rPr>
          <w:spacing w:val="1"/>
          <w:sz w:val="24"/>
        </w:rPr>
        <w:t> </w:t>
      </w:r>
      <w:r>
        <w:rPr>
          <w:sz w:val="24"/>
        </w:rPr>
        <w:t>convention:</w:t>
        <w:tab/>
        <w:t>No.182;</w:t>
        <w:tab/>
        <w:t>Geneva,</w:t>
        <w:tab/>
        <w:t>June</w:t>
        <w:tab/>
        <w:t>1</w:t>
      </w:r>
      <w:r>
        <w:rPr>
          <w:sz w:val="24"/>
          <w:vertAlign w:val="superscript"/>
        </w:rPr>
        <w:t>st</w:t>
      </w:r>
      <w:r>
        <w:rPr>
          <w:sz w:val="24"/>
          <w:vertAlign w:val="baseline"/>
        </w:rPr>
        <w:t>.</w:t>
      </w:r>
      <w:r>
        <w:rPr>
          <w:spacing w:val="-58"/>
          <w:sz w:val="24"/>
          <w:vertAlign w:val="baseline"/>
        </w:rPr>
        <w:t> </w:t>
      </w:r>
      <w:hyperlink r:id="rId192">
        <w:r>
          <w:rPr>
            <w:i/>
            <w:sz w:val="24"/>
            <w:u w:val="single"/>
            <w:vertAlign w:val="baseline"/>
          </w:rPr>
          <w:t>http://www.ilo.org/pubic/english/dialogue/sector/sectors/constr.htm</w:t>
        </w:r>
      </w:hyperlink>
    </w:p>
    <w:p>
      <w:pPr>
        <w:spacing w:line="480" w:lineRule="auto" w:before="0"/>
        <w:ind w:left="1183" w:right="123" w:hanging="708"/>
        <w:jc w:val="both"/>
        <w:rPr>
          <w:sz w:val="24"/>
        </w:rPr>
      </w:pPr>
      <w:r>
        <w:rPr>
          <w:sz w:val="24"/>
        </w:rPr>
        <w:t>Jambol,</w:t>
      </w:r>
      <w:r>
        <w:rPr>
          <w:spacing w:val="1"/>
          <w:sz w:val="24"/>
        </w:rPr>
        <w:t> </w:t>
      </w:r>
      <w:r>
        <w:rPr>
          <w:sz w:val="24"/>
        </w:rPr>
        <w:t>D.D.,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communication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behavioural</w:t>
      </w:r>
      <w:r>
        <w:rPr>
          <w:spacing w:val="1"/>
          <w:sz w:val="24"/>
        </w:rPr>
        <w:t> </w:t>
      </w:r>
      <w:r>
        <w:rPr>
          <w:sz w:val="24"/>
        </w:rPr>
        <w:t>change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theoretical</w:t>
      </w:r>
      <w:r>
        <w:rPr>
          <w:spacing w:val="-57"/>
          <w:sz w:val="24"/>
        </w:rPr>
        <w:t> </w:t>
      </w:r>
      <w:r>
        <w:rPr>
          <w:sz w:val="24"/>
        </w:rPr>
        <w:t>approach to the development of a systems approach model to effective housing</w:t>
      </w:r>
      <w:r>
        <w:rPr>
          <w:spacing w:val="1"/>
          <w:sz w:val="24"/>
        </w:rPr>
        <w:t> </w:t>
      </w:r>
      <w:r>
        <w:rPr>
          <w:sz w:val="24"/>
        </w:rPr>
        <w:t>delivery. </w:t>
      </w:r>
      <w:r>
        <w:rPr>
          <w:i/>
          <w:sz w:val="24"/>
        </w:rPr>
        <w:t>Nigerian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Construction 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Management</w:t>
      </w:r>
      <w:r>
        <w:rPr>
          <w:sz w:val="24"/>
        </w:rPr>
        <w:t>,</w:t>
      </w:r>
    </w:p>
    <w:p>
      <w:pPr>
        <w:pStyle w:val="BodyText"/>
        <w:ind w:left="1183"/>
        <w:jc w:val="both"/>
      </w:pPr>
      <w:r>
        <w:rPr/>
        <w:t>5(1),</w:t>
      </w:r>
      <w:r>
        <w:rPr>
          <w:spacing w:val="-2"/>
        </w:rPr>
        <w:t> </w:t>
      </w:r>
      <w:r>
        <w:rPr/>
        <w:t>5-14.</w:t>
      </w:r>
    </w:p>
    <w:p>
      <w:pPr>
        <w:spacing w:after="0"/>
        <w:jc w:val="both"/>
        <w:sectPr>
          <w:pgSz w:w="11910" w:h="16840"/>
          <w:pgMar w:header="722" w:footer="0" w:top="1280" w:bottom="280" w:left="1680" w:right="840"/>
        </w:sectPr>
      </w:pPr>
    </w:p>
    <w:p>
      <w:pPr>
        <w:spacing w:line="480" w:lineRule="auto" w:before="119"/>
        <w:ind w:left="1183" w:right="119" w:hanging="708"/>
        <w:jc w:val="both"/>
        <w:rPr>
          <w:sz w:val="24"/>
        </w:rPr>
      </w:pPr>
      <w:r>
        <w:rPr>
          <w:sz w:val="24"/>
        </w:rPr>
        <w:t>Jambol, D.D., (2006, August). Challenges in sustainable developments and construction</w:t>
      </w:r>
      <w:r>
        <w:rPr>
          <w:spacing w:val="1"/>
          <w:sz w:val="24"/>
        </w:rPr>
        <w:t> </w:t>
      </w:r>
      <w:r>
        <w:rPr>
          <w:sz w:val="24"/>
        </w:rPr>
        <w:t>planning in the built environment. </w:t>
      </w:r>
      <w:r>
        <w:rPr>
          <w:i/>
          <w:sz w:val="24"/>
        </w:rPr>
        <w:t>Proceedings of the 36</w:t>
      </w:r>
      <w:r>
        <w:rPr>
          <w:i/>
          <w:sz w:val="24"/>
          <w:vertAlign w:val="superscript"/>
        </w:rPr>
        <w:t>th</w:t>
      </w:r>
      <w:r>
        <w:rPr>
          <w:i/>
          <w:sz w:val="24"/>
          <w:vertAlign w:val="baseline"/>
        </w:rPr>
        <w:t>AGM/Conference of 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Nigerian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Institute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 Building (NIOB) </w:t>
      </w:r>
      <w:r>
        <w:rPr>
          <w:sz w:val="24"/>
          <w:vertAlign w:val="baseline"/>
        </w:rPr>
        <w:t>at Crest Hotel,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Jos. pp.29-37.</w:t>
      </w:r>
    </w:p>
    <w:p>
      <w:pPr>
        <w:pStyle w:val="BodyText"/>
        <w:spacing w:line="480" w:lineRule="auto" w:before="1"/>
        <w:ind w:left="1183" w:right="121" w:hanging="708"/>
        <w:jc w:val="both"/>
      </w:pPr>
      <w:r>
        <w:rPr/>
        <w:t>Jambol, D.D., Molwus, J.J and Daniel, M.M. (2013). Re-thinking the approaches to mass</w:t>
      </w:r>
      <w:r>
        <w:rPr>
          <w:spacing w:val="1"/>
        </w:rPr>
        <w:t> </w:t>
      </w:r>
      <w:r>
        <w:rPr/>
        <w:t>housing delivery in Nigeria   In: Smith, S.D and Ahiaga-Dagbui, D.D (Eds) </w:t>
      </w:r>
      <w:r>
        <w:rPr>
          <w:i/>
        </w:rPr>
        <w:t>Pocs</w:t>
      </w:r>
      <w:r>
        <w:rPr>
          <w:i/>
          <w:spacing w:val="1"/>
        </w:rPr>
        <w:t> </w:t>
      </w:r>
      <w:r>
        <w:rPr>
          <w:i/>
        </w:rPr>
        <w:t>29</w:t>
      </w:r>
      <w:r>
        <w:rPr>
          <w:i/>
          <w:vertAlign w:val="superscript"/>
        </w:rPr>
        <w:t>th</w:t>
      </w:r>
      <w:r>
        <w:rPr>
          <w:i/>
          <w:vertAlign w:val="baseline"/>
        </w:rPr>
        <w:t> Annual ARCOM Conference,</w:t>
      </w:r>
      <w:r>
        <w:rPr>
          <w:i/>
          <w:spacing w:val="60"/>
          <w:vertAlign w:val="baseline"/>
        </w:rPr>
        <w:t> </w:t>
      </w:r>
      <w:r>
        <w:rPr>
          <w:vertAlign w:val="baseline"/>
        </w:rPr>
        <w:t>2-4 September 2013, Reading, UK, Association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Researchers in Construction management, (1),</w:t>
      </w:r>
      <w:r>
        <w:rPr>
          <w:spacing w:val="1"/>
          <w:vertAlign w:val="baseline"/>
        </w:rPr>
        <w:t> </w:t>
      </w:r>
      <w:r>
        <w:rPr>
          <w:vertAlign w:val="baseline"/>
        </w:rPr>
        <w:t>285-295.</w:t>
      </w:r>
    </w:p>
    <w:p>
      <w:pPr>
        <w:spacing w:before="0"/>
        <w:ind w:left="475" w:right="0" w:firstLine="0"/>
        <w:jc w:val="both"/>
        <w:rPr>
          <w:sz w:val="24"/>
        </w:rPr>
      </w:pPr>
      <w:r>
        <w:rPr>
          <w:sz w:val="24"/>
        </w:rPr>
        <w:t>Johnson,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et al</w:t>
      </w:r>
      <w:r>
        <w:rPr>
          <w:spacing w:val="-1"/>
          <w:sz w:val="24"/>
        </w:rPr>
        <w:t> </w:t>
      </w:r>
      <w:r>
        <w:rPr>
          <w:sz w:val="24"/>
        </w:rPr>
        <w:t>(1967).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(2</w:t>
      </w:r>
      <w:r>
        <w:rPr>
          <w:sz w:val="24"/>
          <w:vertAlign w:val="superscript"/>
        </w:rPr>
        <w:t>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ed.).</w:t>
      </w:r>
    </w:p>
    <w:p>
      <w:pPr>
        <w:pStyle w:val="BodyText"/>
        <w:spacing w:before="1"/>
      </w:pPr>
    </w:p>
    <w:p>
      <w:pPr>
        <w:pStyle w:val="BodyText"/>
        <w:ind w:left="1243"/>
      </w:pPr>
      <w:r>
        <w:rPr/>
        <w:t>New</w:t>
      </w:r>
      <w:r>
        <w:rPr>
          <w:spacing w:val="-1"/>
        </w:rPr>
        <w:t> </w:t>
      </w:r>
      <w:r>
        <w:rPr/>
        <w:t>York:</w:t>
      </w:r>
      <w:r>
        <w:rPr>
          <w:spacing w:val="-1"/>
        </w:rPr>
        <w:t> </w:t>
      </w:r>
      <w:r>
        <w:rPr/>
        <w:t>McGraw-Hill.</w:t>
      </w:r>
    </w:p>
    <w:p>
      <w:pPr>
        <w:pStyle w:val="BodyText"/>
      </w:pPr>
    </w:p>
    <w:p>
      <w:pPr>
        <w:spacing w:line="480" w:lineRule="auto" w:before="0"/>
        <w:ind w:left="1183" w:right="121" w:hanging="708"/>
        <w:jc w:val="both"/>
        <w:rPr>
          <w:sz w:val="24"/>
        </w:rPr>
      </w:pPr>
      <w:r>
        <w:rPr>
          <w:sz w:val="24"/>
        </w:rPr>
        <w:t>Joy, P. K. (2008). </w:t>
      </w:r>
      <w:r>
        <w:rPr>
          <w:i/>
          <w:sz w:val="24"/>
        </w:rPr>
        <w:t>Handbook of construction management</w:t>
      </w:r>
      <w:r>
        <w:rPr>
          <w:sz w:val="24"/>
        </w:rPr>
        <w:t>. (2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ed.) India :Rajiv Beri for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MacMillan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India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Ltd.</w:t>
      </w:r>
    </w:p>
    <w:p>
      <w:pPr>
        <w:spacing w:line="480" w:lineRule="auto" w:before="0"/>
        <w:ind w:left="1183" w:right="117" w:hanging="708"/>
        <w:jc w:val="both"/>
        <w:rPr>
          <w:sz w:val="24"/>
        </w:rPr>
      </w:pPr>
      <w:r>
        <w:rPr>
          <w:sz w:val="24"/>
        </w:rPr>
        <w:t>Kalgo, M. S. U. and Olatubosun, A. (Eds.) (2001). </w:t>
      </w:r>
      <w:r>
        <w:rPr>
          <w:i/>
          <w:sz w:val="24"/>
        </w:rPr>
        <w:t>The review of Abuja Master Plan-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Ministry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federal capital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territory.</w:t>
      </w:r>
      <w:r>
        <w:rPr>
          <w:i/>
          <w:spacing w:val="3"/>
          <w:sz w:val="24"/>
        </w:rPr>
        <w:t> </w:t>
      </w:r>
      <w:r>
        <w:rPr>
          <w:sz w:val="24"/>
        </w:rPr>
        <w:t>Ibadan:</w:t>
      </w:r>
      <w:r>
        <w:rPr>
          <w:spacing w:val="2"/>
          <w:sz w:val="24"/>
        </w:rPr>
        <w:t> </w:t>
      </w:r>
      <w:r>
        <w:rPr>
          <w:sz w:val="24"/>
        </w:rPr>
        <w:t>Fountain publication</w:t>
      </w:r>
      <w:r>
        <w:rPr>
          <w:spacing w:val="-1"/>
          <w:sz w:val="24"/>
        </w:rPr>
        <w:t> </w:t>
      </w:r>
      <w:r>
        <w:rPr>
          <w:sz w:val="24"/>
        </w:rPr>
        <w:t>ltd.</w:t>
      </w:r>
    </w:p>
    <w:p>
      <w:pPr>
        <w:pStyle w:val="BodyText"/>
        <w:spacing w:line="480" w:lineRule="auto"/>
        <w:ind w:left="1183" w:right="121" w:hanging="708"/>
        <w:jc w:val="both"/>
      </w:pPr>
      <w:r>
        <w:rPr/>
        <w:t>Kast,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Rosenzweig,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(1977).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approach,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/>
        <w:t>Beison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Peters</w:t>
      </w:r>
      <w:r>
        <w:rPr>
          <w:spacing w:val="1"/>
        </w:rPr>
        <w:t> </w:t>
      </w:r>
      <w:r>
        <w:rPr/>
        <w:t>(Eds.),</w:t>
      </w:r>
      <w:r>
        <w:rPr>
          <w:spacing w:val="1"/>
        </w:rPr>
        <w:t> </w:t>
      </w:r>
      <w:r>
        <w:rPr>
          <w:i/>
        </w:rPr>
        <w:t>Systems</w:t>
      </w:r>
      <w:r>
        <w:rPr>
          <w:i/>
          <w:spacing w:val="1"/>
        </w:rPr>
        <w:t> </w:t>
      </w:r>
      <w:r>
        <w:rPr>
          <w:i/>
        </w:rPr>
        <w:t>behaviour.</w:t>
      </w:r>
      <w:r>
        <w:rPr>
          <w:i/>
          <w:spacing w:val="1"/>
        </w:rPr>
        <w:t> </w:t>
      </w:r>
      <w:r>
        <w:rPr/>
        <w:t>London: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Press,</w:t>
      </w:r>
      <w:r>
        <w:rPr>
          <w:spacing w:val="1"/>
        </w:rPr>
        <w:t> </w:t>
      </w:r>
      <w:r>
        <w:rPr/>
        <w:t>(3</w:t>
      </w:r>
      <w:r>
        <w:rPr>
          <w:vertAlign w:val="superscript"/>
        </w:rPr>
        <w:t>rd</w:t>
      </w:r>
      <w:r>
        <w:rPr>
          <w:spacing w:val="1"/>
          <w:vertAlign w:val="baseline"/>
        </w:rPr>
        <w:t> </w:t>
      </w:r>
      <w:r>
        <w:rPr>
          <w:vertAlign w:val="baseline"/>
        </w:rPr>
        <w:t>ed.).</w:t>
      </w:r>
    </w:p>
    <w:p>
      <w:pPr>
        <w:spacing w:line="480" w:lineRule="auto" w:before="0"/>
        <w:ind w:left="1183" w:right="122" w:hanging="708"/>
        <w:jc w:val="both"/>
        <w:rPr>
          <w:sz w:val="24"/>
        </w:rPr>
      </w:pPr>
      <w:r>
        <w:rPr>
          <w:sz w:val="24"/>
        </w:rPr>
        <w:t>Kast, F. E. and Rosenzweig, J. E. (1981). </w:t>
      </w:r>
      <w:r>
        <w:rPr>
          <w:i/>
          <w:sz w:val="24"/>
        </w:rPr>
        <w:t>Organisation and management: A systems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contingency approach</w:t>
      </w:r>
      <w:r>
        <w:rPr>
          <w:sz w:val="24"/>
        </w:rPr>
        <w:t>. (Third edition). London: McGraw-Hill International Book</w:t>
      </w:r>
      <w:r>
        <w:rPr>
          <w:spacing w:val="1"/>
          <w:sz w:val="24"/>
        </w:rPr>
        <w:t> </w:t>
      </w:r>
      <w:r>
        <w:rPr>
          <w:sz w:val="24"/>
        </w:rPr>
        <w:t>Company.</w:t>
      </w:r>
    </w:p>
    <w:p>
      <w:pPr>
        <w:spacing w:line="480" w:lineRule="auto" w:before="0"/>
        <w:ind w:left="1183" w:right="118" w:hanging="708"/>
        <w:jc w:val="both"/>
        <w:rPr>
          <w:i/>
          <w:sz w:val="24"/>
        </w:rPr>
      </w:pPr>
      <w:r>
        <w:rPr>
          <w:sz w:val="24"/>
        </w:rPr>
        <w:t>Katz, D. and Kahn, R. L. (1966).</w:t>
      </w:r>
      <w:r>
        <w:rPr>
          <w:i/>
          <w:sz w:val="24"/>
        </w:rPr>
        <w:t>The Social psychology of organisations. </w:t>
      </w:r>
      <w:r>
        <w:rPr>
          <w:sz w:val="24"/>
        </w:rPr>
        <w:t>New York: John</w:t>
      </w:r>
      <w:r>
        <w:rPr>
          <w:spacing w:val="1"/>
          <w:sz w:val="24"/>
        </w:rPr>
        <w:t> </w:t>
      </w:r>
      <w:r>
        <w:rPr>
          <w:sz w:val="24"/>
        </w:rPr>
        <w:t>Wiley</w:t>
      </w:r>
      <w:r>
        <w:rPr>
          <w:spacing w:val="-6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Sons,</w:t>
      </w:r>
      <w:r>
        <w:rPr>
          <w:spacing w:val="2"/>
          <w:sz w:val="24"/>
        </w:rPr>
        <w:t> </w:t>
      </w:r>
      <w:r>
        <w:rPr>
          <w:sz w:val="24"/>
        </w:rPr>
        <w:t>Inc</w:t>
      </w:r>
      <w:r>
        <w:rPr>
          <w:i/>
          <w:sz w:val="24"/>
        </w:rPr>
        <w:t>.</w:t>
      </w:r>
    </w:p>
    <w:p>
      <w:pPr>
        <w:spacing w:line="480" w:lineRule="auto" w:before="0"/>
        <w:ind w:left="1183" w:right="121" w:hanging="708"/>
        <w:jc w:val="both"/>
        <w:rPr>
          <w:sz w:val="24"/>
        </w:rPr>
      </w:pPr>
      <w:r>
        <w:rPr>
          <w:sz w:val="24"/>
        </w:rPr>
        <w:t>Khan, F. &amp; Ambert, C. (2003). Introduction. </w:t>
      </w:r>
      <w:r>
        <w:rPr>
          <w:i/>
          <w:sz w:val="24"/>
        </w:rPr>
        <w:t>in </w:t>
      </w:r>
      <w:r>
        <w:rPr>
          <w:sz w:val="24"/>
        </w:rPr>
        <w:t>F. Khan &amp; P. Thring, (Eds.) (2003).</w:t>
      </w:r>
      <w:r>
        <w:rPr>
          <w:spacing w:val="1"/>
          <w:sz w:val="24"/>
        </w:rPr>
        <w:t> </w:t>
      </w:r>
      <w:r>
        <w:rPr>
          <w:i/>
          <w:sz w:val="24"/>
        </w:rPr>
        <w:t>Housing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post-Apartheid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South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Africa.</w:t>
      </w:r>
      <w:r>
        <w:rPr>
          <w:i/>
          <w:spacing w:val="61"/>
          <w:sz w:val="24"/>
        </w:rPr>
        <w:t> </w:t>
      </w:r>
      <w:r>
        <w:rPr>
          <w:sz w:val="24"/>
        </w:rPr>
        <w:t>Sandown:</w:t>
      </w:r>
      <w:r>
        <w:rPr>
          <w:spacing w:val="1"/>
          <w:sz w:val="24"/>
        </w:rPr>
        <w:t> </w:t>
      </w:r>
      <w:r>
        <w:rPr>
          <w:sz w:val="24"/>
        </w:rPr>
        <w:t>Heinemann.</w:t>
      </w:r>
    </w:p>
    <w:p>
      <w:pPr>
        <w:spacing w:line="480" w:lineRule="auto" w:before="0"/>
        <w:ind w:left="1195" w:right="120" w:hanging="720"/>
        <w:jc w:val="both"/>
        <w:rPr>
          <w:sz w:val="24"/>
        </w:rPr>
      </w:pPr>
      <w:r>
        <w:rPr>
          <w:sz w:val="24"/>
        </w:rPr>
        <w:t>Kibert,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(2008</w:t>
      </w:r>
      <w:r>
        <w:rPr>
          <w:i/>
          <w:sz w:val="24"/>
        </w:rPr>
        <w:t>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Sustainable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construction: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building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delivery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(Second</w:t>
      </w:r>
      <w:r>
        <w:rPr>
          <w:spacing w:val="-1"/>
          <w:sz w:val="24"/>
        </w:rPr>
        <w:t> </w:t>
      </w:r>
      <w:r>
        <w:rPr>
          <w:sz w:val="24"/>
        </w:rPr>
        <w:t>Ed.). New Jersey:</w:t>
      </w:r>
      <w:r>
        <w:rPr>
          <w:spacing w:val="2"/>
          <w:sz w:val="24"/>
        </w:rPr>
        <w:t> </w:t>
      </w:r>
      <w:r>
        <w:rPr>
          <w:sz w:val="24"/>
        </w:rPr>
        <w:t>John Wiley</w:t>
      </w:r>
      <w:r>
        <w:rPr>
          <w:spacing w:val="-6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Sons.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280" w:bottom="280" w:left="1680" w:right="840"/>
        </w:sectPr>
      </w:pPr>
    </w:p>
    <w:p>
      <w:pPr>
        <w:pStyle w:val="BodyText"/>
        <w:spacing w:before="119"/>
        <w:ind w:left="475"/>
        <w:jc w:val="both"/>
      </w:pPr>
      <w:r>
        <w:rPr/>
        <w:t>Krejcie,</w:t>
      </w:r>
      <w:r>
        <w:rPr>
          <w:spacing w:val="21"/>
        </w:rPr>
        <w:t> </w:t>
      </w:r>
      <w:r>
        <w:rPr/>
        <w:t>R.V.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Morgan,</w:t>
      </w:r>
      <w:r>
        <w:rPr>
          <w:spacing w:val="22"/>
        </w:rPr>
        <w:t> </w:t>
      </w:r>
      <w:r>
        <w:rPr/>
        <w:t>D.W.</w:t>
      </w:r>
      <w:r>
        <w:rPr>
          <w:spacing w:val="21"/>
        </w:rPr>
        <w:t> </w:t>
      </w:r>
      <w:r>
        <w:rPr/>
        <w:t>(1970).</w:t>
      </w:r>
      <w:r>
        <w:rPr>
          <w:spacing w:val="22"/>
        </w:rPr>
        <w:t> </w:t>
      </w:r>
      <w:r>
        <w:rPr/>
        <w:t>Determining</w:t>
      </w:r>
      <w:r>
        <w:rPr>
          <w:spacing w:val="19"/>
        </w:rPr>
        <w:t> </w:t>
      </w:r>
      <w:r>
        <w:rPr/>
        <w:t>sample</w:t>
      </w:r>
      <w:r>
        <w:rPr>
          <w:spacing w:val="21"/>
        </w:rPr>
        <w:t> </w:t>
      </w:r>
      <w:r>
        <w:rPr/>
        <w:t>size</w:t>
      </w:r>
      <w:r>
        <w:rPr>
          <w:spacing w:val="21"/>
        </w:rPr>
        <w:t> </w:t>
      </w:r>
      <w:r>
        <w:rPr/>
        <w:t>for</w:t>
      </w:r>
      <w:r>
        <w:rPr>
          <w:spacing w:val="20"/>
        </w:rPr>
        <w:t> </w:t>
      </w:r>
      <w:r>
        <w:rPr/>
        <w:t>research</w:t>
      </w:r>
      <w:r>
        <w:rPr>
          <w:spacing w:val="22"/>
        </w:rPr>
        <w:t> </w:t>
      </w:r>
      <w:r>
        <w:rPr/>
        <w:t>activities.</w:t>
      </w:r>
    </w:p>
    <w:p>
      <w:pPr>
        <w:pStyle w:val="BodyText"/>
        <w:spacing w:before="1"/>
      </w:pPr>
    </w:p>
    <w:p>
      <w:pPr>
        <w:spacing w:before="0"/>
        <w:ind w:left="1195" w:right="0" w:firstLine="0"/>
        <w:jc w:val="left"/>
        <w:rPr>
          <w:sz w:val="24"/>
        </w:rPr>
      </w:pPr>
      <w:r>
        <w:rPr>
          <w:i/>
          <w:sz w:val="24"/>
        </w:rPr>
        <w:t>Educational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Psychological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Measurement, </w:t>
      </w:r>
      <w:r>
        <w:rPr>
          <w:sz w:val="24"/>
        </w:rPr>
        <w:t>(30),</w:t>
      </w:r>
      <w:r>
        <w:rPr>
          <w:spacing w:val="-2"/>
          <w:sz w:val="24"/>
        </w:rPr>
        <w:t> </w:t>
      </w:r>
      <w:r>
        <w:rPr>
          <w:sz w:val="24"/>
        </w:rPr>
        <w:t>607-610.</w:t>
      </w:r>
    </w:p>
    <w:p>
      <w:pPr>
        <w:pStyle w:val="BodyText"/>
      </w:pPr>
    </w:p>
    <w:p>
      <w:pPr>
        <w:spacing w:before="0"/>
        <w:ind w:left="475" w:right="0" w:firstLine="0"/>
        <w:jc w:val="both"/>
        <w:rPr>
          <w:sz w:val="24"/>
        </w:rPr>
      </w:pPr>
      <w:r>
        <w:rPr>
          <w:sz w:val="24"/>
        </w:rPr>
        <w:t>Lansley,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2"/>
          <w:sz w:val="24"/>
        </w:rPr>
        <w:t> </w:t>
      </w:r>
      <w:r>
        <w:rPr>
          <w:sz w:val="24"/>
        </w:rPr>
        <w:t>(1980).</w:t>
      </w:r>
      <w:r>
        <w:rPr>
          <w:spacing w:val="-1"/>
          <w:sz w:val="24"/>
        </w:rPr>
        <w:t> </w:t>
      </w:r>
      <w:r>
        <w:rPr>
          <w:i/>
          <w:sz w:val="24"/>
        </w:rPr>
        <w:t>Housing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policy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-2"/>
          <w:sz w:val="24"/>
        </w:rPr>
        <w:t> </w:t>
      </w:r>
      <w:r>
        <w:rPr>
          <w:sz w:val="24"/>
        </w:rPr>
        <w:t>Croom</w:t>
      </w:r>
      <w:r>
        <w:rPr>
          <w:spacing w:val="-2"/>
          <w:sz w:val="24"/>
        </w:rPr>
        <w:t> </w:t>
      </w:r>
      <w:r>
        <w:rPr>
          <w:sz w:val="24"/>
        </w:rPr>
        <w:t>Helm</w:t>
      </w:r>
      <w:r>
        <w:rPr>
          <w:spacing w:val="1"/>
          <w:sz w:val="24"/>
        </w:rPr>
        <w:t> </w:t>
      </w:r>
      <w:r>
        <w:rPr>
          <w:sz w:val="24"/>
        </w:rPr>
        <w:t>Ltd.</w:t>
      </w:r>
    </w:p>
    <w:p>
      <w:pPr>
        <w:pStyle w:val="BodyText"/>
      </w:pPr>
    </w:p>
    <w:p>
      <w:pPr>
        <w:pStyle w:val="BodyText"/>
        <w:spacing w:line="480" w:lineRule="auto"/>
        <w:ind w:left="1195" w:right="122" w:hanging="720"/>
        <w:jc w:val="both"/>
      </w:pPr>
      <w:r>
        <w:rPr/>
        <w:t>Latham,</w:t>
      </w:r>
      <w:r>
        <w:rPr>
          <w:spacing w:val="1"/>
        </w:rPr>
        <w:t> </w:t>
      </w:r>
      <w:r>
        <w:rPr/>
        <w:t>Sir</w:t>
      </w:r>
      <w:r>
        <w:rPr>
          <w:spacing w:val="1"/>
        </w:rPr>
        <w:t> </w:t>
      </w:r>
      <w:r>
        <w:rPr/>
        <w:t>Michael</w:t>
      </w:r>
      <w:r>
        <w:rPr>
          <w:spacing w:val="1"/>
        </w:rPr>
        <w:t> </w:t>
      </w:r>
      <w:r>
        <w:rPr/>
        <w:t>(1994).</w:t>
      </w:r>
      <w:r>
        <w:rPr>
          <w:spacing w:val="1"/>
        </w:rPr>
        <w:t> </w:t>
      </w:r>
      <w:r>
        <w:rPr/>
        <w:t>Constructing the</w:t>
      </w:r>
      <w:r>
        <w:rPr>
          <w:spacing w:val="1"/>
        </w:rPr>
        <w:t> </w:t>
      </w:r>
      <w:r>
        <w:rPr/>
        <w:t>team: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procurement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contractual arrangements in the United Kingdom construction industry, final report.</w:t>
      </w:r>
      <w:r>
        <w:rPr>
          <w:spacing w:val="-57"/>
        </w:rPr>
        <w:t> </w:t>
      </w:r>
      <w:r>
        <w:rPr/>
        <w:t>London:</w:t>
      </w:r>
      <w:r>
        <w:rPr>
          <w:spacing w:val="-1"/>
        </w:rPr>
        <w:t> </w:t>
      </w:r>
      <w:r>
        <w:rPr>
          <w:i/>
        </w:rPr>
        <w:t>HMSO</w:t>
      </w:r>
      <w:r>
        <w:rPr/>
        <w:t>.</w:t>
      </w:r>
    </w:p>
    <w:p>
      <w:pPr>
        <w:spacing w:line="480" w:lineRule="auto" w:before="0"/>
        <w:ind w:left="1183" w:right="120" w:hanging="708"/>
        <w:jc w:val="both"/>
        <w:rPr>
          <w:sz w:val="24"/>
        </w:rPr>
      </w:pPr>
      <w:r>
        <w:rPr>
          <w:sz w:val="24"/>
        </w:rPr>
        <w:t>Leontief, Wassily et al. (1953). </w:t>
      </w:r>
      <w:r>
        <w:rPr>
          <w:i/>
          <w:sz w:val="24"/>
        </w:rPr>
        <w:t>Studies in the structure of the American economy</w:t>
      </w:r>
      <w:r>
        <w:rPr>
          <w:sz w:val="24"/>
        </w:rPr>
        <w:t>. 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Oxford University</w:t>
      </w:r>
      <w:r>
        <w:rPr>
          <w:spacing w:val="-3"/>
          <w:sz w:val="24"/>
        </w:rPr>
        <w:t> </w:t>
      </w:r>
      <w:r>
        <w:rPr>
          <w:sz w:val="24"/>
        </w:rPr>
        <w:t>Press.</w:t>
      </w:r>
    </w:p>
    <w:p>
      <w:pPr>
        <w:spacing w:line="480" w:lineRule="auto" w:before="1"/>
        <w:ind w:left="1183" w:right="119" w:hanging="708"/>
        <w:jc w:val="both"/>
        <w:rPr>
          <w:sz w:val="24"/>
        </w:rPr>
      </w:pPr>
      <w:r>
        <w:rPr>
          <w:sz w:val="24"/>
        </w:rPr>
        <w:t>Leppimaki, S and Laitinen, J. (2007). "Innorisk Framework" - Futures research methods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application.</w:t>
      </w:r>
      <w:r>
        <w:rPr>
          <w:spacing w:val="1"/>
          <w:sz w:val="24"/>
        </w:rPr>
        <w:t> </w:t>
      </w:r>
      <w:r>
        <w:rPr>
          <w:i/>
          <w:sz w:val="24"/>
        </w:rPr>
        <w:t>Innovation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Entrepreneurship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Workshop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5.6.2007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Tarja</w:t>
      </w:r>
      <w:r>
        <w:rPr>
          <w:spacing w:val="1"/>
          <w:sz w:val="24"/>
        </w:rPr>
        <w:t> </w:t>
      </w:r>
      <w:r>
        <w:rPr>
          <w:sz w:val="24"/>
        </w:rPr>
        <w:t>Meristo</w:t>
      </w:r>
      <w:r>
        <w:rPr>
          <w:spacing w:val="-1"/>
          <w:sz w:val="24"/>
        </w:rPr>
        <w:t> </w:t>
      </w:r>
      <w:r>
        <w:rPr>
          <w:sz w:val="24"/>
        </w:rPr>
        <w:t>Corporate</w:t>
      </w:r>
      <w:r>
        <w:rPr>
          <w:spacing w:val="1"/>
          <w:sz w:val="24"/>
        </w:rPr>
        <w:t> </w:t>
      </w:r>
      <w:r>
        <w:rPr>
          <w:sz w:val="24"/>
        </w:rPr>
        <w:t>Foresight</w:t>
      </w:r>
      <w:r>
        <w:rPr>
          <w:spacing w:val="-1"/>
          <w:sz w:val="24"/>
        </w:rPr>
        <w:t> </w:t>
      </w:r>
      <w:r>
        <w:rPr>
          <w:sz w:val="24"/>
        </w:rPr>
        <w:t>Group CoFi/Abo Akademi</w:t>
      </w:r>
      <w:r>
        <w:rPr>
          <w:spacing w:val="-1"/>
          <w:sz w:val="24"/>
        </w:rPr>
        <w:t> </w:t>
      </w:r>
      <w:r>
        <w:rPr>
          <w:sz w:val="24"/>
        </w:rPr>
        <w:t>University.</w:t>
      </w:r>
    </w:p>
    <w:p>
      <w:pPr>
        <w:pStyle w:val="BodyText"/>
        <w:spacing w:line="480" w:lineRule="auto"/>
        <w:ind w:left="1183" w:right="120" w:hanging="708"/>
        <w:jc w:val="both"/>
      </w:pPr>
      <w:r>
        <w:rPr/>
        <w:t>le Roux, F. E. (2011). The Provision of low-cost housing in South Africa: A wicked</w:t>
      </w:r>
      <w:r>
        <w:rPr>
          <w:spacing w:val="1"/>
        </w:rPr>
        <w:t> </w:t>
      </w:r>
      <w:r>
        <w:rPr/>
        <w:t>problem with a systems solution.</w:t>
      </w:r>
      <w:r>
        <w:rPr>
          <w:spacing w:val="1"/>
        </w:rPr>
        <w:t> </w:t>
      </w:r>
      <w:r>
        <w:rPr/>
        <w:t>M.Phil Degree Research (Futures Studies) Report</w:t>
      </w:r>
      <w:r>
        <w:rPr>
          <w:spacing w:val="-57"/>
        </w:rPr>
        <w:t> </w:t>
      </w:r>
      <w:r>
        <w:rPr/>
        <w:t>at the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Stellenbosch.</w:t>
      </w:r>
    </w:p>
    <w:p>
      <w:pPr>
        <w:spacing w:line="480" w:lineRule="auto" w:before="0"/>
        <w:ind w:left="475" w:right="166" w:firstLine="0"/>
        <w:jc w:val="both"/>
        <w:rPr>
          <w:sz w:val="24"/>
        </w:rPr>
      </w:pPr>
      <w:r>
        <w:rPr>
          <w:sz w:val="24"/>
        </w:rPr>
        <w:t>Likert, R. (1961). </w:t>
      </w:r>
      <w:r>
        <w:rPr>
          <w:i/>
          <w:sz w:val="24"/>
        </w:rPr>
        <w:t>New patterns of management</w:t>
      </w:r>
      <w:r>
        <w:rPr>
          <w:sz w:val="24"/>
        </w:rPr>
        <w:t>. New York: McGraw-Hill Book Company.</w:t>
      </w:r>
      <w:r>
        <w:rPr>
          <w:spacing w:val="-57"/>
          <w:sz w:val="24"/>
        </w:rPr>
        <w:t> </w:t>
      </w:r>
      <w:r>
        <w:rPr>
          <w:sz w:val="24"/>
        </w:rPr>
        <w:t>Lucey,</w:t>
      </w:r>
      <w:r>
        <w:rPr>
          <w:spacing w:val="-1"/>
          <w:sz w:val="24"/>
        </w:rPr>
        <w:t> </w:t>
      </w:r>
      <w:r>
        <w:rPr>
          <w:sz w:val="24"/>
        </w:rPr>
        <w:t>T.</w:t>
      </w:r>
      <w:r>
        <w:rPr>
          <w:spacing w:val="-1"/>
          <w:sz w:val="24"/>
        </w:rPr>
        <w:t> </w:t>
      </w:r>
      <w:r>
        <w:rPr>
          <w:sz w:val="24"/>
        </w:rPr>
        <w:t>(2000).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information systems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(8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ed.).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London: Continuum.</w:t>
      </w:r>
    </w:p>
    <w:p>
      <w:pPr>
        <w:pStyle w:val="BodyText"/>
        <w:spacing w:line="480" w:lineRule="auto"/>
        <w:ind w:left="1183" w:right="118" w:hanging="708"/>
        <w:jc w:val="both"/>
      </w:pPr>
      <w:r>
        <w:rPr/>
        <w:t>Mabogunje, A.L. (2001, April). </w:t>
      </w:r>
      <w:r>
        <w:rPr>
          <w:i/>
        </w:rPr>
        <w:t>Nigeria and the good urban governance campaign </w:t>
      </w:r>
      <w:r>
        <w:rPr/>
        <w:t>– Being</w:t>
      </w:r>
      <w:r>
        <w:rPr>
          <w:spacing w:val="-57"/>
        </w:rPr>
        <w:t> </w:t>
      </w:r>
      <w:r>
        <w:rPr/>
        <w:t>text paper delivered at the first plenary session of the launching of the Global</w:t>
      </w:r>
      <w:r>
        <w:rPr>
          <w:spacing w:val="1"/>
        </w:rPr>
        <w:t> </w:t>
      </w:r>
      <w:r>
        <w:rPr/>
        <w:t>Campaign in Nigeria for Good Urban Governance (GUG), held at International</w:t>
      </w:r>
      <w:r>
        <w:rPr>
          <w:spacing w:val="1"/>
        </w:rPr>
        <w:t> </w:t>
      </w:r>
      <w:r>
        <w:rPr/>
        <w:t>Conference</w:t>
      </w:r>
      <w:r>
        <w:rPr>
          <w:spacing w:val="-2"/>
        </w:rPr>
        <w:t> </w:t>
      </w:r>
      <w:r>
        <w:rPr/>
        <w:t>Centre,</w:t>
      </w:r>
      <w:r>
        <w:rPr>
          <w:spacing w:val="2"/>
        </w:rPr>
        <w:t> </w:t>
      </w:r>
      <w:r>
        <w:rPr/>
        <w:t>Abuja.</w:t>
      </w:r>
    </w:p>
    <w:p>
      <w:pPr>
        <w:pStyle w:val="BodyText"/>
        <w:spacing w:line="480" w:lineRule="auto"/>
        <w:ind w:left="1195" w:right="118" w:hanging="720"/>
        <w:jc w:val="both"/>
        <w:rPr>
          <w:i/>
        </w:rPr>
      </w:pPr>
      <w:r>
        <w:rPr/>
        <w:t>MacKay,</w:t>
      </w:r>
      <w:r>
        <w:rPr>
          <w:spacing w:val="54"/>
        </w:rPr>
        <w:t> </w:t>
      </w:r>
      <w:r>
        <w:rPr/>
        <w:t>C.J.</w:t>
      </w:r>
      <w:r>
        <w:rPr>
          <w:spacing w:val="54"/>
        </w:rPr>
        <w:t> </w:t>
      </w:r>
      <w:r>
        <w:rPr/>
        <w:t>(2000).</w:t>
      </w:r>
      <w:r>
        <w:rPr>
          <w:spacing w:val="55"/>
        </w:rPr>
        <w:t> </w:t>
      </w:r>
      <w:r>
        <w:rPr/>
        <w:t>Housing</w:t>
      </w:r>
      <w:r>
        <w:rPr>
          <w:spacing w:val="52"/>
        </w:rPr>
        <w:t> </w:t>
      </w:r>
      <w:r>
        <w:rPr/>
        <w:t>management</w:t>
      </w:r>
      <w:r>
        <w:rPr>
          <w:spacing w:val="54"/>
        </w:rPr>
        <w:t> </w:t>
      </w:r>
      <w:r>
        <w:rPr/>
        <w:t>and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comprehensive</w:t>
      </w:r>
      <w:r>
        <w:rPr>
          <w:spacing w:val="53"/>
        </w:rPr>
        <w:t> </w:t>
      </w:r>
      <w:r>
        <w:rPr/>
        <w:t>housing</w:t>
      </w:r>
      <w:r>
        <w:rPr>
          <w:spacing w:val="52"/>
        </w:rPr>
        <w:t> </w:t>
      </w:r>
      <w:r>
        <w:rPr/>
        <w:t>model</w:t>
      </w:r>
      <w:r>
        <w:rPr>
          <w:spacing w:val="54"/>
        </w:rPr>
        <w:t> </w:t>
      </w:r>
      <w:r>
        <w:rPr/>
        <w:t>in</w:t>
      </w:r>
      <w:r>
        <w:rPr>
          <w:spacing w:val="-57"/>
        </w:rPr>
        <w:t> </w:t>
      </w:r>
      <w:r>
        <w:rPr/>
        <w:t>Hong</w:t>
      </w:r>
      <w:r>
        <w:rPr>
          <w:spacing w:val="1"/>
        </w:rPr>
        <w:t> </w:t>
      </w:r>
      <w:r>
        <w:rPr/>
        <w:t>Kong: A case study of colonial influence. </w:t>
      </w:r>
      <w:r>
        <w:rPr>
          <w:i/>
        </w:rPr>
        <w:t>Journal of Contemporary Chin,</w:t>
      </w:r>
      <w:r>
        <w:rPr>
          <w:i/>
          <w:spacing w:val="1"/>
        </w:rPr>
        <w:t> </w:t>
      </w:r>
      <w:r>
        <w:rPr>
          <w:i/>
        </w:rPr>
        <w:t>9</w:t>
      </w:r>
      <w:r>
        <w:rPr/>
        <w:t>(25),</w:t>
      </w:r>
      <w:r>
        <w:rPr>
          <w:spacing w:val="-1"/>
        </w:rPr>
        <w:t> </w:t>
      </w:r>
      <w:r>
        <w:rPr/>
        <w:t>449-467</w:t>
      </w:r>
      <w:r>
        <w:rPr>
          <w:i/>
        </w:rPr>
        <w:t>.</w:t>
      </w:r>
    </w:p>
    <w:p>
      <w:pPr>
        <w:tabs>
          <w:tab w:pos="7677" w:val="left" w:leader="none"/>
        </w:tabs>
        <w:spacing w:line="480" w:lineRule="auto" w:before="0"/>
        <w:ind w:left="1195" w:right="119" w:hanging="720"/>
        <w:jc w:val="left"/>
        <w:rPr>
          <w:i/>
          <w:sz w:val="24"/>
        </w:rPr>
      </w:pPr>
      <w:r>
        <w:rPr>
          <w:sz w:val="24"/>
        </w:rPr>
        <w:t>Matland,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E.</w:t>
      </w:r>
      <w:r>
        <w:rPr>
          <w:spacing w:val="-1"/>
          <w:sz w:val="24"/>
        </w:rPr>
        <w:t> </w:t>
      </w:r>
      <w:r>
        <w:rPr>
          <w:sz w:val="24"/>
        </w:rPr>
        <w:t>(1995).</w:t>
      </w:r>
      <w:r>
        <w:rPr>
          <w:spacing w:val="-1"/>
          <w:sz w:val="24"/>
        </w:rPr>
        <w:t> </w:t>
      </w:r>
      <w:r>
        <w:rPr>
          <w:sz w:val="24"/>
        </w:rPr>
        <w:t>Synthesizing</w:t>
      </w:r>
      <w:r>
        <w:rPr>
          <w:spacing w:val="-2"/>
          <w:sz w:val="24"/>
        </w:rPr>
        <w:t> </w:t>
      </w:r>
      <w:r>
        <w:rPr>
          <w:sz w:val="24"/>
        </w:rPr>
        <w:t>the implementation</w:t>
      </w:r>
      <w:r>
        <w:rPr>
          <w:spacing w:val="-1"/>
          <w:sz w:val="24"/>
        </w:rPr>
        <w:t> </w:t>
      </w:r>
      <w:r>
        <w:rPr>
          <w:sz w:val="24"/>
        </w:rPr>
        <w:t>literature:</w:t>
      </w:r>
      <w:r>
        <w:rPr>
          <w:spacing w:val="-1"/>
          <w:sz w:val="24"/>
        </w:rPr>
        <w:t> </w:t>
      </w:r>
      <w:r>
        <w:rPr>
          <w:sz w:val="24"/>
        </w:rPr>
        <w:t>The</w:t>
        <w:tab/>
        <w:t>ambiguity-</w:t>
      </w:r>
      <w:r>
        <w:rPr>
          <w:spacing w:val="1"/>
          <w:sz w:val="24"/>
        </w:rPr>
        <w:t> </w:t>
      </w:r>
      <w:r>
        <w:rPr>
          <w:sz w:val="24"/>
        </w:rPr>
        <w:t>conflict</w:t>
      </w:r>
      <w:r>
        <w:rPr>
          <w:spacing w:val="51"/>
          <w:sz w:val="24"/>
        </w:rPr>
        <w:t> </w:t>
      </w:r>
      <w:r>
        <w:rPr>
          <w:sz w:val="24"/>
        </w:rPr>
        <w:t>model</w:t>
      </w:r>
      <w:r>
        <w:rPr>
          <w:spacing w:val="51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sz w:val="24"/>
        </w:rPr>
        <w:t>policy</w:t>
      </w:r>
      <w:r>
        <w:rPr>
          <w:spacing w:val="48"/>
          <w:sz w:val="24"/>
        </w:rPr>
        <w:t> </w:t>
      </w:r>
      <w:r>
        <w:rPr>
          <w:sz w:val="24"/>
        </w:rPr>
        <w:t>implementation.</w:t>
      </w:r>
      <w:r>
        <w:rPr>
          <w:spacing w:val="5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Administration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Theory.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J-PART,  </w:t>
      </w:r>
      <w:r>
        <w:rPr>
          <w:sz w:val="24"/>
        </w:rPr>
        <w:t>5(2),145-174.</w:t>
      </w:r>
      <w:r>
        <w:rPr>
          <w:i/>
          <w:sz w:val="24"/>
        </w:rPr>
        <w:t>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722" w:footer="0" w:top="1280" w:bottom="280" w:left="1680" w:right="840"/>
        </w:sectPr>
      </w:pPr>
    </w:p>
    <w:p>
      <w:pPr>
        <w:tabs>
          <w:tab w:pos="1916" w:val="left" w:leader="none"/>
        </w:tabs>
        <w:spacing w:line="480" w:lineRule="auto" w:before="119"/>
        <w:ind w:left="1195" w:right="120" w:hanging="720"/>
        <w:jc w:val="left"/>
        <w:rPr>
          <w:sz w:val="24"/>
        </w:rPr>
      </w:pPr>
      <w:r>
        <w:rPr>
          <w:sz w:val="24"/>
        </w:rPr>
        <w:t>Medrano,</w:t>
      </w:r>
      <w:r>
        <w:rPr>
          <w:spacing w:val="51"/>
          <w:sz w:val="24"/>
        </w:rPr>
        <w:t> </w:t>
      </w:r>
      <w:r>
        <w:rPr>
          <w:sz w:val="24"/>
        </w:rPr>
        <w:t>L.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9"/>
          <w:sz w:val="24"/>
        </w:rPr>
        <w:t> </w:t>
      </w:r>
      <w:r>
        <w:rPr>
          <w:sz w:val="24"/>
        </w:rPr>
        <w:t>Recaman,</w:t>
      </w:r>
      <w:r>
        <w:rPr>
          <w:spacing w:val="48"/>
          <w:sz w:val="24"/>
        </w:rPr>
        <w:t> </w:t>
      </w:r>
      <w:r>
        <w:rPr>
          <w:sz w:val="24"/>
        </w:rPr>
        <w:t>L.</w:t>
      </w:r>
      <w:r>
        <w:rPr>
          <w:spacing w:val="47"/>
          <w:sz w:val="24"/>
        </w:rPr>
        <w:t> </w:t>
      </w:r>
      <w:r>
        <w:rPr>
          <w:sz w:val="24"/>
        </w:rPr>
        <w:t>(2006).</w:t>
      </w:r>
      <w:r>
        <w:rPr>
          <w:spacing w:val="46"/>
          <w:sz w:val="24"/>
        </w:rPr>
        <w:t> </w:t>
      </w:r>
      <w:r>
        <w:rPr>
          <w:sz w:val="24"/>
        </w:rPr>
        <w:t>Rethinking</w:t>
      </w:r>
      <w:r>
        <w:rPr>
          <w:spacing w:val="50"/>
          <w:sz w:val="24"/>
        </w:rPr>
        <w:t> </w:t>
      </w:r>
      <w:r>
        <w:rPr>
          <w:sz w:val="24"/>
        </w:rPr>
        <w:t>house-rethinking</w:t>
      </w:r>
      <w:r>
        <w:rPr>
          <w:spacing w:val="47"/>
          <w:sz w:val="24"/>
        </w:rPr>
        <w:t> </w:t>
      </w:r>
      <w:r>
        <w:rPr>
          <w:sz w:val="24"/>
        </w:rPr>
        <w:t>city:</w:t>
      </w:r>
      <w:r>
        <w:rPr>
          <w:spacing w:val="48"/>
          <w:sz w:val="24"/>
        </w:rPr>
        <w:t> </w:t>
      </w:r>
      <w:r>
        <w:rPr>
          <w:sz w:val="24"/>
        </w:rPr>
        <w:t>case</w:t>
      </w:r>
      <w:r>
        <w:rPr>
          <w:spacing w:val="48"/>
          <w:sz w:val="24"/>
        </w:rPr>
        <w:t> </w:t>
      </w:r>
      <w:r>
        <w:rPr>
          <w:sz w:val="24"/>
        </w:rPr>
        <w:t>study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Sao</w:t>
        <w:tab/>
        <w:t>Paulo.</w:t>
      </w:r>
      <w:r>
        <w:rPr>
          <w:spacing w:val="-1"/>
          <w:sz w:val="24"/>
        </w:rPr>
        <w:t> </w:t>
      </w:r>
      <w:r>
        <w:rPr>
          <w:i/>
          <w:sz w:val="24"/>
        </w:rPr>
        <w:t>International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Housing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2"/>
          <w:sz w:val="24"/>
        </w:rPr>
        <w:t> </w:t>
      </w:r>
      <w:r>
        <w:rPr>
          <w:sz w:val="24"/>
        </w:rPr>
        <w:t>30(2), 93-103.</w:t>
      </w:r>
    </w:p>
    <w:p>
      <w:pPr>
        <w:spacing w:line="480" w:lineRule="auto" w:before="1"/>
        <w:ind w:left="1195" w:right="1342" w:hanging="720"/>
        <w:jc w:val="left"/>
        <w:rPr>
          <w:sz w:val="24"/>
        </w:rPr>
      </w:pPr>
      <w:r>
        <w:rPr>
          <w:sz w:val="24"/>
        </w:rPr>
        <w:t>Merrit, F.S. and Ambrose, J. (1990). </w:t>
      </w:r>
      <w:r>
        <w:rPr>
          <w:i/>
          <w:sz w:val="24"/>
        </w:rPr>
        <w:t>Building engineering and systems design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(2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ed.). New York: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Van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Nostrand Reinhold Publisher.</w:t>
      </w:r>
    </w:p>
    <w:p>
      <w:pPr>
        <w:spacing w:before="0"/>
        <w:ind w:left="475" w:right="0" w:firstLine="0"/>
        <w:jc w:val="left"/>
        <w:rPr>
          <w:sz w:val="24"/>
        </w:rPr>
      </w:pPr>
      <w:r>
        <w:rPr>
          <w:sz w:val="24"/>
        </w:rPr>
        <w:t>Moor,</w:t>
      </w:r>
      <w:r>
        <w:rPr>
          <w:spacing w:val="-2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(2001).</w:t>
      </w:r>
      <w:r>
        <w:rPr>
          <w:spacing w:val="-1"/>
          <w:sz w:val="24"/>
        </w:rPr>
        <w:t> </w:t>
      </w:r>
      <w:r>
        <w:rPr>
          <w:sz w:val="24"/>
        </w:rPr>
        <w:t>Cities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3"/>
          <w:sz w:val="24"/>
        </w:rPr>
        <w:t> </w:t>
      </w:r>
      <w:r>
        <w:rPr>
          <w:sz w:val="24"/>
        </w:rPr>
        <w:t>risk</w:t>
      </w:r>
      <w:r>
        <w:rPr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sz w:val="24"/>
        </w:rPr>
        <w:t>UN-HABITAT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i/>
          <w:sz w:val="24"/>
        </w:rPr>
        <w:t>Habitat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Debate</w:t>
      </w:r>
      <w:r>
        <w:rPr>
          <w:i/>
          <w:spacing w:val="-1"/>
          <w:sz w:val="24"/>
        </w:rPr>
        <w:t> </w:t>
      </w:r>
      <w:r>
        <w:rPr>
          <w:sz w:val="24"/>
        </w:rPr>
        <w:t>(7)4,1,4.</w:t>
      </w:r>
    </w:p>
    <w:p>
      <w:pPr>
        <w:pStyle w:val="BodyText"/>
      </w:pPr>
    </w:p>
    <w:p>
      <w:pPr>
        <w:spacing w:line="480" w:lineRule="auto" w:before="0"/>
        <w:ind w:left="1195" w:right="119" w:hanging="720"/>
        <w:jc w:val="left"/>
        <w:rPr>
          <w:sz w:val="24"/>
        </w:rPr>
      </w:pPr>
      <w:r>
        <w:rPr>
          <w:sz w:val="24"/>
        </w:rPr>
        <w:t>Morris,</w:t>
      </w:r>
      <w:r>
        <w:rPr>
          <w:spacing w:val="19"/>
          <w:sz w:val="24"/>
        </w:rPr>
        <w:t> </w:t>
      </w:r>
      <w:r>
        <w:rPr>
          <w:sz w:val="24"/>
        </w:rPr>
        <w:t>E.</w:t>
      </w:r>
      <w:r>
        <w:rPr>
          <w:spacing w:val="19"/>
          <w:sz w:val="24"/>
        </w:rPr>
        <w:t> </w:t>
      </w:r>
      <w:r>
        <w:rPr>
          <w:sz w:val="24"/>
        </w:rPr>
        <w:t>W.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Winter,</w:t>
      </w:r>
      <w:r>
        <w:rPr>
          <w:spacing w:val="18"/>
          <w:sz w:val="24"/>
        </w:rPr>
        <w:t> </w:t>
      </w:r>
      <w:r>
        <w:rPr>
          <w:sz w:val="24"/>
        </w:rPr>
        <w:t>M.</w:t>
      </w:r>
      <w:r>
        <w:rPr>
          <w:spacing w:val="20"/>
          <w:sz w:val="24"/>
        </w:rPr>
        <w:t> </w:t>
      </w:r>
      <w:r>
        <w:rPr>
          <w:sz w:val="24"/>
        </w:rPr>
        <w:t>(1975).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21"/>
          <w:sz w:val="24"/>
        </w:rPr>
        <w:t> </w:t>
      </w:r>
      <w:r>
        <w:rPr>
          <w:sz w:val="24"/>
        </w:rPr>
        <w:t>theory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family</w:t>
      </w:r>
      <w:r>
        <w:rPr>
          <w:spacing w:val="14"/>
          <w:sz w:val="24"/>
        </w:rPr>
        <w:t> </w:t>
      </w:r>
      <w:r>
        <w:rPr>
          <w:sz w:val="24"/>
        </w:rPr>
        <w:t>housing</w:t>
      </w:r>
      <w:r>
        <w:rPr>
          <w:spacing w:val="17"/>
          <w:sz w:val="24"/>
        </w:rPr>
        <w:t> </w:t>
      </w:r>
      <w:r>
        <w:rPr>
          <w:sz w:val="24"/>
        </w:rPr>
        <w:t>adjustment.</w:t>
      </w:r>
      <w:r>
        <w:rPr>
          <w:spacing w:val="2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Marriage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the Family,</w:t>
      </w:r>
      <w:r>
        <w:rPr>
          <w:i/>
          <w:spacing w:val="1"/>
          <w:sz w:val="24"/>
        </w:rPr>
        <w:t> </w:t>
      </w:r>
      <w:r>
        <w:rPr>
          <w:sz w:val="24"/>
        </w:rPr>
        <w:t>37,79-88.</w:t>
      </w:r>
    </w:p>
    <w:p>
      <w:pPr>
        <w:spacing w:line="480" w:lineRule="auto" w:before="0"/>
        <w:ind w:left="475" w:right="117" w:firstLine="0"/>
        <w:jc w:val="left"/>
        <w:rPr>
          <w:sz w:val="24"/>
        </w:rPr>
      </w:pPr>
      <w:r>
        <w:rPr>
          <w:sz w:val="24"/>
        </w:rPr>
        <w:t>Morris, E. W. and Winter, M. (1978). </w:t>
      </w:r>
      <w:r>
        <w:rPr>
          <w:i/>
          <w:sz w:val="24"/>
        </w:rPr>
        <w:t>Housing, family and society. </w:t>
      </w:r>
      <w:r>
        <w:rPr>
          <w:sz w:val="24"/>
        </w:rPr>
        <w:t>New York: Wiley.</w:t>
      </w:r>
      <w:r>
        <w:rPr>
          <w:spacing w:val="1"/>
          <w:sz w:val="24"/>
        </w:rPr>
        <w:t> </w:t>
      </w:r>
      <w:r>
        <w:rPr>
          <w:sz w:val="24"/>
        </w:rPr>
        <w:t>Morris,</w:t>
      </w:r>
      <w:r>
        <w:rPr>
          <w:spacing w:val="18"/>
          <w:sz w:val="24"/>
        </w:rPr>
        <w:t> </w:t>
      </w:r>
      <w:r>
        <w:rPr>
          <w:sz w:val="24"/>
        </w:rPr>
        <w:t>E.</w:t>
      </w:r>
      <w:r>
        <w:rPr>
          <w:spacing w:val="17"/>
          <w:sz w:val="24"/>
        </w:rPr>
        <w:t> </w:t>
      </w:r>
      <w:r>
        <w:rPr>
          <w:sz w:val="24"/>
        </w:rPr>
        <w:t>W.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Winter,</w:t>
      </w:r>
      <w:r>
        <w:rPr>
          <w:spacing w:val="17"/>
          <w:sz w:val="24"/>
        </w:rPr>
        <w:t> </w:t>
      </w:r>
      <w:r>
        <w:rPr>
          <w:sz w:val="24"/>
        </w:rPr>
        <w:t>M.</w:t>
      </w:r>
      <w:r>
        <w:rPr>
          <w:spacing w:val="18"/>
          <w:sz w:val="24"/>
        </w:rPr>
        <w:t> </w:t>
      </w:r>
      <w:r>
        <w:rPr>
          <w:sz w:val="24"/>
        </w:rPr>
        <w:t>(1996).</w:t>
      </w:r>
      <w:r>
        <w:rPr>
          <w:spacing w:val="18"/>
          <w:sz w:val="24"/>
        </w:rPr>
        <w:t> </w:t>
      </w:r>
      <w:r>
        <w:rPr>
          <w:i/>
          <w:sz w:val="24"/>
        </w:rPr>
        <w:t>Housing,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family,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society.</w:t>
      </w:r>
      <w:r>
        <w:rPr>
          <w:i/>
          <w:spacing w:val="18"/>
          <w:sz w:val="24"/>
        </w:rPr>
        <w:t> </w:t>
      </w:r>
      <w:r>
        <w:rPr>
          <w:sz w:val="24"/>
        </w:rPr>
        <w:t>(Rev.</w:t>
      </w:r>
      <w:r>
        <w:rPr>
          <w:spacing w:val="17"/>
          <w:sz w:val="24"/>
        </w:rPr>
        <w:t> </w:t>
      </w:r>
      <w:r>
        <w:rPr>
          <w:sz w:val="24"/>
        </w:rPr>
        <w:t>ed:</w:t>
      </w:r>
      <w:r>
        <w:rPr>
          <w:spacing w:val="19"/>
          <w:sz w:val="24"/>
        </w:rPr>
        <w:t> </w:t>
      </w:r>
      <w:r>
        <w:rPr>
          <w:sz w:val="24"/>
        </w:rPr>
        <w:t>Morris</w:t>
      </w:r>
      <w:r>
        <w:rPr>
          <w:spacing w:val="18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1"/>
        <w:ind w:left="1195"/>
      </w:pPr>
      <w:r>
        <w:rPr/>
        <w:t>Winter)</w:t>
      </w:r>
      <w:r>
        <w:rPr>
          <w:spacing w:val="-2"/>
        </w:rPr>
        <w:t> </w:t>
      </w:r>
      <w:r>
        <w:rPr/>
        <w:t>Ames,</w:t>
      </w:r>
      <w:r>
        <w:rPr>
          <w:spacing w:val="-1"/>
        </w:rPr>
        <w:t> </w:t>
      </w:r>
      <w:r>
        <w:rPr/>
        <w:t>1A.</w:t>
      </w:r>
    </w:p>
    <w:p>
      <w:pPr>
        <w:pStyle w:val="BodyText"/>
      </w:pPr>
    </w:p>
    <w:p>
      <w:pPr>
        <w:pStyle w:val="BodyText"/>
        <w:ind w:left="475"/>
      </w:pPr>
      <w:r>
        <w:rPr/>
        <w:t>Mullins,</w:t>
      </w:r>
      <w:r>
        <w:rPr>
          <w:spacing w:val="-1"/>
        </w:rPr>
        <w:t> </w:t>
      </w:r>
      <w:r>
        <w:rPr/>
        <w:t>D. and Rhodes,</w:t>
      </w:r>
      <w:r>
        <w:rPr>
          <w:spacing w:val="-1"/>
        </w:rPr>
        <w:t> </w:t>
      </w:r>
      <w:r>
        <w:rPr/>
        <w:t>M.</w:t>
      </w:r>
      <w:r>
        <w:rPr>
          <w:spacing w:val="2"/>
        </w:rPr>
        <w:t> </w:t>
      </w:r>
      <w:r>
        <w:rPr/>
        <w:t>L</w:t>
      </w:r>
      <w:r>
        <w:rPr>
          <w:spacing w:val="-6"/>
        </w:rPr>
        <w:t> </w:t>
      </w:r>
      <w:r>
        <w:rPr/>
        <w:t>(2007).</w:t>
      </w:r>
      <w:r>
        <w:rPr>
          <w:spacing w:val="-1"/>
        </w:rPr>
        <w:t> </w:t>
      </w:r>
      <w:r>
        <w:rPr/>
        <w:t>Special</w:t>
      </w:r>
      <w:r>
        <w:rPr>
          <w:spacing w:val="2"/>
        </w:rPr>
        <w:t> </w:t>
      </w:r>
      <w:r>
        <w:rPr/>
        <w:t>issue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theory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3"/>
        </w:rPr>
        <w:t> </w:t>
      </w:r>
      <w:r>
        <w:rPr/>
        <w:t>housing.</w:t>
      </w:r>
    </w:p>
    <w:p>
      <w:pPr>
        <w:pStyle w:val="BodyText"/>
      </w:pPr>
    </w:p>
    <w:p>
      <w:pPr>
        <w:spacing w:before="0"/>
        <w:ind w:left="1195" w:right="0" w:firstLine="0"/>
        <w:jc w:val="left"/>
        <w:rPr>
          <w:sz w:val="24"/>
        </w:rPr>
      </w:pPr>
      <w:r>
        <w:rPr>
          <w:i/>
          <w:sz w:val="24"/>
        </w:rPr>
        <w:t>Housing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Society, </w:t>
      </w:r>
      <w:r>
        <w:rPr>
          <w:sz w:val="24"/>
        </w:rPr>
        <w:t>24</w:t>
      </w:r>
      <w:r>
        <w:rPr>
          <w:spacing w:val="-1"/>
          <w:sz w:val="24"/>
        </w:rPr>
        <w:t> </w:t>
      </w:r>
      <w:r>
        <w:rPr>
          <w:sz w:val="24"/>
        </w:rPr>
        <w:t>(1),1-13.</w:t>
      </w:r>
    </w:p>
    <w:p>
      <w:pPr>
        <w:pStyle w:val="BodyText"/>
      </w:pPr>
    </w:p>
    <w:p>
      <w:pPr>
        <w:spacing w:line="480" w:lineRule="auto" w:before="0"/>
        <w:ind w:left="1195" w:right="114" w:hanging="720"/>
        <w:jc w:val="left"/>
        <w:rPr>
          <w:sz w:val="24"/>
        </w:rPr>
      </w:pPr>
      <w:r>
        <w:rPr>
          <w:sz w:val="24"/>
        </w:rPr>
        <w:t>National</w:t>
      </w:r>
      <w:r>
        <w:rPr>
          <w:spacing w:val="28"/>
          <w:sz w:val="24"/>
        </w:rPr>
        <w:t> </w:t>
      </w:r>
      <w:r>
        <w:rPr>
          <w:sz w:val="24"/>
        </w:rPr>
        <w:t>Planning</w:t>
      </w:r>
      <w:r>
        <w:rPr>
          <w:spacing w:val="25"/>
          <w:sz w:val="24"/>
        </w:rPr>
        <w:t> </w:t>
      </w:r>
      <w:r>
        <w:rPr>
          <w:sz w:val="24"/>
        </w:rPr>
        <w:t>Commission</w:t>
      </w:r>
      <w:r>
        <w:rPr>
          <w:spacing w:val="28"/>
          <w:sz w:val="24"/>
        </w:rPr>
        <w:t> </w:t>
      </w:r>
      <w:r>
        <w:rPr>
          <w:sz w:val="24"/>
        </w:rPr>
        <w:t>(2009).</w:t>
      </w:r>
      <w:r>
        <w:rPr>
          <w:spacing w:val="30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Vision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20-2020</w:t>
      </w:r>
      <w:r>
        <w:rPr>
          <w:sz w:val="24"/>
        </w:rPr>
        <w:t>.</w:t>
      </w:r>
      <w:r>
        <w:rPr>
          <w:spacing w:val="27"/>
          <w:sz w:val="24"/>
        </w:rPr>
        <w:t> </w:t>
      </w:r>
      <w:r>
        <w:rPr>
          <w:sz w:val="24"/>
        </w:rPr>
        <w:t>Abuja:</w:t>
      </w:r>
      <w:r>
        <w:rPr>
          <w:spacing w:val="28"/>
          <w:sz w:val="24"/>
        </w:rPr>
        <w:t> </w:t>
      </w:r>
      <w:r>
        <w:rPr>
          <w:sz w:val="24"/>
        </w:rPr>
        <w:t>1</w:t>
      </w:r>
      <w:r>
        <w:rPr>
          <w:sz w:val="24"/>
          <w:vertAlign w:val="superscript"/>
        </w:rPr>
        <w:t>st</w:t>
      </w:r>
      <w:r>
        <w:rPr>
          <w:spacing w:val="28"/>
          <w:sz w:val="24"/>
          <w:vertAlign w:val="baseline"/>
        </w:rPr>
        <w:t> </w:t>
      </w:r>
      <w:r>
        <w:rPr>
          <w:sz w:val="24"/>
          <w:vertAlign w:val="baseline"/>
        </w:rPr>
        <w:t>October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Publishing.</w:t>
      </w:r>
    </w:p>
    <w:p>
      <w:pPr>
        <w:spacing w:before="0"/>
        <w:ind w:left="475" w:right="0" w:firstLine="0"/>
        <w:jc w:val="left"/>
        <w:rPr>
          <w:sz w:val="24"/>
        </w:rPr>
      </w:pP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Republic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Nigeria. (2010). </w:t>
      </w:r>
      <w:r>
        <w:rPr>
          <w:i/>
          <w:sz w:val="24"/>
        </w:rPr>
        <w:t>2006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Population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housing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census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ind w:left="1183"/>
      </w:pPr>
      <w:r>
        <w:rPr/>
        <w:t>National</w:t>
      </w:r>
      <w:r>
        <w:rPr>
          <w:spacing w:val="-2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Commission</w:t>
      </w:r>
      <w:r>
        <w:rPr>
          <w:spacing w:val="-1"/>
        </w:rPr>
        <w:t> </w:t>
      </w:r>
      <w:r>
        <w:rPr/>
        <w:t>(NPC).</w:t>
      </w:r>
    </w:p>
    <w:p>
      <w:pPr>
        <w:pStyle w:val="BodyText"/>
      </w:pPr>
    </w:p>
    <w:p>
      <w:pPr>
        <w:pStyle w:val="BodyText"/>
        <w:spacing w:line="480" w:lineRule="auto"/>
        <w:ind w:left="1195" w:right="152" w:hanging="720"/>
        <w:jc w:val="both"/>
      </w:pPr>
      <w:r>
        <w:rPr/>
        <w:t>Nigerian institute of social and economic research (NISER) (2002).</w:t>
      </w:r>
      <w:r>
        <w:rPr>
          <w:spacing w:val="1"/>
        </w:rPr>
        <w:t> </w:t>
      </w:r>
      <w:r>
        <w:rPr/>
        <w:t>Review of</w:t>
      </w:r>
      <w:r>
        <w:rPr>
          <w:spacing w:val="1"/>
        </w:rPr>
        <w:t> </w:t>
      </w:r>
      <w:r>
        <w:rPr/>
        <w:t>Nigerian</w:t>
      </w:r>
      <w:r>
        <w:rPr>
          <w:spacing w:val="-57"/>
        </w:rPr>
        <w:t> </w:t>
      </w:r>
      <w:r>
        <w:rPr/>
        <w:t>development,</w:t>
      </w:r>
      <w:r>
        <w:rPr>
          <w:spacing w:val="-1"/>
        </w:rPr>
        <w:t> </w:t>
      </w:r>
      <w:r>
        <w:rPr/>
        <w:t>2000: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-2"/>
        </w:rPr>
        <w:t> </w:t>
      </w:r>
      <w:r>
        <w:rPr/>
        <w:t>in Nigerian</w:t>
      </w:r>
      <w:r>
        <w:rPr>
          <w:spacing w:val="1"/>
        </w:rPr>
        <w:t> </w:t>
      </w:r>
      <w:r>
        <w:rPr/>
        <w:t>development.</w:t>
      </w:r>
      <w:r>
        <w:rPr>
          <w:spacing w:val="2"/>
        </w:rPr>
        <w:t> </w:t>
      </w:r>
      <w:r>
        <w:rPr/>
        <w:t>Ibadan.</w:t>
      </w:r>
    </w:p>
    <w:p>
      <w:pPr>
        <w:spacing w:line="480" w:lineRule="auto" w:before="0"/>
        <w:ind w:left="1183" w:right="118" w:hanging="708"/>
        <w:jc w:val="both"/>
        <w:rPr>
          <w:sz w:val="24"/>
        </w:rPr>
      </w:pPr>
      <w:r>
        <w:rPr>
          <w:sz w:val="24"/>
        </w:rPr>
        <w:t>Okunfulure,</w:t>
      </w:r>
      <w:r>
        <w:rPr>
          <w:spacing w:val="1"/>
          <w:sz w:val="24"/>
        </w:rPr>
        <w:t> </w:t>
      </w:r>
      <w:r>
        <w:rPr>
          <w:sz w:val="24"/>
        </w:rPr>
        <w:t>J.O.</w:t>
      </w:r>
      <w:r>
        <w:rPr>
          <w:spacing w:val="1"/>
          <w:sz w:val="24"/>
        </w:rPr>
        <w:t> </w:t>
      </w:r>
      <w:r>
        <w:rPr>
          <w:sz w:val="24"/>
        </w:rPr>
        <w:t>(1994,</w:t>
      </w:r>
      <w:r>
        <w:rPr>
          <w:spacing w:val="1"/>
          <w:sz w:val="24"/>
        </w:rPr>
        <w:t> </w:t>
      </w:r>
      <w:r>
        <w:rPr>
          <w:sz w:val="24"/>
        </w:rPr>
        <w:t>May).</w:t>
      </w:r>
      <w:r>
        <w:rPr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assessment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programmes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Nigeria </w:t>
      </w:r>
      <w:r>
        <w:rPr>
          <w:sz w:val="24"/>
        </w:rPr>
        <w:t>. A paper delivered at the National Workshop on Housing Data Collection</w:t>
      </w:r>
      <w:r>
        <w:rPr>
          <w:spacing w:val="1"/>
          <w:sz w:val="24"/>
        </w:rPr>
        <w:t> </w:t>
      </w:r>
      <w:r>
        <w:rPr>
          <w:sz w:val="24"/>
        </w:rPr>
        <w:t>and Analysis in Nigeria</w:t>
      </w:r>
      <w:r>
        <w:rPr>
          <w:spacing w:val="1"/>
          <w:sz w:val="24"/>
        </w:rPr>
        <w:t> </w:t>
      </w:r>
      <w:r>
        <w:rPr>
          <w:sz w:val="24"/>
        </w:rPr>
        <w:t>Sponsored by the Federal Ministry of Works and Housing,</w:t>
      </w:r>
      <w:r>
        <w:rPr>
          <w:spacing w:val="1"/>
          <w:sz w:val="24"/>
        </w:rPr>
        <w:t> </w:t>
      </w:r>
      <w:r>
        <w:rPr>
          <w:sz w:val="24"/>
        </w:rPr>
        <w:t>Lagos,</w:t>
      </w:r>
      <w:r>
        <w:rPr>
          <w:spacing w:val="1"/>
          <w:sz w:val="24"/>
        </w:rPr>
        <w:t> </w:t>
      </w:r>
      <w:r>
        <w:rPr>
          <w:sz w:val="24"/>
        </w:rPr>
        <w:t>Held at NISER, Ojo,</w:t>
      </w:r>
      <w:r>
        <w:rPr>
          <w:spacing w:val="2"/>
          <w:sz w:val="24"/>
        </w:rPr>
        <w:t> </w:t>
      </w:r>
      <w:r>
        <w:rPr>
          <w:sz w:val="24"/>
        </w:rPr>
        <w:t>Ibadan.</w:t>
      </w:r>
    </w:p>
    <w:p>
      <w:pPr>
        <w:spacing w:line="480" w:lineRule="auto" w:before="0"/>
        <w:ind w:left="1183" w:right="123" w:hanging="708"/>
        <w:jc w:val="both"/>
        <w:rPr>
          <w:sz w:val="24"/>
        </w:rPr>
      </w:pPr>
      <w:r>
        <w:rPr>
          <w:sz w:val="24"/>
        </w:rPr>
        <w:t>Okupe, L. (2000, March). </w:t>
      </w:r>
      <w:r>
        <w:rPr>
          <w:i/>
          <w:sz w:val="24"/>
        </w:rPr>
        <w:t>The Role of the private sector in housing delivery in Nigeria.</w:t>
      </w:r>
      <w:r>
        <w:rPr>
          <w:i/>
          <w:spacing w:val="1"/>
          <w:sz w:val="24"/>
        </w:rPr>
        <w:t> </w:t>
      </w:r>
      <w:r>
        <w:rPr>
          <w:sz w:val="24"/>
        </w:rPr>
        <w:t>Technical paper presented at the Nigerian Institute of Building (NIOB) Seminar on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Approach to Housing</w:t>
      </w:r>
      <w:r>
        <w:rPr>
          <w:spacing w:val="-3"/>
          <w:sz w:val="24"/>
        </w:rPr>
        <w:t> </w:t>
      </w:r>
      <w:r>
        <w:rPr>
          <w:sz w:val="24"/>
        </w:rPr>
        <w:t>Delivery</w:t>
      </w:r>
      <w:r>
        <w:rPr>
          <w:spacing w:val="-5"/>
          <w:sz w:val="24"/>
        </w:rPr>
        <w:t> </w:t>
      </w:r>
      <w:r>
        <w:rPr>
          <w:sz w:val="24"/>
        </w:rPr>
        <w:t>in Nigeria.</w:t>
      </w:r>
    </w:p>
    <w:p>
      <w:pPr>
        <w:pStyle w:val="BodyText"/>
        <w:ind w:left="475"/>
        <w:jc w:val="both"/>
      </w:pPr>
      <w:r>
        <w:rPr/>
        <w:t>Ola,</w:t>
      </w:r>
      <w:r>
        <w:rPr>
          <w:spacing w:val="-1"/>
        </w:rPr>
        <w:t> </w:t>
      </w:r>
      <w:r>
        <w:rPr/>
        <w:t>Olaniyi</w:t>
      </w:r>
      <w:r>
        <w:rPr>
          <w:spacing w:val="1"/>
        </w:rPr>
        <w:t> </w:t>
      </w:r>
      <w:r>
        <w:rPr/>
        <w:t>(2012,</w:t>
      </w:r>
      <w:r>
        <w:rPr>
          <w:spacing w:val="-1"/>
        </w:rPr>
        <w:t> </w:t>
      </w:r>
      <w:r>
        <w:rPr/>
        <w:t>August). Tackling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crisis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>
          <w:i/>
        </w:rPr>
        <w:t>Tell Magazine</w:t>
      </w:r>
      <w:r>
        <w:rPr/>
        <w:t>,</w:t>
      </w:r>
      <w:r>
        <w:rPr>
          <w:spacing w:val="-1"/>
        </w:rPr>
        <w:t> </w:t>
      </w:r>
      <w:r>
        <w:rPr/>
        <w:t>33(32-35).</w:t>
      </w:r>
    </w:p>
    <w:p>
      <w:pPr>
        <w:spacing w:after="0"/>
        <w:jc w:val="both"/>
        <w:sectPr>
          <w:pgSz w:w="11910" w:h="16840"/>
          <w:pgMar w:header="722" w:footer="0" w:top="1280" w:bottom="280" w:left="1680" w:right="840"/>
        </w:sectPr>
      </w:pPr>
    </w:p>
    <w:p>
      <w:pPr>
        <w:spacing w:line="480" w:lineRule="auto" w:before="119"/>
        <w:ind w:left="1183" w:right="117" w:hanging="708"/>
        <w:jc w:val="both"/>
        <w:rPr>
          <w:sz w:val="24"/>
        </w:rPr>
      </w:pPr>
      <w:r>
        <w:rPr>
          <w:sz w:val="24"/>
        </w:rPr>
        <w:t>Onyenka, N. (2000, June). </w:t>
      </w:r>
      <w:r>
        <w:rPr>
          <w:i/>
          <w:sz w:val="24"/>
        </w:rPr>
        <w:t>Affordable housing finance- option and delivery strategies.</w:t>
      </w:r>
      <w:r>
        <w:rPr>
          <w:i/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paper presented at the National Conference of Federation of Local Government</w:t>
      </w:r>
      <w:r>
        <w:rPr>
          <w:spacing w:val="1"/>
          <w:sz w:val="24"/>
        </w:rPr>
        <w:t> </w:t>
      </w:r>
      <w:r>
        <w:rPr>
          <w:sz w:val="24"/>
        </w:rPr>
        <w:t>Directors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Works, Nigeria.</w:t>
      </w:r>
      <w:r>
        <w:rPr>
          <w:spacing w:val="1"/>
          <w:sz w:val="24"/>
        </w:rPr>
        <w:t> </w:t>
      </w:r>
      <w:r>
        <w:rPr>
          <w:sz w:val="24"/>
        </w:rPr>
        <w:t>Abuja.</w:t>
      </w:r>
    </w:p>
    <w:p>
      <w:pPr>
        <w:spacing w:line="480" w:lineRule="auto" w:before="1"/>
        <w:ind w:left="1195" w:right="119" w:hanging="720"/>
        <w:jc w:val="both"/>
        <w:rPr>
          <w:i/>
          <w:sz w:val="24"/>
        </w:rPr>
      </w:pPr>
      <w:r>
        <w:rPr>
          <w:sz w:val="24"/>
        </w:rPr>
        <w:t>Otegbulu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(1996,</w:t>
      </w:r>
      <w:r>
        <w:rPr>
          <w:spacing w:val="1"/>
          <w:sz w:val="24"/>
        </w:rPr>
        <w:t> </w:t>
      </w:r>
      <w:r>
        <w:rPr>
          <w:sz w:val="24"/>
        </w:rPr>
        <w:t>March).</w:t>
      </w:r>
      <w:r>
        <w:rPr>
          <w:spacing w:val="1"/>
          <w:sz w:val="24"/>
        </w:rPr>
        <w:t> </w:t>
      </w:r>
      <w:r>
        <w:rPr>
          <w:i/>
          <w:sz w:val="24"/>
        </w:rPr>
        <w:t>Housing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urban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towns: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integrated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Paper Presented</w:t>
      </w:r>
      <w:r>
        <w:rPr>
          <w:spacing w:val="-1"/>
          <w:sz w:val="24"/>
        </w:rPr>
        <w:t> </w:t>
      </w:r>
      <w:r>
        <w:rPr>
          <w:sz w:val="24"/>
        </w:rPr>
        <w:t>at the</w:t>
      </w:r>
      <w:r>
        <w:rPr>
          <w:spacing w:val="-1"/>
          <w:sz w:val="24"/>
        </w:rPr>
        <w:t> </w:t>
      </w:r>
      <w:r>
        <w:rPr>
          <w:i/>
          <w:sz w:val="24"/>
        </w:rPr>
        <w:t>25</w:t>
      </w:r>
      <w:r>
        <w:rPr>
          <w:i/>
          <w:sz w:val="24"/>
          <w:vertAlign w:val="superscript"/>
        </w:rPr>
        <w:t>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Annual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Conference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NIEV.</w:t>
      </w:r>
      <w:r>
        <w:rPr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Abuja</w:t>
      </w:r>
      <w:r>
        <w:rPr>
          <w:i/>
          <w:sz w:val="24"/>
          <w:vertAlign w:val="baseline"/>
        </w:rPr>
        <w:t>.</w:t>
      </w:r>
    </w:p>
    <w:p>
      <w:pPr>
        <w:spacing w:line="480" w:lineRule="auto" w:before="0"/>
        <w:ind w:left="1195" w:right="120" w:hanging="720"/>
        <w:jc w:val="both"/>
        <w:rPr>
          <w:sz w:val="24"/>
        </w:rPr>
      </w:pPr>
      <w:r>
        <w:rPr>
          <w:sz w:val="24"/>
        </w:rPr>
        <w:t>O’tool Jr, L. J (2000). Research on policy implementation: assessment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prospect.</w:t>
      </w:r>
      <w:r>
        <w:rPr>
          <w:spacing w:val="-57"/>
          <w:sz w:val="24"/>
        </w:rPr>
        <w:t> </w:t>
      </w:r>
      <w:r>
        <w:rPr>
          <w:i/>
          <w:sz w:val="24"/>
        </w:rPr>
        <w:t>Journal of Public Administrative, Research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&amp; Theory. Administration 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 (2),145-174.</w:t>
      </w:r>
    </w:p>
    <w:p>
      <w:pPr>
        <w:spacing w:before="1"/>
        <w:ind w:left="475" w:right="0" w:firstLine="0"/>
        <w:jc w:val="both"/>
        <w:rPr>
          <w:i/>
          <w:sz w:val="24"/>
        </w:rPr>
      </w:pPr>
      <w:r>
        <w:rPr>
          <w:sz w:val="24"/>
        </w:rPr>
        <w:t>Pallant,</w:t>
      </w:r>
      <w:r>
        <w:rPr>
          <w:spacing w:val="8"/>
          <w:sz w:val="24"/>
        </w:rPr>
        <w:t> </w:t>
      </w:r>
      <w:r>
        <w:rPr>
          <w:sz w:val="24"/>
        </w:rPr>
        <w:t>J.</w:t>
      </w:r>
      <w:r>
        <w:rPr>
          <w:spacing w:val="11"/>
          <w:sz w:val="24"/>
        </w:rPr>
        <w:t> </w:t>
      </w:r>
      <w:r>
        <w:rPr>
          <w:sz w:val="24"/>
        </w:rPr>
        <w:t>(2011).</w:t>
      </w:r>
      <w:r>
        <w:rPr>
          <w:spacing w:val="13"/>
          <w:sz w:val="24"/>
        </w:rPr>
        <w:t> </w:t>
      </w:r>
      <w:r>
        <w:rPr>
          <w:i/>
          <w:sz w:val="24"/>
        </w:rPr>
        <w:t>SPSS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survival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manual-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step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step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spss.</w:t>
      </w:r>
    </w:p>
    <w:p>
      <w:pPr>
        <w:pStyle w:val="BodyText"/>
        <w:rPr>
          <w:i/>
        </w:rPr>
      </w:pPr>
    </w:p>
    <w:p>
      <w:pPr>
        <w:pStyle w:val="BodyText"/>
        <w:ind w:left="1195"/>
      </w:pPr>
      <w:r>
        <w:rPr/>
        <w:t>4</w:t>
      </w:r>
      <w:r>
        <w:rPr>
          <w:vertAlign w:val="superscript"/>
        </w:rPr>
        <w:t>th</w:t>
      </w:r>
      <w:r>
        <w:rPr>
          <w:vertAlign w:val="baseline"/>
        </w:rPr>
        <w:t> Edition. Crows</w:t>
      </w:r>
      <w:r>
        <w:rPr>
          <w:spacing w:val="-1"/>
          <w:vertAlign w:val="baseline"/>
        </w:rPr>
        <w:t> </w:t>
      </w:r>
      <w:r>
        <w:rPr>
          <w:vertAlign w:val="baseline"/>
        </w:rPr>
        <w:t>Nest,</w:t>
      </w:r>
      <w:r>
        <w:rPr>
          <w:spacing w:val="-1"/>
          <w:vertAlign w:val="baseline"/>
        </w:rPr>
        <w:t> </w:t>
      </w:r>
      <w:r>
        <w:rPr>
          <w:vertAlign w:val="baseline"/>
        </w:rPr>
        <w:t>Australia:</w:t>
      </w:r>
      <w:r>
        <w:rPr>
          <w:spacing w:val="-1"/>
          <w:vertAlign w:val="baseline"/>
        </w:rPr>
        <w:t> </w:t>
      </w:r>
      <w:r>
        <w:rPr>
          <w:vertAlign w:val="baseline"/>
        </w:rPr>
        <w:t>Allen</w:t>
      </w:r>
      <w:r>
        <w:rPr>
          <w:spacing w:val="-1"/>
          <w:vertAlign w:val="baseline"/>
        </w:rPr>
        <w:t> </w:t>
      </w:r>
      <w:r>
        <w:rPr>
          <w:vertAlign w:val="baseline"/>
        </w:rPr>
        <w:t>&amp; Unwin.</w:t>
      </w:r>
    </w:p>
    <w:p>
      <w:pPr>
        <w:pStyle w:val="BodyText"/>
      </w:pPr>
    </w:p>
    <w:p>
      <w:pPr>
        <w:spacing w:line="480" w:lineRule="auto" w:before="0"/>
        <w:ind w:left="1195" w:right="116" w:hanging="720"/>
        <w:jc w:val="left"/>
        <w:rPr>
          <w:sz w:val="24"/>
        </w:rPr>
      </w:pPr>
      <w:r>
        <w:rPr>
          <w:sz w:val="24"/>
        </w:rPr>
        <w:t>Parsons,</w:t>
      </w:r>
      <w:r>
        <w:rPr>
          <w:spacing w:val="3"/>
          <w:sz w:val="24"/>
        </w:rPr>
        <w:t> </w:t>
      </w:r>
      <w:r>
        <w:rPr>
          <w:sz w:val="24"/>
        </w:rPr>
        <w:t>T.</w:t>
      </w:r>
      <w:r>
        <w:rPr>
          <w:spacing w:val="4"/>
          <w:sz w:val="24"/>
        </w:rPr>
        <w:t> </w:t>
      </w:r>
      <w:r>
        <w:rPr>
          <w:sz w:val="24"/>
        </w:rPr>
        <w:t>(1960).</w:t>
      </w:r>
      <w:r>
        <w:rPr>
          <w:spacing w:val="4"/>
          <w:sz w:val="24"/>
        </w:rPr>
        <w:t> </w:t>
      </w:r>
      <w:r>
        <w:rPr>
          <w:i/>
          <w:sz w:val="24"/>
        </w:rPr>
        <w:t>Structure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Process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Modern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Societies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Free</w:t>
      </w:r>
      <w:r>
        <w:rPr>
          <w:spacing w:val="3"/>
          <w:sz w:val="24"/>
        </w:rPr>
        <w:t> </w:t>
      </w:r>
      <w:r>
        <w:rPr>
          <w:sz w:val="24"/>
        </w:rPr>
        <w:t>Press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Glencoe</w:t>
      </w:r>
      <w:r>
        <w:rPr>
          <w:i/>
          <w:sz w:val="24"/>
        </w:rPr>
        <w:t>,</w:t>
      </w:r>
      <w:r>
        <w:rPr>
          <w:i/>
          <w:spacing w:val="-57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York. pp.60-96.</w:t>
      </w:r>
    </w:p>
    <w:p>
      <w:pPr>
        <w:spacing w:line="480" w:lineRule="auto" w:before="0"/>
        <w:ind w:left="1195" w:right="0" w:hanging="720"/>
        <w:jc w:val="left"/>
        <w:rPr>
          <w:sz w:val="24"/>
        </w:rPr>
      </w:pPr>
      <w:r>
        <w:rPr>
          <w:sz w:val="24"/>
        </w:rPr>
        <w:t>Petit,T.A.</w:t>
      </w:r>
      <w:r>
        <w:rPr>
          <w:spacing w:val="37"/>
          <w:sz w:val="24"/>
        </w:rPr>
        <w:t> </w:t>
      </w:r>
      <w:r>
        <w:rPr>
          <w:sz w:val="24"/>
        </w:rPr>
        <w:t>(1967).</w:t>
      </w:r>
      <w:r>
        <w:rPr>
          <w:spacing w:val="38"/>
          <w:sz w:val="24"/>
        </w:rPr>
        <w:t> </w:t>
      </w:r>
      <w:r>
        <w:rPr>
          <w:sz w:val="24"/>
        </w:rPr>
        <w:t>A</w:t>
      </w:r>
      <w:r>
        <w:rPr>
          <w:spacing w:val="37"/>
          <w:sz w:val="24"/>
        </w:rPr>
        <w:t> </w:t>
      </w:r>
      <w:r>
        <w:rPr>
          <w:sz w:val="24"/>
        </w:rPr>
        <w:t>behavioural</w:t>
      </w:r>
      <w:r>
        <w:rPr>
          <w:spacing w:val="39"/>
          <w:sz w:val="24"/>
        </w:rPr>
        <w:t> </w:t>
      </w:r>
      <w:r>
        <w:rPr>
          <w:sz w:val="24"/>
        </w:rPr>
        <w:t>theory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management,</w:t>
      </w:r>
      <w:r>
        <w:rPr>
          <w:spacing w:val="38"/>
          <w:sz w:val="24"/>
        </w:rPr>
        <w:t> </w:t>
      </w:r>
      <w:r>
        <w:rPr>
          <w:i/>
          <w:sz w:val="24"/>
        </w:rPr>
        <w:t>Academy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-1"/>
          <w:sz w:val="24"/>
        </w:rPr>
        <w:t> </w:t>
      </w:r>
      <w:r>
        <w:rPr>
          <w:sz w:val="24"/>
        </w:rPr>
        <w:t>10(4),330-346.</w:t>
      </w:r>
    </w:p>
    <w:p>
      <w:pPr>
        <w:spacing w:before="0"/>
        <w:ind w:left="475" w:right="0" w:firstLine="0"/>
        <w:jc w:val="left"/>
        <w:rPr>
          <w:sz w:val="24"/>
        </w:rPr>
      </w:pPr>
      <w:r>
        <w:rPr>
          <w:sz w:val="24"/>
        </w:rPr>
        <w:t>'Poju,</w:t>
      </w:r>
      <w:r>
        <w:rPr>
          <w:spacing w:val="-1"/>
          <w:sz w:val="24"/>
        </w:rPr>
        <w:t> </w:t>
      </w:r>
      <w:r>
        <w:rPr>
          <w:sz w:val="24"/>
        </w:rPr>
        <w:t>O.</w:t>
      </w:r>
      <w:r>
        <w:rPr>
          <w:spacing w:val="-1"/>
          <w:sz w:val="24"/>
        </w:rPr>
        <w:t> </w:t>
      </w:r>
      <w:r>
        <w:rPr>
          <w:sz w:val="24"/>
        </w:rPr>
        <w:t>(Ed.) (1985</w:t>
      </w:r>
      <w:r>
        <w:rPr>
          <w:i/>
          <w:sz w:val="24"/>
        </w:rPr>
        <w:t>).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Housing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book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readings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Ibadan:</w:t>
      </w:r>
      <w:r>
        <w:rPr>
          <w:spacing w:val="-1"/>
          <w:sz w:val="24"/>
        </w:rPr>
        <w:t> </w:t>
      </w:r>
      <w:r>
        <w:rPr>
          <w:sz w:val="24"/>
        </w:rPr>
        <w:t>NISER</w:t>
      </w:r>
      <w:r>
        <w:rPr>
          <w:spacing w:val="-1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</w:pPr>
    </w:p>
    <w:p>
      <w:pPr>
        <w:tabs>
          <w:tab w:pos="2818" w:val="left" w:leader="none"/>
          <w:tab w:pos="4699" w:val="left" w:leader="none"/>
          <w:tab w:pos="6285" w:val="left" w:leader="none"/>
          <w:tab w:pos="8488" w:val="left" w:leader="none"/>
        </w:tabs>
        <w:spacing w:line="480" w:lineRule="auto" w:before="0"/>
        <w:ind w:left="1195" w:right="121" w:hanging="720"/>
        <w:jc w:val="both"/>
        <w:rPr>
          <w:i/>
          <w:sz w:val="24"/>
        </w:rPr>
      </w:pPr>
      <w:r>
        <w:rPr>
          <w:sz w:val="24"/>
        </w:rPr>
        <w:t>Ritchey,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i/>
          <w:sz w:val="24"/>
        </w:rPr>
        <w:t>Wicked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problems.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Structuring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messes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morphological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analysis.</w:t>
        <w:tab/>
      </w:r>
      <w:r>
        <w:rPr>
          <w:sz w:val="24"/>
        </w:rPr>
        <w:t>Stockholm:</w:t>
        <w:tab/>
        <w:t>Swedish</w:t>
        <w:tab/>
        <w:t>Morphological</w:t>
        <w:tab/>
      </w:r>
      <w:r>
        <w:rPr>
          <w:spacing w:val="-1"/>
          <w:sz w:val="24"/>
        </w:rPr>
        <w:t>Society.</w:t>
      </w:r>
      <w:r>
        <w:rPr>
          <w:spacing w:val="-58"/>
          <w:sz w:val="24"/>
        </w:rPr>
        <w:t> </w:t>
      </w:r>
      <w:hyperlink r:id="rId193">
        <w:r>
          <w:rPr>
            <w:i/>
            <w:sz w:val="24"/>
            <w:u w:val="single"/>
          </w:rPr>
          <w:t>http://www.swemorph.com/pdf/wp.pdf</w:t>
        </w:r>
      </w:hyperlink>
    </w:p>
    <w:p>
      <w:pPr>
        <w:pStyle w:val="BodyText"/>
        <w:tabs>
          <w:tab w:pos="6957" w:val="left" w:leader="none"/>
        </w:tabs>
        <w:spacing w:line="480" w:lineRule="auto"/>
        <w:ind w:left="1195" w:right="595" w:hanging="720"/>
      </w:pPr>
      <w:r>
        <w:rPr/>
        <w:t>Sabatier,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(1986).</w:t>
      </w:r>
      <w:r>
        <w:rPr>
          <w:spacing w:val="-1"/>
        </w:rPr>
        <w:t> </w:t>
      </w:r>
      <w:r>
        <w:rPr/>
        <w:t>Top-down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bottom-up</w:t>
      </w:r>
      <w:r>
        <w:rPr>
          <w:spacing w:val="1"/>
        </w:rPr>
        <w:t> </w:t>
      </w:r>
      <w:r>
        <w:rPr/>
        <w:t>approaches</w:t>
      </w:r>
      <w:r>
        <w:rPr>
          <w:spacing w:val="-1"/>
        </w:rPr>
        <w:t> </w:t>
      </w:r>
      <w:r>
        <w:rPr/>
        <w:t>to</w:t>
        <w:tab/>
        <w:t>implementation</w:t>
      </w:r>
      <w:r>
        <w:rPr>
          <w:spacing w:val="1"/>
        </w:rPr>
        <w:t> </w:t>
      </w:r>
      <w:r>
        <w:rPr/>
        <w:t>research: a critical analysis and suggested synthesis.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Public. Policy,</w:t>
      </w:r>
      <w:r>
        <w:rPr>
          <w:i/>
          <w:spacing w:val="-58"/>
        </w:rPr>
        <w:t> </w:t>
      </w:r>
      <w:r>
        <w:rPr/>
        <w:t>6</w:t>
      </w:r>
      <w:r>
        <w:rPr>
          <w:spacing w:val="-1"/>
        </w:rPr>
        <w:t> </w:t>
      </w:r>
      <w:r>
        <w:rPr/>
        <w:t>(1), 21-48.</w:t>
      </w:r>
    </w:p>
    <w:p>
      <w:pPr>
        <w:spacing w:before="0"/>
        <w:ind w:left="475" w:right="0" w:firstLine="0"/>
        <w:jc w:val="left"/>
        <w:rPr>
          <w:sz w:val="24"/>
        </w:rPr>
      </w:pPr>
      <w:r>
        <w:rPr>
          <w:sz w:val="24"/>
        </w:rPr>
        <w:t>Schwerttfeger,</w:t>
      </w:r>
      <w:r>
        <w:rPr>
          <w:spacing w:val="41"/>
          <w:sz w:val="24"/>
        </w:rPr>
        <w:t> </w:t>
      </w:r>
      <w:r>
        <w:rPr>
          <w:sz w:val="24"/>
        </w:rPr>
        <w:t>F.W.</w:t>
      </w:r>
      <w:r>
        <w:rPr>
          <w:spacing w:val="41"/>
          <w:sz w:val="24"/>
        </w:rPr>
        <w:t> </w:t>
      </w:r>
      <w:r>
        <w:rPr>
          <w:sz w:val="24"/>
        </w:rPr>
        <w:t>(1990).</w:t>
      </w:r>
      <w:r>
        <w:rPr>
          <w:spacing w:val="4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urban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housing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situation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Nigeria: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critical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review</w:t>
      </w:r>
      <w:r>
        <w:rPr>
          <w:sz w:val="24"/>
        </w:rPr>
        <w:t>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195"/>
      </w:pPr>
      <w:r>
        <w:rPr/>
        <w:t>Ibadan: University</w:t>
      </w:r>
      <w:r>
        <w:rPr>
          <w:spacing w:val="-6"/>
        </w:rPr>
        <w:t> </w:t>
      </w:r>
      <w:r>
        <w:rPr/>
        <w:t>Press.</w:t>
      </w:r>
    </w:p>
    <w:p>
      <w:pPr>
        <w:pStyle w:val="BodyText"/>
      </w:pPr>
    </w:p>
    <w:p>
      <w:pPr>
        <w:spacing w:line="480" w:lineRule="auto" w:before="1"/>
        <w:ind w:left="475" w:right="939" w:firstLine="0"/>
        <w:jc w:val="left"/>
        <w:rPr>
          <w:sz w:val="24"/>
        </w:rPr>
      </w:pPr>
      <w:r>
        <w:rPr>
          <w:sz w:val="24"/>
        </w:rPr>
        <w:t>Scott,</w:t>
      </w:r>
      <w:r>
        <w:rPr>
          <w:spacing w:val="-3"/>
          <w:sz w:val="24"/>
        </w:rPr>
        <w:t> </w:t>
      </w:r>
      <w:r>
        <w:rPr>
          <w:sz w:val="24"/>
        </w:rPr>
        <w:t>W.G.</w:t>
      </w:r>
      <w:r>
        <w:rPr>
          <w:spacing w:val="-2"/>
          <w:sz w:val="24"/>
        </w:rPr>
        <w:t> </w:t>
      </w:r>
      <w:r>
        <w:rPr>
          <w:sz w:val="24"/>
        </w:rPr>
        <w:t>(1967).</w:t>
      </w:r>
      <w:r>
        <w:rPr>
          <w:spacing w:val="-2"/>
          <w:sz w:val="24"/>
        </w:rPr>
        <w:t> </w:t>
      </w:r>
      <w:r>
        <w:rPr>
          <w:i/>
          <w:sz w:val="24"/>
        </w:rPr>
        <w:t>Organisation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theory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Illonois:</w:t>
      </w:r>
      <w:r>
        <w:rPr>
          <w:spacing w:val="-2"/>
          <w:sz w:val="24"/>
        </w:rPr>
        <w:t> </w:t>
      </w:r>
      <w:r>
        <w:rPr>
          <w:sz w:val="24"/>
        </w:rPr>
        <w:t>Richard</w:t>
      </w:r>
      <w:r>
        <w:rPr>
          <w:spacing w:val="-3"/>
          <w:sz w:val="24"/>
        </w:rPr>
        <w:t> </w:t>
      </w:r>
      <w:r>
        <w:rPr>
          <w:sz w:val="24"/>
        </w:rPr>
        <w:t>D. Irwin</w:t>
      </w:r>
      <w:r>
        <w:rPr>
          <w:spacing w:val="-2"/>
          <w:sz w:val="24"/>
        </w:rPr>
        <w:t> </w:t>
      </w:r>
      <w:r>
        <w:rPr>
          <w:sz w:val="24"/>
        </w:rPr>
        <w:t>Publisher, Inc.</w:t>
      </w:r>
      <w:r>
        <w:rPr>
          <w:spacing w:val="-57"/>
          <w:sz w:val="24"/>
        </w:rPr>
        <w:t> </w:t>
      </w:r>
      <w:r>
        <w:rPr>
          <w:sz w:val="24"/>
        </w:rPr>
        <w:t>Seeley,</w:t>
      </w:r>
      <w:r>
        <w:rPr>
          <w:spacing w:val="1"/>
          <w:sz w:val="24"/>
        </w:rPr>
        <w:t> </w:t>
      </w:r>
      <w:r>
        <w:rPr>
          <w:sz w:val="24"/>
        </w:rPr>
        <w:t>I.H.</w:t>
      </w:r>
      <w:r>
        <w:rPr>
          <w:spacing w:val="-1"/>
          <w:sz w:val="24"/>
        </w:rPr>
        <w:t> </w:t>
      </w:r>
      <w:r>
        <w:rPr>
          <w:sz w:val="24"/>
        </w:rPr>
        <w:t>(1978). 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Edition. </w:t>
      </w:r>
      <w:r>
        <w:rPr>
          <w:i/>
          <w:sz w:val="24"/>
          <w:vertAlign w:val="baseline"/>
        </w:rPr>
        <w:t>Building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maintenance</w:t>
      </w:r>
      <w:r>
        <w:rPr>
          <w:sz w:val="24"/>
          <w:vertAlign w:val="baseline"/>
        </w:rPr>
        <w:t>. New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York: McMillan.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722" w:footer="0" w:top="1280" w:bottom="280" w:left="1680" w:right="840"/>
        </w:sectPr>
      </w:pPr>
    </w:p>
    <w:p>
      <w:pPr>
        <w:pStyle w:val="BodyText"/>
        <w:spacing w:line="480" w:lineRule="auto" w:before="119"/>
        <w:ind w:left="1195" w:right="560" w:hanging="720"/>
      </w:pPr>
      <w:r>
        <w:rPr/>
        <w:t>Shelter</w:t>
      </w:r>
      <w:r>
        <w:rPr>
          <w:spacing w:val="-1"/>
        </w:rPr>
        <w:t> </w:t>
      </w:r>
      <w:r>
        <w:rPr/>
        <w:t>Afrique</w:t>
      </w:r>
      <w:r>
        <w:rPr>
          <w:spacing w:val="59"/>
        </w:rPr>
        <w:t> </w:t>
      </w:r>
      <w:r>
        <w:rPr/>
        <w:t>(2008). Housing</w:t>
      </w:r>
      <w:r>
        <w:rPr>
          <w:spacing w:val="-1"/>
        </w:rPr>
        <w:t> </w:t>
      </w:r>
      <w:r>
        <w:rPr/>
        <w:t>delivery</w:t>
      </w:r>
      <w:r>
        <w:rPr>
          <w:spacing w:val="-6"/>
        </w:rPr>
        <w:t> </w:t>
      </w:r>
      <w:r>
        <w:rPr/>
        <w:t>document: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policy, legal</w:t>
      </w:r>
      <w:r>
        <w:rPr>
          <w:spacing w:val="-1"/>
        </w:rPr>
        <w:t> </w:t>
      </w:r>
      <w:r>
        <w:rPr/>
        <w:t>and</w:t>
      </w:r>
      <w:r>
        <w:rPr>
          <w:spacing w:val="35"/>
        </w:rPr>
        <w:t> </w:t>
      </w:r>
      <w:r>
        <w:rPr/>
        <w:t>institutional</w:t>
      </w:r>
      <w:r>
        <w:rPr>
          <w:spacing w:val="-57"/>
        </w:rPr>
        <w:t> </w:t>
      </w:r>
      <w:r>
        <w:rPr/>
        <w:t>framework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provision in</w:t>
      </w:r>
      <w:r>
        <w:rPr>
          <w:spacing w:val="2"/>
        </w:rPr>
        <w:t> </w:t>
      </w:r>
      <w:r>
        <w:rPr/>
        <w:t>Africa.</w:t>
      </w:r>
    </w:p>
    <w:p>
      <w:pPr>
        <w:tabs>
          <w:tab w:pos="7677" w:val="left" w:leader="none"/>
        </w:tabs>
        <w:spacing w:line="480" w:lineRule="auto" w:before="1"/>
        <w:ind w:left="1195" w:right="1150" w:hanging="720"/>
        <w:jc w:val="left"/>
        <w:rPr>
          <w:sz w:val="24"/>
        </w:rPr>
      </w:pPr>
      <w:r>
        <w:rPr>
          <w:sz w:val="24"/>
        </w:rPr>
        <w:t>Simon,</w:t>
      </w:r>
      <w:r>
        <w:rPr>
          <w:spacing w:val="-1"/>
          <w:sz w:val="24"/>
        </w:rPr>
        <w:t> </w:t>
      </w:r>
      <w:r>
        <w:rPr>
          <w:sz w:val="24"/>
        </w:rPr>
        <w:t>H.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(1960).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 decision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New</w:t>
        <w:tab/>
      </w:r>
      <w:r>
        <w:rPr>
          <w:spacing w:val="-1"/>
          <w:sz w:val="24"/>
        </w:rPr>
        <w:t>York:</w:t>
      </w:r>
      <w:r>
        <w:rPr>
          <w:spacing w:val="-57"/>
          <w:sz w:val="24"/>
        </w:rPr>
        <w:t> </w:t>
      </w:r>
      <w:r>
        <w:rPr>
          <w:sz w:val="24"/>
        </w:rPr>
        <w:t>Harper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Row.</w:t>
      </w:r>
    </w:p>
    <w:p>
      <w:pPr>
        <w:spacing w:line="480" w:lineRule="auto" w:before="0"/>
        <w:ind w:left="1195" w:right="122" w:hanging="720"/>
        <w:jc w:val="left"/>
        <w:rPr>
          <w:sz w:val="24"/>
        </w:rPr>
      </w:pPr>
      <w:r>
        <w:rPr>
          <w:sz w:val="24"/>
        </w:rPr>
        <w:t>Simon,</w:t>
      </w:r>
      <w:r>
        <w:rPr>
          <w:spacing w:val="11"/>
          <w:sz w:val="24"/>
        </w:rPr>
        <w:t> </w:t>
      </w:r>
      <w:r>
        <w:rPr>
          <w:sz w:val="24"/>
        </w:rPr>
        <w:t>H.</w:t>
      </w:r>
      <w:r>
        <w:rPr>
          <w:spacing w:val="11"/>
          <w:sz w:val="24"/>
        </w:rPr>
        <w:t> </w:t>
      </w:r>
      <w:r>
        <w:rPr>
          <w:sz w:val="24"/>
        </w:rPr>
        <w:t>A.</w:t>
      </w:r>
      <w:r>
        <w:rPr>
          <w:spacing w:val="11"/>
          <w:sz w:val="24"/>
        </w:rPr>
        <w:t> </w:t>
      </w:r>
      <w:r>
        <w:rPr>
          <w:sz w:val="24"/>
        </w:rPr>
        <w:t>(1964).</w:t>
      </w:r>
      <w:r>
        <w:rPr>
          <w:spacing w:val="13"/>
          <w:sz w:val="24"/>
        </w:rPr>
        <w:t> </w:t>
      </w:r>
      <w:r>
        <w:rPr>
          <w:i/>
          <w:sz w:val="24"/>
        </w:rPr>
        <w:t>Approaching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management: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Toward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unified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management.</w:t>
      </w:r>
      <w:r>
        <w:rPr>
          <w:i/>
          <w:spacing w:val="-1"/>
          <w:sz w:val="24"/>
        </w:rPr>
        <w:t> </w:t>
      </w:r>
      <w:r>
        <w:rPr>
          <w:sz w:val="24"/>
        </w:rPr>
        <w:t>New York:</w:t>
      </w:r>
      <w:r>
        <w:rPr>
          <w:spacing w:val="3"/>
          <w:sz w:val="24"/>
        </w:rPr>
        <w:t> </w:t>
      </w:r>
      <w:r>
        <w:rPr>
          <w:sz w:val="24"/>
        </w:rPr>
        <w:t>McGraw-Hill</w:t>
      </w:r>
      <w:r>
        <w:rPr>
          <w:spacing w:val="-1"/>
          <w:sz w:val="24"/>
        </w:rPr>
        <w:t> </w:t>
      </w:r>
      <w:r>
        <w:rPr>
          <w:sz w:val="24"/>
        </w:rPr>
        <w:t>Book company.</w:t>
      </w:r>
    </w:p>
    <w:p>
      <w:pPr>
        <w:pStyle w:val="BodyText"/>
        <w:tabs>
          <w:tab w:pos="2801" w:val="left" w:leader="none"/>
        </w:tabs>
        <w:ind w:left="475"/>
      </w:pPr>
      <w:r>
        <w:rPr/>
        <w:t>Spicker,</w:t>
      </w:r>
      <w:r>
        <w:rPr>
          <w:spacing w:val="97"/>
        </w:rPr>
        <w:t> </w:t>
      </w:r>
      <w:r>
        <w:rPr/>
        <w:t>P.</w:t>
      </w:r>
      <w:r>
        <w:rPr>
          <w:spacing w:val="99"/>
        </w:rPr>
        <w:t> </w:t>
      </w:r>
      <w:r>
        <w:rPr/>
        <w:t>(2012).</w:t>
        <w:tab/>
        <w:t>Housing</w:t>
      </w:r>
      <w:r>
        <w:rPr>
          <w:spacing w:val="38"/>
        </w:rPr>
        <w:t> </w:t>
      </w:r>
      <w:r>
        <w:rPr/>
        <w:t>and</w:t>
      </w:r>
      <w:r>
        <w:rPr>
          <w:spacing w:val="103"/>
        </w:rPr>
        <w:t> </w:t>
      </w:r>
      <w:r>
        <w:rPr/>
        <w:t>urban</w:t>
      </w:r>
      <w:r>
        <w:rPr>
          <w:spacing w:val="99"/>
        </w:rPr>
        <w:t> </w:t>
      </w:r>
      <w:r>
        <w:rPr/>
        <w:t>policy:</w:t>
      </w:r>
      <w:r>
        <w:rPr>
          <w:spacing w:val="100"/>
        </w:rPr>
        <w:t> </w:t>
      </w:r>
      <w:r>
        <w:rPr/>
        <w:t>an</w:t>
      </w:r>
      <w:r>
        <w:rPr>
          <w:spacing w:val="99"/>
        </w:rPr>
        <w:t> </w:t>
      </w:r>
      <w:r>
        <w:rPr/>
        <w:t>introduction</w:t>
      </w:r>
      <w:r>
        <w:rPr>
          <w:spacing w:val="99"/>
        </w:rPr>
        <w:t> </w:t>
      </w:r>
      <w:r>
        <w:rPr/>
        <w:t>to</w:t>
      </w:r>
      <w:r>
        <w:rPr>
          <w:spacing w:val="100"/>
        </w:rPr>
        <w:t> </w:t>
      </w:r>
      <w:r>
        <w:rPr/>
        <w:t>social</w:t>
      </w:r>
      <w:r>
        <w:rPr>
          <w:spacing w:val="101"/>
        </w:rPr>
        <w:t> </w:t>
      </w:r>
      <w:r>
        <w:rPr/>
        <w:t>policy.</w:t>
      </w:r>
    </w:p>
    <w:p>
      <w:pPr>
        <w:pStyle w:val="BodyText"/>
      </w:pPr>
    </w:p>
    <w:p>
      <w:pPr>
        <w:spacing w:before="0"/>
        <w:ind w:left="1195" w:right="0" w:firstLine="0"/>
        <w:jc w:val="left"/>
        <w:rPr>
          <w:sz w:val="24"/>
        </w:rPr>
      </w:pPr>
      <w:hyperlink r:id="rId194">
        <w:r>
          <w:rPr>
            <w:i/>
            <w:sz w:val="24"/>
            <w:u w:val="single"/>
          </w:rPr>
          <w:t>http://www2.rgu.ac.uk/publicpolicy/introduction/housing.htm</w:t>
        </w:r>
        <w:r>
          <w:rPr>
            <w:sz w:val="24"/>
          </w:rPr>
          <w:t>.</w:t>
        </w:r>
      </w:hyperlink>
    </w:p>
    <w:p>
      <w:pPr>
        <w:pStyle w:val="BodyText"/>
        <w:spacing w:before="1"/>
      </w:pPr>
    </w:p>
    <w:p>
      <w:pPr>
        <w:pStyle w:val="BodyText"/>
        <w:spacing w:line="480" w:lineRule="auto"/>
        <w:ind w:left="1195" w:right="121" w:hanging="720"/>
        <w:jc w:val="both"/>
      </w:pPr>
      <w:r>
        <w:rPr/>
        <w:t>Steggell, C. D., Binder S. K., Hutton, E. D., Davidson, L. A.,Rodecap, A. R and Vega, P.</w:t>
      </w:r>
      <w:r>
        <w:rPr>
          <w:spacing w:val="1"/>
        </w:rPr>
        <w:t> </w:t>
      </w:r>
      <w:r>
        <w:rPr/>
        <w:t>R., and Amelia R. R. (2001). The role of theory in the study of housing. </w:t>
      </w:r>
      <w:r>
        <w:rPr>
          <w:i/>
        </w:rPr>
        <w:t>Housing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Society, </w:t>
      </w:r>
      <w:r>
        <w:rPr/>
        <w:t>28 (1&amp;2), 87-100.</w:t>
      </w:r>
    </w:p>
    <w:p>
      <w:pPr>
        <w:pStyle w:val="BodyText"/>
        <w:spacing w:line="480" w:lineRule="auto"/>
        <w:ind w:left="1183" w:right="125" w:hanging="708"/>
        <w:jc w:val="both"/>
      </w:pPr>
      <w:r>
        <w:rPr/>
        <w:t>Steggell, C. D., Binder S. K., Hutton, E. D., Davidson, L. A.,Rodecap, A. R and Vega, P.</w:t>
      </w:r>
      <w:r>
        <w:rPr>
          <w:spacing w:val="1"/>
        </w:rPr>
        <w:t> </w:t>
      </w:r>
      <w:r>
        <w:rPr/>
        <w:t>R., and Amelia R. R. (2003). Exploring theories of human behaviour in housing</w:t>
      </w:r>
      <w:r>
        <w:rPr>
          <w:spacing w:val="1"/>
        </w:rPr>
        <w:t> </w:t>
      </w:r>
      <w:r>
        <w:rPr/>
        <w:t>research.</w:t>
      </w:r>
      <w:r>
        <w:rPr>
          <w:spacing w:val="-1"/>
        </w:rPr>
        <w:t> </w:t>
      </w:r>
      <w:r>
        <w:rPr>
          <w:i/>
        </w:rPr>
        <w:t>Housing and Society, </w:t>
      </w:r>
      <w:r>
        <w:rPr/>
        <w:t>30 (1),</w:t>
      </w:r>
      <w:r>
        <w:rPr>
          <w:spacing w:val="-1"/>
        </w:rPr>
        <w:t> </w:t>
      </w:r>
      <w:r>
        <w:rPr/>
        <w:t>3-32.</w:t>
      </w:r>
    </w:p>
    <w:p>
      <w:pPr>
        <w:spacing w:line="480" w:lineRule="auto" w:before="0"/>
        <w:ind w:left="1195" w:right="118" w:hanging="720"/>
        <w:jc w:val="both"/>
        <w:rPr>
          <w:sz w:val="24"/>
        </w:rPr>
      </w:pPr>
      <w:r>
        <w:rPr>
          <w:sz w:val="24"/>
        </w:rPr>
        <w:t>Taylor-Powell, E. and Rener, M. (2003). </w:t>
      </w:r>
      <w:r>
        <w:rPr>
          <w:i/>
          <w:sz w:val="24"/>
        </w:rPr>
        <w:t>Analyzing qualitative data</w:t>
      </w:r>
      <w:r>
        <w:rPr>
          <w:sz w:val="24"/>
        </w:rPr>
        <w:t>. Madison</w:t>
      </w:r>
      <w:r>
        <w:rPr>
          <w:i/>
          <w:sz w:val="24"/>
        </w:rPr>
        <w:t>, </w:t>
      </w:r>
      <w:r>
        <w:rPr>
          <w:sz w:val="24"/>
        </w:rPr>
        <w:t>Wisconsin: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sz w:val="24"/>
        </w:rPr>
        <w:t>Wisconsin-Extension</w:t>
      </w:r>
      <w:r>
        <w:rPr>
          <w:spacing w:val="1"/>
          <w:sz w:val="24"/>
        </w:rPr>
        <w:t> </w:t>
      </w:r>
      <w:r>
        <w:rPr>
          <w:sz w:val="24"/>
        </w:rPr>
        <w:t>Cooperative.</w:t>
      </w:r>
    </w:p>
    <w:p>
      <w:pPr>
        <w:spacing w:before="0"/>
        <w:ind w:left="475" w:right="0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Habitat</w:t>
      </w:r>
      <w:r>
        <w:rPr>
          <w:spacing w:val="33"/>
          <w:sz w:val="24"/>
        </w:rPr>
        <w:t> </w:t>
      </w:r>
      <w:r>
        <w:rPr>
          <w:sz w:val="24"/>
        </w:rPr>
        <w:t>Agenda</w:t>
      </w:r>
      <w:r>
        <w:rPr>
          <w:spacing w:val="30"/>
          <w:sz w:val="24"/>
        </w:rPr>
        <w:t> </w:t>
      </w:r>
      <w:r>
        <w:rPr>
          <w:sz w:val="24"/>
        </w:rPr>
        <w:t>(1996).</w:t>
      </w:r>
      <w:r>
        <w:rPr>
          <w:spacing w:val="33"/>
          <w:sz w:val="24"/>
        </w:rPr>
        <w:t> </w:t>
      </w:r>
      <w:r>
        <w:rPr>
          <w:i/>
          <w:sz w:val="24"/>
        </w:rPr>
        <w:t>Goals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principles,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comments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plan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action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spacing w:before="1"/>
        <w:ind w:left="1195"/>
      </w:pPr>
      <w:r>
        <w:rPr/>
        <w:t>Istanbul,</w:t>
      </w:r>
      <w:r>
        <w:rPr>
          <w:spacing w:val="-3"/>
        </w:rPr>
        <w:t> </w:t>
      </w:r>
      <w:r>
        <w:rPr/>
        <w:t>Turkey:</w:t>
      </w:r>
      <w:r>
        <w:rPr>
          <w:spacing w:val="-2"/>
        </w:rPr>
        <w:t> </w:t>
      </w:r>
      <w:r>
        <w:rPr/>
        <w:t>UNCHS</w:t>
      </w:r>
      <w:r>
        <w:rPr>
          <w:spacing w:val="-2"/>
        </w:rPr>
        <w:t> </w:t>
      </w:r>
      <w:r>
        <w:rPr/>
        <w:t>(Habitat II).</w:t>
      </w:r>
    </w:p>
    <w:p>
      <w:pPr>
        <w:pStyle w:val="BodyText"/>
        <w:spacing w:before="8"/>
        <w:rPr>
          <w:sz w:val="23"/>
        </w:rPr>
      </w:pPr>
    </w:p>
    <w:p>
      <w:pPr>
        <w:spacing w:line="480" w:lineRule="auto" w:before="1"/>
        <w:ind w:left="475" w:right="0" w:firstLine="0"/>
        <w:jc w:val="left"/>
        <w:rPr>
          <w:sz w:val="24"/>
        </w:rPr>
      </w:pPr>
      <w:r>
        <w:rPr>
          <w:sz w:val="24"/>
        </w:rPr>
        <w:t>The World Bank (1993). </w:t>
      </w:r>
      <w:r>
        <w:rPr>
          <w:i/>
          <w:sz w:val="24"/>
        </w:rPr>
        <w:t>Housing enabling markets to work</w:t>
      </w:r>
      <w:r>
        <w:rPr>
          <w:sz w:val="24"/>
        </w:rPr>
        <w:t>. A World Bank Policy Paper.</w:t>
      </w:r>
      <w:r>
        <w:rPr>
          <w:spacing w:val="1"/>
          <w:sz w:val="24"/>
        </w:rPr>
        <w:t> </w:t>
      </w:r>
      <w:r>
        <w:rPr>
          <w:sz w:val="24"/>
        </w:rPr>
        <w:t>Thompson,</w:t>
      </w:r>
      <w:r>
        <w:rPr>
          <w:spacing w:val="35"/>
          <w:sz w:val="24"/>
        </w:rPr>
        <w:t> </w:t>
      </w:r>
      <w:r>
        <w:rPr>
          <w:sz w:val="24"/>
        </w:rPr>
        <w:t>J.</w:t>
      </w:r>
      <w:r>
        <w:rPr>
          <w:spacing w:val="34"/>
          <w:sz w:val="24"/>
        </w:rPr>
        <w:t> </w:t>
      </w:r>
      <w:r>
        <w:rPr>
          <w:sz w:val="24"/>
        </w:rPr>
        <w:t>A.</w:t>
      </w:r>
      <w:r>
        <w:rPr>
          <w:spacing w:val="34"/>
          <w:sz w:val="24"/>
        </w:rPr>
        <w:t> </w:t>
      </w:r>
      <w:r>
        <w:rPr>
          <w:sz w:val="24"/>
        </w:rPr>
        <w:t>(1967).</w:t>
      </w:r>
      <w:r>
        <w:rPr>
          <w:spacing w:val="36"/>
          <w:sz w:val="24"/>
        </w:rPr>
        <w:t> </w:t>
      </w:r>
      <w:r>
        <w:rPr>
          <w:i/>
          <w:sz w:val="24"/>
        </w:rPr>
        <w:t>Organisations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action</w:t>
      </w:r>
      <w:r>
        <w:rPr>
          <w:sz w:val="24"/>
        </w:rPr>
        <w:t>.</w:t>
      </w:r>
      <w:r>
        <w:rPr>
          <w:spacing w:val="35"/>
          <w:sz w:val="24"/>
        </w:rPr>
        <w:t> </w:t>
      </w:r>
      <w:r>
        <w:rPr>
          <w:sz w:val="24"/>
        </w:rPr>
        <w:t>New</w:t>
      </w:r>
      <w:r>
        <w:rPr>
          <w:spacing w:val="34"/>
          <w:sz w:val="24"/>
        </w:rPr>
        <w:t> </w:t>
      </w:r>
      <w:r>
        <w:rPr>
          <w:sz w:val="24"/>
        </w:rPr>
        <w:t>York:</w:t>
      </w:r>
      <w:r>
        <w:rPr>
          <w:spacing w:val="36"/>
          <w:sz w:val="24"/>
        </w:rPr>
        <w:t> </w:t>
      </w:r>
      <w:r>
        <w:rPr>
          <w:sz w:val="24"/>
        </w:rPr>
        <w:t>McGraw-Hill</w:t>
      </w:r>
      <w:r>
        <w:rPr>
          <w:spacing w:val="35"/>
          <w:sz w:val="24"/>
        </w:rPr>
        <w:t> </w:t>
      </w:r>
      <w:r>
        <w:rPr>
          <w:sz w:val="24"/>
        </w:rPr>
        <w:t>Book</w:t>
      </w:r>
    </w:p>
    <w:p>
      <w:pPr>
        <w:pStyle w:val="BodyText"/>
        <w:ind w:left="1195"/>
      </w:pPr>
      <w:r>
        <w:rPr/>
        <w:t>Company.</w:t>
      </w:r>
    </w:p>
    <w:p>
      <w:pPr>
        <w:pStyle w:val="BodyText"/>
      </w:pPr>
    </w:p>
    <w:p>
      <w:pPr>
        <w:spacing w:line="480" w:lineRule="auto" w:before="0"/>
        <w:ind w:left="1195" w:right="121" w:hanging="720"/>
        <w:jc w:val="both"/>
        <w:rPr>
          <w:sz w:val="24"/>
        </w:rPr>
      </w:pPr>
      <w:r>
        <w:rPr>
          <w:sz w:val="24"/>
        </w:rPr>
        <w:t>Touliastos,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Compton,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(1988).</w:t>
      </w:r>
      <w:r>
        <w:rPr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ecology/home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economics.</w:t>
      </w:r>
      <w:r>
        <w:rPr>
          <w:i/>
          <w:spacing w:val="-1"/>
          <w:sz w:val="24"/>
        </w:rPr>
        <w:t> </w:t>
      </w:r>
      <w:r>
        <w:rPr>
          <w:sz w:val="24"/>
        </w:rPr>
        <w:t>Ames;</w:t>
      </w:r>
      <w:r>
        <w:rPr>
          <w:spacing w:val="2"/>
          <w:sz w:val="24"/>
        </w:rPr>
        <w:t> </w:t>
      </w:r>
      <w:r>
        <w:rPr>
          <w:sz w:val="24"/>
        </w:rPr>
        <w:t>Iowa State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spacing w:line="480" w:lineRule="auto" w:before="1"/>
        <w:ind w:left="1195" w:right="119" w:hanging="720"/>
        <w:jc w:val="both"/>
        <w:rPr>
          <w:i/>
          <w:sz w:val="24"/>
        </w:rPr>
      </w:pPr>
      <w:r>
        <w:rPr>
          <w:sz w:val="24"/>
        </w:rPr>
        <w:t>Trochim, W. M. K. (2006). </w:t>
      </w:r>
      <w:r>
        <w:rPr>
          <w:i/>
          <w:sz w:val="24"/>
        </w:rPr>
        <w:t>Research methods knowledge base</w:t>
      </w:r>
      <w:r>
        <w:rPr>
          <w:b/>
          <w:i/>
          <w:sz w:val="24"/>
        </w:rPr>
        <w:t>.</w:t>
      </w: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z w:val="24"/>
          <w:vertAlign w:val="baseline"/>
        </w:rPr>
        <w:t> Edition. Atomic 009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Amazon.</w:t>
      </w:r>
      <w:r>
        <w:rPr>
          <w:spacing w:val="25"/>
          <w:sz w:val="24"/>
          <w:vertAlign w:val="baseline"/>
        </w:rPr>
        <w:t> </w:t>
      </w:r>
      <w:hyperlink r:id="rId195">
        <w:r>
          <w:rPr>
            <w:i/>
            <w:sz w:val="24"/>
            <w:u w:val="single"/>
            <w:vertAlign w:val="baseline"/>
          </w:rPr>
          <w:t>http://www.socialresearchmethods.net/kb/dedind.php</w:t>
        </w:r>
      </w:hyperlink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280" w:bottom="280" w:left="1680" w:right="840"/>
        </w:sectPr>
      </w:pPr>
    </w:p>
    <w:p>
      <w:pPr>
        <w:spacing w:line="480" w:lineRule="auto" w:before="119"/>
        <w:ind w:left="1183" w:right="119" w:hanging="708"/>
        <w:jc w:val="both"/>
        <w:rPr>
          <w:sz w:val="24"/>
        </w:rPr>
      </w:pPr>
      <w:r>
        <w:rPr>
          <w:sz w:val="24"/>
        </w:rPr>
        <w:t>Tunwashe,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(2000,</w:t>
      </w:r>
      <w:r>
        <w:rPr>
          <w:spacing w:val="1"/>
          <w:sz w:val="24"/>
        </w:rPr>
        <w:t> </w:t>
      </w:r>
      <w:r>
        <w:rPr>
          <w:sz w:val="24"/>
        </w:rPr>
        <w:t>March).</w:t>
      </w:r>
      <w:r>
        <w:rPr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perspective-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financial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institution's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point.</w:t>
      </w:r>
      <w:r>
        <w:rPr>
          <w:i/>
          <w:spacing w:val="1"/>
          <w:sz w:val="24"/>
        </w:rPr>
        <w:t> </w:t>
      </w:r>
      <w:r>
        <w:rPr>
          <w:sz w:val="24"/>
        </w:rPr>
        <w:t>Technical</w:t>
      </w:r>
      <w:r>
        <w:rPr>
          <w:spacing w:val="1"/>
          <w:sz w:val="24"/>
        </w:rPr>
        <w:t>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presented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Institute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(NIOB) Seminar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Effective</w:t>
      </w:r>
      <w:r>
        <w:rPr>
          <w:spacing w:val="-1"/>
          <w:sz w:val="24"/>
        </w:rPr>
        <w:t> </w:t>
      </w:r>
      <w:r>
        <w:rPr>
          <w:sz w:val="24"/>
        </w:rPr>
        <w:t>Approach</w:t>
      </w:r>
      <w:r>
        <w:rPr>
          <w:spacing w:val="-1"/>
          <w:sz w:val="24"/>
        </w:rPr>
        <w:t> </w:t>
      </w:r>
      <w:r>
        <w:rPr>
          <w:sz w:val="24"/>
        </w:rPr>
        <w:t>to Housing</w:t>
      </w:r>
      <w:r>
        <w:rPr>
          <w:spacing w:val="-4"/>
          <w:sz w:val="24"/>
        </w:rPr>
        <w:t> </w:t>
      </w:r>
      <w:r>
        <w:rPr>
          <w:sz w:val="24"/>
        </w:rPr>
        <w:t>Delivery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spacing w:before="1"/>
        <w:ind w:left="475" w:right="0" w:firstLine="0"/>
        <w:jc w:val="both"/>
        <w:rPr>
          <w:sz w:val="24"/>
        </w:rPr>
      </w:pPr>
      <w:r>
        <w:rPr>
          <w:sz w:val="24"/>
        </w:rPr>
        <w:t>Tushman,</w:t>
      </w:r>
      <w:r>
        <w:rPr>
          <w:spacing w:val="34"/>
          <w:sz w:val="24"/>
        </w:rPr>
        <w:t> </w:t>
      </w:r>
      <w:r>
        <w:rPr>
          <w:sz w:val="24"/>
        </w:rPr>
        <w:t>M.</w:t>
      </w:r>
      <w:r>
        <w:rPr>
          <w:spacing w:val="37"/>
          <w:sz w:val="24"/>
        </w:rPr>
        <w:t> </w:t>
      </w:r>
      <w:r>
        <w:rPr>
          <w:sz w:val="24"/>
        </w:rPr>
        <w:t>L.</w:t>
      </w:r>
      <w:r>
        <w:rPr>
          <w:spacing w:val="37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z w:val="24"/>
        </w:rPr>
        <w:t>Moore,</w:t>
      </w:r>
      <w:r>
        <w:rPr>
          <w:spacing w:val="34"/>
          <w:sz w:val="24"/>
        </w:rPr>
        <w:t> </w:t>
      </w:r>
      <w:r>
        <w:rPr>
          <w:sz w:val="24"/>
        </w:rPr>
        <w:t>W.L.</w:t>
      </w:r>
      <w:r>
        <w:rPr>
          <w:spacing w:val="34"/>
          <w:sz w:val="24"/>
        </w:rPr>
        <w:t> </w:t>
      </w:r>
      <w:r>
        <w:rPr>
          <w:sz w:val="24"/>
        </w:rPr>
        <w:t>(1982).</w:t>
      </w:r>
      <w:r>
        <w:rPr>
          <w:spacing w:val="37"/>
          <w:sz w:val="24"/>
        </w:rPr>
        <w:t> </w:t>
      </w:r>
      <w:r>
        <w:rPr>
          <w:i/>
          <w:sz w:val="24"/>
        </w:rPr>
        <w:t>Readings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innovations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ind w:left="1195"/>
      </w:pPr>
      <w:r>
        <w:rPr/>
        <w:t>London:</w:t>
      </w:r>
      <w:r>
        <w:rPr>
          <w:spacing w:val="-2"/>
        </w:rPr>
        <w:t> </w:t>
      </w:r>
      <w:r>
        <w:rPr/>
        <w:t>Pitman.</w:t>
      </w:r>
    </w:p>
    <w:p>
      <w:pPr>
        <w:pStyle w:val="BodyText"/>
      </w:pPr>
    </w:p>
    <w:p>
      <w:pPr>
        <w:spacing w:before="0"/>
        <w:ind w:left="475" w:right="0" w:firstLine="0"/>
        <w:jc w:val="both"/>
        <w:rPr>
          <w:sz w:val="24"/>
        </w:rPr>
      </w:pPr>
      <w:r>
        <w:rPr>
          <w:sz w:val="24"/>
        </w:rPr>
        <w:t>Turner,</w:t>
      </w:r>
      <w:r>
        <w:rPr>
          <w:spacing w:val="-2"/>
          <w:sz w:val="24"/>
        </w:rPr>
        <w:t> </w:t>
      </w:r>
      <w:r>
        <w:rPr>
          <w:sz w:val="24"/>
        </w:rPr>
        <w:t>J.F.C.</w:t>
      </w:r>
      <w:r>
        <w:rPr>
          <w:spacing w:val="-1"/>
          <w:sz w:val="24"/>
        </w:rPr>
        <w:t> </w:t>
      </w:r>
      <w:r>
        <w:rPr>
          <w:sz w:val="24"/>
        </w:rPr>
        <w:t>(1976). </w:t>
      </w:r>
      <w:r>
        <w:rPr>
          <w:i/>
          <w:sz w:val="24"/>
        </w:rPr>
        <w:t>Housing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people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Marian</w:t>
      </w:r>
      <w:r>
        <w:rPr>
          <w:spacing w:val="-1"/>
          <w:sz w:val="24"/>
        </w:rPr>
        <w:t> </w:t>
      </w:r>
      <w:r>
        <w:rPr>
          <w:sz w:val="24"/>
        </w:rPr>
        <w:t>Boyers.</w:t>
      </w:r>
    </w:p>
    <w:p>
      <w:pPr>
        <w:pStyle w:val="BodyText"/>
      </w:pPr>
    </w:p>
    <w:p>
      <w:pPr>
        <w:pStyle w:val="BodyText"/>
        <w:spacing w:line="480" w:lineRule="auto"/>
        <w:ind w:left="1195" w:right="123" w:hanging="720"/>
        <w:jc w:val="both"/>
      </w:pPr>
      <w:r>
        <w:rPr/>
        <w:t>Uji, Z.A. (2000). </w:t>
      </w:r>
      <w:r>
        <w:rPr>
          <w:i/>
        </w:rPr>
        <w:t>Informal self-help housing in Jos. </w:t>
      </w:r>
      <w:r>
        <w:rPr/>
        <w:t>An unpublished PhD Thesis in 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Geography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Planning,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Sciences,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Jos, Nigeria.</w:t>
      </w:r>
    </w:p>
    <w:p>
      <w:pPr>
        <w:spacing w:before="1"/>
        <w:ind w:left="475" w:right="0" w:firstLine="0"/>
        <w:jc w:val="both"/>
        <w:rPr>
          <w:sz w:val="24"/>
        </w:rPr>
      </w:pPr>
      <w:r>
        <w:rPr>
          <w:sz w:val="24"/>
        </w:rPr>
        <w:t>Uji,</w:t>
      </w:r>
      <w:r>
        <w:rPr>
          <w:spacing w:val="-2"/>
          <w:sz w:val="24"/>
        </w:rPr>
        <w:t> </w:t>
      </w:r>
      <w:r>
        <w:rPr>
          <w:sz w:val="24"/>
        </w:rPr>
        <w:t>Z.A.(2002).</w:t>
      </w:r>
      <w:r>
        <w:rPr>
          <w:spacing w:val="-1"/>
          <w:sz w:val="24"/>
        </w:rPr>
        <w:t> </w:t>
      </w:r>
      <w:r>
        <w:rPr>
          <w:i/>
          <w:sz w:val="24"/>
        </w:rPr>
        <w:t>Evolution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design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thought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Yola:</w:t>
      </w:r>
      <w:r>
        <w:rPr>
          <w:spacing w:val="-1"/>
          <w:sz w:val="24"/>
        </w:rPr>
        <w:t> </w:t>
      </w:r>
      <w:r>
        <w:rPr>
          <w:sz w:val="24"/>
        </w:rPr>
        <w:t>Paraclete</w:t>
      </w:r>
      <w:r>
        <w:rPr>
          <w:spacing w:val="-2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</w:pPr>
    </w:p>
    <w:p>
      <w:pPr>
        <w:spacing w:line="480" w:lineRule="auto" w:before="0"/>
        <w:ind w:left="1195" w:right="118" w:hanging="720"/>
        <w:jc w:val="both"/>
        <w:rPr>
          <w:sz w:val="24"/>
        </w:rPr>
      </w:pPr>
      <w:r>
        <w:rPr>
          <w:sz w:val="24"/>
        </w:rPr>
        <w:t>Uji,</w:t>
      </w:r>
      <w:r>
        <w:rPr>
          <w:spacing w:val="1"/>
          <w:sz w:val="24"/>
        </w:rPr>
        <w:t> </w:t>
      </w:r>
      <w:r>
        <w:rPr>
          <w:sz w:val="24"/>
        </w:rPr>
        <w:t>Z.A.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i/>
          <w:sz w:val="24"/>
        </w:rPr>
        <w:t>Tools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instruments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design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allied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disciplines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Jos: Ichejum Press.</w:t>
      </w:r>
    </w:p>
    <w:p>
      <w:pPr>
        <w:spacing w:before="0"/>
        <w:ind w:left="475" w:right="0" w:firstLine="0"/>
        <w:jc w:val="both"/>
        <w:rPr>
          <w:i/>
          <w:sz w:val="24"/>
        </w:rPr>
      </w:pPr>
      <w:r>
        <w:rPr>
          <w:sz w:val="24"/>
        </w:rPr>
        <w:t>UK</w:t>
      </w:r>
      <w:r>
        <w:rPr>
          <w:spacing w:val="-2"/>
          <w:sz w:val="24"/>
        </w:rPr>
        <w:t> </w:t>
      </w:r>
      <w:r>
        <w:rPr>
          <w:sz w:val="24"/>
        </w:rPr>
        <w:t>Housing</w:t>
      </w:r>
      <w:r>
        <w:rPr>
          <w:spacing w:val="-4"/>
          <w:sz w:val="24"/>
        </w:rPr>
        <w:t> </w:t>
      </w:r>
      <w:r>
        <w:rPr>
          <w:sz w:val="24"/>
        </w:rPr>
        <w:t>Policy</w:t>
      </w:r>
      <w:r>
        <w:rPr>
          <w:spacing w:val="-5"/>
          <w:sz w:val="24"/>
        </w:rPr>
        <w:t> </w:t>
      </w:r>
      <w:r>
        <w:rPr>
          <w:sz w:val="24"/>
        </w:rPr>
        <w:t>(2012). </w:t>
      </w:r>
      <w:hyperlink r:id="rId196">
        <w:r>
          <w:rPr>
            <w:i/>
            <w:sz w:val="24"/>
            <w:u w:val="single"/>
          </w:rPr>
          <w:t>http://www.thereadyfamily.com.housing</w:t>
        </w:r>
      </w:hyperlink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spacing w:line="480" w:lineRule="auto" w:before="90"/>
        <w:ind w:left="1195" w:right="115" w:hanging="720"/>
      </w:pPr>
      <w:r>
        <w:rPr/>
        <w:t>Ukoha,</w:t>
      </w:r>
      <w:r>
        <w:rPr>
          <w:spacing w:val="20"/>
        </w:rPr>
        <w:t> </w:t>
      </w:r>
      <w:r>
        <w:rPr/>
        <w:t>O.M.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Beamish,</w:t>
      </w:r>
      <w:r>
        <w:rPr>
          <w:spacing w:val="21"/>
        </w:rPr>
        <w:t> </w:t>
      </w:r>
      <w:r>
        <w:rPr/>
        <w:t>J.O.</w:t>
      </w:r>
      <w:r>
        <w:rPr>
          <w:spacing w:val="22"/>
        </w:rPr>
        <w:t> </w:t>
      </w:r>
      <w:r>
        <w:rPr/>
        <w:t>(1997).</w:t>
      </w:r>
      <w:r>
        <w:rPr>
          <w:spacing w:val="20"/>
        </w:rPr>
        <w:t> </w:t>
      </w:r>
      <w:r>
        <w:rPr/>
        <w:t>Assessment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residents'</w:t>
      </w:r>
      <w:r>
        <w:rPr>
          <w:spacing w:val="19"/>
        </w:rPr>
        <w:t> </w:t>
      </w:r>
      <w:r>
        <w:rPr/>
        <w:t>satisfaction</w:t>
      </w:r>
      <w:r>
        <w:rPr>
          <w:spacing w:val="23"/>
        </w:rPr>
        <w:t> </w:t>
      </w:r>
      <w:r>
        <w:rPr/>
        <w:t>with</w:t>
      </w:r>
      <w:r>
        <w:rPr>
          <w:spacing w:val="21"/>
        </w:rPr>
        <w:t> </w:t>
      </w:r>
      <w:r>
        <w:rPr/>
        <w:t>public</w:t>
      </w:r>
      <w:r>
        <w:rPr>
          <w:spacing w:val="-57"/>
        </w:rPr>
        <w:t> </w:t>
      </w:r>
      <w:r>
        <w:rPr/>
        <w:t>housing</w:t>
      </w:r>
      <w:r>
        <w:rPr>
          <w:spacing w:val="-4"/>
        </w:rPr>
        <w:t> </w:t>
      </w:r>
      <w:r>
        <w:rPr/>
        <w:t>in Abuja, Nigeria.</w:t>
      </w:r>
      <w:r>
        <w:rPr>
          <w:spacing w:val="1"/>
        </w:rPr>
        <w:t> </w:t>
      </w:r>
      <w:r>
        <w:rPr>
          <w:i/>
        </w:rPr>
        <w:t>Habitat International, </w:t>
      </w:r>
      <w:r>
        <w:rPr/>
        <w:t>21(4),445-460.</w:t>
      </w:r>
    </w:p>
    <w:p>
      <w:pPr>
        <w:spacing w:line="480" w:lineRule="auto" w:before="0"/>
        <w:ind w:left="1195" w:right="122" w:hanging="720"/>
        <w:jc w:val="left"/>
        <w:rPr>
          <w:sz w:val="24"/>
        </w:rPr>
      </w:pPr>
      <w:r>
        <w:rPr>
          <w:sz w:val="24"/>
        </w:rPr>
        <w:t>UNCHS</w:t>
      </w:r>
      <w:r>
        <w:rPr>
          <w:spacing w:val="19"/>
          <w:sz w:val="24"/>
        </w:rPr>
        <w:t> </w:t>
      </w:r>
      <w:r>
        <w:rPr>
          <w:sz w:val="24"/>
        </w:rPr>
        <w:t>(Habitat),</w:t>
      </w:r>
      <w:r>
        <w:rPr>
          <w:spacing w:val="24"/>
          <w:sz w:val="24"/>
        </w:rPr>
        <w:t> </w:t>
      </w:r>
      <w:r>
        <w:rPr>
          <w:sz w:val="24"/>
        </w:rPr>
        <w:t>ILO</w:t>
      </w:r>
      <w:r>
        <w:rPr>
          <w:spacing w:val="24"/>
          <w:sz w:val="24"/>
        </w:rPr>
        <w:t> </w:t>
      </w:r>
      <w:r>
        <w:rPr>
          <w:sz w:val="24"/>
        </w:rPr>
        <w:t>(1996).</w:t>
      </w:r>
      <w:r>
        <w:rPr>
          <w:spacing w:val="2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habitat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agenda: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Goals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Principles,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Commitments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Global Plan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Action.</w:t>
      </w:r>
      <w:r>
        <w:rPr>
          <w:i/>
          <w:spacing w:val="3"/>
          <w:sz w:val="24"/>
        </w:rPr>
        <w:t> </w:t>
      </w:r>
      <w:r>
        <w:rPr>
          <w:sz w:val="24"/>
        </w:rPr>
        <w:t>Istanbul:</w:t>
      </w:r>
      <w:r>
        <w:rPr>
          <w:spacing w:val="1"/>
          <w:sz w:val="24"/>
        </w:rPr>
        <w:t> </w:t>
      </w:r>
      <w:r>
        <w:rPr>
          <w:sz w:val="24"/>
        </w:rPr>
        <w:t>UNCHS (Habitat</w:t>
      </w:r>
      <w:r>
        <w:rPr>
          <w:spacing w:val="1"/>
          <w:sz w:val="24"/>
        </w:rPr>
        <w:t> </w:t>
      </w:r>
      <w:r>
        <w:rPr>
          <w:sz w:val="24"/>
        </w:rPr>
        <w:t>II).</w:t>
      </w:r>
    </w:p>
    <w:p>
      <w:pPr>
        <w:spacing w:before="1"/>
        <w:ind w:left="475" w:right="0" w:firstLine="0"/>
        <w:jc w:val="left"/>
        <w:rPr>
          <w:sz w:val="24"/>
        </w:rPr>
      </w:pPr>
      <w:r>
        <w:rPr>
          <w:sz w:val="24"/>
        </w:rPr>
        <w:t>UNCHS</w:t>
      </w:r>
      <w:r>
        <w:rPr>
          <w:spacing w:val="-2"/>
          <w:sz w:val="24"/>
        </w:rPr>
        <w:t> </w:t>
      </w:r>
      <w:r>
        <w:rPr>
          <w:sz w:val="24"/>
        </w:rPr>
        <w:t>(Habitat), ILO</w:t>
      </w:r>
      <w:r>
        <w:rPr>
          <w:spacing w:val="-1"/>
          <w:sz w:val="24"/>
        </w:rPr>
        <w:t> </w:t>
      </w:r>
      <w:r>
        <w:rPr>
          <w:sz w:val="24"/>
        </w:rPr>
        <w:t>(1997).</w:t>
      </w:r>
      <w:r>
        <w:rPr>
          <w:spacing w:val="-1"/>
          <w:sz w:val="24"/>
        </w:rPr>
        <w:t> </w:t>
      </w:r>
      <w:r>
        <w:rPr>
          <w:i/>
          <w:sz w:val="24"/>
        </w:rPr>
        <w:t>Shelter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provision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employment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generation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Nairobi.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tabs>
          <w:tab w:pos="1507" w:val="left" w:leader="none"/>
          <w:tab w:pos="2588" w:val="left" w:leader="none"/>
          <w:tab w:pos="3507" w:val="left" w:leader="none"/>
          <w:tab w:pos="4378" w:val="left" w:leader="none"/>
          <w:tab w:pos="4795" w:val="left" w:leader="none"/>
          <w:tab w:pos="5312" w:val="left" w:leader="none"/>
          <w:tab w:pos="6315" w:val="left" w:leader="none"/>
          <w:tab w:pos="7480" w:val="left" w:leader="none"/>
          <w:tab w:pos="7940" w:val="left" w:leader="none"/>
          <w:tab w:pos="8916" w:val="left" w:leader="none"/>
        </w:tabs>
        <w:spacing w:line="480" w:lineRule="auto" w:before="1"/>
        <w:ind w:left="1195" w:right="122" w:hanging="720"/>
      </w:pPr>
      <w:r>
        <w:rPr/>
        <w:t>UNCHS</w:t>
        <w:tab/>
        <w:t>(Habitat)</w:t>
        <w:tab/>
        <w:t>(2000).</w:t>
        <w:tab/>
        <w:t>Report</w:t>
        <w:tab/>
        <w:t>of</w:t>
        <w:tab/>
        <w:t>the</w:t>
        <w:tab/>
        <w:t>regional</w:t>
        <w:tab/>
        <w:t>workshop</w:t>
        <w:tab/>
        <w:t>on</w:t>
        <w:tab/>
        <w:t>housing</w:t>
        <w:tab/>
      </w:r>
      <w:r>
        <w:rPr>
          <w:spacing w:val="-1"/>
        </w:rPr>
        <w:t>and</w:t>
      </w:r>
      <w:r>
        <w:rPr>
          <w:spacing w:val="-57"/>
        </w:rPr>
        <w:t> </w:t>
      </w:r>
      <w:r>
        <w:rPr/>
        <w:t>environment.</w:t>
      </w:r>
      <w:r>
        <w:rPr>
          <w:spacing w:val="-1"/>
        </w:rPr>
        <w:t> </w:t>
      </w:r>
      <w:r>
        <w:rPr/>
        <w:t>Report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Vienna</w:t>
      </w:r>
      <w:r>
        <w:rPr>
          <w:spacing w:val="-1"/>
        </w:rPr>
        <w:t> </w:t>
      </w:r>
      <w:r>
        <w:rPr/>
        <w:t>Workshop.</w:t>
      </w:r>
    </w:p>
    <w:p>
      <w:pPr>
        <w:pStyle w:val="BodyText"/>
        <w:ind w:left="475"/>
      </w:pPr>
      <w:r>
        <w:rPr/>
        <w:t>UNCHS</w:t>
      </w:r>
      <w:r>
        <w:rPr>
          <w:spacing w:val="12"/>
        </w:rPr>
        <w:t> </w:t>
      </w:r>
      <w:r>
        <w:rPr/>
        <w:t>(Habitat)</w:t>
      </w:r>
      <w:r>
        <w:rPr>
          <w:spacing w:val="12"/>
        </w:rPr>
        <w:t> </w:t>
      </w:r>
      <w:r>
        <w:rPr/>
        <w:t>(2001).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Istanbul</w:t>
      </w:r>
      <w:r>
        <w:rPr>
          <w:spacing w:val="16"/>
        </w:rPr>
        <w:t> </w:t>
      </w:r>
      <w:r>
        <w:rPr/>
        <w:t>declaration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habitat</w:t>
      </w:r>
      <w:r>
        <w:rPr>
          <w:spacing w:val="13"/>
        </w:rPr>
        <w:t> </w:t>
      </w:r>
      <w:r>
        <w:rPr/>
        <w:t>agenda</w:t>
      </w:r>
      <w:r>
        <w:rPr>
          <w:spacing w:val="12"/>
        </w:rPr>
        <w:t> </w:t>
      </w:r>
      <w:r>
        <w:rPr/>
        <w:t>with</w:t>
      </w:r>
      <w:r>
        <w:rPr>
          <w:spacing w:val="13"/>
        </w:rPr>
        <w:t> </w:t>
      </w:r>
      <w:r>
        <w:rPr/>
        <w:t>subject</w:t>
      </w:r>
      <w:r>
        <w:rPr>
          <w:spacing w:val="13"/>
        </w:rPr>
        <w:t> </w:t>
      </w:r>
      <w:r>
        <w:rPr/>
        <w:t>index.</w:t>
      </w:r>
    </w:p>
    <w:p>
      <w:pPr>
        <w:pStyle w:val="BodyText"/>
      </w:pPr>
    </w:p>
    <w:p>
      <w:pPr>
        <w:pStyle w:val="BodyText"/>
        <w:ind w:left="1183"/>
      </w:pPr>
      <w:r>
        <w:rPr/>
        <w:t>Nairobi.</w:t>
      </w:r>
      <w:r>
        <w:rPr>
          <w:spacing w:val="-3"/>
        </w:rPr>
        <w:t> </w:t>
      </w:r>
      <w:r>
        <w:rPr/>
        <w:t>3</w:t>
      </w:r>
      <w:r>
        <w:rPr>
          <w:vertAlign w:val="superscript"/>
        </w:rPr>
        <w:t>rd</w:t>
      </w:r>
      <w:r>
        <w:rPr>
          <w:spacing w:val="1"/>
          <w:vertAlign w:val="baseline"/>
        </w:rPr>
        <w:t> </w:t>
      </w:r>
      <w:r>
        <w:rPr>
          <w:vertAlign w:val="baseline"/>
        </w:rPr>
        <w:t>Impression.</w:t>
      </w:r>
    </w:p>
    <w:p>
      <w:pPr>
        <w:pStyle w:val="BodyText"/>
      </w:pPr>
    </w:p>
    <w:p>
      <w:pPr>
        <w:pStyle w:val="BodyText"/>
        <w:ind w:left="475"/>
      </w:pPr>
      <w:r>
        <w:rPr/>
        <w:t>UNCHS</w:t>
      </w:r>
      <w:r>
        <w:rPr>
          <w:spacing w:val="-1"/>
        </w:rPr>
        <w:t> </w:t>
      </w:r>
      <w:r>
        <w:rPr/>
        <w:t>(Habitat)</w:t>
      </w:r>
      <w:r>
        <w:rPr>
          <w:spacing w:val="-1"/>
        </w:rPr>
        <w:t> </w:t>
      </w:r>
      <w:r>
        <w:rPr/>
        <w:t>(2001).</w:t>
      </w:r>
      <w:r>
        <w:rPr>
          <w:spacing w:val="-1"/>
        </w:rPr>
        <w:t> </w:t>
      </w:r>
      <w:r>
        <w:rPr/>
        <w:t>Fact</w:t>
      </w:r>
      <w:r>
        <w:rPr>
          <w:spacing w:val="-1"/>
        </w:rPr>
        <w:t> </w:t>
      </w:r>
      <w:r>
        <w:rPr/>
        <w:t>sheet</w:t>
      </w:r>
      <w:r>
        <w:rPr>
          <w:spacing w:val="-1"/>
        </w:rPr>
        <w:t> </w:t>
      </w:r>
      <w:r>
        <w:rPr/>
        <w:t>No.21</w:t>
      </w:r>
      <w:r>
        <w:rPr>
          <w:spacing w:val="-1"/>
        </w:rPr>
        <w:t> </w:t>
      </w:r>
      <w:r>
        <w:rPr/>
        <w:t>(Rev.1).</w:t>
      </w:r>
    </w:p>
    <w:p>
      <w:pPr>
        <w:pStyle w:val="BodyText"/>
      </w:pPr>
    </w:p>
    <w:p>
      <w:pPr>
        <w:spacing w:line="480" w:lineRule="auto" w:before="0"/>
        <w:ind w:left="1183" w:right="122" w:hanging="708"/>
        <w:jc w:val="both"/>
        <w:rPr>
          <w:sz w:val="24"/>
        </w:rPr>
      </w:pPr>
      <w:r>
        <w:rPr>
          <w:sz w:val="24"/>
        </w:rPr>
        <w:t>UN-HABITAT, (2004). </w:t>
      </w:r>
      <w:r>
        <w:rPr>
          <w:i/>
          <w:sz w:val="24"/>
        </w:rPr>
        <w:t>Enabling shelter strategies: design and implementation guide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 makers. Quick policy guide series vol.2</w:t>
      </w:r>
      <w:r>
        <w:rPr>
          <w:sz w:val="24"/>
        </w:rPr>
        <w:t>. Nairobi: UNON publishing services</w:t>
      </w:r>
      <w:r>
        <w:rPr>
          <w:spacing w:val="1"/>
          <w:sz w:val="24"/>
        </w:rPr>
        <w:t> </w:t>
      </w:r>
      <w:r>
        <w:rPr>
          <w:sz w:val="24"/>
        </w:rPr>
        <w:t>section.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280" w:bottom="280" w:left="1680" w:right="840"/>
        </w:sectPr>
      </w:pPr>
    </w:p>
    <w:p>
      <w:pPr>
        <w:spacing w:line="480" w:lineRule="auto" w:before="119"/>
        <w:ind w:left="1183" w:right="118" w:hanging="708"/>
        <w:jc w:val="both"/>
        <w:rPr>
          <w:sz w:val="24"/>
        </w:rPr>
      </w:pPr>
      <w:r>
        <w:rPr>
          <w:sz w:val="24"/>
        </w:rPr>
        <w:t>UN-HABITAT, (2010). </w:t>
      </w:r>
      <w:r>
        <w:rPr>
          <w:i/>
          <w:sz w:val="24"/>
        </w:rPr>
        <w:t>A practical guide for conducting housing profile - supporting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evidence-based housing policy and reform</w:t>
      </w:r>
      <w:r>
        <w:rPr>
          <w:sz w:val="24"/>
        </w:rPr>
        <w:t>. Nairobi: UNON. publishing services</w:t>
      </w:r>
      <w:r>
        <w:rPr>
          <w:spacing w:val="1"/>
          <w:sz w:val="24"/>
        </w:rPr>
        <w:t> </w:t>
      </w:r>
      <w:r>
        <w:rPr>
          <w:sz w:val="24"/>
        </w:rPr>
        <w:t>section.</w:t>
      </w:r>
    </w:p>
    <w:p>
      <w:pPr>
        <w:pStyle w:val="BodyText"/>
        <w:spacing w:before="1"/>
        <w:ind w:left="475"/>
        <w:jc w:val="both"/>
      </w:pPr>
      <w:r>
        <w:rPr/>
        <w:t>UNCHS   </w:t>
      </w:r>
      <w:r>
        <w:rPr>
          <w:spacing w:val="5"/>
        </w:rPr>
        <w:t> </w:t>
      </w:r>
      <w:r>
        <w:rPr/>
        <w:t>(Habitat)    </w:t>
      </w:r>
      <w:r>
        <w:rPr>
          <w:spacing w:val="4"/>
        </w:rPr>
        <w:t> </w:t>
      </w:r>
      <w:r>
        <w:rPr/>
        <w:t>Forums    </w:t>
      </w:r>
      <w:r>
        <w:rPr>
          <w:spacing w:val="4"/>
        </w:rPr>
        <w:t> </w:t>
      </w:r>
      <w:r>
        <w:rPr/>
        <w:t>(2010).    </w:t>
      </w:r>
      <w:r>
        <w:rPr>
          <w:spacing w:val="4"/>
        </w:rPr>
        <w:t> </w:t>
      </w:r>
      <w:r>
        <w:rPr/>
        <w:t>A    </w:t>
      </w:r>
      <w:r>
        <w:rPr>
          <w:spacing w:val="5"/>
        </w:rPr>
        <w:t> </w:t>
      </w:r>
      <w:r>
        <w:rPr/>
        <w:t>rights-based    </w:t>
      </w:r>
      <w:r>
        <w:rPr>
          <w:spacing w:val="4"/>
        </w:rPr>
        <w:t> </w:t>
      </w:r>
      <w:r>
        <w:rPr/>
        <w:t>approach    </w:t>
      </w:r>
      <w:r>
        <w:rPr>
          <w:spacing w:val="5"/>
        </w:rPr>
        <w:t> </w:t>
      </w:r>
      <w:r>
        <w:rPr/>
        <w:t>to    </w:t>
      </w:r>
      <w:r>
        <w:rPr>
          <w:spacing w:val="3"/>
        </w:rPr>
        <w:t> </w:t>
      </w:r>
      <w:r>
        <w:rPr/>
        <w:t>housing.</w:t>
      </w:r>
    </w:p>
    <w:p>
      <w:pPr>
        <w:pStyle w:val="BodyText"/>
      </w:pPr>
    </w:p>
    <w:p>
      <w:pPr>
        <w:spacing w:before="0"/>
        <w:ind w:left="1183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mhtml:file://C:\Users</w:t>
      </w:r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spacing w:line="480" w:lineRule="auto" w:before="90"/>
        <w:ind w:left="1183" w:right="124" w:hanging="708"/>
        <w:jc w:val="both"/>
      </w:pPr>
      <w:r>
        <w:rPr/>
        <w:t>Urban Basic Services (UBS) (Oct.2001). A collaborative approach between the federal</w:t>
      </w:r>
      <w:r>
        <w:rPr>
          <w:spacing w:val="1"/>
        </w:rPr>
        <w:t> </w:t>
      </w:r>
      <w:r>
        <w:rPr/>
        <w:t>ministry</w:t>
      </w:r>
      <w:r>
        <w:rPr>
          <w:spacing w:val="-9"/>
        </w:rPr>
        <w:t> </w:t>
      </w:r>
      <w:r>
        <w:rPr/>
        <w:t>of works</w:t>
      </w:r>
      <w:r>
        <w:rPr>
          <w:spacing w:val="2"/>
        </w:rPr>
        <w:t> </w:t>
      </w:r>
      <w:r>
        <w:rPr/>
        <w:t>and housing</w:t>
      </w:r>
      <w:r>
        <w:rPr>
          <w:spacing w:val="-2"/>
        </w:rPr>
        <w:t> </w:t>
      </w:r>
      <w:r>
        <w:rPr/>
        <w:t>and UNICEF</w:t>
      </w:r>
      <w:r>
        <w:rPr>
          <w:spacing w:val="-2"/>
        </w:rPr>
        <w:t> </w:t>
      </w:r>
      <w:r>
        <w:rPr/>
        <w:t>towards urban poverty</w:t>
      </w:r>
      <w:r>
        <w:rPr>
          <w:spacing w:val="-3"/>
        </w:rPr>
        <w:t> </w:t>
      </w:r>
      <w:r>
        <w:rPr/>
        <w:t>alleviation.</w:t>
      </w:r>
    </w:p>
    <w:p>
      <w:pPr>
        <w:pStyle w:val="BodyText"/>
        <w:ind w:left="475"/>
        <w:jc w:val="both"/>
      </w:pPr>
      <w:r>
        <w:rPr/>
        <w:t>Urban</w:t>
      </w:r>
      <w:r>
        <w:rPr>
          <w:spacing w:val="-2"/>
        </w:rPr>
        <w:t> </w:t>
      </w:r>
      <w:r>
        <w:rPr/>
        <w:t>Redevelopment</w:t>
      </w:r>
      <w:r>
        <w:rPr>
          <w:spacing w:val="-1"/>
        </w:rPr>
        <w:t> </w:t>
      </w:r>
      <w:r>
        <w:rPr/>
        <w:t>Authority,</w:t>
      </w:r>
      <w:r>
        <w:rPr>
          <w:spacing w:val="-2"/>
        </w:rPr>
        <w:t> </w:t>
      </w:r>
      <w:r>
        <w:rPr/>
        <w:t>(2000).</w:t>
      </w:r>
      <w:r>
        <w:rPr>
          <w:spacing w:val="1"/>
        </w:rPr>
        <w:t> </w:t>
      </w:r>
      <w:r>
        <w:rPr/>
        <w:t>URA annual</w:t>
      </w:r>
      <w:r>
        <w:rPr>
          <w:spacing w:val="-1"/>
        </w:rPr>
        <w:t> </w:t>
      </w:r>
      <w:r>
        <w:rPr/>
        <w:t>report,</w:t>
      </w:r>
      <w:r>
        <w:rPr>
          <w:spacing w:val="-1"/>
        </w:rPr>
        <w:t> </w:t>
      </w:r>
      <w:r>
        <w:rPr/>
        <w:t>1999-2000. Singapore.</w:t>
      </w:r>
    </w:p>
    <w:p>
      <w:pPr>
        <w:pStyle w:val="BodyText"/>
        <w:spacing w:before="1"/>
      </w:pPr>
    </w:p>
    <w:p>
      <w:pPr>
        <w:pStyle w:val="BodyText"/>
        <w:ind w:left="475"/>
        <w:jc w:val="both"/>
      </w:pPr>
      <w:r>
        <w:rPr/>
        <w:t>van</w:t>
      </w:r>
      <w:r>
        <w:rPr>
          <w:spacing w:val="67"/>
        </w:rPr>
        <w:t> </w:t>
      </w:r>
      <w:r>
        <w:rPr/>
        <w:t>Wyk,  </w:t>
      </w:r>
      <w:r>
        <w:rPr>
          <w:spacing w:val="5"/>
        </w:rPr>
        <w:t> </w:t>
      </w:r>
      <w:r>
        <w:rPr/>
        <w:t>J.J.  </w:t>
      </w:r>
      <w:r>
        <w:rPr>
          <w:spacing w:val="5"/>
        </w:rPr>
        <w:t> </w:t>
      </w:r>
      <w:r>
        <w:rPr/>
        <w:t>(2006).  </w:t>
      </w:r>
      <w:r>
        <w:rPr>
          <w:spacing w:val="2"/>
        </w:rPr>
        <w:t> </w:t>
      </w:r>
      <w:r>
        <w:rPr/>
        <w:t>A  </w:t>
      </w:r>
      <w:r>
        <w:rPr>
          <w:spacing w:val="9"/>
        </w:rPr>
        <w:t> </w:t>
      </w:r>
      <w:r>
        <w:rPr/>
        <w:t>housing  </w:t>
      </w:r>
      <w:r>
        <w:rPr>
          <w:spacing w:val="3"/>
        </w:rPr>
        <w:t> </w:t>
      </w:r>
      <w:r>
        <w:rPr/>
        <w:t>management  </w:t>
      </w:r>
      <w:r>
        <w:rPr>
          <w:spacing w:val="6"/>
        </w:rPr>
        <w:t> </w:t>
      </w:r>
      <w:r>
        <w:rPr/>
        <w:t>model  </w:t>
      </w:r>
      <w:r>
        <w:rPr>
          <w:spacing w:val="7"/>
        </w:rPr>
        <w:t> </w:t>
      </w:r>
      <w:r>
        <w:rPr/>
        <w:t>for  </w:t>
      </w:r>
      <w:r>
        <w:rPr>
          <w:spacing w:val="4"/>
        </w:rPr>
        <w:t> </w:t>
      </w:r>
      <w:r>
        <w:rPr/>
        <w:t>developing  </w:t>
      </w:r>
      <w:r>
        <w:rPr>
          <w:spacing w:val="6"/>
        </w:rPr>
        <w:t> </w:t>
      </w:r>
      <w:r>
        <w:rPr/>
        <w:t>countries.</w:t>
      </w:r>
    </w:p>
    <w:p>
      <w:pPr>
        <w:pStyle w:val="BodyText"/>
      </w:pPr>
    </w:p>
    <w:p>
      <w:pPr>
        <w:spacing w:before="0"/>
        <w:ind w:left="1183" w:right="0" w:firstLine="0"/>
        <w:jc w:val="both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Housing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its Application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30(2),105-122.</w:t>
      </w:r>
    </w:p>
    <w:p>
      <w:pPr>
        <w:pStyle w:val="BodyText"/>
      </w:pPr>
    </w:p>
    <w:p>
      <w:pPr>
        <w:pStyle w:val="BodyText"/>
        <w:spacing w:line="480" w:lineRule="auto"/>
        <w:ind w:left="1195" w:right="120" w:hanging="720"/>
        <w:jc w:val="both"/>
        <w:rPr>
          <w:i/>
        </w:rPr>
      </w:pPr>
      <w:r>
        <w:rPr/>
        <w:t>Venter,</w:t>
      </w:r>
      <w:r>
        <w:rPr>
          <w:spacing w:val="34"/>
        </w:rPr>
        <w:t> </w:t>
      </w:r>
      <w:r>
        <w:rPr/>
        <w:t>A.</w:t>
      </w:r>
      <w:r>
        <w:rPr>
          <w:spacing w:val="34"/>
        </w:rPr>
        <w:t> </w:t>
      </w:r>
      <w:r>
        <w:rPr/>
        <w:t>(2010).</w:t>
      </w:r>
      <w:r>
        <w:rPr>
          <w:spacing w:val="9"/>
        </w:rPr>
        <w:t> </w:t>
      </w:r>
      <w:r>
        <w:rPr/>
        <w:t>Exporting</w:t>
      </w:r>
      <w:r>
        <w:rPr>
          <w:spacing w:val="34"/>
        </w:rPr>
        <w:t> </w:t>
      </w:r>
      <w:r>
        <w:rPr/>
        <w:t>western</w:t>
      </w:r>
      <w:r>
        <w:rPr>
          <w:spacing w:val="35"/>
        </w:rPr>
        <w:t> </w:t>
      </w:r>
      <w:r>
        <w:rPr/>
        <w:t>housing</w:t>
      </w:r>
      <w:r>
        <w:rPr>
          <w:spacing w:val="32"/>
        </w:rPr>
        <w:t> </w:t>
      </w:r>
      <w:r>
        <w:rPr/>
        <w:t>theories</w:t>
      </w:r>
      <w:r>
        <w:rPr>
          <w:spacing w:val="34"/>
        </w:rPr>
        <w:t> </w:t>
      </w:r>
      <w:r>
        <w:rPr/>
        <w:t>and</w:t>
      </w:r>
      <w:r>
        <w:rPr>
          <w:spacing w:val="35"/>
        </w:rPr>
        <w:t> </w:t>
      </w:r>
      <w:r>
        <w:rPr/>
        <w:t>its</w:t>
      </w:r>
      <w:r>
        <w:rPr>
          <w:spacing w:val="35"/>
        </w:rPr>
        <w:t> </w:t>
      </w:r>
      <w:r>
        <w:rPr/>
        <w:t>relevance</w:t>
      </w:r>
      <w:r>
        <w:rPr>
          <w:spacing w:val="33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context</w:t>
      </w:r>
      <w:r>
        <w:rPr>
          <w:spacing w:val="-58"/>
        </w:rPr>
        <w:t> </w:t>
      </w:r>
      <w:r>
        <w:rPr/>
        <w:t>of a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country: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case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South</w:t>
      </w:r>
      <w:r>
        <w:rPr>
          <w:spacing w:val="60"/>
        </w:rPr>
        <w:t> </w:t>
      </w:r>
      <w:r>
        <w:rPr/>
        <w:t>Africa:</w:t>
      </w:r>
      <w:r>
        <w:rPr>
          <w:spacing w:val="60"/>
        </w:rPr>
        <w:t> </w:t>
      </w:r>
      <w:r>
        <w:rPr/>
        <w:t>(housing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social</w:t>
      </w:r>
      <w:r>
        <w:rPr>
          <w:spacing w:val="1"/>
        </w:rPr>
        <w:t> </w:t>
      </w:r>
      <w:r>
        <w:rPr/>
        <w:t>theories). New Housing Researches (NHR) Colloquium, 22nd European</w:t>
      </w:r>
      <w:r>
        <w:rPr>
          <w:spacing w:val="1"/>
        </w:rPr>
        <w:t> </w:t>
      </w:r>
      <w:r>
        <w:rPr/>
        <w:t>Network</w:t>
      </w:r>
      <w:r>
        <w:rPr>
          <w:spacing w:val="-57"/>
        </w:rPr>
        <w:t> </w:t>
      </w:r>
      <w:r>
        <w:rPr/>
        <w:t>for Housing Research Conference. </w:t>
      </w:r>
      <w:r>
        <w:rPr>
          <w:i/>
        </w:rPr>
        <w:t>Centre for Development Support,</w:t>
      </w:r>
      <w:r>
        <w:rPr>
          <w:i/>
          <w:spacing w:val="1"/>
        </w:rPr>
        <w:t> </w:t>
      </w:r>
      <w:r>
        <w:rPr>
          <w:i/>
        </w:rPr>
        <w:t>University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Free</w:t>
      </w:r>
      <w:r>
        <w:rPr>
          <w:i/>
          <w:spacing w:val="-1"/>
        </w:rPr>
        <w:t> </w:t>
      </w:r>
      <w:r>
        <w:rPr>
          <w:i/>
        </w:rPr>
        <w:t>State.</w:t>
      </w:r>
    </w:p>
    <w:p>
      <w:pPr>
        <w:pStyle w:val="BodyText"/>
        <w:spacing w:line="480" w:lineRule="auto"/>
        <w:ind w:left="475" w:right="121"/>
        <w:jc w:val="both"/>
        <w:rPr>
          <w:i/>
        </w:rPr>
      </w:pPr>
      <w:r>
        <w:rPr/>
        <w:t>Vliet, van W. (2001) Building resilience in vulnerable cities: </w:t>
      </w:r>
      <w:r>
        <w:rPr>
          <w:i/>
        </w:rPr>
        <w:t>UN-Habitat Debate</w:t>
      </w:r>
      <w:r>
        <w:rPr/>
        <w:t>, 7(4),5-6</w:t>
      </w:r>
      <w:r>
        <w:rPr>
          <w:b/>
        </w:rPr>
        <w:t>.</w:t>
      </w:r>
      <w:r>
        <w:rPr>
          <w:b/>
          <w:spacing w:val="-57"/>
        </w:rPr>
        <w:t> </w:t>
      </w:r>
      <w:r>
        <w:rPr/>
        <w:t>von</w:t>
      </w:r>
      <w:r>
        <w:rPr>
          <w:spacing w:val="24"/>
        </w:rPr>
        <w:t> </w:t>
      </w:r>
      <w:r>
        <w:rPr/>
        <w:t>Bertalanffy,</w:t>
      </w:r>
      <w:r>
        <w:rPr>
          <w:spacing w:val="27"/>
        </w:rPr>
        <w:t> </w:t>
      </w:r>
      <w:r>
        <w:rPr/>
        <w:t>L.</w:t>
      </w:r>
      <w:r>
        <w:rPr>
          <w:spacing w:val="25"/>
        </w:rPr>
        <w:t> </w:t>
      </w:r>
      <w:r>
        <w:rPr/>
        <w:t>(1950).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theory</w:t>
      </w:r>
      <w:r>
        <w:rPr>
          <w:spacing w:val="20"/>
        </w:rPr>
        <w:t> </w:t>
      </w:r>
      <w:r>
        <w:rPr/>
        <w:t>of</w:t>
      </w:r>
      <w:r>
        <w:rPr>
          <w:spacing w:val="24"/>
        </w:rPr>
        <w:t> </w:t>
      </w:r>
      <w:r>
        <w:rPr/>
        <w:t>open</w:t>
      </w:r>
      <w:r>
        <w:rPr>
          <w:spacing w:val="25"/>
        </w:rPr>
        <w:t> </w:t>
      </w:r>
      <w:r>
        <w:rPr/>
        <w:t>systems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physics</w:t>
      </w:r>
      <w:r>
        <w:rPr>
          <w:spacing w:val="27"/>
        </w:rPr>
        <w:t> </w:t>
      </w:r>
      <w:r>
        <w:rPr/>
        <w:t>and</w:t>
      </w:r>
      <w:r>
        <w:rPr>
          <w:spacing w:val="25"/>
        </w:rPr>
        <w:t> </w:t>
      </w:r>
      <w:r>
        <w:rPr/>
        <w:t>biology,</w:t>
      </w:r>
      <w:r>
        <w:rPr>
          <w:spacing w:val="25"/>
        </w:rPr>
        <w:t> </w:t>
      </w:r>
      <w:r>
        <w:rPr>
          <w:i/>
        </w:rPr>
        <w:t>Science,</w:t>
      </w:r>
    </w:p>
    <w:p>
      <w:pPr>
        <w:pStyle w:val="BodyText"/>
        <w:spacing w:before="1"/>
        <w:ind w:left="1195"/>
        <w:jc w:val="both"/>
      </w:pPr>
      <w:r>
        <w:rPr/>
        <w:t>111(2372),</w:t>
      </w:r>
      <w:r>
        <w:rPr>
          <w:spacing w:val="-2"/>
        </w:rPr>
        <w:t> </w:t>
      </w:r>
      <w:r>
        <w:rPr/>
        <w:t>23-29.</w:t>
      </w:r>
    </w:p>
    <w:p>
      <w:pPr>
        <w:pStyle w:val="BodyText"/>
        <w:spacing w:before="8"/>
        <w:rPr>
          <w:sz w:val="23"/>
        </w:rPr>
      </w:pPr>
    </w:p>
    <w:p>
      <w:pPr>
        <w:spacing w:line="480" w:lineRule="auto" w:before="1"/>
        <w:ind w:left="1195" w:right="119" w:hanging="720"/>
        <w:jc w:val="both"/>
        <w:rPr>
          <w:sz w:val="24"/>
        </w:rPr>
      </w:pPr>
      <w:r>
        <w:rPr>
          <w:sz w:val="24"/>
        </w:rPr>
        <w:t>von Bertalanffy, L. (1952). </w:t>
      </w:r>
      <w:r>
        <w:rPr>
          <w:i/>
          <w:sz w:val="24"/>
        </w:rPr>
        <w:t>Problems of life. An evaluation of modern biological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thought. </w:t>
      </w:r>
      <w:r>
        <w:rPr>
          <w:sz w:val="24"/>
        </w:rPr>
        <w:t>Torchbook edition,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York:</w:t>
      </w:r>
      <w:r>
        <w:rPr>
          <w:spacing w:val="2"/>
          <w:sz w:val="24"/>
        </w:rPr>
        <w:t> </w:t>
      </w:r>
      <w:r>
        <w:rPr>
          <w:sz w:val="24"/>
        </w:rPr>
        <w:t>Harper.</w:t>
      </w:r>
    </w:p>
    <w:p>
      <w:pPr>
        <w:spacing w:before="0"/>
        <w:ind w:left="475" w:right="0" w:firstLine="0"/>
        <w:jc w:val="both"/>
        <w:rPr>
          <w:sz w:val="24"/>
        </w:rPr>
      </w:pPr>
      <w:r>
        <w:rPr>
          <w:sz w:val="24"/>
        </w:rPr>
        <w:t>von</w:t>
      </w:r>
      <w:r>
        <w:rPr>
          <w:spacing w:val="-2"/>
          <w:sz w:val="24"/>
        </w:rPr>
        <w:t> </w:t>
      </w:r>
      <w:r>
        <w:rPr>
          <w:sz w:val="24"/>
        </w:rPr>
        <w:t>Bertalanffy,</w:t>
      </w:r>
      <w:r>
        <w:rPr>
          <w:spacing w:val="58"/>
          <w:sz w:val="24"/>
        </w:rPr>
        <w:t> </w:t>
      </w:r>
      <w:r>
        <w:rPr>
          <w:sz w:val="24"/>
        </w:rPr>
        <w:t>L. (1956).</w:t>
      </w:r>
      <w:r>
        <w:rPr>
          <w:spacing w:val="-1"/>
          <w:sz w:val="24"/>
        </w:rPr>
        <w:t> </w:t>
      </w:r>
      <w:r>
        <w:rPr>
          <w:sz w:val="24"/>
        </w:rPr>
        <w:t>General</w:t>
      </w:r>
      <w:r>
        <w:rPr>
          <w:spacing w:val="-2"/>
          <w:sz w:val="24"/>
        </w:rPr>
        <w:t> </w:t>
      </w:r>
      <w:r>
        <w:rPr>
          <w:sz w:val="24"/>
        </w:rPr>
        <w:t>system</w:t>
      </w:r>
      <w:r>
        <w:rPr>
          <w:spacing w:val="-2"/>
          <w:sz w:val="24"/>
        </w:rPr>
        <w:t> </w:t>
      </w:r>
      <w:r>
        <w:rPr>
          <w:sz w:val="24"/>
        </w:rPr>
        <w:t>theory. </w:t>
      </w:r>
      <w:r>
        <w:rPr>
          <w:i/>
          <w:sz w:val="24"/>
        </w:rPr>
        <w:t>General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1"/>
          <w:sz w:val="24"/>
        </w:rPr>
        <w:t> </w:t>
      </w:r>
      <w:r>
        <w:rPr>
          <w:sz w:val="24"/>
        </w:rPr>
        <w:t>(I),1-10.</w:t>
      </w:r>
    </w:p>
    <w:p>
      <w:pPr>
        <w:pStyle w:val="BodyText"/>
      </w:pPr>
    </w:p>
    <w:p>
      <w:pPr>
        <w:spacing w:line="480" w:lineRule="auto" w:before="0"/>
        <w:ind w:left="1195" w:right="121" w:hanging="720"/>
        <w:jc w:val="both"/>
        <w:rPr>
          <w:sz w:val="24"/>
        </w:rPr>
      </w:pPr>
      <w:r>
        <w:rPr>
          <w:sz w:val="24"/>
        </w:rPr>
        <w:t>Waziri,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investigation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changes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direct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costs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construction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 public building projects. </w:t>
      </w:r>
      <w:r>
        <w:rPr>
          <w:sz w:val="24"/>
        </w:rPr>
        <w:t>An unpublished M.Sc. Project submitted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Department of</w:t>
      </w:r>
      <w:r>
        <w:rPr>
          <w:spacing w:val="1"/>
          <w:sz w:val="24"/>
        </w:rPr>
        <w:t> </w:t>
      </w:r>
      <w:r>
        <w:rPr>
          <w:sz w:val="24"/>
        </w:rPr>
        <w:t>Building,</w:t>
      </w:r>
      <w:r>
        <w:rPr>
          <w:spacing w:val="2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of Jos.</w:t>
      </w:r>
    </w:p>
    <w:p>
      <w:pPr>
        <w:spacing w:line="480" w:lineRule="auto" w:before="0"/>
        <w:ind w:left="1195" w:right="121" w:hanging="720"/>
        <w:jc w:val="both"/>
        <w:rPr>
          <w:sz w:val="24"/>
        </w:rPr>
      </w:pPr>
      <w:r>
        <w:rPr>
          <w:sz w:val="24"/>
        </w:rPr>
        <w:t>White,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Schollaert,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(1993).</w:t>
      </w:r>
      <w:r>
        <w:rPr>
          <w:spacing w:val="1"/>
          <w:sz w:val="24"/>
        </w:rPr>
        <w:t> </w:t>
      </w:r>
      <w:r>
        <w:rPr>
          <w:sz w:val="24"/>
        </w:rPr>
        <w:t>Home</w:t>
      </w:r>
      <w:r>
        <w:rPr>
          <w:spacing w:val="1"/>
          <w:sz w:val="24"/>
        </w:rPr>
        <w:t> </w:t>
      </w:r>
      <w:r>
        <w:rPr>
          <w:sz w:val="24"/>
        </w:rPr>
        <w:t>ownership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well-being.</w:t>
      </w:r>
      <w:r>
        <w:rPr>
          <w:spacing w:val="1"/>
          <w:sz w:val="24"/>
        </w:rPr>
        <w:t> </w:t>
      </w:r>
      <w:r>
        <w:rPr>
          <w:i/>
          <w:sz w:val="24"/>
        </w:rPr>
        <w:t>Housing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Society,</w:t>
      </w:r>
      <w:r>
        <w:rPr>
          <w:i/>
          <w:spacing w:val="-1"/>
          <w:sz w:val="24"/>
        </w:rPr>
        <w:t> </w:t>
      </w:r>
      <w:r>
        <w:rPr>
          <w:sz w:val="24"/>
        </w:rPr>
        <w:t>20,31-40.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280" w:bottom="280" w:left="1680" w:right="840"/>
        </w:sectPr>
      </w:pPr>
    </w:p>
    <w:p>
      <w:pPr>
        <w:spacing w:line="480" w:lineRule="auto" w:before="119"/>
        <w:ind w:left="1195" w:right="128" w:hanging="720"/>
        <w:jc w:val="left"/>
        <w:rPr>
          <w:i/>
          <w:sz w:val="24"/>
        </w:rPr>
      </w:pPr>
      <w:r>
        <w:rPr>
          <w:sz w:val="24"/>
        </w:rPr>
        <w:t>Wiesenfield,</w:t>
      </w:r>
      <w:r>
        <w:rPr>
          <w:spacing w:val="32"/>
          <w:sz w:val="24"/>
        </w:rPr>
        <w:t> </w:t>
      </w:r>
      <w:r>
        <w:rPr>
          <w:sz w:val="24"/>
        </w:rPr>
        <w:t>E.F.</w:t>
      </w:r>
      <w:r>
        <w:rPr>
          <w:spacing w:val="35"/>
          <w:sz w:val="24"/>
        </w:rPr>
        <w:t> </w:t>
      </w:r>
      <w:r>
        <w:rPr>
          <w:sz w:val="24"/>
        </w:rPr>
        <w:t>(1997).</w:t>
      </w:r>
      <w:r>
        <w:rPr>
          <w:spacing w:val="33"/>
          <w:sz w:val="24"/>
        </w:rPr>
        <w:t> </w:t>
      </w:r>
      <w:r>
        <w:rPr>
          <w:sz w:val="24"/>
        </w:rPr>
        <w:t>Construction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meaning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a</w:t>
      </w:r>
      <w:r>
        <w:rPr>
          <w:spacing w:val="34"/>
          <w:sz w:val="24"/>
        </w:rPr>
        <w:t> </w:t>
      </w:r>
      <w:r>
        <w:rPr>
          <w:sz w:val="24"/>
        </w:rPr>
        <w:t>barrio</w:t>
      </w:r>
      <w:r>
        <w:rPr>
          <w:spacing w:val="33"/>
          <w:sz w:val="24"/>
        </w:rPr>
        <w:t> </w:t>
      </w:r>
      <w:r>
        <w:rPr>
          <w:sz w:val="24"/>
        </w:rPr>
        <w:t>house: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care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Corocas</w:t>
      </w:r>
      <w:r>
        <w:rPr>
          <w:spacing w:val="-1"/>
          <w:sz w:val="24"/>
        </w:rPr>
        <w:t> </w:t>
      </w:r>
      <w:r>
        <w:rPr>
          <w:sz w:val="24"/>
        </w:rPr>
        <w:t>barrio. </w:t>
      </w:r>
      <w:r>
        <w:rPr>
          <w:i/>
          <w:sz w:val="24"/>
        </w:rPr>
        <w:t>Environment and Behaviour,</w:t>
      </w:r>
      <w:r>
        <w:rPr>
          <w:i/>
          <w:spacing w:val="1"/>
          <w:sz w:val="24"/>
        </w:rPr>
        <w:t> </w:t>
      </w:r>
      <w:r>
        <w:rPr>
          <w:sz w:val="24"/>
        </w:rPr>
        <w:t>29,34-63</w:t>
      </w:r>
      <w:r>
        <w:rPr>
          <w:i/>
          <w:sz w:val="24"/>
        </w:rPr>
        <w:t>.</w:t>
      </w:r>
    </w:p>
    <w:p>
      <w:pPr>
        <w:pStyle w:val="BodyText"/>
        <w:spacing w:line="480" w:lineRule="auto" w:before="1"/>
        <w:ind w:left="1195" w:right="117" w:hanging="720"/>
      </w:pPr>
      <w:r>
        <w:rPr/>
        <w:t>Williams</w:t>
      </w:r>
      <w:r>
        <w:rPr>
          <w:spacing w:val="16"/>
        </w:rPr>
        <w:t> </w:t>
      </w:r>
      <w:r>
        <w:rPr/>
        <w:t>J.</w:t>
      </w:r>
      <w:r>
        <w:rPr>
          <w:spacing w:val="18"/>
        </w:rPr>
        <w:t> </w:t>
      </w:r>
      <w:r>
        <w:rPr/>
        <w:t>(1904).</w:t>
      </w:r>
      <w:r>
        <w:rPr>
          <w:spacing w:val="18"/>
        </w:rPr>
        <w:t> </w:t>
      </w:r>
      <w:r>
        <w:rPr/>
        <w:t>What</w:t>
      </w:r>
      <w:r>
        <w:rPr>
          <w:spacing w:val="18"/>
        </w:rPr>
        <w:t> </w:t>
      </w:r>
      <w:r>
        <w:rPr/>
        <w:t>is</w:t>
      </w:r>
      <w:r>
        <w:rPr>
          <w:spacing w:val="21"/>
        </w:rPr>
        <w:t> </w:t>
      </w:r>
      <w:r>
        <w:rPr/>
        <w:t>pragmatism: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New</w:t>
      </w:r>
      <w:r>
        <w:rPr>
          <w:spacing w:val="19"/>
        </w:rPr>
        <w:t> </w:t>
      </w:r>
      <w:r>
        <w:rPr/>
        <w:t>Name</w:t>
      </w:r>
      <w:r>
        <w:rPr>
          <w:spacing w:val="18"/>
        </w:rPr>
        <w:t> </w:t>
      </w:r>
      <w:r>
        <w:rPr/>
        <w:t>for</w:t>
      </w:r>
      <w:r>
        <w:rPr>
          <w:spacing w:val="16"/>
        </w:rPr>
        <w:t> </w:t>
      </w:r>
      <w:r>
        <w:rPr/>
        <w:t>Some</w:t>
      </w:r>
      <w:r>
        <w:rPr>
          <w:spacing w:val="17"/>
        </w:rPr>
        <w:t> </w:t>
      </w:r>
      <w:r>
        <w:rPr/>
        <w:t>Old</w:t>
      </w:r>
      <w:r>
        <w:rPr>
          <w:spacing w:val="18"/>
        </w:rPr>
        <w:t> </w:t>
      </w:r>
      <w:r>
        <w:rPr/>
        <w:t>Ways</w:t>
      </w:r>
      <w:r>
        <w:rPr>
          <w:spacing w:val="20"/>
        </w:rPr>
        <w:t> </w:t>
      </w:r>
      <w:r>
        <w:rPr/>
        <w:t>of</w:t>
      </w:r>
      <w:r>
        <w:rPr>
          <w:spacing w:val="17"/>
        </w:rPr>
        <w:t> </w:t>
      </w:r>
      <w:r>
        <w:rPr/>
        <w:t>Thinking.</w:t>
      </w:r>
      <w:r>
        <w:rPr>
          <w:spacing w:val="-57"/>
        </w:rPr>
        <w:t> </w:t>
      </w:r>
      <w:r>
        <w:rPr/>
        <w:t>From</w:t>
      </w:r>
      <w:r>
        <w:rPr>
          <w:spacing w:val="10"/>
        </w:rPr>
        <w:t> </w:t>
      </w:r>
      <w:r>
        <w:rPr/>
        <w:t>series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eight</w:t>
      </w:r>
      <w:r>
        <w:rPr>
          <w:spacing w:val="12"/>
        </w:rPr>
        <w:t> </w:t>
      </w:r>
      <w:r>
        <w:rPr/>
        <w:t>lectures</w:t>
      </w:r>
      <w:r>
        <w:rPr>
          <w:spacing w:val="12"/>
        </w:rPr>
        <w:t> </w:t>
      </w:r>
      <w:r>
        <w:rPr/>
        <w:t>dedicated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memory</w:t>
      </w:r>
      <w:r>
        <w:rPr>
          <w:spacing w:val="6"/>
        </w:rPr>
        <w:t> </w:t>
      </w:r>
      <w:r>
        <w:rPr/>
        <w:t>of</w:t>
      </w:r>
      <w:r>
        <w:rPr>
          <w:spacing w:val="11"/>
        </w:rPr>
        <w:t> </w:t>
      </w:r>
      <w:r>
        <w:rPr/>
        <w:t>John</w:t>
      </w:r>
      <w:r>
        <w:rPr>
          <w:spacing w:val="11"/>
        </w:rPr>
        <w:t> </w:t>
      </w:r>
      <w:r>
        <w:rPr/>
        <w:t>Stuart</w:t>
      </w:r>
      <w:r>
        <w:rPr>
          <w:spacing w:val="12"/>
        </w:rPr>
        <w:t> </w:t>
      </w:r>
      <w:r>
        <w:rPr/>
        <w:t>Mill,</w:t>
      </w:r>
      <w:r>
        <w:rPr>
          <w:spacing w:val="14"/>
        </w:rPr>
        <w:t> </w:t>
      </w:r>
      <w:r>
        <w:rPr/>
        <w:t>Lecture</w:t>
      </w:r>
    </w:p>
    <w:p>
      <w:pPr>
        <w:spacing w:before="0"/>
        <w:ind w:left="1195" w:right="0" w:firstLine="0"/>
        <w:jc w:val="left"/>
        <w:rPr>
          <w:i/>
          <w:sz w:val="24"/>
        </w:rPr>
      </w:pPr>
      <w:r>
        <w:rPr>
          <w:sz w:val="24"/>
        </w:rPr>
        <w:t>II</w:t>
      </w:r>
      <w:r>
        <w:rPr>
          <w:i/>
          <w:sz w:val="24"/>
        </w:rPr>
        <w:t>.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Library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America.</w:t>
      </w:r>
    </w:p>
    <w:p>
      <w:pPr>
        <w:pStyle w:val="BodyText"/>
        <w:rPr>
          <w:i/>
        </w:rPr>
      </w:pPr>
    </w:p>
    <w:p>
      <w:pPr>
        <w:spacing w:before="0"/>
        <w:ind w:left="475" w:right="0" w:firstLine="0"/>
        <w:jc w:val="both"/>
        <w:rPr>
          <w:sz w:val="24"/>
        </w:rPr>
      </w:pPr>
      <w:r>
        <w:rPr>
          <w:sz w:val="24"/>
        </w:rPr>
        <w:t>Wilson,</w:t>
      </w:r>
      <w:r>
        <w:rPr>
          <w:spacing w:val="-4"/>
          <w:sz w:val="24"/>
        </w:rPr>
        <w:t> </w:t>
      </w:r>
      <w:r>
        <w:rPr>
          <w:sz w:val="24"/>
        </w:rPr>
        <w:t>W. E.</w:t>
      </w:r>
      <w:r>
        <w:rPr>
          <w:spacing w:val="-1"/>
          <w:sz w:val="24"/>
        </w:rPr>
        <w:t> </w:t>
      </w:r>
      <w:r>
        <w:rPr>
          <w:sz w:val="24"/>
        </w:rPr>
        <w:t>(1965). </w:t>
      </w:r>
      <w:r>
        <w:rPr>
          <w:i/>
          <w:sz w:val="24"/>
        </w:rPr>
        <w:t>Concepts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 system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design</w:t>
      </w:r>
      <w:r>
        <w:rPr>
          <w:sz w:val="24"/>
        </w:rPr>
        <w:t>. New</w:t>
      </w:r>
      <w:r>
        <w:rPr>
          <w:spacing w:val="-1"/>
          <w:sz w:val="24"/>
        </w:rPr>
        <w:t> </w:t>
      </w:r>
      <w:r>
        <w:rPr>
          <w:sz w:val="24"/>
        </w:rPr>
        <w:t>York:</w:t>
      </w:r>
      <w:r>
        <w:rPr>
          <w:spacing w:val="3"/>
          <w:sz w:val="24"/>
        </w:rPr>
        <w:t> </w:t>
      </w:r>
      <w:r>
        <w:rPr>
          <w:i/>
          <w:sz w:val="24"/>
        </w:rPr>
        <w:t>McGraw-Hill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spacing w:line="480" w:lineRule="auto"/>
        <w:ind w:left="1195" w:right="289" w:hanging="720"/>
        <w:jc w:val="both"/>
      </w:pPr>
      <w:r>
        <w:rPr/>
        <w:t>Wiseman, R. F. and Roseman, C. C. (1979). A typology of elderly migration based on the</w:t>
      </w:r>
      <w:r>
        <w:rPr>
          <w:spacing w:val="-58"/>
        </w:rPr>
        <w:t> </w:t>
      </w:r>
      <w:r>
        <w:rPr/>
        <w:t>decision</w:t>
      </w:r>
      <w:r>
        <w:rPr>
          <w:spacing w:val="-1"/>
        </w:rPr>
        <w:t> </w:t>
      </w:r>
      <w:r>
        <w:rPr/>
        <w:t>making</w:t>
      </w:r>
      <w:r>
        <w:rPr>
          <w:spacing w:val="-3"/>
        </w:rPr>
        <w:t> </w:t>
      </w:r>
      <w:r>
        <w:rPr/>
        <w:t>process.</w:t>
      </w:r>
      <w:r>
        <w:rPr>
          <w:spacing w:val="4"/>
        </w:rPr>
        <w:t> </w:t>
      </w:r>
      <w:r>
        <w:rPr>
          <w:i/>
        </w:rPr>
        <w:t>Economic</w:t>
      </w:r>
      <w:r>
        <w:rPr>
          <w:i/>
          <w:spacing w:val="-1"/>
        </w:rPr>
        <w:t> </w:t>
      </w:r>
      <w:r>
        <w:rPr>
          <w:i/>
        </w:rPr>
        <w:t>Geography, 55</w:t>
      </w:r>
      <w:r>
        <w:rPr/>
        <w:t>,324-337.</w:t>
      </w:r>
    </w:p>
    <w:p>
      <w:pPr>
        <w:spacing w:line="480" w:lineRule="auto" w:before="1"/>
        <w:ind w:left="475" w:right="119" w:firstLine="0"/>
        <w:jc w:val="both"/>
        <w:rPr>
          <w:sz w:val="24"/>
        </w:rPr>
      </w:pPr>
      <w:r>
        <w:rPr>
          <w:sz w:val="24"/>
        </w:rPr>
        <w:t>Woudhuysen, J. and Abley, I. (2004). </w:t>
      </w:r>
      <w:r>
        <w:rPr>
          <w:i/>
          <w:sz w:val="24"/>
        </w:rPr>
        <w:t>Why is construction so backward? </w:t>
      </w:r>
      <w:r>
        <w:rPr>
          <w:sz w:val="24"/>
        </w:rPr>
        <w:t>England: Wiley-</w:t>
      </w:r>
      <w:r>
        <w:rPr>
          <w:spacing w:val="1"/>
          <w:sz w:val="24"/>
        </w:rPr>
        <w:t> </w:t>
      </w:r>
      <w:r>
        <w:rPr>
          <w:sz w:val="24"/>
        </w:rPr>
        <w:t>Academy.</w:t>
      </w:r>
      <w:r>
        <w:rPr>
          <w:spacing w:val="44"/>
          <w:sz w:val="24"/>
        </w:rPr>
        <w:t> </w:t>
      </w:r>
      <w:r>
        <w:rPr>
          <w:sz w:val="24"/>
        </w:rPr>
        <w:t>.</w:t>
      </w:r>
    </w:p>
    <w:p>
      <w:pPr>
        <w:spacing w:line="480" w:lineRule="auto" w:before="0"/>
        <w:ind w:left="1195" w:right="119" w:hanging="720"/>
        <w:jc w:val="both"/>
        <w:rPr>
          <w:sz w:val="24"/>
        </w:rPr>
      </w:pPr>
      <w:r>
        <w:rPr>
          <w:sz w:val="24"/>
        </w:rPr>
        <w:t>Yang, J., Shen, G. Q., Ho, M., Drew, D. S. and Chan, A. P. (2009). Exploring critical</w:t>
      </w:r>
      <w:r>
        <w:rPr>
          <w:spacing w:val="1"/>
          <w:sz w:val="24"/>
        </w:rPr>
        <w:t> </w:t>
      </w:r>
      <w:r>
        <w:rPr>
          <w:sz w:val="24"/>
        </w:rPr>
        <w:t>success factors for stakeholder management in construction projects.</w:t>
      </w:r>
      <w:r>
        <w:rPr>
          <w:spacing w:val="60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civil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management,</w:t>
      </w:r>
      <w:r>
        <w:rPr>
          <w:i/>
          <w:spacing w:val="1"/>
          <w:sz w:val="24"/>
        </w:rPr>
        <w:t> </w:t>
      </w:r>
      <w:r>
        <w:rPr>
          <w:sz w:val="24"/>
        </w:rPr>
        <w:t>15(4),337-348.</w:t>
      </w:r>
    </w:p>
    <w:p>
      <w:pPr>
        <w:spacing w:line="480" w:lineRule="auto" w:before="0"/>
        <w:ind w:left="1195" w:right="120" w:hanging="720"/>
        <w:jc w:val="both"/>
        <w:rPr>
          <w:sz w:val="24"/>
        </w:rPr>
      </w:pPr>
      <w:r>
        <w:rPr>
          <w:sz w:val="24"/>
        </w:rPr>
        <w:t>Yin, R.K., (2009). </w:t>
      </w:r>
      <w:r>
        <w:rPr>
          <w:i/>
          <w:sz w:val="24"/>
        </w:rPr>
        <w:t>Case study research: design and methods</w:t>
      </w:r>
      <w:r>
        <w:rPr>
          <w:sz w:val="24"/>
        </w:rPr>
        <w:t>. (4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ed.). London: SAGE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Publications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Inc.</w:t>
      </w:r>
    </w:p>
    <w:p>
      <w:pPr>
        <w:pStyle w:val="BodyText"/>
        <w:spacing w:line="480" w:lineRule="auto"/>
        <w:ind w:left="1195" w:right="118" w:hanging="720"/>
        <w:jc w:val="both"/>
      </w:pPr>
      <w:r>
        <w:rPr/>
        <w:t>Yusuf, N., Abu-Jarad, I.Y. and Badree, M.H. (2012) The effectiveness of government</w:t>
      </w:r>
      <w:r>
        <w:rPr>
          <w:spacing w:val="1"/>
        </w:rPr>
        <w:t> </w:t>
      </w:r>
      <w:r>
        <w:rPr/>
        <w:t>incentives to facilitate an innovative housing delivery system: The perspective 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developers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researches.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Urban</w:t>
      </w:r>
      <w:r>
        <w:rPr>
          <w:i/>
          <w:spacing w:val="1"/>
        </w:rPr>
        <w:t> </w:t>
      </w:r>
      <w:r>
        <w:rPr>
          <w:i/>
        </w:rPr>
        <w:t>Management</w:t>
      </w:r>
      <w:r>
        <w:rPr/>
        <w:t>,</w:t>
      </w:r>
      <w:r>
        <w:rPr>
          <w:spacing w:val="10"/>
        </w:rPr>
        <w:t> </w:t>
      </w:r>
      <w:r>
        <w:rPr/>
        <w:t>7(1),</w:t>
      </w:r>
      <w:r>
        <w:rPr>
          <w:spacing w:val="-1"/>
        </w:rPr>
        <w:t> </w:t>
      </w:r>
      <w:r>
        <w:rPr/>
        <w:t>55-68.</w:t>
      </w:r>
    </w:p>
    <w:p>
      <w:pPr>
        <w:spacing w:after="0" w:line="480" w:lineRule="auto"/>
        <w:jc w:val="both"/>
        <w:sectPr>
          <w:pgSz w:w="11910" w:h="16840"/>
          <w:pgMar w:header="722" w:footer="0" w:top="1280" w:bottom="280" w:left="1680" w:right="840"/>
        </w:sectPr>
      </w:pPr>
    </w:p>
    <w:p>
      <w:pPr>
        <w:pStyle w:val="Heading6"/>
        <w:spacing w:before="124"/>
        <w:ind w:left="677" w:right="324"/>
        <w:jc w:val="center"/>
      </w:pPr>
      <w:r>
        <w:rPr/>
        <w:t>APPENDIXES</w:t>
      </w:r>
    </w:p>
    <w:p>
      <w:pPr>
        <w:pStyle w:val="BodyText"/>
        <w:rPr>
          <w:b/>
        </w:rPr>
      </w:pPr>
    </w:p>
    <w:p>
      <w:pPr>
        <w:pStyle w:val="Heading6"/>
        <w:spacing w:before="1"/>
        <w:ind w:left="677" w:right="327"/>
        <w:jc w:val="center"/>
      </w:pPr>
      <w:bookmarkStart w:name="_TOC_250004" w:id="73"/>
      <w:r>
        <w:rPr/>
        <w:t>APPENDIX</w:t>
      </w:r>
      <w:r>
        <w:rPr>
          <w:spacing w:val="55"/>
        </w:rPr>
        <w:t> </w:t>
      </w:r>
      <w:r>
        <w:rPr/>
        <w:t>A1:</w:t>
      </w:r>
      <w:r>
        <w:rPr>
          <w:spacing w:val="-1"/>
        </w:rPr>
        <w:t> </w:t>
      </w:r>
      <w:r>
        <w:rPr/>
        <w:t>FINAL</w:t>
      </w:r>
      <w:r>
        <w:rPr>
          <w:spacing w:val="-1"/>
        </w:rPr>
        <w:t> </w:t>
      </w:r>
      <w:r>
        <w:rPr/>
        <w:t>RESEARCH</w:t>
      </w:r>
      <w:r>
        <w:rPr>
          <w:spacing w:val="-2"/>
        </w:rPr>
        <w:t> </w:t>
      </w:r>
      <w:bookmarkEnd w:id="73"/>
      <w:r>
        <w:rPr/>
        <w:t>QUESTIONNAIRE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6"/>
        <w:spacing w:before="207"/>
        <w:ind w:left="2341" w:right="1936" w:firstLine="842"/>
      </w:pPr>
      <w:r>
        <w:rPr/>
        <w:t>DEPARTMENT OF BUILDING</w:t>
      </w:r>
      <w:r>
        <w:rPr>
          <w:spacing w:val="1"/>
        </w:rPr>
        <w:t> </w:t>
      </w:r>
      <w:r>
        <w:rPr/>
        <w:t>FACULTY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ENVIRONMENTAL</w:t>
      </w:r>
      <w:r>
        <w:rPr>
          <w:spacing w:val="-5"/>
        </w:rPr>
        <w:t> </w:t>
      </w:r>
      <w:r>
        <w:rPr/>
        <w:t>SCIENCES</w:t>
      </w:r>
    </w:p>
    <w:p>
      <w:pPr>
        <w:spacing w:before="0"/>
        <w:ind w:left="3641" w:right="0" w:firstLine="0"/>
        <w:jc w:val="left"/>
        <w:rPr>
          <w:b/>
          <w:sz w:val="24"/>
        </w:rPr>
      </w:pPr>
      <w:r>
        <w:rPr>
          <w:b/>
          <w:sz w:val="24"/>
        </w:rPr>
        <w:t>UNIVERSITY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JOS.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6"/>
        <w:spacing w:before="230"/>
        <w:ind w:left="677" w:right="324"/>
        <w:jc w:val="center"/>
      </w:pPr>
      <w:r>
        <w:rPr/>
        <w:t>PhD</w:t>
      </w:r>
      <w:r>
        <w:rPr>
          <w:spacing w:val="-3"/>
        </w:rPr>
        <w:t> </w:t>
      </w:r>
      <w:r>
        <w:rPr/>
        <w:t>RESEARCH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677" w:right="328" w:firstLine="0"/>
        <w:jc w:val="center"/>
        <w:rPr>
          <w:b/>
          <w:sz w:val="24"/>
        </w:rPr>
      </w:pPr>
      <w:r>
        <w:rPr>
          <w:b/>
          <w:sz w:val="24"/>
        </w:rPr>
        <w:t>"A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SYSTEMS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APPROACH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HOUSING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DELIVERY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FEDERAL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CAPITAL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TERRITORY, (FCT), ABUJA"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6"/>
        <w:spacing w:before="162"/>
        <w:ind w:left="3317" w:right="2963" w:firstLine="532"/>
      </w:pPr>
      <w:r>
        <w:rPr/>
        <w:t>QUESTIONNAIRE</w:t>
      </w:r>
      <w:r>
        <w:rPr>
          <w:spacing w:val="1"/>
        </w:rPr>
        <w:t> </w:t>
      </w:r>
      <w:r>
        <w:rPr/>
        <w:t>FOR</w:t>
      </w:r>
      <w:r>
        <w:rPr>
          <w:spacing w:val="-8"/>
        </w:rPr>
        <w:t> </w:t>
      </w:r>
      <w:r>
        <w:rPr/>
        <w:t>ALL</w:t>
      </w:r>
      <w:r>
        <w:rPr>
          <w:spacing w:val="-8"/>
        </w:rPr>
        <w:t> </w:t>
      </w:r>
      <w:r>
        <w:rPr/>
        <w:t>STAKEHOLDERS</w:t>
      </w:r>
    </w:p>
    <w:p>
      <w:pPr>
        <w:pStyle w:val="BodyText"/>
        <w:ind w:left="677" w:right="328"/>
        <w:jc w:val="center"/>
      </w:pPr>
      <w:r>
        <w:rPr/>
        <w:t>(FEDRERAL GOVERNMENT MDAs, PROFESSIONAL/REGULATORY BODIES,</w:t>
      </w:r>
      <w:r>
        <w:rPr>
          <w:spacing w:val="-57"/>
        </w:rPr>
        <w:t> </w:t>
      </w:r>
      <w:r>
        <w:rPr/>
        <w:t>FINANCIAL</w:t>
      </w:r>
      <w:r>
        <w:rPr>
          <w:spacing w:val="-7"/>
        </w:rPr>
        <w:t> </w:t>
      </w:r>
      <w:r>
        <w:rPr/>
        <w:t>INSTITUTIONS,</w:t>
      </w:r>
      <w:r>
        <w:rPr>
          <w:spacing w:val="-5"/>
        </w:rPr>
        <w:t> </w:t>
      </w:r>
      <w:r>
        <w:rPr/>
        <w:t>HOUSING</w:t>
      </w:r>
      <w:r>
        <w:rPr>
          <w:spacing w:val="-6"/>
        </w:rPr>
        <w:t> </w:t>
      </w:r>
      <w:r>
        <w:rPr/>
        <w:t>PROVIDERS/DEVELOPERS,</w:t>
      </w:r>
      <w:r>
        <w:rPr>
          <w:spacing w:val="-6"/>
        </w:rPr>
        <w:t> </w:t>
      </w:r>
      <w:r>
        <w:rPr/>
        <w:t>HOUSING</w:t>
      </w:r>
      <w:r>
        <w:rPr>
          <w:spacing w:val="-57"/>
        </w:rPr>
        <w:t> </w:t>
      </w:r>
      <w:r>
        <w:rPr/>
        <w:t>MANAGERS,</w:t>
      </w:r>
      <w:r>
        <w:rPr>
          <w:spacing w:val="-1"/>
        </w:rPr>
        <w:t> </w:t>
      </w:r>
      <w:r>
        <w:rPr/>
        <w:t>ACADEMICS, END-USERS/BENEFICIARIES)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6"/>
        <w:spacing w:before="159"/>
        <w:ind w:left="475" w:right="120"/>
        <w:jc w:val="right"/>
      </w:pPr>
      <w:r>
        <w:rPr/>
        <w:t>MARCH,</w:t>
      </w:r>
      <w:r>
        <w:rPr>
          <w:spacing w:val="-1"/>
        </w:rPr>
        <w:t> </w:t>
      </w:r>
      <w:r>
        <w:rPr/>
        <w:t>2016.</w:t>
      </w:r>
    </w:p>
    <w:p>
      <w:pPr>
        <w:spacing w:after="0"/>
        <w:jc w:val="right"/>
        <w:sectPr>
          <w:pgSz w:w="11910" w:h="16840"/>
          <w:pgMar w:header="722" w:footer="0" w:top="1280" w:bottom="280" w:left="1680" w:right="8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7"/>
        <w:ind w:left="2377" w:right="2021" w:firstLine="777"/>
        <w:jc w:val="left"/>
        <w:rPr>
          <w:b/>
          <w:sz w:val="24"/>
        </w:rPr>
      </w:pPr>
      <w:r>
        <w:rPr>
          <w:b/>
          <w:sz w:val="24"/>
        </w:rPr>
        <w:t>DEPARTMENT OF BUILDING,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ENVIRONMENTAL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SCIENCE,</w:t>
      </w:r>
    </w:p>
    <w:p>
      <w:pPr>
        <w:pStyle w:val="Heading6"/>
        <w:ind w:left="4621" w:right="3268" w:hanging="980"/>
      </w:pPr>
      <w:r>
        <w:rPr/>
        <w:t>UNIVERSITY OF JOS,</w:t>
      </w:r>
      <w:r>
        <w:rPr>
          <w:spacing w:val="-57"/>
        </w:rPr>
        <w:t> </w:t>
      </w:r>
      <w:r>
        <w:rPr/>
        <w:t>JOS.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677" w:right="325" w:firstLine="0"/>
        <w:jc w:val="center"/>
        <w:rPr>
          <w:b/>
          <w:sz w:val="24"/>
        </w:rPr>
      </w:pP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WHOM IT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MAY CONCERN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6"/>
        <w:spacing w:line="274" w:lineRule="exact" w:before="207"/>
        <w:ind w:left="475"/>
        <w:jc w:val="both"/>
      </w:pPr>
      <w:r>
        <w:rPr/>
        <w:t>LETTER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INTRODUCTION</w:t>
      </w:r>
    </w:p>
    <w:p>
      <w:pPr>
        <w:pStyle w:val="BodyText"/>
        <w:spacing w:line="480" w:lineRule="auto"/>
        <w:ind w:left="475" w:right="124"/>
        <w:jc w:val="both"/>
      </w:pPr>
      <w:r>
        <w:rPr/>
        <w:t>I am a PhD Candidate of the above institution currently conducting a research entitled "A</w:t>
      </w:r>
      <w:r>
        <w:rPr>
          <w:spacing w:val="1"/>
        </w:rPr>
        <w:t> </w:t>
      </w:r>
      <w:r>
        <w:rPr/>
        <w:t>Systems Approach to Housing Delivery in the Federal Capital Territory (FCT), Abuja:</w:t>
      </w:r>
      <w:r>
        <w:rPr>
          <w:spacing w:val="1"/>
        </w:rPr>
        <w:t> </w:t>
      </w:r>
      <w:r>
        <w:rPr/>
        <w:t>1991-2011."</w:t>
      </w:r>
    </w:p>
    <w:p>
      <w:pPr>
        <w:pStyle w:val="BodyText"/>
        <w:spacing w:line="480" w:lineRule="auto"/>
        <w:ind w:left="475" w:right="124"/>
        <w:jc w:val="both"/>
      </w:pPr>
      <w:r>
        <w:rPr/>
        <w:t>Your organisation has been carefully identified and selected as a strategic stakeholder</w:t>
      </w:r>
      <w:r>
        <w:rPr>
          <w:spacing w:val="1"/>
        </w:rPr>
        <w:t> </w:t>
      </w:r>
      <w:r>
        <w:rPr/>
        <w:t>(partner) with tacit knowledge and experience for participation in this study on the issues</w:t>
      </w:r>
      <w:r>
        <w:rPr>
          <w:spacing w:val="1"/>
        </w:rPr>
        <w:t> </w:t>
      </w:r>
      <w:r>
        <w:rPr/>
        <w:t>involved in the National Housing Policy (NHP) and Housing Delivery in the Federal</w:t>
      </w:r>
      <w:r>
        <w:rPr>
          <w:spacing w:val="1"/>
        </w:rPr>
        <w:t> </w:t>
      </w:r>
      <w:r>
        <w:rPr/>
        <w:t>Capital</w:t>
      </w:r>
      <w:r>
        <w:rPr>
          <w:spacing w:val="-1"/>
        </w:rPr>
        <w:t> </w:t>
      </w:r>
      <w:r>
        <w:rPr/>
        <w:t>Territory</w:t>
      </w:r>
      <w:r>
        <w:rPr>
          <w:spacing w:val="-5"/>
        </w:rPr>
        <w:t> </w:t>
      </w:r>
      <w:r>
        <w:rPr/>
        <w:t>(FCT)</w:t>
      </w:r>
      <w:r>
        <w:rPr>
          <w:spacing w:val="1"/>
        </w:rPr>
        <w:t> </w:t>
      </w:r>
      <w:r>
        <w:rPr/>
        <w:t>Abuja</w:t>
      </w:r>
      <w:r>
        <w:rPr>
          <w:spacing w:val="-1"/>
        </w:rPr>
        <w:t> </w:t>
      </w:r>
      <w:r>
        <w:rPr/>
        <w:t>and Nigeria.</w:t>
      </w:r>
    </w:p>
    <w:p>
      <w:pPr>
        <w:pStyle w:val="BodyText"/>
        <w:spacing w:line="480" w:lineRule="auto"/>
        <w:ind w:left="475" w:right="124" w:firstLine="60"/>
        <w:jc w:val="both"/>
      </w:pPr>
      <w:r>
        <w:rPr/>
        <w:t>The purpose of this Questionnaire is to solicit your responses to the issues as they relate to</w:t>
      </w:r>
      <w:r>
        <w:rPr>
          <w:spacing w:val="-57"/>
        </w:rPr>
        <w:t> </w:t>
      </w:r>
      <w:r>
        <w:rPr/>
        <w:t>the Systems Approach in the perspective of housing delivery and management in the FCT,</w:t>
      </w:r>
      <w:r>
        <w:rPr>
          <w:spacing w:val="1"/>
        </w:rPr>
        <w:t> </w:t>
      </w:r>
      <w:r>
        <w:rPr/>
        <w:t>Abuja, Nigeria. The information you provide will be used to enhance the quality of this</w:t>
      </w:r>
      <w:r>
        <w:rPr>
          <w:spacing w:val="1"/>
        </w:rPr>
        <w:t> </w:t>
      </w:r>
      <w:r>
        <w:rPr/>
        <w:t>research.</w:t>
      </w:r>
    </w:p>
    <w:p>
      <w:pPr>
        <w:pStyle w:val="BodyText"/>
        <w:spacing w:line="480" w:lineRule="auto"/>
        <w:ind w:left="475" w:right="121"/>
        <w:jc w:val="both"/>
      </w:pPr>
      <w:r>
        <w:rPr/>
        <w:t>Your identity will not be disclosed and the information you provide will be taken and</w:t>
      </w:r>
      <w:r>
        <w:rPr>
          <w:spacing w:val="1"/>
        </w:rPr>
        <w:t> </w:t>
      </w:r>
      <w:r>
        <w:rPr/>
        <w:t>treated</w:t>
      </w:r>
      <w:r>
        <w:rPr>
          <w:spacing w:val="-1"/>
        </w:rPr>
        <w:t> </w:t>
      </w:r>
      <w:r>
        <w:rPr/>
        <w:t>with utmost confidentiality.</w:t>
      </w:r>
    </w:p>
    <w:p>
      <w:pPr>
        <w:pStyle w:val="BodyText"/>
        <w:ind w:left="475"/>
        <w:jc w:val="both"/>
      </w:pPr>
      <w:r>
        <w:rPr/>
        <w:t>Thank</w:t>
      </w:r>
      <w:r>
        <w:rPr>
          <w:spacing w:val="-1"/>
        </w:rPr>
        <w:t> </w:t>
      </w:r>
      <w:r>
        <w:rPr/>
        <w:t>you.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6"/>
        <w:spacing w:before="232"/>
        <w:ind w:left="475" w:right="6191"/>
        <w:jc w:val="both"/>
      </w:pPr>
      <w:r>
        <w:rPr/>
        <w:t>Dachollom Dalyop Jambol</w:t>
      </w:r>
      <w:r>
        <w:rPr>
          <w:spacing w:val="-57"/>
        </w:rPr>
        <w:t> </w:t>
      </w:r>
      <w:r>
        <w:rPr/>
        <w:t>Researcher</w:t>
      </w:r>
    </w:p>
    <w:p>
      <w:pPr>
        <w:spacing w:after="0"/>
        <w:jc w:val="both"/>
        <w:sectPr>
          <w:pgSz w:w="11910" w:h="16840"/>
          <w:pgMar w:header="722" w:footer="0" w:top="1280" w:bottom="280" w:left="1680" w:right="840"/>
        </w:sectPr>
      </w:pPr>
    </w:p>
    <w:p>
      <w:pPr>
        <w:pStyle w:val="BodyText"/>
        <w:spacing w:before="60"/>
        <w:ind w:left="666" w:right="328"/>
        <w:jc w:val="center"/>
      </w:pPr>
      <w:r>
        <w:rPr/>
        <w:t>Introduction:</w:t>
      </w:r>
      <w:r>
        <w:rPr>
          <w:spacing w:val="1"/>
        </w:rPr>
        <w:t> </w:t>
      </w:r>
      <w:r>
        <w:rPr/>
        <w:t>Please respond to each question with every sense of responsibility,</w:t>
      </w:r>
      <w:r>
        <w:rPr>
          <w:spacing w:val="1"/>
        </w:rPr>
        <w:t> </w:t>
      </w:r>
      <w:r>
        <w:rPr/>
        <w:t>honestly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on</w:t>
      </w:r>
      <w:r>
        <w:rPr>
          <w:spacing w:val="5"/>
        </w:rPr>
        <w:t> </w:t>
      </w:r>
      <w:r>
        <w:rPr/>
        <w:t>your</w:t>
      </w:r>
      <w:r>
        <w:rPr>
          <w:spacing w:val="-1"/>
        </w:rPr>
        <w:t> </w:t>
      </w:r>
      <w:r>
        <w:rPr/>
        <w:t>integrity.</w:t>
      </w:r>
      <w:r>
        <w:rPr>
          <w:spacing w:val="-1"/>
        </w:rPr>
        <w:t> </w:t>
      </w:r>
      <w:r>
        <w:rPr/>
        <w:t>Tick or circle</w:t>
      </w:r>
      <w:r>
        <w:rPr>
          <w:spacing w:val="-1"/>
        </w:rPr>
        <w:t> </w:t>
      </w:r>
      <w:r>
        <w:rPr/>
        <w:t>cleanly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write legibly,</w:t>
      </w:r>
      <w:r>
        <w:rPr>
          <w:spacing w:val="-1"/>
        </w:rPr>
        <w:t> </w:t>
      </w:r>
      <w:r>
        <w:rPr/>
        <w:t>preferably</w:t>
      </w:r>
      <w:r>
        <w:rPr>
          <w:spacing w:val="-5"/>
        </w:rPr>
        <w:t> </w:t>
      </w:r>
      <w:r>
        <w:rPr/>
        <w:t>in</w:t>
      </w:r>
      <w:r>
        <w:rPr>
          <w:spacing w:val="-57"/>
        </w:rPr>
        <w:t> </w:t>
      </w:r>
      <w:r>
        <w:rPr/>
        <w:t>uppercase</w:t>
      </w:r>
      <w:r>
        <w:rPr>
          <w:spacing w:val="-2"/>
        </w:rPr>
        <w:t> </w:t>
      </w:r>
      <w:r>
        <w:rPr/>
        <w:t>(Capital) letters.</w:t>
      </w: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4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6"/>
        <w:gridCol w:w="3596"/>
        <w:gridCol w:w="2686"/>
        <w:gridCol w:w="278"/>
        <w:gridCol w:w="1140"/>
      </w:tblGrid>
      <w:tr>
        <w:trPr>
          <w:trHeight w:val="556" w:hRule="atLeast"/>
        </w:trPr>
        <w:tc>
          <w:tcPr>
            <w:tcW w:w="1106" w:type="dxa"/>
          </w:tcPr>
          <w:p>
            <w:pPr>
              <w:pStyle w:val="TableParagraph"/>
              <w:spacing w:before="161"/>
              <w:ind w:left="382" w:right="3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3596" w:type="dxa"/>
          </w:tcPr>
          <w:p>
            <w:pPr>
              <w:pStyle w:val="TableParagraph"/>
              <w:spacing w:before="161"/>
              <w:ind w:left="268"/>
              <w:rPr>
                <w:b/>
                <w:sz w:val="20"/>
              </w:rPr>
            </w:pPr>
            <w:r>
              <w:rPr>
                <w:b/>
                <w:sz w:val="20"/>
              </w:rPr>
              <w:t>QUESTIONS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FILTERS</w:t>
            </w:r>
          </w:p>
        </w:tc>
        <w:tc>
          <w:tcPr>
            <w:tcW w:w="268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CODING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CATEGORIES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before="161"/>
              <w:ind w:left="463"/>
              <w:rPr>
                <w:b/>
                <w:sz w:val="20"/>
              </w:rPr>
            </w:pPr>
            <w:r>
              <w:rPr>
                <w:b/>
                <w:sz w:val="20"/>
              </w:rPr>
              <w:t>INFO</w:t>
            </w:r>
          </w:p>
        </w:tc>
      </w:tr>
      <w:tr>
        <w:trPr>
          <w:trHeight w:val="548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1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59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1"/>
              <w:ind w:left="415"/>
              <w:rPr>
                <w:sz w:val="20"/>
              </w:rPr>
            </w:pPr>
            <w:r>
              <w:rPr>
                <w:sz w:val="20"/>
              </w:rPr>
              <w:t>Gender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Respondent</w:t>
            </w:r>
          </w:p>
        </w:tc>
        <w:tc>
          <w:tcPr>
            <w:tcW w:w="268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98"/>
              <w:rPr>
                <w:sz w:val="20"/>
              </w:rPr>
            </w:pPr>
            <w:r>
              <w:rPr>
                <w:sz w:val="20"/>
              </w:rPr>
              <w:t>Male</w:t>
            </w:r>
          </w:p>
        </w:tc>
        <w:tc>
          <w:tcPr>
            <w:tcW w:w="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1"/>
              <w:ind w:left="221"/>
              <w:rPr>
                <w:sz w:val="20"/>
              </w:rPr>
            </w:pPr>
            <w:r>
              <w:rPr>
                <w:sz w:val="20"/>
              </w:rPr>
              <w:t>Tick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one</w:t>
            </w:r>
          </w:p>
        </w:tc>
      </w:tr>
      <w:tr>
        <w:trPr>
          <w:trHeight w:val="560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98"/>
              <w:rPr>
                <w:sz w:val="20"/>
              </w:rPr>
            </w:pPr>
            <w:r>
              <w:rPr>
                <w:sz w:val="20"/>
              </w:rPr>
              <w:t>Female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4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59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4"/>
              <w:ind w:left="931"/>
              <w:rPr>
                <w:sz w:val="20"/>
              </w:rPr>
            </w:pPr>
            <w:r>
              <w:rPr>
                <w:sz w:val="20"/>
              </w:rPr>
              <w:t>Age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Bracket.</w:t>
            </w:r>
          </w:p>
        </w:tc>
        <w:tc>
          <w:tcPr>
            <w:tcW w:w="268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98"/>
              <w:rPr>
                <w:sz w:val="20"/>
              </w:rPr>
            </w:pPr>
            <w:r>
              <w:rPr>
                <w:sz w:val="20"/>
              </w:rPr>
              <w:t>Below25years</w:t>
            </w:r>
          </w:p>
        </w:tc>
        <w:tc>
          <w:tcPr>
            <w:tcW w:w="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4"/>
              <w:ind w:left="221"/>
              <w:rPr>
                <w:sz w:val="20"/>
              </w:rPr>
            </w:pPr>
            <w:r>
              <w:rPr>
                <w:sz w:val="20"/>
              </w:rPr>
              <w:t>Tick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one</w:t>
            </w: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98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98"/>
              <w:rPr>
                <w:sz w:val="20"/>
              </w:rPr>
            </w:pPr>
            <w:r>
              <w:rPr>
                <w:sz w:val="20"/>
              </w:rPr>
              <w:t>36-40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98"/>
              <w:rPr>
                <w:sz w:val="20"/>
              </w:rPr>
            </w:pPr>
            <w:r>
              <w:rPr>
                <w:sz w:val="20"/>
              </w:rPr>
              <w:t>41-45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98"/>
              <w:rPr>
                <w:sz w:val="20"/>
              </w:rPr>
            </w:pPr>
            <w:r>
              <w:rPr>
                <w:sz w:val="20"/>
              </w:rPr>
              <w:t>46-50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98"/>
              <w:rPr>
                <w:sz w:val="20"/>
              </w:rPr>
            </w:pPr>
            <w:r>
              <w:rPr>
                <w:sz w:val="20"/>
              </w:rPr>
              <w:t>51-55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98"/>
              <w:rPr>
                <w:sz w:val="20"/>
              </w:rPr>
            </w:pPr>
            <w:r>
              <w:rPr>
                <w:sz w:val="20"/>
              </w:rPr>
              <w:t>56-60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8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98"/>
              <w:rPr>
                <w:sz w:val="20"/>
              </w:rPr>
            </w:pPr>
            <w:r>
              <w:rPr>
                <w:sz w:val="20"/>
              </w:rPr>
              <w:t>60+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59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1207" w:right="1204"/>
              <w:jc w:val="center"/>
              <w:rPr>
                <w:sz w:val="20"/>
              </w:rPr>
            </w:pPr>
            <w:r>
              <w:rPr>
                <w:sz w:val="20"/>
              </w:rPr>
              <w:t>Marital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Status</w:t>
            </w:r>
          </w:p>
        </w:tc>
        <w:tc>
          <w:tcPr>
            <w:tcW w:w="268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9"/>
              <w:ind w:left="98"/>
              <w:rPr>
                <w:sz w:val="20"/>
              </w:rPr>
            </w:pPr>
            <w:r>
              <w:rPr>
                <w:sz w:val="20"/>
              </w:rPr>
              <w:t>Single</w:t>
            </w:r>
          </w:p>
        </w:tc>
        <w:tc>
          <w:tcPr>
            <w:tcW w:w="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Tick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one</w:t>
            </w: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98"/>
              <w:rPr>
                <w:sz w:val="20"/>
              </w:rPr>
            </w:pPr>
            <w:r>
              <w:rPr>
                <w:sz w:val="20"/>
              </w:rPr>
              <w:t>Married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98"/>
              <w:rPr>
                <w:sz w:val="20"/>
              </w:rPr>
            </w:pPr>
            <w:r>
              <w:rPr>
                <w:sz w:val="20"/>
              </w:rPr>
              <w:t>Widowed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98"/>
              <w:rPr>
                <w:sz w:val="20"/>
              </w:rPr>
            </w:pPr>
            <w:r>
              <w:rPr>
                <w:sz w:val="20"/>
              </w:rPr>
              <w:t>Separated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98"/>
              <w:rPr>
                <w:sz w:val="20"/>
              </w:rPr>
            </w:pPr>
            <w:r>
              <w:rPr>
                <w:sz w:val="20"/>
              </w:rPr>
              <w:t>Divorced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98"/>
              <w:rPr>
                <w:sz w:val="20"/>
              </w:rPr>
            </w:pPr>
            <w:r>
              <w:rPr>
                <w:sz w:val="20"/>
              </w:rPr>
              <w:t>Living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Man/Woman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1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98"/>
              <w:rPr>
                <w:sz w:val="20"/>
              </w:rPr>
            </w:pPr>
            <w:r>
              <w:rPr>
                <w:sz w:val="20"/>
              </w:rPr>
              <w:t>Single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Parent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596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29"/>
              <w:ind w:left="1198" w:right="235" w:hanging="947"/>
              <w:rPr>
                <w:sz w:val="20"/>
              </w:rPr>
            </w:pPr>
            <w:r>
              <w:rPr>
                <w:sz w:val="20"/>
              </w:rPr>
              <w:t>Highest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level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Academic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attainment.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(Qualification)</w:t>
            </w:r>
          </w:p>
        </w:tc>
        <w:tc>
          <w:tcPr>
            <w:tcW w:w="2686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98"/>
              <w:rPr>
                <w:sz w:val="20"/>
              </w:rPr>
            </w:pPr>
            <w:r>
              <w:rPr>
                <w:sz w:val="20"/>
              </w:rPr>
              <w:t>Primary</w:t>
            </w:r>
          </w:p>
        </w:tc>
        <w:tc>
          <w:tcPr>
            <w:tcW w:w="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  <w:vMerge w:val="restart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29"/>
              <w:ind w:left="164" w:right="119" w:firstLine="57"/>
              <w:rPr>
                <w:sz w:val="20"/>
              </w:rPr>
            </w:pPr>
            <w:r>
              <w:rPr>
                <w:sz w:val="20"/>
              </w:rPr>
              <w:t>Tick 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applicable</w:t>
            </w: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98"/>
              <w:rPr>
                <w:sz w:val="20"/>
              </w:rPr>
            </w:pPr>
            <w:r>
              <w:rPr>
                <w:sz w:val="20"/>
              </w:rPr>
              <w:t>Secondary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(JSS/SSS)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4" w:hRule="atLeast"/>
        </w:trPr>
        <w:tc>
          <w:tcPr>
            <w:tcW w:w="110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4"/>
              <w:ind w:left="98"/>
              <w:rPr>
                <w:sz w:val="20"/>
              </w:rPr>
            </w:pPr>
            <w:r>
              <w:rPr>
                <w:sz w:val="20"/>
              </w:rPr>
              <w:t>OND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/NCE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98"/>
              <w:rPr>
                <w:sz w:val="20"/>
              </w:rPr>
            </w:pPr>
            <w:r>
              <w:rPr>
                <w:sz w:val="20"/>
              </w:rPr>
              <w:t>HND/BSc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197"/>
          <w:pgSz w:w="11910" w:h="16840"/>
          <w:pgMar w:header="0" w:footer="0" w:top="1560" w:bottom="280" w:left="1680" w:right="840"/>
        </w:sectPr>
      </w:pPr>
    </w:p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4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6"/>
        <w:gridCol w:w="3586"/>
        <w:gridCol w:w="2695"/>
        <w:gridCol w:w="282"/>
        <w:gridCol w:w="1134"/>
      </w:tblGrid>
      <w:tr>
        <w:trPr>
          <w:trHeight w:val="549" w:hRule="atLeast"/>
        </w:trPr>
        <w:tc>
          <w:tcPr>
            <w:tcW w:w="1106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86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108"/>
              <w:rPr>
                <w:sz w:val="20"/>
              </w:rPr>
            </w:pPr>
            <w:r>
              <w:rPr>
                <w:sz w:val="20"/>
              </w:rPr>
              <w:t>MSc/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PhD</w:t>
            </w:r>
          </w:p>
        </w:tc>
        <w:tc>
          <w:tcPr>
            <w:tcW w:w="2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48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1"/>
              <w:ind w:left="108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(Please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specify)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58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9"/>
              <w:ind w:left="999" w:right="291" w:hanging="685"/>
              <w:rPr>
                <w:sz w:val="20"/>
              </w:rPr>
            </w:pPr>
            <w:r>
              <w:rPr>
                <w:sz w:val="20"/>
              </w:rPr>
              <w:t>Your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Professional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Affiliation.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Please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circle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applicable.</w:t>
            </w: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8"/>
              <w:ind w:left="108"/>
              <w:rPr>
                <w:sz w:val="20"/>
              </w:rPr>
            </w:pPr>
            <w:r>
              <w:rPr>
                <w:sz w:val="20"/>
              </w:rPr>
              <w:t>Architecture</w:t>
            </w: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t>Tick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one</w:t>
            </w: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Client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Provider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Building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Engineering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Town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Planning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Surveying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Quantity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Surveying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Estate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Surveying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Valuers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Facility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Manager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Technologist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(Please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specify)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8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58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191"/>
              <w:rPr>
                <w:sz w:val="20"/>
              </w:rPr>
            </w:pPr>
            <w:r>
              <w:rPr>
                <w:sz w:val="20"/>
              </w:rPr>
              <w:t>Highest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level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professional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attainment</w:t>
            </w: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8"/>
              <w:ind w:left="108"/>
              <w:rPr>
                <w:sz w:val="20"/>
              </w:rPr>
            </w:pPr>
            <w:r>
              <w:rPr>
                <w:sz w:val="20"/>
              </w:rPr>
              <w:t>Graduate</w:t>
            </w: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t>Tick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one</w:t>
            </w: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Associate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Corporate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Member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Fellow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(Corporate)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(Please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specify)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1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106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58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852"/>
              <w:rPr>
                <w:sz w:val="20"/>
              </w:rPr>
            </w:pPr>
            <w:r>
              <w:rPr>
                <w:sz w:val="20"/>
              </w:rPr>
              <w:t>Present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Position/Cadre.</w:t>
            </w: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108"/>
              <w:rPr>
                <w:sz w:val="20"/>
              </w:rPr>
            </w:pPr>
            <w:r>
              <w:rPr>
                <w:sz w:val="20"/>
              </w:rPr>
              <w:t>Top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Management</w:t>
            </w: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t>Tick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one</w:t>
            </w: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Mid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Management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Supervisory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0" w:hRule="atLeast"/>
        </w:trPr>
        <w:tc>
          <w:tcPr>
            <w:tcW w:w="110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(Please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specify)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198"/>
          <w:pgSz w:w="11910" w:h="16840"/>
          <w:pgMar w:header="722" w:footer="0" w:top="1280" w:bottom="280" w:left="1680" w:right="840"/>
          <w:pgNumType w:start="348"/>
        </w:sectPr>
      </w:pP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4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6"/>
        <w:gridCol w:w="3586"/>
        <w:gridCol w:w="2695"/>
        <w:gridCol w:w="282"/>
        <w:gridCol w:w="1134"/>
      </w:tblGrid>
      <w:tr>
        <w:trPr>
          <w:trHeight w:val="553" w:hRule="atLeast"/>
        </w:trPr>
        <w:tc>
          <w:tcPr>
            <w:tcW w:w="11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8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gridSpan w:val="2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51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58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288"/>
              <w:rPr>
                <w:sz w:val="20"/>
              </w:rPr>
            </w:pPr>
            <w:r>
              <w:rPr>
                <w:sz w:val="20"/>
              </w:rPr>
              <w:t>Years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experience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(please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specify).</w:t>
            </w: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108"/>
              <w:rPr>
                <w:sz w:val="20"/>
              </w:rPr>
            </w:pPr>
            <w:r>
              <w:rPr>
                <w:sz w:val="20"/>
              </w:rPr>
              <w:t>0-5years</w:t>
            </w: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t>Tick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one</w:t>
            </w: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6-10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years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11-15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years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16-20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years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8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Over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20years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58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36" w:right="122" w:firstLine="3"/>
              <w:jc w:val="center"/>
              <w:rPr>
                <w:sz w:val="20"/>
              </w:rPr>
            </w:pPr>
            <w:r>
              <w:rPr>
                <w:sz w:val="20"/>
              </w:rPr>
              <w:t>Name of Ministry/ Department/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Agency/Professional/Regulatory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Body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Organisation</w:t>
            </w:r>
          </w:p>
        </w:tc>
        <w:tc>
          <w:tcPr>
            <w:tcW w:w="2977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261" w:right="221" w:firstLine="81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Answer</w:t>
            </w:r>
          </w:p>
        </w:tc>
      </w:tr>
      <w:tr>
        <w:trPr>
          <w:trHeight w:val="554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0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382" w:right="36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58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12" w:right="96"/>
              <w:jc w:val="center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2977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261" w:right="221" w:firstLine="81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Answer</w:t>
            </w: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0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382" w:right="36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58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12" w:right="94"/>
              <w:jc w:val="center"/>
              <w:rPr>
                <w:sz w:val="20"/>
              </w:rPr>
            </w:pPr>
            <w:r>
              <w:rPr>
                <w:sz w:val="20"/>
              </w:rPr>
              <w:t>Website</w:t>
            </w:r>
          </w:p>
        </w:tc>
        <w:tc>
          <w:tcPr>
            <w:tcW w:w="2977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261" w:right="221" w:firstLine="81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Answer</w:t>
            </w: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0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382" w:right="3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58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01"/>
              <w:rPr>
                <w:sz w:val="20"/>
              </w:rPr>
            </w:pPr>
            <w:r>
              <w:rPr>
                <w:sz w:val="20"/>
              </w:rPr>
              <w:t>Contact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(telephone)</w:t>
            </w:r>
          </w:p>
        </w:tc>
        <w:tc>
          <w:tcPr>
            <w:tcW w:w="2977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108"/>
              <w:rPr>
                <w:sz w:val="20"/>
              </w:rPr>
            </w:pPr>
            <w:r>
              <w:rPr>
                <w:sz w:val="20"/>
              </w:rPr>
              <w:t>Land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line: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261" w:right="221" w:firstLine="81"/>
              <w:rPr>
                <w:sz w:val="20"/>
              </w:rPr>
            </w:pPr>
            <w:r>
              <w:rPr>
                <w:sz w:val="20"/>
              </w:rPr>
              <w:t>Write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Answer</w:t>
            </w: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Email: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8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GSM: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382" w:right="36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58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247"/>
              <w:rPr>
                <w:sz w:val="20"/>
              </w:rPr>
            </w:pPr>
            <w:r>
              <w:rPr>
                <w:sz w:val="20"/>
              </w:rPr>
              <w:t>Year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Establishment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Organisation</w:t>
            </w: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108"/>
              <w:rPr>
                <w:sz w:val="20"/>
              </w:rPr>
            </w:pPr>
            <w:r>
              <w:rPr>
                <w:sz w:val="20"/>
              </w:rPr>
              <w:t>Before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1960</w:t>
            </w: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t>Tick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one</w:t>
            </w:r>
          </w:p>
        </w:tc>
      </w:tr>
      <w:tr>
        <w:trPr>
          <w:trHeight w:val="554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1960 -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1970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3"/>
              <w:ind w:left="108"/>
              <w:rPr>
                <w:sz w:val="20"/>
              </w:rPr>
            </w:pPr>
            <w:r>
              <w:rPr>
                <w:sz w:val="20"/>
              </w:rPr>
              <w:t>1971 -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1980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1981 -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1990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1991 -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2000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0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2001 -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2010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722" w:footer="0" w:top="1280" w:bottom="280" w:left="1680" w:right="840"/>
        </w:sectPr>
      </w:pPr>
    </w:p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4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6"/>
        <w:gridCol w:w="3586"/>
        <w:gridCol w:w="2695"/>
        <w:gridCol w:w="282"/>
        <w:gridCol w:w="1134"/>
      </w:tblGrid>
      <w:tr>
        <w:trPr>
          <w:trHeight w:val="554" w:hRule="atLeast"/>
        </w:trPr>
        <w:tc>
          <w:tcPr>
            <w:tcW w:w="110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8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108"/>
              <w:rPr>
                <w:sz w:val="20"/>
              </w:rPr>
            </w:pPr>
            <w:r>
              <w:rPr>
                <w:sz w:val="20"/>
              </w:rPr>
              <w:t>2011-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Date</w:t>
            </w:r>
          </w:p>
        </w:tc>
        <w:tc>
          <w:tcPr>
            <w:tcW w:w="282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51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82" w:right="36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58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1277" w:right="133" w:hanging="1122"/>
              <w:rPr>
                <w:sz w:val="20"/>
              </w:rPr>
            </w:pPr>
            <w:r>
              <w:rPr>
                <w:sz w:val="20"/>
              </w:rPr>
              <w:t>Current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Staff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Membership Strength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Organisation</w:t>
            </w: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108"/>
              <w:rPr>
                <w:sz w:val="20"/>
              </w:rPr>
            </w:pPr>
            <w:r>
              <w:rPr>
                <w:sz w:val="20"/>
              </w:rPr>
              <w:t>Below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500</w:t>
            </w: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t>Tick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one</w:t>
            </w: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501 -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1000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1001 -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1500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1501 -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2000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2001 -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2500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2501 -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3000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9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3001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+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382" w:right="36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58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112" w:right="96"/>
              <w:jc w:val="center"/>
              <w:rPr>
                <w:sz w:val="20"/>
              </w:rPr>
            </w:pPr>
            <w:r>
              <w:rPr>
                <w:sz w:val="20"/>
              </w:rPr>
              <w:t>When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organisation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become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involved with the National Housing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Policy?</w:t>
            </w: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108"/>
              <w:rPr>
                <w:sz w:val="20"/>
              </w:rPr>
            </w:pPr>
            <w:r>
              <w:rPr>
                <w:sz w:val="20"/>
              </w:rPr>
              <w:t>Before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1991/</w:t>
            </w: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t>Tick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one</w:t>
            </w: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1991 -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2000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2001 -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2010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8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2011 -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Date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82" w:right="36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58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4"/>
              <w:ind w:left="112" w:right="96"/>
              <w:jc w:val="center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what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specific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National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physical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development is your organisation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contributing</w:t>
            </w: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8"/>
              <w:ind w:left="108"/>
              <w:rPr>
                <w:sz w:val="20"/>
              </w:rPr>
            </w:pPr>
            <w:r>
              <w:rPr>
                <w:sz w:val="20"/>
              </w:rPr>
              <w:t>Housing</w:t>
            </w: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161" w:right="116" w:firstLine="120"/>
              <w:rPr>
                <w:sz w:val="20"/>
              </w:rPr>
            </w:pPr>
            <w:r>
              <w:rPr>
                <w:sz w:val="20"/>
              </w:rPr>
              <w:t>Tick 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applicable</w:t>
            </w: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Road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Power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Water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Sewage/Drainages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Environment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0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Research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Development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9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before="1"/>
              <w:ind w:left="382" w:right="36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58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235" w:right="219" w:firstLine="1"/>
              <w:jc w:val="center"/>
              <w:rPr>
                <w:sz w:val="20"/>
              </w:rPr>
            </w:pPr>
            <w:r>
              <w:rPr>
                <w:sz w:val="20"/>
              </w:rPr>
              <w:t>To what extent has your organisation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participated in policy formulation 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housing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delivery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extant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National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Housing Policy (NHP) since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NHP,1991? Rank the extent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 scale 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5:</w:t>
            </w:r>
          </w:p>
          <w:p>
            <w:pPr>
              <w:pStyle w:val="TableParagraph"/>
              <w:ind w:left="106" w:right="9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(Very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High)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 (Very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Low)</w:t>
            </w: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482" w:val="left" w:leader="none"/>
                <w:tab w:pos="1950" w:val="left" w:leader="none"/>
              </w:tabs>
              <w:spacing w:before="41"/>
              <w:ind w:left="108" w:right="93"/>
              <w:rPr>
                <w:sz w:val="20"/>
              </w:rPr>
            </w:pPr>
            <w:r>
              <w:rPr>
                <w:sz w:val="20"/>
              </w:rPr>
              <w:t>Identification</w:t>
              <w:tab/>
              <w:t>of</w:t>
              <w:tab/>
            </w:r>
            <w:r>
              <w:rPr>
                <w:spacing w:val="-1"/>
                <w:sz w:val="20"/>
              </w:rPr>
              <w:t>housing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problems</w:t>
            </w: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before="1"/>
              <w:ind w:left="153"/>
              <w:rPr>
                <w:sz w:val="20"/>
              </w:rPr>
            </w:pPr>
            <w:r>
              <w:rPr>
                <w:sz w:val="20"/>
              </w:rPr>
              <w:t>Rank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each</w:t>
            </w: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58"/>
              <w:rPr>
                <w:sz w:val="20"/>
              </w:rPr>
            </w:pPr>
            <w:r>
              <w:rPr>
                <w:sz w:val="20"/>
              </w:rPr>
              <w:t>Provision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housing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data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067" w:val="left" w:leader="none"/>
                <w:tab w:pos="1628" w:val="left" w:leader="none"/>
              </w:tabs>
              <w:spacing w:before="45"/>
              <w:ind w:left="108" w:right="94"/>
              <w:rPr>
                <w:sz w:val="20"/>
              </w:rPr>
            </w:pPr>
            <w:r>
              <w:rPr>
                <w:sz w:val="20"/>
              </w:rPr>
              <w:t>Design</w:t>
              <w:tab/>
              <w:t>of</w:t>
              <w:tab/>
            </w:r>
            <w:r>
              <w:rPr>
                <w:spacing w:val="-1"/>
                <w:sz w:val="20"/>
              </w:rPr>
              <w:t>institutional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framework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645" w:val="left" w:leader="none"/>
                <w:tab w:pos="2084" w:val="left" w:leader="none"/>
              </w:tabs>
              <w:spacing w:before="45"/>
              <w:ind w:left="108" w:right="93"/>
              <w:rPr>
                <w:sz w:val="20"/>
              </w:rPr>
            </w:pPr>
            <w:r>
              <w:rPr>
                <w:sz w:val="20"/>
              </w:rPr>
              <w:t>Implementation</w:t>
              <w:tab/>
              <w:t>of</w:t>
              <w:tab/>
            </w:r>
            <w:r>
              <w:rPr>
                <w:spacing w:val="-1"/>
                <w:sz w:val="20"/>
              </w:rPr>
              <w:t>policy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thrust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0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916" w:val="left" w:leader="none"/>
                <w:tab w:pos="1329" w:val="left" w:leader="none"/>
              </w:tabs>
              <w:spacing w:before="45"/>
              <w:ind w:left="108" w:right="93"/>
              <w:rPr>
                <w:sz w:val="20"/>
              </w:rPr>
            </w:pPr>
            <w:r>
              <w:rPr>
                <w:sz w:val="20"/>
              </w:rPr>
              <w:t>Design</w:t>
              <w:tab/>
              <w:t>of</w:t>
              <w:tab/>
            </w:r>
            <w:r>
              <w:rPr>
                <w:spacing w:val="-1"/>
                <w:sz w:val="20"/>
              </w:rPr>
              <w:t>implementation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strategies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722" w:footer="0" w:top="1280" w:bottom="280" w:left="1680" w:right="840"/>
        </w:sectPr>
      </w:pPr>
    </w:p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4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6"/>
        <w:gridCol w:w="3586"/>
        <w:gridCol w:w="2695"/>
        <w:gridCol w:w="282"/>
        <w:gridCol w:w="1134"/>
      </w:tblGrid>
      <w:tr>
        <w:trPr>
          <w:trHeight w:val="549" w:hRule="atLeast"/>
        </w:trPr>
        <w:tc>
          <w:tcPr>
            <w:tcW w:w="1106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86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240" w:val="left" w:leader="none"/>
                <w:tab w:pos="1750" w:val="left" w:leader="none"/>
              </w:tabs>
              <w:spacing w:before="41"/>
              <w:ind w:left="108" w:right="93"/>
              <w:rPr>
                <w:sz w:val="20"/>
              </w:rPr>
            </w:pPr>
            <w:r>
              <w:rPr>
                <w:sz w:val="20"/>
              </w:rPr>
              <w:t>Monitoring</w:t>
              <w:tab/>
              <w:t>and</w:t>
              <w:tab/>
            </w:r>
            <w:r>
              <w:rPr>
                <w:spacing w:val="-1"/>
                <w:sz w:val="20"/>
              </w:rPr>
              <w:t>evaluation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guidelines</w:t>
            </w:r>
          </w:p>
        </w:tc>
        <w:tc>
          <w:tcPr>
            <w:tcW w:w="2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473" w:val="left" w:leader="none"/>
                <w:tab w:pos="1928" w:val="left" w:leader="none"/>
              </w:tabs>
              <w:spacing w:before="45"/>
              <w:ind w:left="108" w:right="93"/>
              <w:rPr>
                <w:sz w:val="20"/>
              </w:rPr>
            </w:pPr>
            <w:r>
              <w:rPr>
                <w:sz w:val="20"/>
              </w:rPr>
              <w:t>Identification</w:t>
              <w:tab/>
              <w:t>of</w:t>
              <w:tab/>
            </w:r>
            <w:r>
              <w:rPr>
                <w:spacing w:val="-1"/>
                <w:sz w:val="20"/>
              </w:rPr>
              <w:t>delivery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determinants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8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051" w:val="left" w:leader="none"/>
                <w:tab w:pos="1549" w:val="left" w:leader="none"/>
              </w:tabs>
              <w:spacing w:before="45"/>
              <w:ind w:left="108" w:right="94"/>
              <w:rPr>
                <w:sz w:val="20"/>
              </w:rPr>
            </w:pPr>
            <w:r>
              <w:rPr>
                <w:sz w:val="20"/>
              </w:rPr>
              <w:t>Research</w:t>
              <w:tab/>
              <w:t>and</w:t>
              <w:tab/>
            </w:r>
            <w:r>
              <w:rPr>
                <w:spacing w:val="-1"/>
                <w:sz w:val="20"/>
              </w:rPr>
              <w:t>development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support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1"/>
              <w:ind w:left="382" w:right="36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586" w:type="dxa"/>
            <w:vMerge w:val="restart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before="1"/>
              <w:ind w:left="559" w:right="191" w:hanging="342"/>
              <w:rPr>
                <w:sz w:val="20"/>
              </w:rPr>
            </w:pPr>
            <w:r>
              <w:rPr>
                <w:sz w:val="20"/>
              </w:rPr>
              <w:t>Has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organisation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involved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planning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housing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delivery?</w:t>
            </w: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108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1"/>
              <w:ind w:left="218"/>
              <w:rPr>
                <w:sz w:val="20"/>
              </w:rPr>
            </w:pPr>
            <w:r>
              <w:rPr>
                <w:sz w:val="20"/>
              </w:rPr>
              <w:t>Tick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one</w:t>
            </w:r>
          </w:p>
        </w:tc>
      </w:tr>
      <w:tr>
        <w:trPr>
          <w:trHeight w:val="558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382" w:right="36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58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588" w:right="226" w:hanging="337"/>
              <w:rPr>
                <w:sz w:val="20"/>
              </w:rPr>
            </w:pPr>
            <w:r>
              <w:rPr>
                <w:sz w:val="20"/>
              </w:rPr>
              <w:t>Which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planning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strategies has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organisation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using?</w:t>
            </w: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2127" w:val="left" w:leader="none"/>
              </w:tabs>
              <w:spacing w:before="43"/>
              <w:ind w:left="108" w:right="90"/>
              <w:rPr>
                <w:sz w:val="20"/>
              </w:rPr>
            </w:pPr>
            <w:r>
              <w:rPr>
                <w:sz w:val="20"/>
              </w:rPr>
              <w:t>Pre</w:t>
            </w:r>
            <w:r>
              <w:rPr>
                <w:spacing w:val="91"/>
                <w:sz w:val="20"/>
              </w:rPr>
              <w:t> </w:t>
            </w:r>
            <w:r>
              <w:rPr>
                <w:sz w:val="20"/>
              </w:rPr>
              <w:t>active</w:t>
            </w:r>
            <w:r>
              <w:rPr>
                <w:spacing w:val="92"/>
                <w:sz w:val="20"/>
              </w:rPr>
              <w:t> </w:t>
            </w:r>
            <w:r>
              <w:rPr>
                <w:sz w:val="20"/>
              </w:rPr>
              <w:t>planning</w:t>
              <w:tab/>
              <w:t>(Top-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Down)</w:t>
            </w: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t>Tick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one</w:t>
            </w: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916" w:val="left" w:leader="none"/>
              </w:tabs>
              <w:spacing w:before="45"/>
              <w:ind w:left="108" w:right="93"/>
              <w:rPr>
                <w:sz w:val="20"/>
              </w:rPr>
            </w:pPr>
            <w:r>
              <w:rPr>
                <w:sz w:val="20"/>
              </w:rPr>
              <w:t>Reactive</w:t>
            </w:r>
            <w:r>
              <w:rPr>
                <w:spacing w:val="83"/>
                <w:sz w:val="20"/>
              </w:rPr>
              <w:t> </w:t>
            </w:r>
            <w:r>
              <w:rPr>
                <w:sz w:val="20"/>
              </w:rPr>
              <w:t>planning</w:t>
              <w:tab/>
            </w:r>
            <w:r>
              <w:rPr>
                <w:spacing w:val="-1"/>
                <w:sz w:val="20"/>
              </w:rPr>
              <w:t>(Bottom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Up)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9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Interactive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planning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382" w:right="36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58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497" w:right="143" w:hanging="330"/>
              <w:rPr>
                <w:sz w:val="20"/>
              </w:rPr>
            </w:pPr>
            <w:r>
              <w:rPr>
                <w:sz w:val="20"/>
              </w:rPr>
              <w:t>Which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planning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strategy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 your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opinion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appropriate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housing?</w:t>
            </w: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108"/>
              <w:rPr>
                <w:sz w:val="20"/>
              </w:rPr>
            </w:pPr>
            <w:r>
              <w:rPr>
                <w:sz w:val="20"/>
              </w:rPr>
              <w:t>Top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Down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(Pre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active)</w:t>
            </w: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t>Tick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one</w:t>
            </w: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Bottom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(Reactive)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0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Interactive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(all-over-at-once)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6"/>
              <w:ind w:left="382" w:right="36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58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1"/>
              <w:ind w:left="141" w:right="129" w:firstLine="7"/>
              <w:jc w:val="center"/>
              <w:rPr>
                <w:sz w:val="20"/>
              </w:rPr>
            </w:pPr>
            <w:r>
              <w:rPr>
                <w:sz w:val="20"/>
              </w:rPr>
              <w:t>To what extent has your organisation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involved 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determination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following areas of housing development.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Rank on a scale of 1 - 5: 1 (Very highly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involved) 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(Not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involved)</w:t>
            </w: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520" w:val="left" w:leader="none"/>
                <w:tab w:pos="1949" w:val="left" w:leader="none"/>
              </w:tabs>
              <w:spacing w:before="41"/>
              <w:ind w:left="108" w:right="93"/>
              <w:rPr>
                <w:sz w:val="20"/>
              </w:rPr>
            </w:pPr>
            <w:r>
              <w:rPr>
                <w:sz w:val="20"/>
              </w:rPr>
              <w:t>Determination</w:t>
              <w:tab/>
              <w:t>of</w:t>
              <w:tab/>
            </w:r>
            <w:r>
              <w:rPr>
                <w:spacing w:val="-1"/>
                <w:sz w:val="20"/>
              </w:rPr>
              <w:t>housing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needs</w:t>
            </w: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6"/>
              <w:ind w:left="153"/>
              <w:rPr>
                <w:sz w:val="20"/>
              </w:rPr>
            </w:pPr>
            <w:r>
              <w:rPr>
                <w:sz w:val="20"/>
              </w:rPr>
              <w:t>Rank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each</w:t>
            </w: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520" w:val="left" w:leader="none"/>
                <w:tab w:pos="1949" w:val="left" w:leader="none"/>
              </w:tabs>
              <w:spacing w:before="48"/>
              <w:ind w:left="108" w:right="93"/>
              <w:rPr>
                <w:sz w:val="20"/>
              </w:rPr>
            </w:pPr>
            <w:r>
              <w:rPr>
                <w:sz w:val="20"/>
              </w:rPr>
              <w:t>Determination</w:t>
              <w:tab/>
              <w:t>of</w:t>
              <w:tab/>
            </w:r>
            <w:r>
              <w:rPr>
                <w:spacing w:val="-1"/>
                <w:sz w:val="20"/>
              </w:rPr>
              <w:t>housing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demands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520" w:val="left" w:leader="none"/>
                <w:tab w:pos="1949" w:val="left" w:leader="none"/>
              </w:tabs>
              <w:spacing w:before="45"/>
              <w:ind w:left="108" w:right="93"/>
              <w:rPr>
                <w:sz w:val="20"/>
              </w:rPr>
            </w:pPr>
            <w:r>
              <w:rPr>
                <w:sz w:val="20"/>
              </w:rPr>
              <w:t>Determination</w:t>
              <w:tab/>
              <w:t>of</w:t>
              <w:tab/>
            </w:r>
            <w:r>
              <w:rPr>
                <w:spacing w:val="-1"/>
                <w:sz w:val="20"/>
              </w:rPr>
              <w:t>housing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supply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520" w:val="left" w:leader="none"/>
                <w:tab w:pos="1949" w:val="left" w:leader="none"/>
              </w:tabs>
              <w:spacing w:before="45"/>
              <w:ind w:left="108" w:right="93"/>
              <w:rPr>
                <w:sz w:val="20"/>
              </w:rPr>
            </w:pPr>
            <w:r>
              <w:rPr>
                <w:sz w:val="20"/>
              </w:rPr>
              <w:t>Determination</w:t>
              <w:tab/>
              <w:t>of</w:t>
              <w:tab/>
            </w:r>
            <w:r>
              <w:rPr>
                <w:spacing w:val="-1"/>
                <w:sz w:val="20"/>
              </w:rPr>
              <w:t>housing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Redevelopment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108"/>
              <w:rPr>
                <w:sz w:val="20"/>
              </w:rPr>
            </w:pPr>
            <w:r>
              <w:rPr>
                <w:sz w:val="20"/>
              </w:rPr>
              <w:t>Managing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existing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housing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stock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Planning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Innovations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0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Others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(specify)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5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2"/>
              <w:ind w:left="382" w:right="360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586" w:type="dxa"/>
            <w:vMerge w:val="restart"/>
          </w:tcPr>
          <w:p>
            <w:pPr>
              <w:pStyle w:val="TableParagraph"/>
              <w:spacing w:before="9"/>
              <w:rPr>
                <w:sz w:val="32"/>
              </w:rPr>
            </w:pPr>
          </w:p>
          <w:p>
            <w:pPr>
              <w:pStyle w:val="TableParagraph"/>
              <w:ind w:left="201" w:right="186" w:firstLine="1"/>
              <w:jc w:val="center"/>
              <w:rPr>
                <w:sz w:val="20"/>
              </w:rPr>
            </w:pPr>
            <w:r>
              <w:rPr>
                <w:sz w:val="20"/>
              </w:rPr>
              <w:t>To what extent do the following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components of Housing delivery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frameworks require working together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(synergy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inclusiveness).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Rank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scale of 1-5: 1(Very High) - 5 (Very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Low)</w:t>
            </w: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Structure</w:t>
            </w: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2"/>
              <w:ind w:left="148"/>
              <w:rPr>
                <w:sz w:val="20"/>
              </w:rPr>
            </w:pPr>
            <w:r>
              <w:rPr>
                <w:sz w:val="20"/>
              </w:rPr>
              <w:t>Rank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each</w:t>
            </w:r>
          </w:p>
        </w:tc>
      </w:tr>
      <w:tr>
        <w:trPr>
          <w:trHeight w:val="702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Processes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7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Functions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106" w:type="dxa"/>
          </w:tcPr>
          <w:p>
            <w:pPr>
              <w:pStyle w:val="TableParagraph"/>
              <w:spacing w:before="156"/>
              <w:ind w:left="382" w:right="360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586" w:type="dxa"/>
          </w:tcPr>
          <w:p>
            <w:pPr>
              <w:pStyle w:val="TableParagraph"/>
              <w:spacing w:before="41"/>
              <w:ind w:left="237" w:right="160" w:hanging="56"/>
              <w:rPr>
                <w:sz w:val="20"/>
              </w:rPr>
            </w:pPr>
            <w:r>
              <w:rPr>
                <w:sz w:val="20"/>
              </w:rPr>
              <w:t>List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 areas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collaborations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order 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importance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consider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critical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56"/>
              <w:ind w:left="343"/>
              <w:rPr>
                <w:sz w:val="20"/>
              </w:rPr>
            </w:pPr>
            <w:r>
              <w:rPr>
                <w:sz w:val="20"/>
              </w:rPr>
              <w:t>Write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22" w:footer="0" w:top="1280" w:bottom="280" w:left="1680" w:right="840"/>
        </w:sectPr>
      </w:pPr>
    </w:p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4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6"/>
        <w:gridCol w:w="3586"/>
        <w:gridCol w:w="2695"/>
        <w:gridCol w:w="282"/>
        <w:gridCol w:w="1134"/>
      </w:tblGrid>
      <w:tr>
        <w:trPr>
          <w:trHeight w:val="549" w:hRule="atLeast"/>
        </w:trPr>
        <w:tc>
          <w:tcPr>
            <w:tcW w:w="1106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86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23" w:lineRule="exact"/>
              <w:ind w:left="660"/>
              <w:rPr>
                <w:sz w:val="20"/>
              </w:rPr>
            </w:pPr>
            <w:r>
              <w:rPr>
                <w:sz w:val="20"/>
              </w:rPr>
              <w:t>successful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housing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delivery.</w:t>
            </w:r>
          </w:p>
        </w:tc>
        <w:tc>
          <w:tcPr>
            <w:tcW w:w="269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0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1"/>
              <w:ind w:left="382" w:right="36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586" w:type="dxa"/>
            <w:vMerge w:val="restart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spacing w:before="1"/>
              <w:ind w:left="641" w:right="319" w:hanging="286"/>
              <w:rPr>
                <w:sz w:val="20"/>
              </w:rPr>
            </w:pPr>
            <w:r>
              <w:rPr>
                <w:sz w:val="20"/>
              </w:rPr>
              <w:t>What is your assessment of housing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delivery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 FCT,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Abuja?</w:t>
            </w: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108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Failed</w:t>
            </w: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1"/>
              <w:ind w:left="218"/>
              <w:rPr>
                <w:sz w:val="20"/>
              </w:rPr>
            </w:pPr>
            <w:r>
              <w:rPr>
                <w:sz w:val="20"/>
              </w:rPr>
              <w:t>Tick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one</w:t>
            </w:r>
          </w:p>
        </w:tc>
      </w:tr>
      <w:tr>
        <w:trPr>
          <w:trHeight w:val="560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Failed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3"/>
              <w:ind w:left="382" w:right="36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58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ind w:left="112" w:right="93"/>
              <w:jc w:val="center"/>
              <w:rPr>
                <w:sz w:val="20"/>
              </w:rPr>
            </w:pPr>
            <w:r>
              <w:rPr>
                <w:sz w:val="20"/>
              </w:rPr>
              <w:t>For housing delivery in the FCT-Abuja,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Rank the extent of success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following factors on a scale of 1- 5: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1(Very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High)-5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(Very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Low):</w:t>
            </w: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98" w:val="left" w:leader="none"/>
              </w:tabs>
              <w:spacing w:before="41"/>
              <w:ind w:left="108" w:right="269"/>
              <w:rPr>
                <w:sz w:val="20"/>
              </w:rPr>
            </w:pPr>
            <w:r>
              <w:rPr>
                <w:sz w:val="20"/>
              </w:rPr>
              <w:t>a</w:t>
              <w:tab/>
              <w:t>Adequate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quantity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quality</w:t>
            </w: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3"/>
              <w:ind w:left="153"/>
              <w:rPr>
                <w:sz w:val="20"/>
              </w:rPr>
            </w:pPr>
            <w:r>
              <w:rPr>
                <w:sz w:val="20"/>
              </w:rPr>
              <w:t>Rank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each</w:t>
            </w:r>
          </w:p>
        </w:tc>
      </w:tr>
      <w:tr>
        <w:trPr>
          <w:trHeight w:val="554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09" w:val="left" w:leader="none"/>
              </w:tabs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b</w:t>
              <w:tab/>
              <w:t>Affordable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48" w:val="left" w:leader="none"/>
              </w:tabs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c</w:t>
              <w:tab/>
              <w:t>Accessible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09" w:val="left" w:leader="none"/>
              </w:tabs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d</w:t>
              <w:tab/>
              <w:t>Available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0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398" w:val="left" w:leader="none"/>
              </w:tabs>
              <w:ind w:left="108" w:right="313"/>
              <w:rPr>
                <w:sz w:val="20"/>
              </w:rPr>
            </w:pPr>
            <w:r>
              <w:rPr>
                <w:sz w:val="20"/>
              </w:rPr>
              <w:t>e</w:t>
              <w:tab/>
              <w:t>Adaptable (ease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maintenance,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modifications,</w:t>
            </w:r>
          </w:p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alterations)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108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Promoting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peaceful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coexistence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g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Providing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security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08"/>
              <w:rPr>
                <w:sz w:val="20"/>
              </w:rPr>
            </w:pPr>
            <w:r>
              <w:rPr>
                <w:sz w:val="20"/>
              </w:rPr>
              <w:t>h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Providing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low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income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group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14" w:val="left" w:leader="none"/>
              </w:tabs>
              <w:spacing w:line="230" w:lineRule="atLeast" w:before="83"/>
              <w:ind w:left="108" w:right="138"/>
              <w:rPr>
                <w:sz w:val="20"/>
              </w:rPr>
            </w:pPr>
            <w:r>
              <w:rPr>
                <w:sz w:val="20"/>
              </w:rPr>
              <w:t>i</w:t>
              <w:tab/>
              <w:t>Providing for people 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special needs: young, Aged,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unemployed,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handicapped,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etc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3"/>
              <w:ind w:left="108"/>
              <w:rPr>
                <w:sz w:val="20"/>
              </w:rPr>
            </w:pPr>
            <w:r>
              <w:rPr>
                <w:sz w:val="20"/>
              </w:rPr>
              <w:t>k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Rent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control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0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14" w:val="left" w:leader="none"/>
              </w:tabs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l</w:t>
              <w:tab/>
              <w:t>Others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(Specify)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382" w:right="360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58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115" w:right="97" w:firstLine="1"/>
              <w:jc w:val="center"/>
              <w:rPr>
                <w:sz w:val="20"/>
              </w:rPr>
            </w:pPr>
            <w:r>
              <w:rPr>
                <w:sz w:val="20"/>
              </w:rPr>
              <w:t>For housing delivery in the FCT-Abuja,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Rank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order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failure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impact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following factors on a scale of 1 - 5: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1(Very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High)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(Very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Low)</w:t>
            </w: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708" w:val="left" w:leader="none"/>
              </w:tabs>
              <w:spacing w:before="41"/>
              <w:ind w:left="108" w:right="93"/>
              <w:rPr>
                <w:sz w:val="20"/>
              </w:rPr>
            </w:pPr>
            <w:r>
              <w:rPr>
                <w:sz w:val="20"/>
              </w:rPr>
              <w:t>Delivery</w:t>
              <w:tab/>
            </w:r>
            <w:r>
              <w:rPr>
                <w:spacing w:val="-1"/>
                <w:sz w:val="20"/>
              </w:rPr>
              <w:t>framework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deficiencies</w:t>
            </w: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t>Rank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each</w:t>
            </w: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389" w:val="left" w:leader="none"/>
                <w:tab w:pos="1916" w:val="left" w:leader="none"/>
              </w:tabs>
              <w:spacing w:before="45"/>
              <w:ind w:left="108" w:right="93"/>
              <w:rPr>
                <w:sz w:val="20"/>
              </w:rPr>
            </w:pPr>
            <w:r>
              <w:rPr>
                <w:sz w:val="20"/>
              </w:rPr>
              <w:t>Inadequacy</w:t>
              <w:tab/>
              <w:t>of</w:t>
              <w:tab/>
            </w:r>
            <w:r>
              <w:rPr>
                <w:spacing w:val="-1"/>
                <w:sz w:val="20"/>
              </w:rPr>
              <w:t>building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industry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platform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4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473" w:val="left" w:leader="none"/>
                <w:tab w:pos="2295" w:val="left" w:leader="none"/>
              </w:tabs>
              <w:spacing w:before="46"/>
              <w:ind w:left="108" w:right="92"/>
              <w:rPr>
                <w:sz w:val="20"/>
              </w:rPr>
            </w:pPr>
            <w:r>
              <w:rPr>
                <w:sz w:val="20"/>
              </w:rPr>
              <w:t>Ambiguous</w:t>
              <w:tab/>
              <w:t>roles</w:t>
              <w:tab/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responsibilities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key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players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Organisational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conflicts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Policy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Summersault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8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Processes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efficiency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722" w:footer="0" w:top="1280" w:bottom="280" w:left="1680" w:right="840"/>
        </w:sectPr>
      </w:pPr>
    </w:p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4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6"/>
        <w:gridCol w:w="3586"/>
        <w:gridCol w:w="2695"/>
        <w:gridCol w:w="282"/>
        <w:gridCol w:w="1134"/>
      </w:tblGrid>
      <w:tr>
        <w:trPr>
          <w:trHeight w:val="549" w:hRule="atLeast"/>
        </w:trPr>
        <w:tc>
          <w:tcPr>
            <w:tcW w:w="1106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382" w:right="360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586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spacing w:before="1"/>
              <w:ind w:left="129" w:right="111" w:firstLine="1"/>
              <w:jc w:val="center"/>
              <w:rPr>
                <w:sz w:val="20"/>
              </w:rPr>
            </w:pPr>
            <w:r>
              <w:rPr>
                <w:sz w:val="20"/>
              </w:rPr>
              <w:t>To what extent are the following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management frameworks of housing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delivery efficient? Rank on scale of 1 - 5: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1(Very highly efficient) - 5(Not efficient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all)</w:t>
            </w:r>
          </w:p>
        </w:tc>
        <w:tc>
          <w:tcPr>
            <w:tcW w:w="269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734" w:val="left" w:leader="none"/>
              </w:tabs>
              <w:spacing w:before="41"/>
              <w:ind w:left="108" w:right="94"/>
              <w:rPr>
                <w:sz w:val="20"/>
              </w:rPr>
            </w:pPr>
            <w:r>
              <w:rPr>
                <w:sz w:val="20"/>
              </w:rPr>
              <w:t>a.</w:t>
              <w:tab/>
              <w:t>Business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management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framework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(Housing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market)</w:t>
            </w:r>
          </w:p>
        </w:tc>
        <w:tc>
          <w:tcPr>
            <w:tcW w:w="2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t>Rank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each</w:t>
            </w: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850" w:val="left" w:leader="none"/>
              </w:tabs>
              <w:spacing w:before="45"/>
              <w:ind w:left="108" w:right="97"/>
              <w:rPr>
                <w:sz w:val="20"/>
              </w:rPr>
            </w:pPr>
            <w:r>
              <w:rPr>
                <w:sz w:val="20"/>
              </w:rPr>
              <w:t>b.</w:t>
              <w:tab/>
              <w:t>Project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management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framework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890" w:val="left" w:leader="none"/>
              </w:tabs>
              <w:spacing w:before="45"/>
              <w:ind w:left="108" w:right="94"/>
              <w:rPr>
                <w:sz w:val="20"/>
              </w:rPr>
            </w:pPr>
            <w:r>
              <w:rPr>
                <w:sz w:val="20"/>
              </w:rPr>
              <w:t>c.</w:t>
              <w:tab/>
              <w:t>Public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management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framework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0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749" w:val="left" w:leader="none"/>
              </w:tabs>
              <w:spacing w:before="45"/>
              <w:ind w:left="108" w:right="97"/>
              <w:rPr>
                <w:sz w:val="20"/>
              </w:rPr>
            </w:pPr>
            <w:r>
              <w:rPr>
                <w:sz w:val="20"/>
              </w:rPr>
              <w:t>d.</w:t>
              <w:tab/>
              <w:t>Physical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development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framework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08" w:right="86"/>
              <w:rPr>
                <w:sz w:val="20"/>
              </w:rPr>
            </w:pPr>
            <w:r>
              <w:rPr>
                <w:sz w:val="20"/>
              </w:rPr>
              <w:t>e.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Technological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Management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framework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0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542" w:val="left" w:leader="none"/>
                <w:tab w:pos="1540" w:val="left" w:leader="none"/>
              </w:tabs>
              <w:spacing w:before="48"/>
              <w:ind w:left="108" w:right="94"/>
              <w:rPr>
                <w:sz w:val="20"/>
              </w:rPr>
            </w:pPr>
            <w:r>
              <w:rPr>
                <w:sz w:val="20"/>
              </w:rPr>
              <w:t>f.</w:t>
              <w:tab/>
              <w:t>Housing</w:t>
              <w:tab/>
            </w:r>
            <w:r>
              <w:rPr>
                <w:spacing w:val="-1"/>
                <w:sz w:val="20"/>
              </w:rPr>
              <w:t>Management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framework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382" w:right="360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586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975" w:right="95" w:hanging="858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know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stakeholders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involved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housing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delivery?</w:t>
            </w: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108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t>Tick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one</w:t>
            </w:r>
          </w:p>
        </w:tc>
      </w:tr>
      <w:tr>
        <w:trPr>
          <w:trHeight w:val="362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108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before="1"/>
              <w:ind w:left="382" w:right="360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58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28,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please name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them?</w:t>
            </w:r>
          </w:p>
        </w:tc>
        <w:tc>
          <w:tcPr>
            <w:tcW w:w="2977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before="1"/>
              <w:ind w:left="367"/>
              <w:rPr>
                <w:sz w:val="20"/>
              </w:rPr>
            </w:pPr>
            <w:r>
              <w:rPr>
                <w:sz w:val="20"/>
              </w:rPr>
              <w:t>write</w:t>
            </w:r>
          </w:p>
        </w:tc>
      </w:tr>
      <w:tr>
        <w:trPr>
          <w:trHeight w:val="277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7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2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30"/>
              </w:rPr>
            </w:pPr>
          </w:p>
          <w:p>
            <w:pPr>
              <w:pStyle w:val="TableParagraph"/>
              <w:ind w:left="382" w:right="36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58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112" w:right="94"/>
              <w:jc w:val="center"/>
              <w:rPr>
                <w:sz w:val="20"/>
              </w:rPr>
            </w:pPr>
            <w:r>
              <w:rPr>
                <w:sz w:val="20"/>
              </w:rPr>
              <w:t>To what extent is your organisation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involved in the following aspects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housing delivery? Rank on a scale of 1-5: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1(not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all) 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 (highly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involved)</w:t>
            </w: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1662" w:val="left" w:leader="none"/>
              </w:tabs>
              <w:spacing w:line="228" w:lineRule="exact" w:before="77"/>
              <w:ind w:left="108" w:right="93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Institutional</w:t>
              <w:tab/>
            </w:r>
            <w:r>
              <w:rPr>
                <w:spacing w:val="-1"/>
                <w:sz w:val="20"/>
              </w:rPr>
              <w:t>Framework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design</w:t>
            </w: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30"/>
              </w:rPr>
            </w:pPr>
          </w:p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t>Rank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each</w:t>
            </w: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1628" w:val="left" w:leader="none"/>
              </w:tabs>
              <w:spacing w:line="230" w:lineRule="atLeast" w:before="76"/>
              <w:ind w:left="108" w:right="93"/>
              <w:rPr>
                <w:sz w:val="20"/>
              </w:rPr>
            </w:pPr>
            <w:r>
              <w:rPr>
                <w:sz w:val="20"/>
              </w:rPr>
              <w:t>b)Promotion</w:t>
              <w:tab/>
            </w:r>
            <w:r>
              <w:rPr>
                <w:spacing w:val="-1"/>
                <w:sz w:val="20"/>
              </w:rPr>
              <w:t>Stakeholder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Collaboration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0" w:lineRule="atLeast" w:before="73"/>
              <w:ind w:left="108"/>
              <w:rPr>
                <w:sz w:val="20"/>
              </w:rPr>
            </w:pPr>
            <w:r>
              <w:rPr>
                <w:sz w:val="20"/>
              </w:rPr>
              <w:t>c)Enhancing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Participation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Stakeholders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0" w:lineRule="atLeast" w:before="76"/>
              <w:ind w:left="108" w:right="84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Integration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Stakeholders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Productivity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1607" w:val="left" w:leader="none"/>
              </w:tabs>
              <w:spacing w:line="230" w:lineRule="atLeast" w:before="76"/>
              <w:ind w:left="108" w:right="93"/>
              <w:rPr>
                <w:sz w:val="20"/>
              </w:rPr>
            </w:pPr>
            <w:r>
              <w:rPr>
                <w:sz w:val="20"/>
              </w:rPr>
              <w:t>e)Enhancing</w:t>
              <w:tab/>
            </w:r>
            <w:r>
              <w:rPr>
                <w:spacing w:val="-1"/>
                <w:sz w:val="20"/>
              </w:rPr>
              <w:t>negotiations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among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Professionals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8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1577" w:val="left" w:leader="none"/>
              </w:tabs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f)</w:t>
              <w:tab/>
              <w:t>Determining</w:t>
            </w:r>
          </w:p>
          <w:p>
            <w:pPr>
              <w:pStyle w:val="TableParagraph"/>
              <w:tabs>
                <w:tab w:pos="1050" w:val="left" w:leader="none"/>
                <w:tab w:pos="1816" w:val="left" w:leader="none"/>
                <w:tab w:pos="2417" w:val="left" w:leader="none"/>
              </w:tabs>
              <w:spacing w:line="230" w:lineRule="atLeast"/>
              <w:ind w:left="108" w:right="93"/>
              <w:rPr>
                <w:sz w:val="20"/>
              </w:rPr>
            </w:pPr>
            <w:r>
              <w:rPr>
                <w:sz w:val="20"/>
              </w:rPr>
              <w:t>housing</w:t>
              <w:tab/>
              <w:t>needs</w:t>
              <w:tab/>
              <w:t>and</w:t>
              <w:tab/>
            </w:r>
            <w:r>
              <w:rPr>
                <w:spacing w:val="-2"/>
                <w:sz w:val="20"/>
              </w:rPr>
              <w:t>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Demands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1433" w:val="left" w:leader="none"/>
              </w:tabs>
              <w:spacing w:line="230" w:lineRule="atLeast" w:before="76"/>
              <w:ind w:left="108" w:right="92"/>
              <w:rPr>
                <w:sz w:val="20"/>
              </w:rPr>
            </w:pPr>
            <w:r>
              <w:rPr>
                <w:sz w:val="20"/>
              </w:rPr>
              <w:t>g)</w:t>
              <w:tab/>
            </w:r>
            <w:r>
              <w:rPr>
                <w:spacing w:val="-1"/>
                <w:sz w:val="20"/>
              </w:rPr>
              <w:t>Determination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housing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supply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1301" w:val="left" w:leader="none"/>
              </w:tabs>
              <w:spacing w:line="230" w:lineRule="atLeast" w:before="76"/>
              <w:ind w:left="108" w:right="92"/>
              <w:rPr>
                <w:sz w:val="20"/>
              </w:rPr>
            </w:pPr>
            <w:r>
              <w:rPr>
                <w:sz w:val="20"/>
              </w:rPr>
              <w:t>h)</w:t>
              <w:tab/>
              <w:t>Management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Resources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1721" w:val="left" w:leader="none"/>
              </w:tabs>
              <w:spacing w:line="229" w:lineRule="exact" w:before="89"/>
              <w:ind w:left="108"/>
              <w:rPr>
                <w:sz w:val="20"/>
              </w:rPr>
            </w:pPr>
            <w:r>
              <w:rPr>
                <w:sz w:val="20"/>
              </w:rPr>
              <w:t>i)</w:t>
              <w:tab/>
              <w:t>Manpower</w:t>
            </w:r>
          </w:p>
          <w:p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(Human)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development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1423" w:val="left" w:leader="none"/>
              </w:tabs>
              <w:spacing w:line="230" w:lineRule="atLeast" w:before="76"/>
              <w:ind w:left="108" w:right="94"/>
              <w:rPr>
                <w:sz w:val="20"/>
              </w:rPr>
            </w:pPr>
            <w:r>
              <w:rPr>
                <w:sz w:val="20"/>
              </w:rPr>
              <w:t>j)</w:t>
              <w:tab/>
              <w:t>Research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Development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2077" w:val="left" w:leader="none"/>
              </w:tabs>
              <w:spacing w:line="229" w:lineRule="exact" w:before="89"/>
              <w:ind w:left="108"/>
              <w:rPr>
                <w:sz w:val="20"/>
              </w:rPr>
            </w:pPr>
            <w:r>
              <w:rPr>
                <w:sz w:val="20"/>
              </w:rPr>
              <w:t>k)</w:t>
              <w:tab/>
              <w:t>Policy</w:t>
            </w:r>
          </w:p>
          <w:p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formulation</w:t>
            </w: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2077" w:val="left" w:leader="none"/>
              </w:tabs>
              <w:spacing w:before="89"/>
              <w:ind w:left="108"/>
              <w:rPr>
                <w:sz w:val="20"/>
              </w:rPr>
            </w:pPr>
            <w:r>
              <w:rPr>
                <w:sz w:val="20"/>
              </w:rPr>
              <w:t>l)</w:t>
              <w:tab/>
              <w:t>Policy</w:t>
            </w:r>
          </w:p>
          <w:p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Implementation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722" w:footer="0" w:top="1280" w:bottom="280" w:left="1680" w:right="840"/>
        </w:sectPr>
      </w:pPr>
    </w:p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4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6"/>
        <w:gridCol w:w="3586"/>
        <w:gridCol w:w="2695"/>
        <w:gridCol w:w="282"/>
        <w:gridCol w:w="1134"/>
      </w:tblGrid>
      <w:tr>
        <w:trPr>
          <w:trHeight w:val="554" w:hRule="atLeast"/>
        </w:trPr>
        <w:tc>
          <w:tcPr>
            <w:tcW w:w="1106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86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tabs>
                <w:tab w:pos="1303" w:val="left" w:leader="none"/>
              </w:tabs>
              <w:spacing w:line="230" w:lineRule="atLeast" w:before="74"/>
              <w:ind w:left="108" w:right="92"/>
              <w:rPr>
                <w:sz w:val="20"/>
              </w:rPr>
            </w:pPr>
            <w:r>
              <w:rPr>
                <w:sz w:val="20"/>
              </w:rPr>
              <w:t>m)</w:t>
              <w:tab/>
              <w:t>Monitoring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Evaluation</w:t>
            </w:r>
          </w:p>
        </w:tc>
        <w:tc>
          <w:tcPr>
            <w:tcW w:w="2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1909" w:val="left" w:leader="none"/>
              </w:tabs>
              <w:spacing w:before="89"/>
              <w:ind w:left="108"/>
              <w:rPr>
                <w:sz w:val="20"/>
              </w:rPr>
            </w:pPr>
            <w:r>
              <w:rPr>
                <w:sz w:val="20"/>
              </w:rPr>
              <w:t>n)</w:t>
              <w:tab/>
              <w:t>Housing</w:t>
            </w:r>
          </w:p>
          <w:p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Design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Production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1909" w:val="left" w:leader="none"/>
              </w:tabs>
              <w:spacing w:line="229" w:lineRule="exact" w:before="89"/>
              <w:ind w:left="108"/>
              <w:rPr>
                <w:sz w:val="20"/>
              </w:rPr>
            </w:pPr>
            <w:r>
              <w:rPr>
                <w:sz w:val="20"/>
              </w:rPr>
              <w:t>o)</w:t>
              <w:tab/>
              <w:t>Housing</w:t>
            </w:r>
          </w:p>
          <w:p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Management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0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1176" w:val="left" w:leader="none"/>
              </w:tabs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p)</w:t>
              <w:tab/>
              <w:t>Beneficiaries</w:t>
            </w:r>
          </w:p>
          <w:p>
            <w:pPr>
              <w:pStyle w:val="TableParagraph"/>
              <w:spacing w:line="230" w:lineRule="exact"/>
              <w:ind w:left="108" w:right="779"/>
              <w:rPr>
                <w:sz w:val="20"/>
              </w:rPr>
            </w:pPr>
            <w:r>
              <w:rPr>
                <w:spacing w:val="-1"/>
                <w:sz w:val="20"/>
              </w:rPr>
              <w:t>/End-users </w:t>
            </w:r>
            <w:r>
              <w:rPr>
                <w:sz w:val="20"/>
              </w:rPr>
              <w:t>/Providers/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Developers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1589" w:val="left" w:leader="none"/>
              </w:tabs>
              <w:spacing w:before="89"/>
              <w:ind w:left="108"/>
              <w:rPr>
                <w:sz w:val="20"/>
              </w:rPr>
            </w:pPr>
            <w:r>
              <w:rPr>
                <w:sz w:val="20"/>
              </w:rPr>
              <w:t>q)</w:t>
              <w:tab/>
              <w:t>Consultancy</w:t>
            </w:r>
          </w:p>
          <w:p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Services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provision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1911" w:val="left" w:leader="none"/>
              </w:tabs>
              <w:spacing w:line="229" w:lineRule="exact" w:before="89"/>
              <w:ind w:left="108"/>
              <w:rPr>
                <w:sz w:val="20"/>
              </w:rPr>
            </w:pPr>
            <w:r>
              <w:rPr>
                <w:sz w:val="20"/>
              </w:rPr>
              <w:t>r)</w:t>
              <w:tab/>
              <w:t>Housing</w:t>
            </w:r>
          </w:p>
          <w:p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Financing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1899" w:val="left" w:leader="none"/>
              </w:tabs>
              <w:spacing w:before="89"/>
              <w:ind w:left="108"/>
              <w:rPr>
                <w:sz w:val="20"/>
              </w:rPr>
            </w:pPr>
            <w:r>
              <w:rPr>
                <w:sz w:val="20"/>
              </w:rPr>
              <w:t>s)</w:t>
              <w:tab/>
              <w:t>Property</w:t>
            </w:r>
          </w:p>
          <w:p>
            <w:pPr>
              <w:pStyle w:val="TableParagraph"/>
              <w:spacing w:line="217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Marketing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0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1887" w:val="left" w:leader="none"/>
              </w:tabs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t)</w:t>
              <w:tab/>
              <w:t>Building</w:t>
            </w:r>
          </w:p>
          <w:p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Materials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Manufacturing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Marketing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7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1887" w:val="left" w:leader="none"/>
              </w:tabs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u)</w:t>
              <w:tab/>
              <w:t>Building</w:t>
            </w:r>
          </w:p>
          <w:p>
            <w:pPr>
              <w:pStyle w:val="TableParagraph"/>
              <w:tabs>
                <w:tab w:pos="2293" w:val="left" w:leader="none"/>
              </w:tabs>
              <w:spacing w:line="230" w:lineRule="atLeast"/>
              <w:ind w:left="108" w:right="93"/>
              <w:rPr>
                <w:sz w:val="20"/>
              </w:rPr>
            </w:pPr>
            <w:r>
              <w:rPr>
                <w:sz w:val="20"/>
              </w:rPr>
              <w:t>Maintenance</w:t>
              <w:tab/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Redevelopment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2021" w:val="left" w:leader="none"/>
              </w:tabs>
              <w:spacing w:before="89"/>
              <w:ind w:left="108"/>
              <w:rPr>
                <w:sz w:val="20"/>
              </w:rPr>
            </w:pPr>
            <w:r>
              <w:rPr>
                <w:sz w:val="20"/>
              </w:rPr>
              <w:t>v)</w:t>
              <w:tab/>
              <w:t>Project</w:t>
            </w:r>
          </w:p>
          <w:p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Management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0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1887" w:val="left" w:leader="none"/>
              </w:tabs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w)</w:t>
              <w:tab/>
              <w:t>Building</w:t>
            </w:r>
          </w:p>
          <w:p>
            <w:pPr>
              <w:pStyle w:val="TableParagraph"/>
              <w:tabs>
                <w:tab w:pos="1497" w:val="left" w:leader="none"/>
                <w:tab w:pos="2161" w:val="left" w:leader="none"/>
              </w:tabs>
              <w:spacing w:line="230" w:lineRule="atLeast"/>
              <w:ind w:left="108" w:right="91"/>
              <w:rPr>
                <w:sz w:val="20"/>
              </w:rPr>
            </w:pPr>
            <w:r>
              <w:rPr>
                <w:sz w:val="20"/>
              </w:rPr>
              <w:t>Regulation</w:t>
              <w:tab/>
              <w:t>&amp;</w:t>
              <w:tab/>
            </w:r>
            <w:r>
              <w:rPr>
                <w:spacing w:val="-1"/>
                <w:sz w:val="20"/>
              </w:rPr>
              <w:t>Code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Enforcement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tabs>
                <w:tab w:pos="1327" w:val="left" w:leader="none"/>
              </w:tabs>
              <w:spacing w:line="214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x)</w:t>
              <w:tab/>
              <w:t>Legal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Service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1887" w:val="left" w:leader="none"/>
              </w:tabs>
              <w:spacing w:before="89"/>
              <w:ind w:left="108"/>
              <w:rPr>
                <w:sz w:val="20"/>
              </w:rPr>
            </w:pPr>
            <w:r>
              <w:rPr>
                <w:sz w:val="20"/>
              </w:rPr>
              <w:t>y)</w:t>
              <w:tab/>
              <w:t>Building</w:t>
            </w:r>
          </w:p>
          <w:p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Education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2086" w:val="left" w:leader="none"/>
              </w:tabs>
              <w:spacing w:before="89"/>
              <w:ind w:left="108"/>
              <w:rPr>
                <w:sz w:val="20"/>
              </w:rPr>
            </w:pPr>
            <w:r>
              <w:rPr>
                <w:sz w:val="20"/>
              </w:rPr>
              <w:t>z)</w:t>
              <w:tab/>
              <w:t>Social</w:t>
            </w:r>
          </w:p>
          <w:p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Development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1390" w:val="left" w:leader="none"/>
              </w:tabs>
              <w:spacing w:line="228" w:lineRule="exact" w:before="77"/>
              <w:ind w:left="108" w:right="94"/>
              <w:rPr>
                <w:sz w:val="20"/>
              </w:rPr>
            </w:pPr>
            <w:r>
              <w:rPr>
                <w:sz w:val="20"/>
              </w:rPr>
              <w:t>aa)</w:t>
              <w:tab/>
              <w:t>Housing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Data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Management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1899" w:val="left" w:leader="none"/>
              </w:tabs>
              <w:spacing w:before="89"/>
              <w:ind w:left="108"/>
              <w:rPr>
                <w:sz w:val="20"/>
              </w:rPr>
            </w:pPr>
            <w:r>
              <w:rPr>
                <w:sz w:val="20"/>
              </w:rPr>
              <w:t>bb)</w:t>
              <w:tab/>
              <w:t>National</w:t>
            </w:r>
          </w:p>
          <w:p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Physical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Development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1510" w:val="left" w:leader="none"/>
              </w:tabs>
              <w:spacing w:line="228" w:lineRule="exact" w:before="77"/>
              <w:ind w:left="108" w:right="93"/>
              <w:rPr>
                <w:sz w:val="20"/>
              </w:rPr>
            </w:pPr>
            <w:r>
              <w:rPr>
                <w:sz w:val="20"/>
              </w:rPr>
              <w:t>cc)</w:t>
              <w:tab/>
            </w:r>
            <w:r>
              <w:rPr>
                <w:spacing w:val="-1"/>
                <w:sz w:val="20"/>
              </w:rPr>
              <w:t>Development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Control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1500" w:val="left" w:leader="none"/>
              </w:tabs>
              <w:spacing w:line="230" w:lineRule="atLeast" w:before="76"/>
              <w:ind w:left="108" w:right="90"/>
              <w:rPr>
                <w:sz w:val="20"/>
              </w:rPr>
            </w:pPr>
            <w:r>
              <w:rPr>
                <w:sz w:val="20"/>
              </w:rPr>
              <w:t>dd)</w:t>
              <w:tab/>
            </w:r>
            <w:r>
              <w:rPr>
                <w:spacing w:val="-1"/>
                <w:sz w:val="20"/>
              </w:rPr>
              <w:t>Infrastructure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Management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4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1399" w:val="left" w:leader="none"/>
              </w:tabs>
              <w:spacing w:line="230" w:lineRule="atLeast" w:before="74"/>
              <w:ind w:left="108" w:right="93"/>
              <w:rPr>
                <w:sz w:val="20"/>
              </w:rPr>
            </w:pPr>
            <w:r>
              <w:rPr>
                <w:sz w:val="20"/>
              </w:rPr>
              <w:t>ee)</w:t>
              <w:tab/>
            </w:r>
            <w:r>
              <w:rPr>
                <w:spacing w:val="-1"/>
                <w:sz w:val="20"/>
              </w:rPr>
              <w:t>Environmental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Management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730" w:val="left" w:leader="none"/>
                <w:tab w:pos="2293" w:val="left" w:leader="none"/>
              </w:tabs>
              <w:spacing w:line="230" w:lineRule="atLeast" w:before="76"/>
              <w:ind w:left="108" w:right="93"/>
              <w:rPr>
                <w:sz w:val="20"/>
              </w:rPr>
            </w:pPr>
            <w:r>
              <w:rPr>
                <w:sz w:val="20"/>
              </w:rPr>
              <w:t>ff)</w:t>
              <w:tab/>
              <w:t>Infrastructural</w:t>
              <w:tab/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Facilities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Management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0" w:lineRule="atLeast" w:before="76"/>
              <w:ind w:left="108" w:right="83"/>
              <w:rPr>
                <w:sz w:val="20"/>
              </w:rPr>
            </w:pPr>
            <w:r>
              <w:rPr>
                <w:sz w:val="20"/>
              </w:rPr>
              <w:t>gg)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Land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Administration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Management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8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1255" w:val="left" w:leader="none"/>
              </w:tabs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hh)</w:t>
              <w:tab/>
              <w:t>Information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and</w:t>
            </w:r>
          </w:p>
          <w:p>
            <w:pPr>
              <w:pStyle w:val="TableParagraph"/>
              <w:tabs>
                <w:tab w:pos="1917" w:val="left" w:leader="none"/>
              </w:tabs>
              <w:spacing w:line="230" w:lineRule="atLeast"/>
              <w:ind w:left="108" w:right="93"/>
              <w:rPr>
                <w:sz w:val="20"/>
              </w:rPr>
            </w:pPr>
            <w:r>
              <w:rPr>
                <w:sz w:val="20"/>
              </w:rPr>
              <w:t>Communication</w:t>
              <w:tab/>
            </w:r>
            <w:r>
              <w:rPr>
                <w:spacing w:val="-1"/>
                <w:sz w:val="20"/>
              </w:rPr>
              <w:t>Systems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(ICT)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2089" w:val="left" w:leader="none"/>
              </w:tabs>
              <w:spacing w:before="89"/>
              <w:ind w:left="108"/>
              <w:rPr>
                <w:sz w:val="20"/>
              </w:rPr>
            </w:pPr>
            <w:r>
              <w:rPr>
                <w:sz w:val="20"/>
              </w:rPr>
              <w:t>ii)</w:t>
              <w:tab/>
              <w:t>Waste</w:t>
            </w:r>
          </w:p>
          <w:p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Management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722" w:footer="0" w:top="1280" w:bottom="280" w:left="1680" w:right="840"/>
        </w:sectPr>
      </w:pPr>
    </w:p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4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6"/>
        <w:gridCol w:w="3586"/>
        <w:gridCol w:w="2695"/>
        <w:gridCol w:w="282"/>
        <w:gridCol w:w="1134"/>
      </w:tblGrid>
      <w:tr>
        <w:trPr>
          <w:trHeight w:val="554" w:hRule="atLeast"/>
        </w:trPr>
        <w:tc>
          <w:tcPr>
            <w:tcW w:w="110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8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397" w:val="left" w:leader="none"/>
              </w:tabs>
              <w:spacing w:line="230" w:lineRule="atLeast" w:before="74"/>
              <w:ind w:left="108" w:right="91"/>
              <w:rPr>
                <w:sz w:val="20"/>
              </w:rPr>
            </w:pPr>
            <w:r>
              <w:rPr>
                <w:sz w:val="20"/>
              </w:rPr>
              <w:t>jj)</w:t>
              <w:tab/>
              <w:t>Others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(Please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Specify)</w:t>
            </w:r>
          </w:p>
        </w:tc>
        <w:tc>
          <w:tcPr>
            <w:tcW w:w="2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51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382" w:right="360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586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8"/>
              <w:ind w:left="172" w:right="163" w:hanging="1"/>
              <w:jc w:val="center"/>
              <w:rPr>
                <w:sz w:val="20"/>
              </w:rPr>
            </w:pPr>
            <w:r>
              <w:rPr>
                <w:sz w:val="20"/>
              </w:rPr>
              <w:t>What extent of collaboration is required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following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components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Housing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delivery?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Rank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scale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1-5: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1(Very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High)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(Very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Low)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113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Conception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t>Rank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each</w:t>
            </w: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13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Planning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13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Designs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13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Production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13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Management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13"/>
              <w:rPr>
                <w:sz w:val="20"/>
              </w:rPr>
            </w:pPr>
            <w:r>
              <w:rPr>
                <w:sz w:val="20"/>
              </w:rPr>
              <w:t>Monitoring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evaluation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2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113"/>
              <w:rPr>
                <w:sz w:val="20"/>
              </w:rPr>
            </w:pPr>
            <w:r>
              <w:rPr>
                <w:sz w:val="20"/>
              </w:rPr>
              <w:t>Research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Development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ind w:left="382" w:right="360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358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60" w:right="148" w:firstLine="3"/>
              <w:jc w:val="center"/>
              <w:rPr>
                <w:sz w:val="20"/>
              </w:rPr>
            </w:pPr>
            <w:r>
              <w:rPr>
                <w:sz w:val="20"/>
              </w:rPr>
              <w:t>What is the extent of influence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following Barriers to success of housing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delivery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(performance).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Rank 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scale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 1 - 5: 1(Highly influential);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2(Influential); 3(Undecided); 4(Less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influential);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5(Not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influential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all).</w:t>
            </w: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523" w:val="left" w:leader="none"/>
                <w:tab w:pos="1590" w:val="left" w:leader="none"/>
                <w:tab w:pos="2415" w:val="left" w:leader="none"/>
              </w:tabs>
              <w:spacing w:before="41"/>
              <w:ind w:left="108" w:right="94" w:firstLine="50"/>
              <w:rPr>
                <w:sz w:val="20"/>
              </w:rPr>
            </w:pPr>
            <w:r>
              <w:rPr>
                <w:sz w:val="20"/>
              </w:rPr>
              <w:t>a.</w:t>
              <w:tab/>
              <w:t>Undefined</w:t>
              <w:tab/>
              <w:t>process</w:t>
              <w:tab/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production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t>Rank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each</w:t>
            </w: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585" w:val="left" w:leader="none"/>
                <w:tab w:pos="1751" w:val="left" w:leader="none"/>
              </w:tabs>
              <w:spacing w:before="48"/>
              <w:ind w:left="108" w:right="93"/>
              <w:rPr>
                <w:sz w:val="20"/>
              </w:rPr>
            </w:pPr>
            <w:r>
              <w:rPr>
                <w:sz w:val="20"/>
              </w:rPr>
              <w:t>b.</w:t>
              <w:tab/>
              <w:t>Undefined</w:t>
              <w:tab/>
            </w:r>
            <w:r>
              <w:rPr>
                <w:spacing w:val="-1"/>
                <w:sz w:val="20"/>
              </w:rPr>
              <w:t>ownership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structure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dwelling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units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Design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inadequacy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108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availability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constraints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e.g.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Titles,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Quality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2"/>
              <w:ind w:left="108"/>
              <w:rPr>
                <w:sz w:val="20"/>
              </w:rPr>
            </w:pPr>
            <w:r>
              <w:rPr>
                <w:sz w:val="20"/>
              </w:rPr>
              <w:t>e.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inadequacy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f.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insecurity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4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72" w:val="left" w:leader="none"/>
                <w:tab w:pos="1566" w:val="left" w:leader="none"/>
                <w:tab w:pos="2292" w:val="left" w:leader="none"/>
              </w:tabs>
              <w:spacing w:before="46"/>
              <w:ind w:left="108" w:right="94"/>
              <w:rPr>
                <w:sz w:val="20"/>
              </w:rPr>
            </w:pPr>
            <w:r>
              <w:rPr>
                <w:sz w:val="20"/>
              </w:rPr>
              <w:t>g.</w:t>
              <w:tab/>
              <w:t>Inadequate</w:t>
              <w:tab/>
              <w:t>labour</w:t>
              <w:tab/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inappropriate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h.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housing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management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i.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Inadequate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planning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3"/>
              <w:ind w:left="108"/>
              <w:rPr>
                <w:sz w:val="20"/>
              </w:rPr>
            </w:pPr>
            <w:r>
              <w:rPr>
                <w:sz w:val="20"/>
              </w:rPr>
              <w:t>j.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Inadequate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financial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sources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108" w:right="84"/>
              <w:rPr>
                <w:sz w:val="20"/>
              </w:rPr>
            </w:pPr>
            <w:r>
              <w:rPr>
                <w:sz w:val="20"/>
              </w:rPr>
              <w:t>k.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Unaffordable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(high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cost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capital)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finance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108" w:right="94"/>
              <w:rPr>
                <w:sz w:val="20"/>
              </w:rPr>
            </w:pPr>
            <w:r>
              <w:rPr>
                <w:sz w:val="20"/>
              </w:rPr>
              <w:t>l.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appreciation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value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investment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108" w:right="83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Limited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choice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housing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typology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60" w:val="left" w:leader="none"/>
                <w:tab w:pos="1292" w:val="left" w:leader="none"/>
                <w:tab w:pos="1661" w:val="left" w:leader="none"/>
              </w:tabs>
              <w:spacing w:before="45"/>
              <w:ind w:left="108" w:right="93"/>
              <w:rPr>
                <w:sz w:val="20"/>
              </w:rPr>
            </w:pPr>
            <w:r>
              <w:rPr>
                <w:sz w:val="20"/>
              </w:rPr>
              <w:t>n.</w:t>
              <w:tab/>
              <w:t>Limited</w:t>
              <w:tab/>
              <w:t>or</w:t>
              <w:tab/>
            </w:r>
            <w:r>
              <w:rPr>
                <w:spacing w:val="-1"/>
                <w:sz w:val="20"/>
              </w:rPr>
              <w:t>unavailable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choice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location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60" w:val="left" w:leader="none"/>
                <w:tab w:pos="1292" w:val="left" w:leader="none"/>
                <w:tab w:pos="1661" w:val="left" w:leader="none"/>
              </w:tabs>
              <w:spacing w:before="48"/>
              <w:ind w:left="108" w:right="93"/>
              <w:rPr>
                <w:sz w:val="20"/>
              </w:rPr>
            </w:pPr>
            <w:r>
              <w:rPr>
                <w:sz w:val="20"/>
              </w:rPr>
              <w:t>o.</w:t>
              <w:tab/>
              <w:t>Limited</w:t>
              <w:tab/>
              <w:t>or</w:t>
              <w:tab/>
            </w:r>
            <w:r>
              <w:rPr>
                <w:spacing w:val="-1"/>
                <w:sz w:val="20"/>
              </w:rPr>
              <w:t>unavailable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choice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neighbourhood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0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108"/>
              <w:rPr>
                <w:sz w:val="20"/>
              </w:rPr>
            </w:pPr>
            <w:r>
              <w:rPr>
                <w:sz w:val="20"/>
              </w:rPr>
              <w:t>p.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Absence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 robust research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and development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support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722" w:footer="0" w:top="1280" w:bottom="280" w:left="1680" w:right="840"/>
        </w:sectPr>
      </w:pPr>
    </w:p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4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6"/>
        <w:gridCol w:w="3586"/>
        <w:gridCol w:w="2695"/>
        <w:gridCol w:w="282"/>
        <w:gridCol w:w="1134"/>
      </w:tblGrid>
      <w:tr>
        <w:trPr>
          <w:trHeight w:val="914" w:hRule="atLeast"/>
        </w:trPr>
        <w:tc>
          <w:tcPr>
            <w:tcW w:w="1106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86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93"/>
              <w:jc w:val="both"/>
              <w:rPr>
                <w:sz w:val="20"/>
              </w:rPr>
            </w:pPr>
            <w:r>
              <w:rPr>
                <w:sz w:val="20"/>
              </w:rPr>
              <w:t>q.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Existence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separation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principle of operation by key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stakeholders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(everyone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to</w:t>
            </w:r>
          </w:p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himself)</w:t>
            </w:r>
          </w:p>
        </w:tc>
        <w:tc>
          <w:tcPr>
            <w:tcW w:w="2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6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8"/>
              <w:ind w:left="108" w:right="80"/>
              <w:rPr>
                <w:sz w:val="20"/>
              </w:rPr>
            </w:pPr>
            <w:r>
              <w:rPr>
                <w:sz w:val="20"/>
              </w:rPr>
              <w:t>r. Poor/inadequate institutional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framework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delivery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4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286" w:val="left" w:leader="none"/>
              </w:tabs>
              <w:spacing w:line="230" w:lineRule="exact"/>
              <w:ind w:left="108" w:right="90"/>
              <w:rPr>
                <w:sz w:val="20"/>
              </w:rPr>
            </w:pPr>
            <w:r>
              <w:rPr>
                <w:sz w:val="20"/>
              </w:rPr>
              <w:t>s.</w:t>
              <w:tab/>
            </w:r>
            <w:r>
              <w:rPr>
                <w:spacing w:val="-1"/>
                <w:sz w:val="20"/>
              </w:rPr>
              <w:t>Poor/inadequate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infrastructure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1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tabs>
                <w:tab w:pos="516" w:val="left" w:leader="none"/>
                <w:tab w:pos="2118" w:val="left" w:leader="none"/>
              </w:tabs>
              <w:spacing w:before="98"/>
              <w:ind w:left="108" w:right="94"/>
              <w:rPr>
                <w:sz w:val="20"/>
              </w:rPr>
            </w:pPr>
            <w:r>
              <w:rPr>
                <w:sz w:val="20"/>
              </w:rPr>
              <w:t>t.</w:t>
              <w:tab/>
              <w:t>Poor/inadequate</w:t>
              <w:tab/>
            </w:r>
            <w:r>
              <w:rPr>
                <w:spacing w:val="-1"/>
                <w:sz w:val="20"/>
              </w:rPr>
              <w:t>social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amenities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8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u.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Security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challenges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31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0"/>
              <w:ind w:left="382" w:right="360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3586" w:type="dxa"/>
            <w:vMerge w:val="restart"/>
          </w:tcPr>
          <w:p>
            <w:pPr>
              <w:pStyle w:val="TableParagraph"/>
              <w:spacing w:before="165"/>
              <w:ind w:left="112" w:right="96"/>
              <w:jc w:val="center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agree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building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industry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currently organised is going to enhance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housing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delivery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 FCT?</w:t>
            </w: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0"/>
              <w:ind w:left="218"/>
              <w:rPr>
                <w:sz w:val="20"/>
              </w:rPr>
            </w:pPr>
            <w:r>
              <w:rPr>
                <w:sz w:val="20"/>
              </w:rPr>
              <w:t>Tick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one</w:t>
            </w:r>
          </w:p>
        </w:tc>
      </w:tr>
      <w:tr>
        <w:trPr>
          <w:trHeight w:val="279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108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2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8"/>
              <w:ind w:left="382" w:right="360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586" w:type="dxa"/>
            <w:vMerge w:val="restart"/>
          </w:tcPr>
          <w:p>
            <w:pPr>
              <w:pStyle w:val="TableParagraph"/>
              <w:ind w:left="124" w:right="107" w:hanging="1"/>
              <w:jc w:val="center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systems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approach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housing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delivery is a concept that promotes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participation, inclusiveness, collaboration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holistic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principles 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delivery.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agree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systems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approach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</w:p>
          <w:p>
            <w:pPr>
              <w:pStyle w:val="TableParagraph"/>
              <w:spacing w:line="230" w:lineRule="exact"/>
              <w:ind w:left="403" w:right="387"/>
              <w:jc w:val="center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introduced will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enhance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housing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delivery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 FCT?</w:t>
            </w: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28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8"/>
              <w:ind w:left="218"/>
              <w:rPr>
                <w:sz w:val="20"/>
              </w:rPr>
            </w:pPr>
            <w:r>
              <w:rPr>
                <w:sz w:val="20"/>
              </w:rPr>
              <w:t>Tick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one</w:t>
            </w:r>
          </w:p>
        </w:tc>
      </w:tr>
      <w:tr>
        <w:trPr>
          <w:trHeight w:val="767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28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382" w:right="360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358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5"/>
              <w:ind w:left="144" w:right="129" w:firstLine="4"/>
              <w:jc w:val="center"/>
              <w:rPr>
                <w:sz w:val="20"/>
              </w:rPr>
            </w:pPr>
            <w:r>
              <w:rPr>
                <w:sz w:val="20"/>
              </w:rPr>
              <w:t>When the stakeholders of housing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delivery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 FCT-Abuja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together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(Systems Approach), rank the impact 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following factors of delivery on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scale of 1 - 5: 1(Very High) - 5 (Very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Low).</w:t>
            </w: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708" w:val="left" w:leader="none"/>
              </w:tabs>
              <w:spacing w:before="40"/>
              <w:ind w:left="108" w:right="93" w:firstLine="50"/>
              <w:rPr>
                <w:sz w:val="20"/>
              </w:rPr>
            </w:pPr>
            <w:r>
              <w:rPr>
                <w:sz w:val="20"/>
              </w:rPr>
              <w:t>Delivery</w:t>
              <w:tab/>
            </w:r>
            <w:r>
              <w:rPr>
                <w:spacing w:val="-1"/>
                <w:sz w:val="20"/>
              </w:rPr>
              <w:t>framework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efficiency</w:t>
            </w: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t>Rank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each</w:t>
            </w:r>
          </w:p>
        </w:tc>
      </w:tr>
      <w:tr>
        <w:trPr>
          <w:trHeight w:val="54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08" w:firstLine="50"/>
              <w:rPr>
                <w:sz w:val="20"/>
              </w:rPr>
            </w:pPr>
            <w:r>
              <w:rPr>
                <w:sz w:val="20"/>
              </w:rPr>
              <w:t>Operational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building industry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platform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08" w:firstLine="50"/>
              <w:rPr>
                <w:sz w:val="20"/>
              </w:rPr>
            </w:pPr>
            <w:r>
              <w:rPr>
                <w:sz w:val="20"/>
              </w:rPr>
              <w:t>Clearly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spelt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out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roles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responsibilities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key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players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4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020" w:val="left" w:leader="none"/>
                <w:tab w:pos="1413" w:val="left" w:leader="none"/>
                <w:tab w:pos="1808" w:val="left" w:leader="none"/>
              </w:tabs>
              <w:spacing w:before="36"/>
              <w:ind w:left="108" w:right="93"/>
              <w:rPr>
                <w:sz w:val="20"/>
              </w:rPr>
            </w:pPr>
            <w:r>
              <w:rPr>
                <w:sz w:val="20"/>
              </w:rPr>
              <w:t>Absence</w:t>
              <w:tab/>
              <w:t>of</w:t>
              <w:tab/>
              <w:t>or</w:t>
              <w:tab/>
            </w:r>
            <w:r>
              <w:rPr>
                <w:spacing w:val="-1"/>
                <w:sz w:val="20"/>
              </w:rPr>
              <w:t>minimum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organisational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conflicts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2083" w:val="left" w:leader="none"/>
              </w:tabs>
              <w:spacing w:before="36"/>
              <w:ind w:left="108"/>
              <w:rPr>
                <w:sz w:val="20"/>
              </w:rPr>
            </w:pPr>
            <w:r>
              <w:rPr>
                <w:sz w:val="20"/>
              </w:rPr>
              <w:t>Effective</w:t>
              <w:tab/>
              <w:t>policy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implementation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1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2"/>
              <w:ind w:left="158"/>
              <w:rPr>
                <w:sz w:val="20"/>
              </w:rPr>
            </w:pPr>
            <w:r>
              <w:rPr>
                <w:sz w:val="20"/>
              </w:rPr>
              <w:t>Processes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efficiency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7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382" w:right="360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358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6"/>
              <w:ind w:left="184" w:right="171" w:firstLine="2"/>
              <w:jc w:val="center"/>
              <w:rPr>
                <w:sz w:val="20"/>
              </w:rPr>
            </w:pPr>
            <w:r>
              <w:rPr>
                <w:sz w:val="20"/>
              </w:rPr>
              <w:t>What is the extent of influence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following Drivers of the processes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success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housing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delivery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FCT?</w:t>
            </w:r>
          </w:p>
          <w:p>
            <w:pPr>
              <w:pStyle w:val="TableParagraph"/>
              <w:spacing w:before="2"/>
              <w:ind w:left="129" w:right="116" w:firstLine="7"/>
              <w:jc w:val="center"/>
              <w:rPr>
                <w:sz w:val="20"/>
              </w:rPr>
            </w:pPr>
            <w:r>
              <w:rPr>
                <w:sz w:val="20"/>
              </w:rPr>
              <w:t>Rank on a scale of 1- 5: 1(Highly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influential);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2(Influential);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3(Undecided);</w:t>
            </w:r>
          </w:p>
          <w:p>
            <w:pPr>
              <w:pStyle w:val="TableParagraph"/>
              <w:ind w:left="1659" w:right="165" w:hanging="147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(Less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influential);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5(Not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influential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all)</w:t>
            </w:r>
          </w:p>
        </w:tc>
        <w:tc>
          <w:tcPr>
            <w:tcW w:w="269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510" w:val="left" w:leader="none"/>
              </w:tabs>
              <w:spacing w:before="79"/>
              <w:ind w:left="108"/>
              <w:rPr>
                <w:sz w:val="20"/>
              </w:rPr>
            </w:pPr>
            <w:r>
              <w:rPr>
                <w:sz w:val="20"/>
              </w:rPr>
              <w:t>1</w:t>
              <w:tab/>
              <w:t>Stakeholder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collaboration</w:t>
            </w: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t>Rank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each</w:t>
            </w: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538" w:val="left" w:leader="none"/>
              </w:tabs>
              <w:spacing w:before="45"/>
              <w:ind w:left="108" w:right="96"/>
              <w:rPr>
                <w:sz w:val="20"/>
              </w:rPr>
            </w:pPr>
            <w:r>
              <w:rPr>
                <w:sz w:val="20"/>
              </w:rPr>
              <w:t>2</w:t>
              <w:tab/>
              <w:t>Funding/finance (Vibrant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mortgage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market)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affordability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929" w:val="left" w:leader="none"/>
              </w:tabs>
              <w:spacing w:before="45"/>
              <w:ind w:left="108" w:right="97"/>
              <w:rPr>
                <w:sz w:val="20"/>
              </w:rPr>
            </w:pPr>
            <w:r>
              <w:rPr>
                <w:sz w:val="20"/>
              </w:rPr>
              <w:t>3</w:t>
              <w:tab/>
              <w:t>Urban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development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planning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855" w:val="left" w:leader="none"/>
              </w:tabs>
              <w:spacing w:before="45"/>
              <w:ind w:left="108" w:right="93"/>
              <w:rPr>
                <w:sz w:val="20"/>
              </w:rPr>
            </w:pPr>
            <w:r>
              <w:rPr>
                <w:sz w:val="20"/>
              </w:rPr>
              <w:t>4</w:t>
              <w:tab/>
            </w:r>
            <w:r>
              <w:rPr>
                <w:spacing w:val="-1"/>
                <w:sz w:val="20"/>
              </w:rPr>
              <w:t>Organised/productive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building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industry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510" w:val="left" w:leader="none"/>
              </w:tabs>
              <w:spacing w:before="161"/>
              <w:ind w:left="108"/>
              <w:rPr>
                <w:sz w:val="20"/>
              </w:rPr>
            </w:pPr>
            <w:r>
              <w:rPr>
                <w:sz w:val="20"/>
              </w:rPr>
              <w:t>5</w:t>
              <w:tab/>
              <w:t>Suitable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153" w:val="left" w:leader="none"/>
              </w:tabs>
              <w:spacing w:before="45"/>
              <w:ind w:left="108" w:right="97"/>
              <w:rPr>
                <w:sz w:val="20"/>
              </w:rPr>
            </w:pPr>
            <w:r>
              <w:rPr>
                <w:sz w:val="20"/>
              </w:rPr>
              <w:t>6</w:t>
              <w:tab/>
              <w:t>Vibrant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building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materials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market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786" w:val="left" w:leader="none"/>
              </w:tabs>
              <w:spacing w:before="45"/>
              <w:ind w:left="108" w:right="95"/>
              <w:rPr>
                <w:sz w:val="20"/>
              </w:rPr>
            </w:pPr>
            <w:r>
              <w:rPr>
                <w:sz w:val="20"/>
              </w:rPr>
              <w:t>7</w:t>
              <w:tab/>
              <w:t>Housing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management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organisation/structure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0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669" w:val="left" w:leader="none"/>
              </w:tabs>
              <w:spacing w:before="45"/>
              <w:ind w:left="108" w:right="93"/>
              <w:rPr>
                <w:sz w:val="20"/>
              </w:rPr>
            </w:pPr>
            <w:r>
              <w:rPr>
                <w:sz w:val="20"/>
              </w:rPr>
              <w:t>8</w:t>
              <w:tab/>
              <w:t>Adequate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infrastructure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services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722" w:footer="0" w:top="1280" w:bottom="280" w:left="1680" w:right="840"/>
        </w:sectPr>
      </w:pP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4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6"/>
        <w:gridCol w:w="3586"/>
        <w:gridCol w:w="2695"/>
        <w:gridCol w:w="282"/>
        <w:gridCol w:w="1134"/>
      </w:tblGrid>
      <w:tr>
        <w:trPr>
          <w:trHeight w:val="685" w:hRule="atLeast"/>
        </w:trPr>
        <w:tc>
          <w:tcPr>
            <w:tcW w:w="1106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86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274" w:val="left" w:leader="none"/>
              </w:tabs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9</w:t>
              <w:tab/>
              <w:t>Effective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NHP</w:t>
            </w:r>
          </w:p>
          <w:p>
            <w:pPr>
              <w:pStyle w:val="TableParagraph"/>
              <w:tabs>
                <w:tab w:pos="1628" w:val="left" w:leader="none"/>
              </w:tabs>
              <w:spacing w:line="230" w:lineRule="atLeast"/>
              <w:ind w:left="108" w:right="94"/>
              <w:rPr>
                <w:sz w:val="20"/>
              </w:rPr>
            </w:pPr>
            <w:r>
              <w:rPr>
                <w:sz w:val="20"/>
              </w:rPr>
              <w:t>implementation</w:t>
              <w:tab/>
            </w:r>
            <w:r>
              <w:rPr>
                <w:spacing w:val="-1"/>
                <w:sz w:val="20"/>
              </w:rPr>
              <w:t>frameworks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and strategies</w:t>
            </w:r>
          </w:p>
        </w:tc>
        <w:tc>
          <w:tcPr>
            <w:tcW w:w="2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87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172" w:val="left" w:leader="none"/>
              </w:tabs>
              <w:spacing w:line="230" w:lineRule="exact"/>
              <w:ind w:left="108" w:right="93"/>
              <w:jc w:val="both"/>
              <w:rPr>
                <w:sz w:val="20"/>
              </w:rPr>
            </w:pPr>
            <w:r>
              <w:rPr>
                <w:sz w:val="20"/>
              </w:rPr>
              <w:t>10</w:t>
              <w:tab/>
              <w:t>Monitoring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evaluation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frameworks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strategies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4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352" w:val="left" w:leader="none"/>
                <w:tab w:pos="2292" w:val="left" w:leader="none"/>
              </w:tabs>
              <w:spacing w:before="46"/>
              <w:ind w:left="108" w:right="94"/>
              <w:rPr>
                <w:sz w:val="20"/>
              </w:rPr>
            </w:pPr>
            <w:r>
              <w:rPr>
                <w:sz w:val="20"/>
              </w:rPr>
              <w:t>11</w:t>
              <w:tab/>
              <w:t>Research</w:t>
              <w:tab/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development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support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810" w:val="left" w:leader="none"/>
              </w:tabs>
              <w:spacing w:before="45"/>
              <w:ind w:left="108" w:right="94"/>
              <w:rPr>
                <w:sz w:val="20"/>
              </w:rPr>
            </w:pPr>
            <w:r>
              <w:rPr>
                <w:sz w:val="20"/>
              </w:rPr>
              <w:t>12</w:t>
              <w:tab/>
              <w:t>Appreciable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value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investment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(property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valve)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7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exact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Good varied choices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housing typology, location and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neighbourhood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8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544" w:val="left" w:leader="none"/>
              </w:tabs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14</w:t>
              <w:tab/>
              <w:t>Management</w:t>
            </w:r>
          </w:p>
          <w:p>
            <w:pPr>
              <w:pStyle w:val="TableParagraph"/>
              <w:tabs>
                <w:tab w:pos="1384" w:val="left" w:leader="none"/>
                <w:tab w:pos="2351" w:val="left" w:leader="none"/>
              </w:tabs>
              <w:spacing w:line="228" w:lineRule="exact"/>
              <w:ind w:left="108" w:right="92"/>
              <w:rPr>
                <w:sz w:val="20"/>
              </w:rPr>
            </w:pPr>
            <w:r>
              <w:rPr>
                <w:sz w:val="20"/>
              </w:rPr>
              <w:t>information</w:t>
              <w:tab/>
              <w:t>systems</w:t>
              <w:tab/>
            </w:r>
            <w:r>
              <w:rPr>
                <w:spacing w:val="-1"/>
                <w:sz w:val="20"/>
              </w:rPr>
              <w:t>for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housing management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976" w:val="left" w:leader="none"/>
              </w:tabs>
              <w:spacing w:before="46"/>
              <w:ind w:left="108" w:right="94"/>
              <w:rPr>
                <w:sz w:val="20"/>
              </w:rPr>
            </w:pPr>
            <w:r>
              <w:rPr>
                <w:sz w:val="20"/>
              </w:rPr>
              <w:t>15</w:t>
              <w:tab/>
              <w:t>Organised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industry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platform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776" w:val="left" w:leader="none"/>
              </w:tabs>
              <w:spacing w:before="45"/>
              <w:ind w:left="108" w:right="95"/>
              <w:rPr>
                <w:sz w:val="20"/>
              </w:rPr>
            </w:pPr>
            <w:r>
              <w:rPr>
                <w:sz w:val="20"/>
              </w:rPr>
              <w:t>16</w:t>
              <w:tab/>
              <w:t>Designed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institutional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frameworks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35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108" w:right="93"/>
              <w:jc w:val="both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Robust/efficient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team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among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professional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stakeholders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productivity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0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2351" w:val="left" w:leader="none"/>
              </w:tabs>
              <w:spacing w:line="230" w:lineRule="exact"/>
              <w:ind w:left="108" w:right="92"/>
              <w:jc w:val="both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Clearly defined roles 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responsibilities</w:t>
              <w:tab/>
            </w:r>
            <w:r>
              <w:rPr>
                <w:spacing w:val="-1"/>
                <w:sz w:val="20"/>
              </w:rPr>
              <w:t>for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stakeholders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(functions)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088" w:val="left" w:leader="none"/>
              </w:tabs>
              <w:spacing w:before="45"/>
              <w:ind w:left="108" w:right="97"/>
              <w:rPr>
                <w:sz w:val="20"/>
              </w:rPr>
            </w:pPr>
            <w:r>
              <w:rPr>
                <w:sz w:val="20"/>
              </w:rPr>
              <w:t>19</w:t>
              <w:tab/>
              <w:t>Human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resources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management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structure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884" w:val="left" w:leader="none"/>
              </w:tabs>
              <w:spacing w:before="48"/>
              <w:ind w:left="108" w:right="94"/>
              <w:rPr>
                <w:sz w:val="20"/>
              </w:rPr>
            </w:pPr>
            <w:r>
              <w:rPr>
                <w:sz w:val="20"/>
              </w:rPr>
              <w:t>20</w:t>
              <w:tab/>
              <w:t>End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user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friendly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products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197" w:val="left" w:leader="none"/>
              </w:tabs>
              <w:spacing w:before="46"/>
              <w:ind w:left="108" w:right="94"/>
              <w:rPr>
                <w:sz w:val="20"/>
              </w:rPr>
            </w:pPr>
            <w:r>
              <w:rPr>
                <w:sz w:val="20"/>
              </w:rPr>
              <w:t>21</w:t>
              <w:tab/>
              <w:t>Conducive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land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management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administration</w:t>
            </w:r>
          </w:p>
        </w:tc>
        <w:tc>
          <w:tcPr>
            <w:tcW w:w="28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7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908" w:val="left" w:leader="none"/>
              </w:tabs>
              <w:spacing w:line="230" w:lineRule="exact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22</w:t>
              <w:tab/>
              <w:t>Sustainable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liveable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environment (peace, harmony,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value)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4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776" w:val="left" w:leader="none"/>
              </w:tabs>
              <w:spacing w:before="43"/>
              <w:ind w:left="108" w:right="93"/>
              <w:rPr>
                <w:sz w:val="20"/>
              </w:rPr>
            </w:pPr>
            <w:r>
              <w:rPr>
                <w:sz w:val="20"/>
              </w:rPr>
              <w:t>23</w:t>
              <w:tab/>
              <w:t>Building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maintenance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management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structure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690" w:val="left" w:leader="none"/>
              </w:tabs>
              <w:spacing w:before="45"/>
              <w:ind w:left="108" w:right="93"/>
              <w:rPr>
                <w:sz w:val="20"/>
              </w:rPr>
            </w:pPr>
            <w:r>
              <w:rPr>
                <w:sz w:val="20"/>
              </w:rPr>
              <w:t>24</w:t>
              <w:tab/>
              <w:t>Robust/vibrant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housing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market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7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100" w:val="left" w:leader="none"/>
                <w:tab w:pos="1950" w:val="left" w:leader="none"/>
              </w:tabs>
              <w:spacing w:line="230" w:lineRule="exact"/>
              <w:ind w:left="108" w:right="92"/>
              <w:jc w:val="both"/>
              <w:rPr>
                <w:sz w:val="20"/>
              </w:rPr>
            </w:pPr>
            <w:r>
              <w:rPr>
                <w:sz w:val="20"/>
              </w:rPr>
              <w:t>25</w:t>
              <w:tab/>
              <w:t>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inclusive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stakeholder</w:t>
              <w:tab/>
              <w:tab/>
            </w:r>
            <w:r>
              <w:rPr>
                <w:spacing w:val="-1"/>
                <w:sz w:val="20"/>
              </w:rPr>
              <w:t>housing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organisation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9" w:hRule="atLeast"/>
        </w:trPr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596" w:val="left" w:leader="none"/>
              </w:tabs>
              <w:spacing w:before="43"/>
              <w:ind w:left="108" w:right="94"/>
              <w:rPr>
                <w:sz w:val="20"/>
              </w:rPr>
            </w:pPr>
            <w:r>
              <w:rPr>
                <w:sz w:val="20"/>
              </w:rPr>
              <w:t>26</w:t>
              <w:tab/>
              <w:t>Feedback framework for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learning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 innovations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722" w:footer="0" w:top="1280" w:bottom="280" w:left="16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2266"/>
        <w:gridCol w:w="6525"/>
        <w:gridCol w:w="284"/>
        <w:gridCol w:w="426"/>
        <w:gridCol w:w="426"/>
        <w:gridCol w:w="429"/>
        <w:gridCol w:w="284"/>
        <w:gridCol w:w="284"/>
        <w:gridCol w:w="284"/>
        <w:gridCol w:w="284"/>
        <w:gridCol w:w="279"/>
        <w:gridCol w:w="1141"/>
      </w:tblGrid>
      <w:tr>
        <w:trPr>
          <w:trHeight w:val="493" w:hRule="atLeast"/>
        </w:trPr>
        <w:tc>
          <w:tcPr>
            <w:tcW w:w="708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6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25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2921" w:right="2910"/>
              <w:jc w:val="center"/>
              <w:rPr>
                <w:sz w:val="20"/>
              </w:rPr>
            </w:pPr>
            <w:r>
              <w:rPr>
                <w:sz w:val="20"/>
              </w:rPr>
              <w:t>TASKS</w:t>
            </w:r>
          </w:p>
        </w:tc>
        <w:tc>
          <w:tcPr>
            <w:tcW w:w="284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21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21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21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8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8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8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8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79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41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10" w:hRule="atLeast"/>
        </w:trPr>
        <w:tc>
          <w:tcPr>
            <w:tcW w:w="708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6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05" w:lineRule="exact" w:before="24"/>
              <w:ind w:left="410"/>
              <w:rPr>
                <w:sz w:val="20"/>
              </w:rPr>
            </w:pPr>
            <w:r>
              <w:rPr>
                <w:sz w:val="20"/>
              </w:rPr>
              <w:t>When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systems</w:t>
            </w:r>
          </w:p>
        </w:tc>
        <w:tc>
          <w:tcPr>
            <w:tcW w:w="6525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4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8" w:hRule="atLeast"/>
        </w:trPr>
        <w:tc>
          <w:tcPr>
            <w:tcW w:w="70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  <w:left w:val="single" w:sz="4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16" w:val="left" w:leader="none"/>
              </w:tabs>
              <w:spacing w:before="156"/>
              <w:ind w:left="109"/>
              <w:rPr>
                <w:sz w:val="20"/>
              </w:rPr>
            </w:pPr>
            <w:r>
              <w:rPr>
                <w:sz w:val="20"/>
              </w:rPr>
              <w:t>i</w:t>
              <w:tab/>
              <w:t>Information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gathering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sharing</w:t>
            </w:r>
          </w:p>
        </w:tc>
        <w:tc>
          <w:tcPr>
            <w:tcW w:w="28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" w:hRule="atLeast"/>
        </w:trPr>
        <w:tc>
          <w:tcPr>
            <w:tcW w:w="70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0" w:lineRule="exact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approach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 delivery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is</w:t>
            </w:r>
          </w:p>
        </w:tc>
        <w:tc>
          <w:tcPr>
            <w:tcW w:w="6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70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0" w:lineRule="exact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introduced,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</w:p>
        </w:tc>
        <w:tc>
          <w:tcPr>
            <w:tcW w:w="6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52" w:hRule="atLeast"/>
        </w:trPr>
        <w:tc>
          <w:tcPr>
            <w:tcW w:w="708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66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89" w:lineRule="exact"/>
              <w:ind w:left="376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following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tasks</w:t>
            </w:r>
          </w:p>
        </w:tc>
        <w:tc>
          <w:tcPr>
            <w:tcW w:w="6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137" w:hRule="atLeast"/>
        </w:trPr>
        <w:tc>
          <w:tcPr>
            <w:tcW w:w="70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71" w:val="left" w:leader="none"/>
              </w:tabs>
              <w:spacing w:before="161"/>
              <w:ind w:left="109"/>
              <w:rPr>
                <w:sz w:val="20"/>
              </w:rPr>
            </w:pPr>
            <w:r>
              <w:rPr>
                <w:sz w:val="20"/>
              </w:rPr>
              <w:t>ii</w:t>
              <w:tab/>
              <w:t>Monitoring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evaluation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outcomes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,</w:t>
            </w:r>
          </w:p>
        </w:tc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9" w:hRule="atLeast"/>
        </w:trPr>
        <w:tc>
          <w:tcPr>
            <w:tcW w:w="70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0" w:lineRule="exact"/>
              <w:ind w:left="160"/>
              <w:rPr>
                <w:sz w:val="20"/>
              </w:rPr>
            </w:pPr>
            <w:r>
              <w:rPr>
                <w:sz w:val="20"/>
              </w:rPr>
              <w:t>would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organisation</w:t>
            </w:r>
          </w:p>
        </w:tc>
        <w:tc>
          <w:tcPr>
            <w:tcW w:w="6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167" w:hRule="atLeast"/>
        </w:trPr>
        <w:tc>
          <w:tcPr>
            <w:tcW w:w="708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66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0" w:lineRule="exact"/>
              <w:ind w:left="129"/>
              <w:rPr>
                <w:sz w:val="20"/>
              </w:rPr>
            </w:pP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working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together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with</w:t>
            </w:r>
          </w:p>
        </w:tc>
        <w:tc>
          <w:tcPr>
            <w:tcW w:w="6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3" w:hRule="atLeast"/>
        </w:trPr>
        <w:tc>
          <w:tcPr>
            <w:tcW w:w="70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76" w:val="left" w:leader="none"/>
              </w:tabs>
              <w:spacing w:before="161"/>
              <w:ind w:left="109"/>
              <w:rPr>
                <w:sz w:val="20"/>
              </w:rPr>
            </w:pPr>
            <w:r>
              <w:rPr>
                <w:sz w:val="20"/>
              </w:rPr>
              <w:t>iii</w:t>
              <w:tab/>
              <w:t>Developing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housing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standards</w:t>
            </w:r>
          </w:p>
        </w:tc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" w:hRule="atLeast"/>
        </w:trPr>
        <w:tc>
          <w:tcPr>
            <w:tcW w:w="70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0" w:lineRule="exact"/>
              <w:ind w:left="602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following</w:t>
            </w:r>
          </w:p>
        </w:tc>
        <w:tc>
          <w:tcPr>
            <w:tcW w:w="6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70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0" w:lineRule="exact"/>
              <w:ind w:right="230"/>
              <w:jc w:val="right"/>
              <w:rPr>
                <w:sz w:val="20"/>
              </w:rPr>
            </w:pPr>
            <w:r>
              <w:rPr>
                <w:sz w:val="20"/>
              </w:rPr>
              <w:t>stakeholders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realise</w:t>
            </w:r>
          </w:p>
        </w:tc>
        <w:tc>
          <w:tcPr>
            <w:tcW w:w="6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52" w:hRule="atLeast"/>
        </w:trPr>
        <w:tc>
          <w:tcPr>
            <w:tcW w:w="708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66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89" w:lineRule="exact"/>
              <w:ind w:left="19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National</w:t>
            </w:r>
          </w:p>
        </w:tc>
        <w:tc>
          <w:tcPr>
            <w:tcW w:w="6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137" w:hRule="atLeast"/>
        </w:trPr>
        <w:tc>
          <w:tcPr>
            <w:tcW w:w="70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9"/>
              <w:rPr>
                <w:sz w:val="20"/>
              </w:rPr>
            </w:pPr>
            <w:r>
              <w:rPr>
                <w:sz w:val="20"/>
              </w:rPr>
              <w:t>iv</w:t>
            </w:r>
            <w:r>
              <w:rPr>
                <w:spacing w:val="94"/>
                <w:sz w:val="20"/>
              </w:rPr>
              <w:t> </w:t>
            </w:r>
            <w:r>
              <w:rPr>
                <w:sz w:val="20"/>
              </w:rPr>
              <w:t>Enforcing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development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control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regulation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 building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standards</w:t>
            </w:r>
          </w:p>
        </w:tc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9" w:hRule="atLeast"/>
        </w:trPr>
        <w:tc>
          <w:tcPr>
            <w:tcW w:w="70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89" w:lineRule="exact"/>
              <w:ind w:left="376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</w:t>
            </w:r>
          </w:p>
        </w:tc>
        <w:tc>
          <w:tcPr>
            <w:tcW w:w="6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167" w:hRule="atLeast"/>
        </w:trPr>
        <w:tc>
          <w:tcPr>
            <w:tcW w:w="70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7" w:lineRule="exact"/>
              <w:ind w:left="424"/>
              <w:rPr>
                <w:sz w:val="20"/>
              </w:rPr>
            </w:pPr>
            <w:r>
              <w:rPr>
                <w:sz w:val="20"/>
              </w:rPr>
              <w:t>housing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delivery?</w:t>
            </w:r>
          </w:p>
        </w:tc>
        <w:tc>
          <w:tcPr>
            <w:tcW w:w="6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561" w:hRule="atLeast"/>
        </w:trPr>
        <w:tc>
          <w:tcPr>
            <w:tcW w:w="70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59" w:val="left" w:leader="none"/>
              </w:tabs>
              <w:spacing w:before="161"/>
              <w:ind w:left="109"/>
              <w:rPr>
                <w:sz w:val="20"/>
              </w:rPr>
            </w:pPr>
            <w:r>
              <w:rPr>
                <w:sz w:val="20"/>
              </w:rPr>
              <w:t>v</w:t>
              <w:tab/>
              <w:t>Housing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planning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45" w:hRule="atLeast"/>
        </w:trPr>
        <w:tc>
          <w:tcPr>
            <w:tcW w:w="708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2"/>
              </w:rPr>
            </w:pPr>
          </w:p>
          <w:p>
            <w:pPr>
              <w:pStyle w:val="TableParagraph"/>
              <w:ind w:left="232" w:right="221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112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Architect;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64" w:val="left" w:leader="none"/>
              </w:tabs>
              <w:spacing w:before="58"/>
              <w:ind w:left="109"/>
              <w:rPr>
                <w:sz w:val="20"/>
              </w:rPr>
            </w:pPr>
            <w:r>
              <w:rPr>
                <w:sz w:val="20"/>
              </w:rPr>
              <w:t>vi</w:t>
              <w:tab/>
              <w:t>Management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existing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housing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stock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110" w:right="85" w:firstLine="163"/>
              <w:rPr>
                <w:sz w:val="20"/>
              </w:rPr>
            </w:pPr>
            <w:r>
              <w:rPr>
                <w:sz w:val="20"/>
              </w:rPr>
              <w:t>Tick 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appropriate</w:t>
            </w:r>
          </w:p>
        </w:tc>
      </w:tr>
      <w:tr>
        <w:trPr>
          <w:trHeight w:val="556" w:hRule="atLeast"/>
        </w:trPr>
        <w:tc>
          <w:tcPr>
            <w:tcW w:w="70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12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Builders;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519" w:val="left" w:leader="none"/>
              </w:tabs>
              <w:spacing w:before="161"/>
              <w:ind w:left="109"/>
              <w:rPr>
                <w:sz w:val="20"/>
              </w:rPr>
            </w:pPr>
            <w:r>
              <w:rPr>
                <w:sz w:val="20"/>
              </w:rPr>
              <w:t>vii</w:t>
              <w:tab/>
              <w:t>Managing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environmental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developments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9" w:hRule="atLeast"/>
        </w:trPr>
        <w:tc>
          <w:tcPr>
            <w:tcW w:w="70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112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Engineers;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109"/>
              <w:rPr>
                <w:sz w:val="20"/>
              </w:rPr>
            </w:pPr>
            <w:r>
              <w:rPr>
                <w:sz w:val="20"/>
              </w:rPr>
              <w:t>viii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Rent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control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70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12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Town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Planners;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9"/>
              <w:rPr>
                <w:sz w:val="20"/>
              </w:rPr>
            </w:pPr>
            <w:r>
              <w:rPr>
                <w:sz w:val="20"/>
              </w:rPr>
              <w:t>ix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implementation 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review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53" w:hRule="atLeast"/>
        </w:trPr>
        <w:tc>
          <w:tcPr>
            <w:tcW w:w="70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12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Surveyors;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59" w:val="left" w:leader="none"/>
              </w:tabs>
              <w:spacing w:before="161"/>
              <w:ind w:left="109"/>
              <w:rPr>
                <w:sz w:val="20"/>
              </w:rPr>
            </w:pPr>
            <w:r>
              <w:rPr>
                <w:sz w:val="20"/>
              </w:rPr>
              <w:t>x</w:t>
              <w:tab/>
              <w:t>Effecting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corrective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actions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performance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lapses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(feedback)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3" w:hRule="atLeast"/>
        </w:trPr>
        <w:tc>
          <w:tcPr>
            <w:tcW w:w="70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11"/>
              <w:ind w:left="112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Quantity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Surveyors;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1"/>
              <w:ind w:left="109"/>
              <w:rPr>
                <w:sz w:val="20"/>
              </w:rPr>
            </w:pPr>
            <w:r>
              <w:rPr>
                <w:sz w:val="20"/>
              </w:rPr>
              <w:t>xi.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Providing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Professional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conduct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housing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development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70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45"/>
              <w:ind w:left="112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Estate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Surveyors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</w:p>
        </w:tc>
        <w:tc>
          <w:tcPr>
            <w:tcW w:w="65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9"/>
              <w:rPr>
                <w:sz w:val="20"/>
              </w:rPr>
            </w:pPr>
            <w:r>
              <w:rPr>
                <w:sz w:val="20"/>
              </w:rPr>
              <w:t>xii.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Ensuring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compliance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NHP by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housing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providers</w:t>
            </w:r>
          </w:p>
        </w:tc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70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16" w:lineRule="exact"/>
              <w:ind w:left="112"/>
              <w:rPr>
                <w:sz w:val="20"/>
              </w:rPr>
            </w:pPr>
            <w:r>
              <w:rPr>
                <w:sz w:val="20"/>
              </w:rPr>
              <w:t>Valuers;</w:t>
            </w:r>
          </w:p>
        </w:tc>
        <w:tc>
          <w:tcPr>
            <w:tcW w:w="6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8" w:hRule="atLeast"/>
        </w:trPr>
        <w:tc>
          <w:tcPr>
            <w:tcW w:w="70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3"/>
              <w:ind w:left="112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Facility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Managers;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3"/>
              <w:ind w:left="109"/>
              <w:rPr>
                <w:sz w:val="20"/>
              </w:rPr>
            </w:pPr>
            <w:r>
              <w:rPr>
                <w:sz w:val="20"/>
              </w:rPr>
              <w:t>xiii.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Funding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housing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provision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60" w:hRule="atLeast"/>
        </w:trPr>
        <w:tc>
          <w:tcPr>
            <w:tcW w:w="708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112" w:firstLine="50"/>
              <w:rPr>
                <w:sz w:val="20"/>
              </w:rPr>
            </w:pPr>
            <w:r>
              <w:rPr>
                <w:sz w:val="20"/>
              </w:rPr>
              <w:t>9. End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Users/Clients/Providers).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109"/>
              <w:rPr>
                <w:sz w:val="20"/>
              </w:rPr>
            </w:pPr>
            <w:r>
              <w:rPr>
                <w:sz w:val="20"/>
              </w:rPr>
              <w:t>xiv.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Others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(specify)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headerReference w:type="default" r:id="rId199"/>
          <w:pgSz w:w="16840" w:h="11910" w:orient="landscape"/>
          <w:pgMar w:header="0" w:footer="0" w:top="1100" w:bottom="280" w:left="2000" w:right="960"/>
        </w:sectPr>
      </w:pPr>
    </w:p>
    <w:p>
      <w:pPr>
        <w:pStyle w:val="BodyText"/>
        <w:tabs>
          <w:tab w:pos="1195" w:val="left" w:leader="none"/>
        </w:tabs>
        <w:spacing w:before="76"/>
        <w:ind w:left="475" w:right="125"/>
      </w:pPr>
      <w:r>
        <w:rPr/>
        <w:t>313.</w:t>
        <w:tab/>
        <w:t>Please</w:t>
      </w:r>
      <w:r>
        <w:rPr>
          <w:spacing w:val="34"/>
        </w:rPr>
        <w:t> </w:t>
      </w:r>
      <w:r>
        <w:rPr/>
        <w:t>give</w:t>
      </w:r>
      <w:r>
        <w:rPr>
          <w:spacing w:val="33"/>
        </w:rPr>
        <w:t> </w:t>
      </w:r>
      <w:r>
        <w:rPr/>
        <w:t>any</w:t>
      </w:r>
      <w:r>
        <w:rPr>
          <w:spacing w:val="30"/>
        </w:rPr>
        <w:t> </w:t>
      </w:r>
      <w:r>
        <w:rPr/>
        <w:t>suggestion(s)</w:t>
      </w:r>
      <w:r>
        <w:rPr>
          <w:spacing w:val="35"/>
        </w:rPr>
        <w:t> </w:t>
      </w:r>
      <w:r>
        <w:rPr/>
        <w:t>you</w:t>
      </w:r>
      <w:r>
        <w:rPr>
          <w:spacing w:val="35"/>
        </w:rPr>
        <w:t> </w:t>
      </w:r>
      <w:r>
        <w:rPr/>
        <w:t>think</w:t>
      </w:r>
      <w:r>
        <w:rPr>
          <w:spacing w:val="34"/>
        </w:rPr>
        <w:t> </w:t>
      </w:r>
      <w:r>
        <w:rPr/>
        <w:t>will</w:t>
      </w:r>
      <w:r>
        <w:rPr>
          <w:spacing w:val="35"/>
        </w:rPr>
        <w:t> </w:t>
      </w:r>
      <w:r>
        <w:rPr/>
        <w:t>improve</w:t>
      </w:r>
      <w:r>
        <w:rPr>
          <w:spacing w:val="34"/>
        </w:rPr>
        <w:t> </w:t>
      </w:r>
      <w:r>
        <w:rPr/>
        <w:t>housing</w:t>
      </w:r>
      <w:r>
        <w:rPr>
          <w:spacing w:val="32"/>
        </w:rPr>
        <w:t> </w:t>
      </w:r>
      <w:r>
        <w:rPr/>
        <w:t>delivery</w:t>
      </w:r>
      <w:r>
        <w:rPr>
          <w:spacing w:val="30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FCT,</w:t>
      </w:r>
      <w:r>
        <w:rPr>
          <w:spacing w:val="-57"/>
        </w:rPr>
        <w:t> </w:t>
      </w:r>
      <w:r>
        <w:rPr/>
        <w:t>Abuja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space</w:t>
      </w:r>
      <w:r>
        <w:rPr>
          <w:spacing w:val="-1"/>
        </w:rPr>
        <w:t> </w:t>
      </w:r>
      <w:r>
        <w:rPr/>
        <w:t>provided below in order of</w:t>
      </w:r>
      <w:r>
        <w:rPr>
          <w:spacing w:val="-2"/>
        </w:rPr>
        <w:t> </w:t>
      </w:r>
      <w:r>
        <w:rPr/>
        <w:t>importance.</w:t>
      </w:r>
    </w:p>
    <w:p>
      <w:pPr>
        <w:pStyle w:val="BodyText"/>
        <w:spacing w:before="1"/>
        <w:ind w:left="475"/>
      </w:pPr>
      <w:r>
        <w:rPr/>
        <w:t>......................................................................................................................................</w:t>
      </w:r>
    </w:p>
    <w:p>
      <w:pPr>
        <w:pStyle w:val="BodyText"/>
        <w:ind w:left="475"/>
      </w:pPr>
      <w:r>
        <w:rPr/>
        <w:t>.....................................................................................................................................</w:t>
      </w:r>
    </w:p>
    <w:p>
      <w:pPr>
        <w:pStyle w:val="BodyText"/>
        <w:ind w:left="475"/>
      </w:pPr>
      <w:r>
        <w:rPr/>
        <w:t>.....................................................................................................................................</w:t>
      </w:r>
    </w:p>
    <w:p>
      <w:pPr>
        <w:pStyle w:val="BodyText"/>
        <w:ind w:left="475"/>
      </w:pPr>
      <w:r>
        <w:rPr/>
        <w:t>....................................................................................................................................</w:t>
      </w:r>
    </w:p>
    <w:p>
      <w:pPr>
        <w:pStyle w:val="BodyText"/>
        <w:ind w:left="475"/>
      </w:pPr>
      <w:r>
        <w:rPr/>
        <w:t>....................................................................................................................................</w:t>
      </w:r>
    </w:p>
    <w:p>
      <w:pPr>
        <w:pStyle w:val="BodyText"/>
        <w:ind w:left="475"/>
      </w:pPr>
      <w:r>
        <w:rPr/>
        <w:t>Thank</w:t>
      </w:r>
      <w:r>
        <w:rPr>
          <w:spacing w:val="-1"/>
        </w:rPr>
        <w:t> </w:t>
      </w:r>
      <w:r>
        <w:rPr/>
        <w:t>you</w:t>
      </w:r>
    </w:p>
    <w:p>
      <w:pPr>
        <w:spacing w:after="0"/>
        <w:sectPr>
          <w:headerReference w:type="default" r:id="rId200"/>
          <w:pgSz w:w="11910" w:h="16840"/>
          <w:pgMar w:header="0" w:footer="0" w:top="1320" w:bottom="280" w:left="1680" w:right="560"/>
        </w:sectPr>
      </w:pPr>
    </w:p>
    <w:p>
      <w:pPr>
        <w:pStyle w:val="Heading6"/>
        <w:spacing w:before="81"/>
        <w:ind w:left="1228" w:right="878"/>
        <w:jc w:val="center"/>
      </w:pPr>
      <w:bookmarkStart w:name="_TOC_250003" w:id="74"/>
      <w:r>
        <w:rPr/>
        <w:t>APPENDIX</w:t>
      </w:r>
      <w:r>
        <w:rPr>
          <w:spacing w:val="-3"/>
        </w:rPr>
        <w:t> </w:t>
      </w:r>
      <w:r>
        <w:rPr/>
        <w:t>A2:</w:t>
      </w:r>
      <w:r>
        <w:rPr>
          <w:spacing w:val="-1"/>
        </w:rPr>
        <w:t> </w:t>
      </w:r>
      <w:r>
        <w:rPr/>
        <w:t>PILOT</w:t>
      </w:r>
      <w:r>
        <w:rPr>
          <w:spacing w:val="-1"/>
        </w:rPr>
        <w:t> </w:t>
      </w:r>
      <w:r>
        <w:rPr/>
        <w:t>SURVEY</w:t>
      </w:r>
      <w:r>
        <w:rPr>
          <w:spacing w:val="-2"/>
        </w:rPr>
        <w:t> </w:t>
      </w:r>
      <w:bookmarkEnd w:id="74"/>
      <w:r>
        <w:rPr/>
        <w:t>QUESTIONNAIRE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4"/>
        </w:rPr>
      </w:pPr>
    </w:p>
    <w:p>
      <w:pPr>
        <w:spacing w:before="0"/>
        <w:ind w:left="1637" w:right="1277" w:firstLine="1126"/>
        <w:jc w:val="left"/>
        <w:rPr>
          <w:b/>
          <w:sz w:val="32"/>
        </w:rPr>
      </w:pPr>
      <w:r>
        <w:rPr>
          <w:b/>
          <w:sz w:val="32"/>
        </w:rPr>
        <w:t>DEPARTMENT</w:t>
      </w:r>
      <w:r>
        <w:rPr>
          <w:b/>
          <w:spacing w:val="3"/>
          <w:sz w:val="32"/>
        </w:rPr>
        <w:t> </w:t>
      </w:r>
      <w:r>
        <w:rPr>
          <w:b/>
          <w:sz w:val="32"/>
        </w:rPr>
        <w:t>OF BUILDING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FACULTY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ENVIRONMENTAL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SCIENCES</w:t>
      </w:r>
    </w:p>
    <w:p>
      <w:pPr>
        <w:spacing w:before="1"/>
        <w:ind w:left="3373" w:right="0" w:firstLine="0"/>
        <w:jc w:val="left"/>
        <w:rPr>
          <w:b/>
          <w:sz w:val="32"/>
        </w:rPr>
      </w:pPr>
      <w:r>
        <w:rPr>
          <w:b/>
          <w:sz w:val="32"/>
        </w:rPr>
        <w:t>UNIVERSITY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JOS.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50"/>
        </w:rPr>
      </w:pPr>
    </w:p>
    <w:p>
      <w:pPr>
        <w:pStyle w:val="Heading1"/>
        <w:ind w:left="1236" w:right="877"/>
        <w:jc w:val="center"/>
      </w:pPr>
      <w:r>
        <w:rPr/>
        <w:t>M.Phil/PhD RESEARCH</w:t>
      </w:r>
    </w:p>
    <w:p>
      <w:pPr>
        <w:pStyle w:val="BodyText"/>
        <w:rPr>
          <w:b/>
          <w:sz w:val="56"/>
        </w:rPr>
      </w:pPr>
    </w:p>
    <w:p>
      <w:pPr>
        <w:pStyle w:val="Heading3"/>
        <w:ind w:left="1236" w:right="878"/>
        <w:jc w:val="center"/>
      </w:pPr>
      <w:r>
        <w:rPr/>
        <w:t>"HOUSING DELIVERY IN THE FEDERAL CAPITAL</w:t>
      </w:r>
      <w:r>
        <w:rPr>
          <w:spacing w:val="-67"/>
        </w:rPr>
        <w:t> </w:t>
      </w:r>
      <w:r>
        <w:rPr/>
        <w:t>TERRITORY,</w:t>
      </w:r>
      <w:r>
        <w:rPr>
          <w:spacing w:val="-2"/>
        </w:rPr>
        <w:t> </w:t>
      </w:r>
      <w:r>
        <w:rPr/>
        <w:t>(FCT),</w:t>
      </w:r>
      <w:r>
        <w:rPr>
          <w:spacing w:val="-1"/>
        </w:rPr>
        <w:t> </w:t>
      </w:r>
      <w:r>
        <w:rPr/>
        <w:t>ABUJA:</w:t>
      </w:r>
    </w:p>
    <w:p>
      <w:pPr>
        <w:spacing w:before="0"/>
        <w:ind w:left="1236" w:right="878" w:firstLine="0"/>
        <w:jc w:val="center"/>
        <w:rPr>
          <w:b/>
          <w:sz w:val="28"/>
        </w:rPr>
      </w:pPr>
      <w:r>
        <w:rPr>
          <w:b/>
          <w:sz w:val="28"/>
        </w:rPr>
        <w:t>SYSTEMS APPROACH TO POLICY AND PERFORMANCE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(1991-2011)"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spacing w:line="585" w:lineRule="exact" w:before="0"/>
        <w:ind w:left="1232" w:right="878" w:firstLine="0"/>
        <w:jc w:val="center"/>
        <w:rPr>
          <w:rFonts w:ascii="Calibri"/>
          <w:sz w:val="48"/>
        </w:rPr>
      </w:pPr>
      <w:r>
        <w:rPr>
          <w:rFonts w:ascii="Calibri"/>
          <w:sz w:val="48"/>
        </w:rPr>
        <w:t>PILOT</w:t>
      </w:r>
    </w:p>
    <w:p>
      <w:pPr>
        <w:spacing w:line="827" w:lineRule="exact" w:before="0"/>
        <w:ind w:left="1234" w:right="878" w:firstLine="0"/>
        <w:jc w:val="center"/>
        <w:rPr>
          <w:b/>
          <w:sz w:val="72"/>
        </w:rPr>
      </w:pPr>
      <w:r>
        <w:rPr>
          <w:b/>
          <w:sz w:val="72"/>
        </w:rPr>
        <w:t>QUESTIONNAIRE</w:t>
      </w:r>
    </w:p>
    <w:p>
      <w:pPr>
        <w:pStyle w:val="BodyText"/>
        <w:rPr>
          <w:b/>
          <w:sz w:val="80"/>
        </w:rPr>
      </w:pPr>
    </w:p>
    <w:p>
      <w:pPr>
        <w:pStyle w:val="BodyText"/>
        <w:rPr>
          <w:b/>
          <w:sz w:val="80"/>
        </w:rPr>
      </w:pPr>
    </w:p>
    <w:p>
      <w:pPr>
        <w:spacing w:before="607"/>
        <w:ind w:left="475" w:right="0" w:firstLine="0"/>
        <w:jc w:val="left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NOVEMBER,</w:t>
      </w:r>
      <w:r>
        <w:rPr>
          <w:rFonts w:ascii="Calibri"/>
          <w:b/>
          <w:spacing w:val="-2"/>
          <w:sz w:val="32"/>
        </w:rPr>
        <w:t> </w:t>
      </w:r>
      <w:r>
        <w:rPr>
          <w:rFonts w:ascii="Calibri"/>
          <w:b/>
          <w:sz w:val="32"/>
        </w:rPr>
        <w:t>2014.</w:t>
      </w:r>
    </w:p>
    <w:p>
      <w:pPr>
        <w:spacing w:after="0"/>
        <w:jc w:val="left"/>
        <w:rPr>
          <w:rFonts w:ascii="Calibri"/>
          <w:sz w:val="32"/>
        </w:rPr>
        <w:sectPr>
          <w:headerReference w:type="default" r:id="rId201"/>
          <w:pgSz w:w="11910" w:h="16840"/>
          <w:pgMar w:header="722" w:footer="0" w:top="1320" w:bottom="280" w:left="1680" w:right="560"/>
          <w:pgNumType w:start="360"/>
        </w:sectPr>
      </w:pPr>
    </w:p>
    <w:p>
      <w:pPr>
        <w:pStyle w:val="Heading6"/>
        <w:spacing w:before="81"/>
        <w:ind w:left="2518" w:right="2159" w:firstLine="777"/>
      </w:pPr>
      <w:r>
        <w:rPr/>
        <w:t>DEPARTMENT OF BUILDING,</w:t>
      </w:r>
      <w:r>
        <w:rPr>
          <w:spacing w:val="1"/>
        </w:rPr>
        <w:t> </w:t>
      </w:r>
      <w:r>
        <w:rPr/>
        <w:t>FACULTY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ENVIRONMENTAL</w:t>
      </w:r>
      <w:r>
        <w:rPr>
          <w:spacing w:val="-4"/>
        </w:rPr>
        <w:t> </w:t>
      </w:r>
      <w:r>
        <w:rPr/>
        <w:t>SCIENCE,</w:t>
      </w:r>
    </w:p>
    <w:p>
      <w:pPr>
        <w:spacing w:before="1"/>
        <w:ind w:left="4762" w:right="3407" w:hanging="980"/>
        <w:jc w:val="left"/>
        <w:rPr>
          <w:b/>
          <w:sz w:val="24"/>
        </w:rPr>
      </w:pPr>
      <w:r>
        <w:rPr>
          <w:b/>
          <w:sz w:val="24"/>
        </w:rPr>
        <w:t>UNIVERSITY OF JOS,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JOS.</w:t>
      </w:r>
    </w:p>
    <w:p>
      <w:pPr>
        <w:pStyle w:val="BodyText"/>
        <w:rPr>
          <w:b/>
        </w:rPr>
      </w:pPr>
    </w:p>
    <w:p>
      <w:pPr>
        <w:pStyle w:val="Heading6"/>
        <w:spacing w:line="274" w:lineRule="exact"/>
        <w:ind w:left="475"/>
      </w:pPr>
      <w:r>
        <w:rPr/>
        <w:t>INTRODUCTION</w:t>
      </w:r>
    </w:p>
    <w:p>
      <w:pPr>
        <w:spacing w:line="480" w:lineRule="auto" w:before="0"/>
        <w:ind w:left="475" w:right="115" w:firstLine="0"/>
        <w:jc w:val="both"/>
        <w:rPr>
          <w:sz w:val="24"/>
        </w:rPr>
      </w:pPr>
      <w:r>
        <w:rPr>
          <w:sz w:val="24"/>
        </w:rPr>
        <w:t>I am an M.Phil/PhD Candidate of the above institution conducting a research on "</w:t>
      </w:r>
      <w:r>
        <w:rPr>
          <w:b/>
          <w:sz w:val="24"/>
        </w:rPr>
        <w:t>Housing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Delivery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Federal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Capital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Territory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(FCT),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Abuja: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Systems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Approach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Policy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Performance,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1991-2011</w:t>
      </w:r>
      <w:r>
        <w:rPr>
          <w:sz w:val="24"/>
        </w:rPr>
        <w:t>."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purpose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b/>
          <w:sz w:val="24"/>
        </w:rPr>
        <w:t>Questionnaire</w:t>
      </w:r>
      <w:r>
        <w:rPr>
          <w:b/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solicit</w:t>
      </w:r>
      <w:r>
        <w:rPr>
          <w:spacing w:val="60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responses as they relate to the Systems Approach in the perspective of housing delivery and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1"/>
          <w:sz w:val="24"/>
        </w:rPr>
        <w:t> </w:t>
      </w:r>
      <w:r>
        <w:rPr>
          <w:sz w:val="24"/>
        </w:rPr>
        <w:t>FCT, Abuja, Nigeria.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475" w:right="120"/>
        <w:jc w:val="both"/>
      </w:pPr>
      <w:r>
        <w:rPr/>
        <w:t>Your organisation has been identified as a strategic stakeholder (partner) with tacit knowledge</w:t>
      </w:r>
      <w:r>
        <w:rPr>
          <w:spacing w:val="-57"/>
        </w:rPr>
        <w:t> </w:t>
      </w:r>
      <w:r>
        <w:rPr/>
        <w:t>and experience on the issues involved in the National Housing Policy (NHP) and Housing</w:t>
      </w:r>
      <w:r>
        <w:rPr>
          <w:spacing w:val="1"/>
        </w:rPr>
        <w:t> </w:t>
      </w:r>
      <w:r>
        <w:rPr/>
        <w:t>Delivery</w:t>
      </w:r>
      <w:r>
        <w:rPr>
          <w:spacing w:val="-6"/>
        </w:rPr>
        <w:t> </w:t>
      </w:r>
      <w:r>
        <w:rPr/>
        <w:t>in the</w:t>
      </w:r>
      <w:r>
        <w:rPr>
          <w:spacing w:val="-1"/>
        </w:rPr>
        <w:t> </w:t>
      </w:r>
      <w:r>
        <w:rPr/>
        <w:t>Federal Capital Territory</w:t>
      </w:r>
      <w:r>
        <w:rPr>
          <w:spacing w:val="-5"/>
        </w:rPr>
        <w:t> </w:t>
      </w:r>
      <w:r>
        <w:rPr/>
        <w:t>(FCT)</w:t>
      </w:r>
      <w:r>
        <w:rPr>
          <w:spacing w:val="-1"/>
        </w:rPr>
        <w:t> </w:t>
      </w:r>
      <w:r>
        <w:rPr/>
        <w:t>Abuja</w:t>
      </w:r>
      <w:r>
        <w:rPr>
          <w:spacing w:val="3"/>
        </w:rPr>
        <w:t> </w:t>
      </w:r>
      <w:r>
        <w:rPr/>
        <w:t>and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75" w:right="116"/>
        <w:jc w:val="both"/>
      </w:pPr>
      <w:r>
        <w:rPr/>
        <w:t>The information</w:t>
      </w:r>
      <w:r>
        <w:rPr>
          <w:spacing w:val="1"/>
        </w:rPr>
        <w:t> </w:t>
      </w:r>
      <w:r>
        <w:rPr/>
        <w:t>you provide will be used to enhance the quality of this</w:t>
      </w:r>
      <w:r>
        <w:rPr>
          <w:spacing w:val="60"/>
        </w:rPr>
        <w:t> </w:t>
      </w:r>
      <w:r>
        <w:rPr/>
        <w:t>research. Your</w:t>
      </w:r>
      <w:r>
        <w:rPr>
          <w:spacing w:val="1"/>
        </w:rPr>
        <w:t> </w:t>
      </w:r>
      <w:r>
        <w:rPr/>
        <w:t>identity will not be disclosed and the information you provide will be taken and treated with</w:t>
      </w:r>
      <w:r>
        <w:rPr>
          <w:spacing w:val="1"/>
        </w:rPr>
        <w:t> </w:t>
      </w:r>
      <w:r>
        <w:rPr/>
        <w:t>utmost</w:t>
      </w:r>
      <w:r>
        <w:rPr>
          <w:spacing w:val="-1"/>
        </w:rPr>
        <w:t> </w:t>
      </w:r>
      <w:r>
        <w:rPr/>
        <w:t>confidentiality.</w:t>
      </w:r>
    </w:p>
    <w:p>
      <w:pPr>
        <w:pStyle w:val="BodyText"/>
        <w:ind w:left="475"/>
        <w:jc w:val="both"/>
      </w:pPr>
      <w:r>
        <w:rPr/>
        <w:t>Thank</w:t>
      </w:r>
      <w:r>
        <w:rPr>
          <w:spacing w:val="-1"/>
        </w:rPr>
        <w:t> </w:t>
      </w:r>
      <w:r>
        <w:rPr/>
        <w:t>you.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3"/>
        <w:ind w:left="475" w:right="0" w:firstLine="0"/>
        <w:jc w:val="left"/>
        <w:rPr>
          <w:b/>
          <w:sz w:val="24"/>
        </w:rPr>
      </w:pPr>
      <w:r>
        <w:rPr>
          <w:b/>
          <w:sz w:val="24"/>
        </w:rPr>
        <w:t>Dachollom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Dalyop Jambol</w:t>
      </w:r>
    </w:p>
    <w:p>
      <w:pPr>
        <w:spacing w:before="1"/>
        <w:ind w:left="475" w:right="0" w:firstLine="0"/>
        <w:jc w:val="left"/>
        <w:rPr>
          <w:b/>
          <w:sz w:val="28"/>
        </w:rPr>
      </w:pPr>
      <w:r>
        <w:rPr>
          <w:b/>
          <w:sz w:val="28"/>
        </w:rPr>
        <w:t>Researcher</w:t>
      </w:r>
    </w:p>
    <w:p>
      <w:pPr>
        <w:spacing w:after="0"/>
        <w:jc w:val="left"/>
        <w:rPr>
          <w:sz w:val="28"/>
        </w:rPr>
        <w:sectPr>
          <w:pgSz w:w="11910" w:h="16840"/>
          <w:pgMar w:header="722" w:footer="0" w:top="1320" w:bottom="280" w:left="1680" w:right="560"/>
        </w:sectPr>
      </w:pPr>
    </w:p>
    <w:p>
      <w:pPr>
        <w:pStyle w:val="Heading6"/>
        <w:spacing w:before="81"/>
        <w:ind w:left="475" w:right="1276"/>
      </w:pPr>
      <w:r>
        <w:rPr/>
        <w:t>QUESTIONNAIRE FOR MDAs, HOUSING PROVIDERS/BUILDERS,</w:t>
      </w:r>
      <w:r>
        <w:rPr>
          <w:spacing w:val="1"/>
        </w:rPr>
        <w:t> </w:t>
      </w:r>
      <w:r>
        <w:rPr/>
        <w:t>PROFESSIONAL/REGULATORY</w:t>
      </w:r>
      <w:r>
        <w:rPr>
          <w:spacing w:val="-4"/>
        </w:rPr>
        <w:t> </w:t>
      </w:r>
      <w:r>
        <w:rPr/>
        <w:t>BODIES</w:t>
      </w:r>
      <w:r>
        <w:rPr>
          <w:spacing w:val="-3"/>
        </w:rPr>
        <w:t> </w:t>
      </w:r>
      <w:r>
        <w:rPr/>
        <w:t>&amp;</w:t>
      </w:r>
      <w:r>
        <w:rPr>
          <w:spacing w:val="-7"/>
        </w:rPr>
        <w:t> </w:t>
      </w:r>
      <w:r>
        <w:rPr/>
        <w:t>OTHER</w:t>
      </w:r>
      <w:r>
        <w:rPr>
          <w:spacing w:val="-2"/>
        </w:rPr>
        <w:t> </w:t>
      </w:r>
      <w:r>
        <w:rPr/>
        <w:t>STAKEHOLDERS.</w:t>
      </w:r>
    </w:p>
    <w:p>
      <w:pPr>
        <w:pStyle w:val="BodyText"/>
        <w:spacing w:after="4"/>
        <w:ind w:left="475" w:right="774"/>
      </w:pPr>
      <w:r>
        <w:rPr>
          <w:b/>
        </w:rPr>
        <w:t>INSTRUCTIONS:</w:t>
      </w:r>
      <w:r>
        <w:rPr>
          <w:b/>
          <w:spacing w:val="-1"/>
        </w:rPr>
        <w:t> </w:t>
      </w:r>
      <w:r>
        <w:rPr/>
        <w:t>Please</w:t>
      </w:r>
      <w:r>
        <w:rPr>
          <w:spacing w:val="-2"/>
        </w:rPr>
        <w:t> </w:t>
      </w:r>
      <w:r>
        <w:rPr/>
        <w:t>tick</w:t>
      </w:r>
      <w:r>
        <w:rPr>
          <w:spacing w:val="-1"/>
        </w:rPr>
        <w:t> </w:t>
      </w:r>
      <w:r>
        <w:rPr/>
        <w:t>(√)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of your</w:t>
      </w:r>
      <w:r>
        <w:rPr>
          <w:spacing w:val="-1"/>
        </w:rPr>
        <w:t> </w:t>
      </w:r>
      <w:r>
        <w:rPr/>
        <w:t>choice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/>
        <w:t>space</w:t>
      </w:r>
      <w:r>
        <w:rPr>
          <w:spacing w:val="-2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as</w:t>
      </w:r>
      <w:r>
        <w:rPr>
          <w:spacing w:val="-57"/>
        </w:rPr>
        <w:t> </w:t>
      </w:r>
      <w:r>
        <w:rPr/>
        <w:t>appropriate.</w:t>
      </w: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1666"/>
        <w:gridCol w:w="1418"/>
        <w:gridCol w:w="1418"/>
        <w:gridCol w:w="1416"/>
        <w:gridCol w:w="599"/>
        <w:gridCol w:w="532"/>
        <w:gridCol w:w="1276"/>
      </w:tblGrid>
      <w:tr>
        <w:trPr>
          <w:trHeight w:val="217" w:hRule="atLeast"/>
        </w:trPr>
        <w:tc>
          <w:tcPr>
            <w:tcW w:w="56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325" w:type="dxa"/>
            <w:gridSpan w:val="7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SECTION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I:</w:t>
            </w:r>
            <w:r>
              <w:rPr>
                <w:spacing w:val="41"/>
                <w:sz w:val="19"/>
              </w:rPr>
              <w:t> </w:t>
            </w:r>
            <w:r>
              <w:rPr>
                <w:sz w:val="19"/>
              </w:rPr>
              <w:t>BACKGROUND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INFORMATION</w:t>
            </w:r>
          </w:p>
        </w:tc>
      </w:tr>
      <w:tr>
        <w:trPr>
          <w:trHeight w:val="217" w:hRule="atLeast"/>
        </w:trPr>
        <w:tc>
          <w:tcPr>
            <w:tcW w:w="569" w:type="dxa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NO</w:t>
            </w:r>
          </w:p>
        </w:tc>
        <w:tc>
          <w:tcPr>
            <w:tcW w:w="1666" w:type="dxa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QUESTIONS</w:t>
            </w:r>
          </w:p>
        </w:tc>
        <w:tc>
          <w:tcPr>
            <w:tcW w:w="6659" w:type="dxa"/>
            <w:gridSpan w:val="6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CATEGORIES</w:t>
            </w:r>
          </w:p>
        </w:tc>
      </w:tr>
      <w:tr>
        <w:trPr>
          <w:trHeight w:val="654" w:hRule="atLeast"/>
        </w:trPr>
        <w:tc>
          <w:tcPr>
            <w:tcW w:w="569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1666" w:type="dxa"/>
          </w:tcPr>
          <w:p>
            <w:pPr>
              <w:pStyle w:val="TableParagraph"/>
              <w:ind w:left="107" w:right="559"/>
              <w:rPr>
                <w:sz w:val="19"/>
              </w:rPr>
            </w:pPr>
            <w:r>
              <w:rPr>
                <w:sz w:val="19"/>
              </w:rPr>
              <w:t>Name of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1"/>
                <w:sz w:val="19"/>
              </w:rPr>
              <w:t>Organisation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(Optional):</w:t>
            </w:r>
          </w:p>
        </w:tc>
        <w:tc>
          <w:tcPr>
            <w:tcW w:w="6659" w:type="dxa"/>
            <w:gridSpan w:val="6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20" w:hRule="atLeast"/>
        </w:trPr>
        <w:tc>
          <w:tcPr>
            <w:tcW w:w="569" w:type="dxa"/>
            <w:vMerge w:val="restart"/>
          </w:tcPr>
          <w:p>
            <w:pPr>
              <w:pStyle w:val="TableParagraph"/>
              <w:spacing w:line="216" w:lineRule="exact"/>
              <w:ind w:left="107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1666" w:type="dxa"/>
            <w:vMerge w:val="restart"/>
          </w:tcPr>
          <w:p>
            <w:pPr>
              <w:pStyle w:val="TableParagraph"/>
              <w:ind w:left="107" w:right="143"/>
              <w:rPr>
                <w:sz w:val="19"/>
              </w:rPr>
            </w:pPr>
            <w:r>
              <w:rPr>
                <w:sz w:val="19"/>
              </w:rPr>
              <w:t>Year of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1"/>
                <w:sz w:val="19"/>
              </w:rPr>
              <w:t>Registration/Estab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lishment</w:t>
            </w:r>
          </w:p>
        </w:tc>
        <w:tc>
          <w:tcPr>
            <w:tcW w:w="4851" w:type="dxa"/>
            <w:gridSpan w:val="4"/>
          </w:tcPr>
          <w:p>
            <w:pPr>
              <w:pStyle w:val="TableParagraph"/>
              <w:spacing w:line="200" w:lineRule="exact"/>
              <w:ind w:left="107"/>
              <w:rPr>
                <w:sz w:val="19"/>
              </w:rPr>
            </w:pPr>
            <w:r>
              <w:rPr>
                <w:sz w:val="19"/>
              </w:rPr>
              <w:t>Before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1960</w:t>
            </w:r>
          </w:p>
        </w:tc>
        <w:tc>
          <w:tcPr>
            <w:tcW w:w="1808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gridSpan w:val="4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1960 –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1970</w:t>
            </w:r>
          </w:p>
        </w:tc>
        <w:tc>
          <w:tcPr>
            <w:tcW w:w="1808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7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gridSpan w:val="4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1971 –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1980</w:t>
            </w:r>
          </w:p>
        </w:tc>
        <w:tc>
          <w:tcPr>
            <w:tcW w:w="1808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gridSpan w:val="4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1981 –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1990</w:t>
            </w:r>
          </w:p>
        </w:tc>
        <w:tc>
          <w:tcPr>
            <w:tcW w:w="1808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7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gridSpan w:val="4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1991 –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2000</w:t>
            </w:r>
          </w:p>
        </w:tc>
        <w:tc>
          <w:tcPr>
            <w:tcW w:w="1808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gridSpan w:val="4"/>
          </w:tcPr>
          <w:p>
            <w:pPr>
              <w:pStyle w:val="TableParagraph"/>
              <w:spacing w:line="200" w:lineRule="exact"/>
              <w:ind w:left="107"/>
              <w:rPr>
                <w:sz w:val="19"/>
              </w:rPr>
            </w:pPr>
            <w:r>
              <w:rPr>
                <w:sz w:val="19"/>
              </w:rPr>
              <w:t>2001 –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2010</w:t>
            </w:r>
          </w:p>
        </w:tc>
        <w:tc>
          <w:tcPr>
            <w:tcW w:w="1808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7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gridSpan w:val="4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2011 –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present</w:t>
            </w:r>
          </w:p>
        </w:tc>
        <w:tc>
          <w:tcPr>
            <w:tcW w:w="1808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7" w:hRule="atLeast"/>
        </w:trPr>
        <w:tc>
          <w:tcPr>
            <w:tcW w:w="569" w:type="dxa"/>
            <w:vMerge w:val="restart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  <w:tc>
          <w:tcPr>
            <w:tcW w:w="1666" w:type="dxa"/>
            <w:vMerge w:val="restart"/>
          </w:tcPr>
          <w:p>
            <w:pPr>
              <w:pStyle w:val="TableParagraph"/>
              <w:ind w:left="107" w:right="142"/>
              <w:rPr>
                <w:sz w:val="19"/>
              </w:rPr>
            </w:pPr>
            <w:r>
              <w:rPr>
                <w:sz w:val="19"/>
              </w:rPr>
              <w:t>Current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membership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strength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1"/>
                <w:sz w:val="19"/>
              </w:rPr>
              <w:t>(Corporate/Fellow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s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only).</w:t>
            </w:r>
          </w:p>
        </w:tc>
        <w:tc>
          <w:tcPr>
            <w:tcW w:w="4851" w:type="dxa"/>
            <w:gridSpan w:val="4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Less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than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1000</w:t>
            </w:r>
          </w:p>
        </w:tc>
        <w:tc>
          <w:tcPr>
            <w:tcW w:w="1808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gridSpan w:val="4"/>
          </w:tcPr>
          <w:p>
            <w:pPr>
              <w:pStyle w:val="TableParagraph"/>
              <w:spacing w:line="199" w:lineRule="exact"/>
              <w:ind w:left="107"/>
              <w:rPr>
                <w:sz w:val="19"/>
              </w:rPr>
            </w:pPr>
            <w:r>
              <w:rPr>
                <w:sz w:val="19"/>
              </w:rPr>
              <w:t>1001 –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1500</w:t>
            </w:r>
          </w:p>
        </w:tc>
        <w:tc>
          <w:tcPr>
            <w:tcW w:w="1808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7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gridSpan w:val="4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1501 –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2000</w:t>
            </w:r>
          </w:p>
        </w:tc>
        <w:tc>
          <w:tcPr>
            <w:tcW w:w="1808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gridSpan w:val="4"/>
          </w:tcPr>
          <w:p>
            <w:pPr>
              <w:pStyle w:val="TableParagraph"/>
              <w:spacing w:line="200" w:lineRule="exact"/>
              <w:ind w:left="107"/>
              <w:rPr>
                <w:sz w:val="19"/>
              </w:rPr>
            </w:pPr>
            <w:r>
              <w:rPr>
                <w:sz w:val="19"/>
              </w:rPr>
              <w:t>2001 –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2500</w:t>
            </w:r>
          </w:p>
        </w:tc>
        <w:tc>
          <w:tcPr>
            <w:tcW w:w="1808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gridSpan w:val="4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2501 –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3000</w:t>
            </w:r>
          </w:p>
        </w:tc>
        <w:tc>
          <w:tcPr>
            <w:tcW w:w="1808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7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gridSpan w:val="4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3001 –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3500</w:t>
            </w:r>
          </w:p>
        </w:tc>
        <w:tc>
          <w:tcPr>
            <w:tcW w:w="1808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gridSpan w:val="4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3501 –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4000</w:t>
            </w:r>
          </w:p>
        </w:tc>
        <w:tc>
          <w:tcPr>
            <w:tcW w:w="1808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7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gridSpan w:val="4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4001 –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4500</w:t>
            </w:r>
          </w:p>
        </w:tc>
        <w:tc>
          <w:tcPr>
            <w:tcW w:w="1808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gridSpan w:val="4"/>
          </w:tcPr>
          <w:p>
            <w:pPr>
              <w:pStyle w:val="TableParagraph"/>
              <w:spacing w:line="200" w:lineRule="exact"/>
              <w:ind w:left="107"/>
              <w:rPr>
                <w:sz w:val="19"/>
              </w:rPr>
            </w:pPr>
            <w:r>
              <w:rPr>
                <w:sz w:val="19"/>
              </w:rPr>
              <w:t>4501 –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5000</w:t>
            </w:r>
          </w:p>
        </w:tc>
        <w:tc>
          <w:tcPr>
            <w:tcW w:w="1808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7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gridSpan w:val="4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Above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5000</w:t>
            </w:r>
          </w:p>
        </w:tc>
        <w:tc>
          <w:tcPr>
            <w:tcW w:w="1808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7" w:hRule="atLeast"/>
        </w:trPr>
        <w:tc>
          <w:tcPr>
            <w:tcW w:w="569" w:type="dxa"/>
            <w:vMerge w:val="restart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w w:val="99"/>
                <w:sz w:val="19"/>
              </w:rPr>
              <w:t>4</w:t>
            </w:r>
          </w:p>
        </w:tc>
        <w:tc>
          <w:tcPr>
            <w:tcW w:w="1666" w:type="dxa"/>
            <w:vMerge w:val="restart"/>
          </w:tcPr>
          <w:p>
            <w:pPr>
              <w:pStyle w:val="TableParagraph"/>
              <w:ind w:left="107" w:right="204"/>
              <w:rPr>
                <w:sz w:val="19"/>
              </w:rPr>
            </w:pPr>
            <w:r>
              <w:rPr>
                <w:sz w:val="19"/>
              </w:rPr>
              <w:t>Please indicate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your professional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field/body</w:t>
            </w:r>
          </w:p>
        </w:tc>
        <w:tc>
          <w:tcPr>
            <w:tcW w:w="4851" w:type="dxa"/>
            <w:gridSpan w:val="4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Architecture</w:t>
            </w:r>
          </w:p>
        </w:tc>
        <w:tc>
          <w:tcPr>
            <w:tcW w:w="1808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7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gridSpan w:val="4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Building</w:t>
            </w:r>
          </w:p>
        </w:tc>
        <w:tc>
          <w:tcPr>
            <w:tcW w:w="1808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gridSpan w:val="4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Engineering</w:t>
            </w:r>
          </w:p>
        </w:tc>
        <w:tc>
          <w:tcPr>
            <w:tcW w:w="1808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gridSpan w:val="4"/>
          </w:tcPr>
          <w:p>
            <w:pPr>
              <w:pStyle w:val="TableParagraph"/>
              <w:spacing w:line="200" w:lineRule="exact"/>
              <w:ind w:left="107"/>
              <w:rPr>
                <w:sz w:val="19"/>
              </w:rPr>
            </w:pPr>
            <w:r>
              <w:rPr>
                <w:sz w:val="19"/>
              </w:rPr>
              <w:t>Town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Planning</w:t>
            </w:r>
          </w:p>
        </w:tc>
        <w:tc>
          <w:tcPr>
            <w:tcW w:w="1808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gridSpan w:val="4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Surveying</w:t>
            </w:r>
          </w:p>
        </w:tc>
        <w:tc>
          <w:tcPr>
            <w:tcW w:w="1808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7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gridSpan w:val="4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Quantity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Surveying</w:t>
            </w:r>
          </w:p>
        </w:tc>
        <w:tc>
          <w:tcPr>
            <w:tcW w:w="1808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7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gridSpan w:val="4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Estate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Surveyors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Valuers</w:t>
            </w:r>
          </w:p>
        </w:tc>
        <w:tc>
          <w:tcPr>
            <w:tcW w:w="1808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gridSpan w:val="4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Facilities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Managers</w:t>
            </w:r>
          </w:p>
        </w:tc>
        <w:tc>
          <w:tcPr>
            <w:tcW w:w="1808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gridSpan w:val="4"/>
          </w:tcPr>
          <w:p>
            <w:pPr>
              <w:pStyle w:val="TableParagraph"/>
              <w:spacing w:line="200" w:lineRule="exact"/>
              <w:ind w:left="107"/>
              <w:rPr>
                <w:sz w:val="19"/>
              </w:rPr>
            </w:pPr>
            <w:r>
              <w:rPr>
                <w:sz w:val="19"/>
              </w:rPr>
              <w:t>Technologists</w:t>
            </w:r>
          </w:p>
        </w:tc>
        <w:tc>
          <w:tcPr>
            <w:tcW w:w="1808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  <w:gridSpan w:val="6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Others,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please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state:</w:t>
            </w:r>
          </w:p>
        </w:tc>
      </w:tr>
      <w:tr>
        <w:trPr>
          <w:trHeight w:val="654" w:hRule="atLeast"/>
        </w:trPr>
        <w:tc>
          <w:tcPr>
            <w:tcW w:w="569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w w:val="99"/>
                <w:sz w:val="19"/>
              </w:rPr>
              <w:t>5</w:t>
            </w:r>
          </w:p>
        </w:tc>
        <w:tc>
          <w:tcPr>
            <w:tcW w:w="1666" w:type="dxa"/>
          </w:tcPr>
          <w:p>
            <w:pPr>
              <w:pStyle w:val="TableParagraph"/>
              <w:ind w:left="107" w:right="293"/>
              <w:rPr>
                <w:sz w:val="19"/>
              </w:rPr>
            </w:pPr>
            <w:r>
              <w:rPr>
                <w:sz w:val="19"/>
              </w:rPr>
              <w:t>Current Staff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Strength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your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organisation</w:t>
            </w:r>
          </w:p>
        </w:tc>
        <w:tc>
          <w:tcPr>
            <w:tcW w:w="5383" w:type="dxa"/>
            <w:gridSpan w:val="5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17" w:hRule="atLeast"/>
        </w:trPr>
        <w:tc>
          <w:tcPr>
            <w:tcW w:w="569" w:type="dxa"/>
            <w:vMerge w:val="restart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w w:val="99"/>
                <w:sz w:val="19"/>
              </w:rPr>
              <w:t>6</w:t>
            </w:r>
          </w:p>
        </w:tc>
        <w:tc>
          <w:tcPr>
            <w:tcW w:w="1666" w:type="dxa"/>
            <w:vMerge w:val="restart"/>
          </w:tcPr>
          <w:p>
            <w:pPr>
              <w:pStyle w:val="TableParagraph"/>
              <w:ind w:left="107" w:right="129"/>
              <w:rPr>
                <w:sz w:val="19"/>
              </w:rPr>
            </w:pPr>
            <w:r>
              <w:rPr>
                <w:sz w:val="19"/>
              </w:rPr>
              <w:t>What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are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major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roles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your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organisation?</w:t>
            </w:r>
          </w:p>
        </w:tc>
        <w:tc>
          <w:tcPr>
            <w:tcW w:w="5383" w:type="dxa"/>
            <w:gridSpan w:val="5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1.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Policy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Formulation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3" w:type="dxa"/>
            <w:gridSpan w:val="5"/>
          </w:tcPr>
          <w:p>
            <w:pPr>
              <w:pStyle w:val="TableParagraph"/>
              <w:spacing w:line="200" w:lineRule="exact"/>
              <w:ind w:left="107"/>
              <w:rPr>
                <w:sz w:val="19"/>
              </w:rPr>
            </w:pPr>
            <w:r>
              <w:rPr>
                <w:sz w:val="19"/>
              </w:rPr>
              <w:t>2.Policy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Implementation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3" w:type="dxa"/>
            <w:gridSpan w:val="5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3.Monitoring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&amp;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Evaluation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7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3" w:type="dxa"/>
            <w:gridSpan w:val="5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4.Housing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Production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3" w:type="dxa"/>
            <w:gridSpan w:val="5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5.Housing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Management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7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3" w:type="dxa"/>
            <w:gridSpan w:val="5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6.Estate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Developers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3" w:type="dxa"/>
            <w:gridSpan w:val="5"/>
          </w:tcPr>
          <w:p>
            <w:pPr>
              <w:pStyle w:val="TableParagraph"/>
              <w:spacing w:line="200" w:lineRule="exact"/>
              <w:ind w:left="107"/>
              <w:rPr>
                <w:sz w:val="19"/>
              </w:rPr>
            </w:pPr>
            <w:r>
              <w:rPr>
                <w:sz w:val="19"/>
              </w:rPr>
              <w:t>7.Beneficiaries/End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Users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56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QUESTIONS</w:t>
            </w:r>
          </w:p>
        </w:tc>
        <w:tc>
          <w:tcPr>
            <w:tcW w:w="5383" w:type="dxa"/>
            <w:gridSpan w:val="5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FILTERS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1637" w:hRule="atLeast"/>
        </w:trPr>
        <w:tc>
          <w:tcPr>
            <w:tcW w:w="569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w w:val="99"/>
                <w:sz w:val="19"/>
              </w:rPr>
              <w:t>7</w:t>
            </w:r>
          </w:p>
        </w:tc>
        <w:tc>
          <w:tcPr>
            <w:tcW w:w="1666" w:type="dxa"/>
          </w:tcPr>
          <w:p>
            <w:pPr>
              <w:pStyle w:val="TableParagraph"/>
              <w:ind w:left="107" w:right="130"/>
              <w:rPr>
                <w:sz w:val="19"/>
              </w:rPr>
            </w:pPr>
            <w:r>
              <w:rPr>
                <w:sz w:val="19"/>
              </w:rPr>
              <w:t>When did your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organization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become involved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implementation of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NHP?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7"/>
              <w:rPr>
                <w:sz w:val="19"/>
              </w:rPr>
            </w:pPr>
            <w:r>
              <w:rPr>
                <w:sz w:val="19"/>
              </w:rPr>
              <w:t>1991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date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8"/>
              <w:rPr>
                <w:sz w:val="19"/>
              </w:rPr>
            </w:pPr>
            <w:r>
              <w:rPr>
                <w:sz w:val="19"/>
              </w:rPr>
              <w:t>1992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2001</w:t>
            </w:r>
          </w:p>
        </w:tc>
        <w:tc>
          <w:tcPr>
            <w:tcW w:w="1416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6"/>
              <w:rPr>
                <w:sz w:val="19"/>
              </w:rPr>
            </w:pPr>
            <w:r>
              <w:rPr>
                <w:sz w:val="19"/>
              </w:rPr>
              <w:t>2002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2011</w:t>
            </w:r>
          </w:p>
        </w:tc>
        <w:tc>
          <w:tcPr>
            <w:tcW w:w="1131" w:type="dxa"/>
            <w:gridSpan w:val="2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9" w:right="416"/>
              <w:rPr>
                <w:sz w:val="19"/>
              </w:rPr>
            </w:pPr>
            <w:r>
              <w:rPr>
                <w:sz w:val="19"/>
              </w:rPr>
              <w:t>2012 to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date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309" w:hRule="atLeast"/>
        </w:trPr>
        <w:tc>
          <w:tcPr>
            <w:tcW w:w="569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w w:val="99"/>
                <w:sz w:val="19"/>
              </w:rPr>
              <w:t>8</w:t>
            </w:r>
          </w:p>
        </w:tc>
        <w:tc>
          <w:tcPr>
            <w:tcW w:w="1666" w:type="dxa"/>
          </w:tcPr>
          <w:p>
            <w:pPr>
              <w:pStyle w:val="TableParagraph"/>
              <w:ind w:left="107" w:right="153"/>
              <w:rPr>
                <w:sz w:val="19"/>
              </w:rPr>
            </w:pPr>
            <w:r>
              <w:rPr>
                <w:sz w:val="19"/>
              </w:rPr>
              <w:t>How is the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relationship of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your</w:t>
            </w:r>
            <w:r>
              <w:rPr>
                <w:spacing w:val="30"/>
                <w:sz w:val="19"/>
              </w:rPr>
              <w:t> </w:t>
            </w:r>
            <w:r>
              <w:rPr>
                <w:sz w:val="19"/>
              </w:rPr>
              <w:t>organization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to the national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development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of</w:t>
            </w:r>
          </w:p>
          <w:p>
            <w:pPr>
              <w:pStyle w:val="TableParagraph"/>
              <w:spacing w:line="202" w:lineRule="exact"/>
              <w:ind w:left="107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country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7" w:right="626"/>
              <w:rPr>
                <w:sz w:val="19"/>
              </w:rPr>
            </w:pPr>
            <w:r>
              <w:rPr>
                <w:sz w:val="19"/>
              </w:rPr>
              <w:t>Strongly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related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8" w:right="404"/>
              <w:rPr>
                <w:sz w:val="19"/>
              </w:rPr>
            </w:pPr>
            <w:r>
              <w:rPr>
                <w:sz w:val="19"/>
              </w:rPr>
              <w:t>Moderately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related</w:t>
            </w:r>
          </w:p>
        </w:tc>
        <w:tc>
          <w:tcPr>
            <w:tcW w:w="1416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6" w:right="488"/>
              <w:rPr>
                <w:sz w:val="19"/>
              </w:rPr>
            </w:pPr>
            <w:r>
              <w:rPr>
                <w:sz w:val="19"/>
              </w:rPr>
              <w:t>Averagely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related</w:t>
            </w:r>
          </w:p>
        </w:tc>
        <w:tc>
          <w:tcPr>
            <w:tcW w:w="1131" w:type="dxa"/>
            <w:gridSpan w:val="2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9" w:right="401"/>
              <w:rPr>
                <w:sz w:val="19"/>
              </w:rPr>
            </w:pPr>
            <w:r>
              <w:rPr>
                <w:sz w:val="19"/>
              </w:rPr>
              <w:t>Weakly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related</w:t>
            </w:r>
          </w:p>
        </w:tc>
        <w:tc>
          <w:tcPr>
            <w:tcW w:w="1276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11"/>
              <w:rPr>
                <w:sz w:val="19"/>
              </w:rPr>
            </w:pPr>
            <w:r>
              <w:rPr>
                <w:sz w:val="19"/>
              </w:rPr>
              <w:t>Not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related</w:t>
            </w:r>
          </w:p>
        </w:tc>
      </w:tr>
      <w:tr>
        <w:trPr>
          <w:trHeight w:val="220" w:hRule="atLeast"/>
        </w:trPr>
        <w:tc>
          <w:tcPr>
            <w:tcW w:w="569" w:type="dxa"/>
          </w:tcPr>
          <w:p>
            <w:pPr>
              <w:pStyle w:val="TableParagraph"/>
              <w:spacing w:line="200" w:lineRule="exact"/>
              <w:ind w:left="107"/>
              <w:rPr>
                <w:sz w:val="19"/>
              </w:rPr>
            </w:pPr>
            <w:r>
              <w:rPr>
                <w:w w:val="99"/>
                <w:sz w:val="19"/>
              </w:rPr>
              <w:t>9</w:t>
            </w:r>
          </w:p>
        </w:tc>
        <w:tc>
          <w:tcPr>
            <w:tcW w:w="1666" w:type="dxa"/>
          </w:tcPr>
          <w:p>
            <w:pPr>
              <w:pStyle w:val="TableParagraph"/>
              <w:spacing w:line="200" w:lineRule="exact"/>
              <w:ind w:left="107"/>
              <w:rPr>
                <w:sz w:val="19"/>
              </w:rPr>
            </w:pPr>
            <w:r>
              <w:rPr>
                <w:sz w:val="19"/>
              </w:rPr>
              <w:t>What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is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level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1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spacing w:after="0"/>
        <w:rPr>
          <w:sz w:val="14"/>
        </w:rPr>
        <w:sectPr>
          <w:pgSz w:w="11910" w:h="16840"/>
          <w:pgMar w:header="722" w:footer="0" w:top="1320" w:bottom="280" w:left="1680" w:right="560"/>
        </w:sectPr>
      </w:pPr>
    </w:p>
    <w:p>
      <w:pPr>
        <w:pStyle w:val="BodyText"/>
        <w:spacing w:before="4"/>
        <w:rPr>
          <w:sz w:val="7"/>
        </w:rPr>
      </w:pP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1666"/>
        <w:gridCol w:w="1418"/>
        <w:gridCol w:w="1418"/>
        <w:gridCol w:w="1416"/>
        <w:gridCol w:w="1132"/>
        <w:gridCol w:w="1276"/>
      </w:tblGrid>
      <w:tr>
        <w:trPr>
          <w:trHeight w:val="1092" w:hRule="atLeast"/>
        </w:trPr>
        <w:tc>
          <w:tcPr>
            <w:tcW w:w="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107" w:right="163"/>
              <w:rPr>
                <w:sz w:val="19"/>
              </w:rPr>
            </w:pPr>
            <w:r>
              <w:rPr>
                <w:sz w:val="19"/>
              </w:rPr>
              <w:t>of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your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awareness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about the NHP,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1991 and its</w:t>
            </w:r>
          </w:p>
          <w:p>
            <w:pPr>
              <w:pStyle w:val="TableParagraph"/>
              <w:spacing w:line="220" w:lineRule="atLeast"/>
              <w:ind w:left="107" w:right="684"/>
              <w:rPr>
                <w:sz w:val="19"/>
              </w:rPr>
            </w:pPr>
            <w:r>
              <w:rPr>
                <w:sz w:val="19"/>
              </w:rPr>
              <w:t>subsequent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reviews?</w:t>
            </w:r>
          </w:p>
        </w:tc>
        <w:tc>
          <w:tcPr>
            <w:tcW w:w="1418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Highly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aware</w:t>
            </w:r>
          </w:p>
        </w:tc>
        <w:tc>
          <w:tcPr>
            <w:tcW w:w="1418" w:type="dxa"/>
          </w:tcPr>
          <w:p>
            <w:pPr>
              <w:pStyle w:val="TableParagraph"/>
              <w:ind w:left="108" w:right="404"/>
              <w:rPr>
                <w:sz w:val="19"/>
              </w:rPr>
            </w:pPr>
            <w:r>
              <w:rPr>
                <w:sz w:val="19"/>
              </w:rPr>
              <w:t>Moderately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aware</w:t>
            </w:r>
          </w:p>
        </w:tc>
        <w:tc>
          <w:tcPr>
            <w:tcW w:w="1416" w:type="dxa"/>
          </w:tcPr>
          <w:p>
            <w:pPr>
              <w:pStyle w:val="TableParagraph"/>
              <w:ind w:left="106" w:right="114"/>
              <w:rPr>
                <w:sz w:val="19"/>
              </w:rPr>
            </w:pPr>
            <w:r>
              <w:rPr>
                <w:sz w:val="19"/>
              </w:rPr>
              <w:t>Indifferent (not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sure)</w:t>
            </w:r>
          </w:p>
        </w:tc>
        <w:tc>
          <w:tcPr>
            <w:tcW w:w="1132" w:type="dxa"/>
          </w:tcPr>
          <w:p>
            <w:pPr>
              <w:pStyle w:val="TableParagraph"/>
              <w:spacing w:line="214" w:lineRule="exact"/>
              <w:ind w:left="109"/>
              <w:rPr>
                <w:sz w:val="19"/>
              </w:rPr>
            </w:pPr>
            <w:r>
              <w:rPr>
                <w:sz w:val="19"/>
              </w:rPr>
              <w:t>Not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aware</w:t>
            </w:r>
          </w:p>
        </w:tc>
        <w:tc>
          <w:tcPr>
            <w:tcW w:w="1276" w:type="dxa"/>
          </w:tcPr>
          <w:p>
            <w:pPr>
              <w:pStyle w:val="TableParagraph"/>
              <w:ind w:left="110" w:right="492"/>
              <w:rPr>
                <w:sz w:val="19"/>
              </w:rPr>
            </w:pPr>
            <w:r>
              <w:rPr>
                <w:sz w:val="19"/>
              </w:rPr>
              <w:t>Highly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unaware</w:t>
            </w:r>
          </w:p>
        </w:tc>
      </w:tr>
      <w:tr>
        <w:trPr>
          <w:trHeight w:val="1309" w:hRule="atLeast"/>
        </w:trPr>
        <w:tc>
          <w:tcPr>
            <w:tcW w:w="569" w:type="dxa"/>
          </w:tcPr>
          <w:p>
            <w:pPr>
              <w:pStyle w:val="TableParagraph"/>
              <w:spacing w:line="210" w:lineRule="exact"/>
              <w:ind w:left="107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1666" w:type="dxa"/>
          </w:tcPr>
          <w:p>
            <w:pPr>
              <w:pStyle w:val="TableParagraph"/>
              <w:ind w:left="107" w:right="142"/>
              <w:rPr>
                <w:sz w:val="19"/>
              </w:rPr>
            </w:pPr>
            <w:r>
              <w:rPr>
                <w:sz w:val="19"/>
              </w:rPr>
              <w:t>What is the level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of involvement of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your organization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implementation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of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NHP?</w:t>
            </w:r>
          </w:p>
        </w:tc>
        <w:tc>
          <w:tcPr>
            <w:tcW w:w="1418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107" w:right="624"/>
              <w:rPr>
                <w:sz w:val="19"/>
              </w:rPr>
            </w:pPr>
            <w:r>
              <w:rPr>
                <w:sz w:val="19"/>
              </w:rPr>
              <w:t>Highly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1"/>
                <w:sz w:val="19"/>
              </w:rPr>
              <w:t>involved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108"/>
              <w:rPr>
                <w:sz w:val="19"/>
              </w:rPr>
            </w:pPr>
            <w:r>
              <w:rPr>
                <w:sz w:val="19"/>
              </w:rPr>
              <w:t>Involved</w:t>
            </w:r>
          </w:p>
        </w:tc>
        <w:tc>
          <w:tcPr>
            <w:tcW w:w="1416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106" w:right="404"/>
              <w:rPr>
                <w:sz w:val="19"/>
              </w:rPr>
            </w:pPr>
            <w:r>
              <w:rPr>
                <w:sz w:val="19"/>
              </w:rPr>
              <w:t>Moderately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involved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109" w:right="336"/>
              <w:rPr>
                <w:sz w:val="19"/>
              </w:rPr>
            </w:pPr>
            <w:r>
              <w:rPr>
                <w:sz w:val="19"/>
              </w:rPr>
              <w:t>Rarely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1"/>
                <w:sz w:val="19"/>
              </w:rPr>
              <w:t>involved</w:t>
            </w:r>
          </w:p>
        </w:tc>
        <w:tc>
          <w:tcPr>
            <w:tcW w:w="1276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110" w:right="142"/>
              <w:rPr>
                <w:sz w:val="19"/>
              </w:rPr>
            </w:pPr>
            <w:r>
              <w:rPr>
                <w:spacing w:val="-1"/>
                <w:sz w:val="19"/>
              </w:rPr>
              <w:t>Not </w:t>
            </w:r>
            <w:r>
              <w:rPr>
                <w:sz w:val="19"/>
              </w:rPr>
              <w:t>involved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at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all</w:t>
            </w:r>
          </w:p>
        </w:tc>
      </w:tr>
      <w:tr>
        <w:trPr>
          <w:trHeight w:val="1528" w:hRule="atLeast"/>
        </w:trPr>
        <w:tc>
          <w:tcPr>
            <w:tcW w:w="569" w:type="dxa"/>
            <w:vMerge w:val="restart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1666" w:type="dxa"/>
          </w:tcPr>
          <w:p>
            <w:pPr>
              <w:pStyle w:val="TableParagraph"/>
              <w:ind w:left="107" w:right="102"/>
              <w:rPr>
                <w:sz w:val="19"/>
              </w:rPr>
            </w:pPr>
            <w:r>
              <w:rPr>
                <w:sz w:val="19"/>
              </w:rPr>
              <w:t>In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your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view,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what</w:t>
            </w:r>
            <w:r>
              <w:rPr>
                <w:spacing w:val="-44"/>
                <w:sz w:val="19"/>
              </w:rPr>
              <w:t> </w:t>
            </w:r>
            <w:r>
              <w:rPr>
                <w:sz w:val="19"/>
              </w:rPr>
              <w:t>is the level of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participation of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your organization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at each of the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following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levels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of</w:t>
            </w:r>
          </w:p>
          <w:p>
            <w:pPr>
              <w:pStyle w:val="TableParagraph"/>
              <w:spacing w:line="202" w:lineRule="exact"/>
              <w:ind w:left="107"/>
              <w:rPr>
                <w:sz w:val="19"/>
              </w:rPr>
            </w:pPr>
            <w:r>
              <w:rPr>
                <w:sz w:val="19"/>
              </w:rPr>
              <w:t>policy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7"/>
              <w:rPr>
                <w:sz w:val="19"/>
              </w:rPr>
            </w:pPr>
            <w:r>
              <w:rPr>
                <w:sz w:val="19"/>
              </w:rPr>
              <w:t>Very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highly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8"/>
              <w:rPr>
                <w:sz w:val="19"/>
              </w:rPr>
            </w:pPr>
            <w:r>
              <w:rPr>
                <w:sz w:val="19"/>
              </w:rPr>
              <w:t>High</w:t>
            </w:r>
          </w:p>
        </w:tc>
        <w:tc>
          <w:tcPr>
            <w:tcW w:w="1416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6"/>
              <w:rPr>
                <w:sz w:val="19"/>
              </w:rPr>
            </w:pPr>
            <w:r>
              <w:rPr>
                <w:sz w:val="19"/>
              </w:rPr>
              <w:t>Moderate</w:t>
            </w:r>
          </w:p>
        </w:tc>
        <w:tc>
          <w:tcPr>
            <w:tcW w:w="1132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9"/>
              <w:rPr>
                <w:sz w:val="19"/>
              </w:rPr>
            </w:pPr>
            <w:r>
              <w:rPr>
                <w:sz w:val="19"/>
              </w:rPr>
              <w:t>Rarely</w:t>
            </w:r>
          </w:p>
        </w:tc>
        <w:tc>
          <w:tcPr>
            <w:tcW w:w="1276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10"/>
              <w:rPr>
                <w:sz w:val="19"/>
              </w:rPr>
            </w:pPr>
            <w:r>
              <w:rPr>
                <w:sz w:val="19"/>
              </w:rPr>
              <w:t>Not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at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all</w:t>
            </w:r>
          </w:p>
        </w:tc>
      </w:tr>
      <w:tr>
        <w:trPr>
          <w:trHeight w:val="437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i.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identification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of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problems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6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ii.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provision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of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housing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data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57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18" w:lineRule="exact"/>
              <w:ind w:left="107" w:right="591"/>
              <w:jc w:val="both"/>
              <w:rPr>
                <w:sz w:val="19"/>
              </w:rPr>
            </w:pPr>
            <w:r>
              <w:rPr>
                <w:sz w:val="19"/>
              </w:rPr>
              <w:t>iii. design of</w:t>
            </w:r>
            <w:r>
              <w:rPr>
                <w:spacing w:val="-46"/>
                <w:sz w:val="19"/>
              </w:rPr>
              <w:t> </w:t>
            </w:r>
            <w:r>
              <w:rPr>
                <w:sz w:val="19"/>
              </w:rPr>
              <w:t>institutional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frameworks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6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iv.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draft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of the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policy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thrust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54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107" w:right="350"/>
              <w:rPr>
                <w:sz w:val="19"/>
              </w:rPr>
            </w:pPr>
            <w:r>
              <w:rPr>
                <w:sz w:val="19"/>
              </w:rPr>
              <w:t>v. design of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1"/>
                <w:sz w:val="19"/>
              </w:rPr>
              <w:t>implementation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strategies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54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vi.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Monitoring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&amp;</w:t>
            </w:r>
          </w:p>
          <w:p>
            <w:pPr>
              <w:pStyle w:val="TableParagraph"/>
              <w:spacing w:line="220" w:lineRule="atLeast"/>
              <w:ind w:left="107" w:right="747"/>
              <w:rPr>
                <w:sz w:val="19"/>
              </w:rPr>
            </w:pPr>
            <w:r>
              <w:rPr>
                <w:spacing w:val="-1"/>
                <w:sz w:val="19"/>
              </w:rPr>
              <w:t>evaluation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guidelines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57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107" w:right="209"/>
              <w:rPr>
                <w:sz w:val="19"/>
              </w:rPr>
            </w:pPr>
            <w:r>
              <w:rPr>
                <w:sz w:val="19"/>
              </w:rPr>
              <w:t>vii. Identification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delivery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determinants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91" w:hRule="atLeast"/>
        </w:trPr>
        <w:tc>
          <w:tcPr>
            <w:tcW w:w="569" w:type="dxa"/>
            <w:vMerge w:val="restart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1666" w:type="dxa"/>
          </w:tcPr>
          <w:p>
            <w:pPr>
              <w:pStyle w:val="TableParagraph"/>
              <w:ind w:left="107" w:right="191"/>
              <w:rPr>
                <w:sz w:val="19"/>
              </w:rPr>
            </w:pPr>
            <w:r>
              <w:rPr>
                <w:sz w:val="19"/>
              </w:rPr>
              <w:t>To what extent is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your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organization</w:t>
            </w:r>
            <w:r>
              <w:rPr>
                <w:spacing w:val="-44"/>
                <w:sz w:val="19"/>
              </w:rPr>
              <w:t> </w:t>
            </w:r>
            <w:r>
              <w:rPr>
                <w:sz w:val="19"/>
              </w:rPr>
              <w:t>involved in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collaborations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in</w:t>
            </w:r>
          </w:p>
          <w:p>
            <w:pPr>
              <w:pStyle w:val="TableParagraph"/>
              <w:spacing w:line="202" w:lineRule="exact"/>
              <w:ind w:left="107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areas of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7" w:right="624"/>
              <w:rPr>
                <w:sz w:val="19"/>
              </w:rPr>
            </w:pPr>
            <w:r>
              <w:rPr>
                <w:sz w:val="19"/>
              </w:rPr>
              <w:t>Highly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1"/>
                <w:sz w:val="19"/>
              </w:rPr>
              <w:t>involved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08"/>
              <w:rPr>
                <w:sz w:val="19"/>
              </w:rPr>
            </w:pPr>
            <w:r>
              <w:rPr>
                <w:sz w:val="19"/>
              </w:rPr>
              <w:t>Involved</w:t>
            </w:r>
          </w:p>
        </w:tc>
        <w:tc>
          <w:tcPr>
            <w:tcW w:w="1416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6" w:right="404"/>
              <w:rPr>
                <w:sz w:val="19"/>
              </w:rPr>
            </w:pPr>
            <w:r>
              <w:rPr>
                <w:sz w:val="19"/>
              </w:rPr>
              <w:t>Moderately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involved</w:t>
            </w:r>
          </w:p>
        </w:tc>
        <w:tc>
          <w:tcPr>
            <w:tcW w:w="1132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9" w:right="336"/>
              <w:rPr>
                <w:sz w:val="19"/>
              </w:rPr>
            </w:pPr>
            <w:r>
              <w:rPr>
                <w:sz w:val="19"/>
              </w:rPr>
              <w:t>Rarely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1"/>
                <w:sz w:val="19"/>
              </w:rPr>
              <w:t>involved</w:t>
            </w:r>
          </w:p>
        </w:tc>
        <w:tc>
          <w:tcPr>
            <w:tcW w:w="1276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10" w:right="428"/>
              <w:rPr>
                <w:sz w:val="19"/>
              </w:rPr>
            </w:pPr>
            <w:r>
              <w:rPr>
                <w:sz w:val="19"/>
              </w:rPr>
              <w:t>Not at all</w:t>
            </w:r>
            <w:r>
              <w:rPr>
                <w:spacing w:val="-46"/>
                <w:sz w:val="19"/>
              </w:rPr>
              <w:t> </w:t>
            </w:r>
            <w:r>
              <w:rPr>
                <w:sz w:val="19"/>
              </w:rPr>
              <w:t>involved</w:t>
            </w:r>
          </w:p>
        </w:tc>
      </w:tr>
      <w:tr>
        <w:trPr>
          <w:trHeight w:val="436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i. Policy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formulation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8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ii. Policy</w:t>
            </w:r>
          </w:p>
          <w:p>
            <w:pPr>
              <w:pStyle w:val="TableParagraph"/>
              <w:spacing w:line="205" w:lineRule="exact"/>
              <w:ind w:left="107"/>
              <w:rPr>
                <w:sz w:val="19"/>
              </w:rPr>
            </w:pPr>
            <w:r>
              <w:rPr>
                <w:sz w:val="19"/>
              </w:rPr>
              <w:t>implementation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54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iii.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Performance</w:t>
            </w:r>
          </w:p>
          <w:p>
            <w:pPr>
              <w:pStyle w:val="TableParagraph"/>
              <w:spacing w:line="220" w:lineRule="atLeast"/>
              <w:ind w:left="107" w:right="479"/>
              <w:rPr>
                <w:sz w:val="19"/>
              </w:rPr>
            </w:pPr>
            <w:r>
              <w:rPr>
                <w:spacing w:val="-1"/>
                <w:sz w:val="19"/>
              </w:rPr>
              <w:t>Monitoring </w:t>
            </w:r>
            <w:r>
              <w:rPr>
                <w:sz w:val="19"/>
              </w:rPr>
              <w:t>&amp;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evaluation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73" w:hRule="atLeast"/>
        </w:trPr>
        <w:tc>
          <w:tcPr>
            <w:tcW w:w="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107" w:right="142"/>
              <w:rPr>
                <w:sz w:val="19"/>
              </w:rPr>
            </w:pPr>
            <w:r>
              <w:rPr>
                <w:sz w:val="19"/>
              </w:rPr>
              <w:t>iv. Effecting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1"/>
                <w:sz w:val="19"/>
              </w:rPr>
              <w:t>corrective </w:t>
            </w:r>
            <w:r>
              <w:rPr>
                <w:sz w:val="19"/>
              </w:rPr>
              <w:t>Actions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on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performance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lapses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967" w:hRule="atLeast"/>
        </w:trPr>
        <w:tc>
          <w:tcPr>
            <w:tcW w:w="569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1666" w:type="dxa"/>
          </w:tcPr>
          <w:p>
            <w:pPr>
              <w:pStyle w:val="TableParagraph"/>
              <w:ind w:left="107" w:right="108"/>
              <w:rPr>
                <w:sz w:val="19"/>
              </w:rPr>
            </w:pPr>
            <w:r>
              <w:rPr>
                <w:sz w:val="19"/>
              </w:rPr>
              <w:t>What is the level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47"/>
                <w:sz w:val="19"/>
              </w:rPr>
              <w:t> </w:t>
            </w:r>
            <w:r>
              <w:rPr>
                <w:sz w:val="19"/>
              </w:rPr>
              <w:t>synergy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existing between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your organization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and other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stakeholders in the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delivery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of</w:t>
            </w:r>
          </w:p>
          <w:p>
            <w:pPr>
              <w:pStyle w:val="TableParagraph"/>
              <w:spacing w:line="220" w:lineRule="atLeast"/>
              <w:ind w:left="107" w:right="452"/>
              <w:rPr>
                <w:sz w:val="19"/>
              </w:rPr>
            </w:pPr>
            <w:r>
              <w:rPr>
                <w:sz w:val="19"/>
              </w:rPr>
              <w:t>housing in the</w:t>
            </w:r>
            <w:r>
              <w:rPr>
                <w:spacing w:val="-46"/>
                <w:sz w:val="19"/>
              </w:rPr>
              <w:t> </w:t>
            </w:r>
            <w:r>
              <w:rPr>
                <w:sz w:val="19"/>
              </w:rPr>
              <w:t>FCT?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07"/>
              <w:rPr>
                <w:sz w:val="19"/>
              </w:rPr>
            </w:pPr>
            <w:r>
              <w:rPr>
                <w:sz w:val="19"/>
              </w:rPr>
              <w:t>Very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high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08"/>
              <w:rPr>
                <w:sz w:val="19"/>
              </w:rPr>
            </w:pPr>
            <w:r>
              <w:rPr>
                <w:sz w:val="19"/>
              </w:rPr>
              <w:t>High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06"/>
              <w:rPr>
                <w:sz w:val="19"/>
              </w:rPr>
            </w:pPr>
            <w:r>
              <w:rPr>
                <w:sz w:val="19"/>
              </w:rPr>
              <w:t>Moderate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09"/>
              <w:rPr>
                <w:sz w:val="19"/>
              </w:rPr>
            </w:pPr>
            <w:r>
              <w:rPr>
                <w:sz w:val="19"/>
              </w:rPr>
              <w:t>Low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10"/>
              <w:rPr>
                <w:sz w:val="19"/>
              </w:rPr>
            </w:pPr>
            <w:r>
              <w:rPr>
                <w:sz w:val="19"/>
              </w:rPr>
              <w:t>Very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low</w:t>
            </w:r>
          </w:p>
        </w:tc>
      </w:tr>
      <w:tr>
        <w:trPr>
          <w:trHeight w:val="434" w:hRule="atLeast"/>
        </w:trPr>
        <w:tc>
          <w:tcPr>
            <w:tcW w:w="569" w:type="dxa"/>
          </w:tcPr>
          <w:p>
            <w:pPr>
              <w:pStyle w:val="TableParagraph"/>
              <w:spacing w:line="212" w:lineRule="exact"/>
              <w:ind w:left="107"/>
              <w:rPr>
                <w:sz w:val="19"/>
              </w:rPr>
            </w:pPr>
            <w:r>
              <w:rPr>
                <w:sz w:val="19"/>
              </w:rPr>
              <w:t>14</w:t>
            </w:r>
          </w:p>
        </w:tc>
        <w:tc>
          <w:tcPr>
            <w:tcW w:w="1666" w:type="dxa"/>
          </w:tcPr>
          <w:p>
            <w:pPr>
              <w:pStyle w:val="TableParagraph"/>
              <w:spacing w:line="212" w:lineRule="exact"/>
              <w:ind w:left="107"/>
              <w:rPr>
                <w:sz w:val="19"/>
              </w:rPr>
            </w:pPr>
            <w:r>
              <w:rPr>
                <w:sz w:val="19"/>
              </w:rPr>
              <w:t>What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is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nature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of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collaboration</w:t>
            </w:r>
          </w:p>
        </w:tc>
        <w:tc>
          <w:tcPr>
            <w:tcW w:w="1418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Very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Open</w:t>
            </w:r>
          </w:p>
        </w:tc>
        <w:tc>
          <w:tcPr>
            <w:tcW w:w="1418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03" w:lineRule="exact"/>
              <w:ind w:left="108"/>
              <w:rPr>
                <w:sz w:val="19"/>
              </w:rPr>
            </w:pPr>
            <w:r>
              <w:rPr>
                <w:sz w:val="19"/>
              </w:rPr>
              <w:t>Open</w:t>
            </w:r>
          </w:p>
        </w:tc>
        <w:tc>
          <w:tcPr>
            <w:tcW w:w="1416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03" w:lineRule="exact"/>
              <w:ind w:left="106"/>
              <w:rPr>
                <w:sz w:val="19"/>
              </w:rPr>
            </w:pPr>
            <w:r>
              <w:rPr>
                <w:sz w:val="19"/>
              </w:rPr>
              <w:t>Not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sure</w:t>
            </w:r>
          </w:p>
        </w:tc>
        <w:tc>
          <w:tcPr>
            <w:tcW w:w="1132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03" w:lineRule="exact"/>
              <w:ind w:left="109"/>
              <w:rPr>
                <w:sz w:val="19"/>
              </w:rPr>
            </w:pPr>
            <w:r>
              <w:rPr>
                <w:sz w:val="19"/>
              </w:rPr>
              <w:t>close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03" w:lineRule="exact"/>
              <w:ind w:left="110"/>
              <w:rPr>
                <w:sz w:val="19"/>
              </w:rPr>
            </w:pPr>
            <w:r>
              <w:rPr>
                <w:sz w:val="19"/>
              </w:rPr>
              <w:t>Very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close</w:t>
            </w:r>
          </w:p>
        </w:tc>
      </w:tr>
    </w:tbl>
    <w:p>
      <w:pPr>
        <w:spacing w:after="0" w:line="203" w:lineRule="exact"/>
        <w:rPr>
          <w:sz w:val="19"/>
        </w:rPr>
        <w:sectPr>
          <w:pgSz w:w="11910" w:h="16840"/>
          <w:pgMar w:header="722" w:footer="0" w:top="1320" w:bottom="280" w:left="1680" w:right="560"/>
        </w:sectPr>
      </w:pPr>
    </w:p>
    <w:p>
      <w:pPr>
        <w:pStyle w:val="BodyText"/>
        <w:spacing w:before="4"/>
        <w:rPr>
          <w:sz w:val="7"/>
        </w:rPr>
      </w:pP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1666"/>
        <w:gridCol w:w="1418"/>
        <w:gridCol w:w="1418"/>
        <w:gridCol w:w="1416"/>
        <w:gridCol w:w="1132"/>
        <w:gridCol w:w="1276"/>
      </w:tblGrid>
      <w:tr>
        <w:trPr>
          <w:trHeight w:val="873" w:hRule="atLeast"/>
        </w:trPr>
        <w:tc>
          <w:tcPr>
            <w:tcW w:w="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107" w:right="174"/>
              <w:rPr>
                <w:sz w:val="19"/>
              </w:rPr>
            </w:pPr>
            <w:r>
              <w:rPr>
                <w:sz w:val="19"/>
              </w:rPr>
              <w:t>existing between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your organization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other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relevant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Stakeholders.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530" w:hRule="atLeast"/>
        </w:trPr>
        <w:tc>
          <w:tcPr>
            <w:tcW w:w="569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15</w:t>
            </w:r>
          </w:p>
        </w:tc>
        <w:tc>
          <w:tcPr>
            <w:tcW w:w="1666" w:type="dxa"/>
          </w:tcPr>
          <w:p>
            <w:pPr>
              <w:pStyle w:val="TableParagraph"/>
              <w:ind w:left="107" w:right="310"/>
              <w:rPr>
                <w:sz w:val="19"/>
              </w:rPr>
            </w:pPr>
            <w:r>
              <w:rPr>
                <w:sz w:val="19"/>
              </w:rPr>
              <w:t>What in your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opinion is the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relevance of the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inclusiveness of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the institutional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framework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of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housing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delivery?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7"/>
              <w:rPr>
                <w:sz w:val="19"/>
              </w:rPr>
            </w:pPr>
            <w:r>
              <w:rPr>
                <w:sz w:val="19"/>
              </w:rPr>
              <w:t>Very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relevant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08"/>
              <w:rPr>
                <w:sz w:val="19"/>
              </w:rPr>
            </w:pPr>
            <w:r>
              <w:rPr>
                <w:sz w:val="19"/>
              </w:rPr>
              <w:t>Relevant</w:t>
            </w:r>
          </w:p>
        </w:tc>
        <w:tc>
          <w:tcPr>
            <w:tcW w:w="1416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6" w:right="404"/>
              <w:rPr>
                <w:sz w:val="19"/>
              </w:rPr>
            </w:pPr>
            <w:r>
              <w:rPr>
                <w:sz w:val="19"/>
              </w:rPr>
              <w:t>Moderately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relevant</w:t>
            </w:r>
          </w:p>
        </w:tc>
        <w:tc>
          <w:tcPr>
            <w:tcW w:w="1132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9" w:right="389"/>
              <w:rPr>
                <w:sz w:val="19"/>
              </w:rPr>
            </w:pPr>
            <w:r>
              <w:rPr>
                <w:sz w:val="19"/>
              </w:rPr>
              <w:t>Less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1"/>
                <w:sz w:val="19"/>
              </w:rPr>
              <w:t>relevant</w:t>
            </w:r>
          </w:p>
        </w:tc>
        <w:tc>
          <w:tcPr>
            <w:tcW w:w="1276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10" w:right="428"/>
              <w:rPr>
                <w:sz w:val="19"/>
              </w:rPr>
            </w:pPr>
            <w:r>
              <w:rPr>
                <w:sz w:val="19"/>
              </w:rPr>
              <w:t>Not at all</w:t>
            </w:r>
            <w:r>
              <w:rPr>
                <w:spacing w:val="-46"/>
                <w:sz w:val="19"/>
              </w:rPr>
              <w:t> </w:t>
            </w:r>
            <w:r>
              <w:rPr>
                <w:sz w:val="19"/>
              </w:rPr>
              <w:t>relevant</w:t>
            </w:r>
          </w:p>
        </w:tc>
      </w:tr>
      <w:tr>
        <w:trPr>
          <w:trHeight w:val="1310" w:hRule="atLeast"/>
        </w:trPr>
        <w:tc>
          <w:tcPr>
            <w:tcW w:w="569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16</w:t>
            </w:r>
          </w:p>
        </w:tc>
        <w:tc>
          <w:tcPr>
            <w:tcW w:w="1666" w:type="dxa"/>
          </w:tcPr>
          <w:p>
            <w:pPr>
              <w:pStyle w:val="TableParagraph"/>
              <w:ind w:left="107" w:right="170"/>
              <w:jc w:val="both"/>
              <w:rPr>
                <w:sz w:val="19"/>
              </w:rPr>
            </w:pPr>
            <w:r>
              <w:rPr>
                <w:sz w:val="19"/>
              </w:rPr>
              <w:t>To what extent do</w:t>
            </w:r>
            <w:r>
              <w:rPr>
                <w:spacing w:val="-46"/>
                <w:sz w:val="19"/>
              </w:rPr>
              <w:t> </w:t>
            </w:r>
            <w:r>
              <w:rPr>
                <w:sz w:val="19"/>
              </w:rPr>
              <w:t>you agree that the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National Housing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Policy in the FCT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has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failed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to</w:t>
            </w:r>
          </w:p>
          <w:p>
            <w:pPr>
              <w:pStyle w:val="TableParagraph"/>
              <w:spacing w:line="202" w:lineRule="exact"/>
              <w:ind w:left="107"/>
              <w:rPr>
                <w:sz w:val="19"/>
              </w:rPr>
            </w:pPr>
            <w:r>
              <w:rPr>
                <w:sz w:val="19"/>
              </w:rPr>
              <w:t>perform?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7"/>
              <w:rPr>
                <w:sz w:val="19"/>
              </w:rPr>
            </w:pPr>
            <w:r>
              <w:rPr>
                <w:sz w:val="19"/>
              </w:rPr>
              <w:t>Strongly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agree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8"/>
              <w:rPr>
                <w:sz w:val="19"/>
              </w:rPr>
            </w:pPr>
            <w:r>
              <w:rPr>
                <w:sz w:val="19"/>
              </w:rPr>
              <w:t>Agree</w:t>
            </w:r>
          </w:p>
        </w:tc>
        <w:tc>
          <w:tcPr>
            <w:tcW w:w="1416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6"/>
              <w:rPr>
                <w:sz w:val="19"/>
              </w:rPr>
            </w:pPr>
            <w:r>
              <w:rPr>
                <w:sz w:val="19"/>
              </w:rPr>
              <w:t>Don't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know</w:t>
            </w:r>
          </w:p>
        </w:tc>
        <w:tc>
          <w:tcPr>
            <w:tcW w:w="1132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9"/>
              <w:rPr>
                <w:sz w:val="19"/>
              </w:rPr>
            </w:pPr>
            <w:r>
              <w:rPr>
                <w:sz w:val="19"/>
              </w:rPr>
              <w:t>Disagree</w:t>
            </w:r>
          </w:p>
        </w:tc>
        <w:tc>
          <w:tcPr>
            <w:tcW w:w="1276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10" w:right="481"/>
              <w:rPr>
                <w:sz w:val="19"/>
              </w:rPr>
            </w:pPr>
            <w:r>
              <w:rPr>
                <w:sz w:val="19"/>
              </w:rPr>
              <w:t>Strongly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disagree</w:t>
            </w:r>
          </w:p>
        </w:tc>
      </w:tr>
      <w:tr>
        <w:trPr>
          <w:trHeight w:val="1092" w:hRule="atLeast"/>
        </w:trPr>
        <w:tc>
          <w:tcPr>
            <w:tcW w:w="569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1666" w:type="dxa"/>
          </w:tcPr>
          <w:p>
            <w:pPr>
              <w:pStyle w:val="TableParagraph"/>
              <w:ind w:left="107" w:right="191"/>
              <w:rPr>
                <w:sz w:val="19"/>
              </w:rPr>
            </w:pPr>
            <w:r>
              <w:rPr>
                <w:sz w:val="19"/>
              </w:rPr>
              <w:t>Do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you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agree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that</w:t>
            </w:r>
            <w:r>
              <w:rPr>
                <w:spacing w:val="-44"/>
                <w:sz w:val="19"/>
              </w:rPr>
              <w:t> </w:t>
            </w:r>
            <w:r>
              <w:rPr>
                <w:sz w:val="19"/>
              </w:rPr>
              <w:t>planning for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housing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delivery</w:t>
            </w:r>
          </w:p>
          <w:p>
            <w:pPr>
              <w:pStyle w:val="TableParagraph"/>
              <w:spacing w:line="220" w:lineRule="atLeast"/>
              <w:ind w:left="107" w:right="654"/>
              <w:rPr>
                <w:sz w:val="19"/>
              </w:rPr>
            </w:pPr>
            <w:r>
              <w:rPr>
                <w:sz w:val="19"/>
              </w:rPr>
              <w:t>should be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1"/>
                <w:sz w:val="19"/>
              </w:rPr>
              <w:t>interactive?</w:t>
            </w:r>
          </w:p>
        </w:tc>
        <w:tc>
          <w:tcPr>
            <w:tcW w:w="1418" w:type="dxa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left="107"/>
              <w:rPr>
                <w:sz w:val="19"/>
              </w:rPr>
            </w:pPr>
            <w:r>
              <w:rPr>
                <w:sz w:val="19"/>
              </w:rPr>
              <w:t>Strongly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agree</w:t>
            </w:r>
          </w:p>
        </w:tc>
        <w:tc>
          <w:tcPr>
            <w:tcW w:w="1418" w:type="dxa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left="108"/>
              <w:rPr>
                <w:sz w:val="19"/>
              </w:rPr>
            </w:pPr>
            <w:r>
              <w:rPr>
                <w:sz w:val="19"/>
              </w:rPr>
              <w:t>Agree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left="106"/>
              <w:rPr>
                <w:sz w:val="19"/>
              </w:rPr>
            </w:pPr>
            <w:r>
              <w:rPr>
                <w:sz w:val="19"/>
              </w:rPr>
              <w:t>Maybe</w:t>
            </w:r>
          </w:p>
        </w:tc>
        <w:tc>
          <w:tcPr>
            <w:tcW w:w="1132" w:type="dxa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left="109"/>
              <w:rPr>
                <w:sz w:val="19"/>
              </w:rPr>
            </w:pPr>
            <w:r>
              <w:rPr>
                <w:sz w:val="19"/>
              </w:rPr>
              <w:t>Disagree</w:t>
            </w:r>
          </w:p>
        </w:tc>
        <w:tc>
          <w:tcPr>
            <w:tcW w:w="1276" w:type="dxa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left="110" w:right="481"/>
              <w:rPr>
                <w:sz w:val="19"/>
              </w:rPr>
            </w:pPr>
            <w:r>
              <w:rPr>
                <w:sz w:val="19"/>
              </w:rPr>
              <w:t>Strongly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disagree</w:t>
            </w:r>
          </w:p>
        </w:tc>
      </w:tr>
      <w:tr>
        <w:trPr>
          <w:trHeight w:val="1527" w:hRule="atLeast"/>
        </w:trPr>
        <w:tc>
          <w:tcPr>
            <w:tcW w:w="569" w:type="dxa"/>
            <w:vMerge w:val="restart"/>
          </w:tcPr>
          <w:p>
            <w:pPr>
              <w:pStyle w:val="TableParagraph"/>
              <w:spacing w:line="210" w:lineRule="exact"/>
              <w:ind w:left="107"/>
              <w:rPr>
                <w:sz w:val="19"/>
              </w:rPr>
            </w:pPr>
            <w:r>
              <w:rPr>
                <w:sz w:val="19"/>
              </w:rPr>
              <w:t>18</w:t>
            </w:r>
          </w:p>
        </w:tc>
        <w:tc>
          <w:tcPr>
            <w:tcW w:w="1666" w:type="dxa"/>
          </w:tcPr>
          <w:p>
            <w:pPr>
              <w:pStyle w:val="TableParagraph"/>
              <w:ind w:left="107" w:right="119"/>
              <w:rPr>
                <w:sz w:val="19"/>
              </w:rPr>
            </w:pPr>
            <w:r>
              <w:rPr>
                <w:sz w:val="19"/>
              </w:rPr>
              <w:t>What is the level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of desirability and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relevance of the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following drivers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processes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-44"/>
                <w:sz w:val="19"/>
              </w:rPr>
              <w:t> </w:t>
            </w:r>
            <w:r>
              <w:rPr>
                <w:sz w:val="19"/>
              </w:rPr>
              <w:t>housing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delivery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in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FCT?</w:t>
            </w:r>
          </w:p>
        </w:tc>
        <w:tc>
          <w:tcPr>
            <w:tcW w:w="1418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107" w:right="595"/>
              <w:rPr>
                <w:sz w:val="19"/>
              </w:rPr>
            </w:pPr>
            <w:r>
              <w:rPr>
                <w:sz w:val="19"/>
              </w:rPr>
              <w:t>Strongly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desirable</w:t>
            </w:r>
          </w:p>
        </w:tc>
        <w:tc>
          <w:tcPr>
            <w:tcW w:w="1418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108"/>
              <w:rPr>
                <w:sz w:val="19"/>
              </w:rPr>
            </w:pPr>
            <w:r>
              <w:rPr>
                <w:sz w:val="19"/>
              </w:rPr>
              <w:t>Desirable</w:t>
            </w:r>
          </w:p>
        </w:tc>
        <w:tc>
          <w:tcPr>
            <w:tcW w:w="1416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106"/>
              <w:rPr>
                <w:sz w:val="19"/>
              </w:rPr>
            </w:pPr>
            <w:r>
              <w:rPr>
                <w:sz w:val="19"/>
              </w:rPr>
              <w:t>Optional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109" w:right="307"/>
              <w:rPr>
                <w:sz w:val="19"/>
              </w:rPr>
            </w:pPr>
            <w:r>
              <w:rPr>
                <w:sz w:val="19"/>
              </w:rPr>
              <w:t>Less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desirable</w:t>
            </w:r>
          </w:p>
        </w:tc>
        <w:tc>
          <w:tcPr>
            <w:tcW w:w="1276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110"/>
              <w:rPr>
                <w:sz w:val="19"/>
              </w:rPr>
            </w:pPr>
            <w:r>
              <w:rPr>
                <w:sz w:val="19"/>
              </w:rPr>
              <w:t>Not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desirable</w:t>
            </w:r>
          </w:p>
        </w:tc>
      </w:tr>
      <w:tr>
        <w:trPr>
          <w:trHeight w:val="436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1.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Stakeholders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collaboration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6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2.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Adequate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funding/finance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73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107" w:right="399"/>
              <w:rPr>
                <w:sz w:val="19"/>
              </w:rPr>
            </w:pPr>
            <w:r>
              <w:rPr>
                <w:sz w:val="19"/>
              </w:rPr>
              <w:t>3. Adequate &amp;</w:t>
            </w:r>
            <w:r>
              <w:rPr>
                <w:spacing w:val="-45"/>
                <w:sz w:val="19"/>
              </w:rPr>
              <w:t> </w:t>
            </w:r>
            <w:r>
              <w:rPr>
                <w:spacing w:val="-1"/>
                <w:sz w:val="19"/>
              </w:rPr>
              <w:t>Efficient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urban</w:t>
            </w:r>
          </w:p>
          <w:p>
            <w:pPr>
              <w:pStyle w:val="TableParagraph"/>
              <w:spacing w:line="220" w:lineRule="atLeast"/>
              <w:ind w:left="107" w:right="558"/>
              <w:rPr>
                <w:sz w:val="19"/>
              </w:rPr>
            </w:pPr>
            <w:r>
              <w:rPr>
                <w:spacing w:val="-1"/>
                <w:sz w:val="19"/>
              </w:rPr>
              <w:t>development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planning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72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13" w:lineRule="exact"/>
              <w:ind w:left="107"/>
              <w:rPr>
                <w:sz w:val="19"/>
              </w:rPr>
            </w:pPr>
            <w:r>
              <w:rPr>
                <w:sz w:val="19"/>
              </w:rPr>
              <w:t>4.</w:t>
            </w:r>
          </w:p>
          <w:p>
            <w:pPr>
              <w:pStyle w:val="TableParagraph"/>
              <w:spacing w:line="220" w:lineRule="atLeast"/>
              <w:ind w:left="107" w:right="110"/>
              <w:rPr>
                <w:sz w:val="19"/>
              </w:rPr>
            </w:pPr>
            <w:r>
              <w:rPr>
                <w:spacing w:val="-1"/>
                <w:sz w:val="19"/>
              </w:rPr>
              <w:t>Organized/Product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ive building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industry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6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13" w:lineRule="exact"/>
              <w:ind w:left="107"/>
              <w:rPr>
                <w:sz w:val="19"/>
              </w:rPr>
            </w:pPr>
            <w:r>
              <w:rPr>
                <w:sz w:val="19"/>
              </w:rPr>
              <w:t>5.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Appropriate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Technology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6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6.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Building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material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adequacy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73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107" w:right="526"/>
              <w:rPr>
                <w:sz w:val="19"/>
              </w:rPr>
            </w:pPr>
            <w:r>
              <w:rPr>
                <w:sz w:val="19"/>
              </w:rPr>
              <w:t>7. Housing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management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organization/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structure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57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107" w:right="310"/>
              <w:rPr>
                <w:sz w:val="19"/>
              </w:rPr>
            </w:pPr>
            <w:r>
              <w:rPr>
                <w:sz w:val="19"/>
              </w:rPr>
              <w:t>8. Adequate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1"/>
                <w:sz w:val="19"/>
              </w:rPr>
              <w:t>infrastructure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&amp;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services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54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107" w:right="274"/>
              <w:rPr>
                <w:sz w:val="19"/>
              </w:rPr>
            </w:pPr>
            <w:r>
              <w:rPr>
                <w:spacing w:val="-1"/>
                <w:sz w:val="19"/>
              </w:rPr>
              <w:t>9.Effective </w:t>
            </w:r>
            <w:r>
              <w:rPr>
                <w:sz w:val="19"/>
              </w:rPr>
              <w:t>NHP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implementation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frameworks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54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107" w:right="183"/>
              <w:rPr>
                <w:sz w:val="19"/>
              </w:rPr>
            </w:pPr>
            <w:r>
              <w:rPr>
                <w:sz w:val="19"/>
              </w:rPr>
              <w:t>10. Monitoring &amp;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evaluation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frameworks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20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00" w:lineRule="exact"/>
              <w:ind w:left="107"/>
              <w:rPr>
                <w:sz w:val="19"/>
              </w:rPr>
            </w:pPr>
            <w:r>
              <w:rPr>
                <w:sz w:val="19"/>
              </w:rPr>
              <w:t>11.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R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&amp;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D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support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36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12.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Appropriate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Technology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6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13.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High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Technology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e.g.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722" w:footer="0" w:top="1320" w:bottom="280" w:left="1680" w:right="560"/>
        </w:sectPr>
      </w:pPr>
    </w:p>
    <w:p>
      <w:pPr>
        <w:pStyle w:val="BodyText"/>
        <w:spacing w:before="4"/>
        <w:rPr>
          <w:sz w:val="7"/>
        </w:rPr>
      </w:pP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1666"/>
        <w:gridCol w:w="1277"/>
        <w:gridCol w:w="142"/>
        <w:gridCol w:w="1293"/>
        <w:gridCol w:w="126"/>
        <w:gridCol w:w="1150"/>
        <w:gridCol w:w="267"/>
        <w:gridCol w:w="991"/>
        <w:gridCol w:w="119"/>
        <w:gridCol w:w="625"/>
        <w:gridCol w:w="675"/>
      </w:tblGrid>
      <w:tr>
        <w:trPr>
          <w:trHeight w:val="217" w:hRule="atLeast"/>
        </w:trPr>
        <w:tc>
          <w:tcPr>
            <w:tcW w:w="569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IBS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for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product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10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300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36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14.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Indigenous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Technology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10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0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530" w:hRule="atLeast"/>
        </w:trPr>
        <w:tc>
          <w:tcPr>
            <w:tcW w:w="569" w:type="dxa"/>
            <w:tcBorders>
              <w:bottom w:val="nil"/>
            </w:tcBorders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19</w:t>
            </w:r>
          </w:p>
        </w:tc>
        <w:tc>
          <w:tcPr>
            <w:tcW w:w="1666" w:type="dxa"/>
          </w:tcPr>
          <w:p>
            <w:pPr>
              <w:pStyle w:val="TableParagraph"/>
              <w:ind w:left="107" w:right="99"/>
              <w:rPr>
                <w:sz w:val="19"/>
              </w:rPr>
            </w:pPr>
            <w:r>
              <w:rPr>
                <w:sz w:val="19"/>
              </w:rPr>
              <w:t>Please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evaluate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44"/>
                <w:sz w:val="19"/>
              </w:rPr>
              <w:t> </w:t>
            </w:r>
            <w:r>
              <w:rPr>
                <w:sz w:val="19"/>
              </w:rPr>
              <w:t>extent of influence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of the following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barriers to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successful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housing</w:t>
            </w:r>
          </w:p>
          <w:p>
            <w:pPr>
              <w:pStyle w:val="TableParagraph"/>
              <w:spacing w:line="220" w:lineRule="atLeast"/>
              <w:ind w:left="107" w:right="163"/>
              <w:rPr>
                <w:sz w:val="19"/>
              </w:rPr>
            </w:pPr>
            <w:r>
              <w:rPr>
                <w:spacing w:val="-1"/>
                <w:sz w:val="19"/>
              </w:rPr>
              <w:t>delivery(performa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nce):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242" w:lineRule="auto"/>
              <w:ind w:left="107" w:right="501"/>
              <w:rPr>
                <w:sz w:val="19"/>
              </w:rPr>
            </w:pPr>
            <w:r>
              <w:rPr>
                <w:sz w:val="19"/>
              </w:rPr>
              <w:t>Highly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influential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before="1"/>
              <w:ind w:left="107"/>
              <w:rPr>
                <w:sz w:val="19"/>
              </w:rPr>
            </w:pPr>
            <w:r>
              <w:rPr>
                <w:sz w:val="19"/>
              </w:rPr>
              <w:t>Influential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242" w:lineRule="auto"/>
              <w:ind w:left="104" w:right="502"/>
              <w:rPr>
                <w:sz w:val="19"/>
              </w:rPr>
            </w:pPr>
            <w:r>
              <w:rPr>
                <w:sz w:val="19"/>
              </w:rPr>
              <w:t>Partially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influential</w:t>
            </w:r>
          </w:p>
        </w:tc>
        <w:tc>
          <w:tcPr>
            <w:tcW w:w="1110" w:type="dxa"/>
            <w:gridSpan w:val="2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242" w:lineRule="auto"/>
              <w:ind w:left="106" w:right="193"/>
              <w:rPr>
                <w:sz w:val="19"/>
              </w:rPr>
            </w:pPr>
            <w:r>
              <w:rPr>
                <w:sz w:val="19"/>
              </w:rPr>
              <w:t>Less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influential</w:t>
            </w:r>
          </w:p>
        </w:tc>
        <w:tc>
          <w:tcPr>
            <w:tcW w:w="1300" w:type="dxa"/>
            <w:gridSpan w:val="2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242" w:lineRule="auto"/>
              <w:ind w:left="129" w:right="175"/>
              <w:rPr>
                <w:sz w:val="19"/>
              </w:rPr>
            </w:pPr>
            <w:r>
              <w:rPr>
                <w:sz w:val="19"/>
              </w:rPr>
              <w:t>Not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influential at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all</w:t>
            </w:r>
          </w:p>
        </w:tc>
      </w:tr>
      <w:tr>
        <w:trPr>
          <w:trHeight w:val="652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107" w:right="517"/>
              <w:rPr>
                <w:sz w:val="19"/>
              </w:rPr>
            </w:pPr>
            <w:r>
              <w:rPr>
                <w:spacing w:val="-1"/>
                <w:sz w:val="19"/>
              </w:rPr>
              <w:t>1. Ownership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structure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of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dwelling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units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10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0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54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107"/>
              <w:rPr>
                <w:sz w:val="19"/>
              </w:rPr>
            </w:pPr>
            <w:r>
              <w:rPr>
                <w:sz w:val="19"/>
              </w:rPr>
              <w:t>2. Mode of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1"/>
                <w:sz w:val="19"/>
              </w:rPr>
              <w:t>production/produc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tivity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10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0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6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3.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Design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inadequacy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10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0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76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18" w:lineRule="exact"/>
              <w:ind w:left="107" w:right="625"/>
              <w:rPr>
                <w:sz w:val="19"/>
              </w:rPr>
            </w:pPr>
            <w:r>
              <w:rPr>
                <w:sz w:val="19"/>
              </w:rPr>
              <w:t>4. Land: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availability,</w:t>
            </w:r>
            <w:r>
              <w:rPr>
                <w:spacing w:val="-45"/>
                <w:sz w:val="19"/>
              </w:rPr>
              <w:t> </w:t>
            </w:r>
            <w:r>
              <w:rPr>
                <w:spacing w:val="-1"/>
                <w:sz w:val="19"/>
              </w:rPr>
              <w:t>adequacy </w:t>
            </w:r>
            <w:r>
              <w:rPr>
                <w:sz w:val="19"/>
              </w:rPr>
              <w:t>&amp;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security</w:t>
            </w:r>
          </w:p>
        </w:tc>
        <w:tc>
          <w:tcPr>
            <w:tcW w:w="6665" w:type="dxa"/>
            <w:gridSpan w:val="10"/>
          </w:tcPr>
          <w:p>
            <w:pPr>
              <w:pStyle w:val="TableParagraph"/>
              <w:spacing w:line="217" w:lineRule="exact"/>
              <w:ind w:left="107"/>
              <w:rPr>
                <w:sz w:val="19"/>
              </w:rPr>
            </w:pPr>
            <w:r>
              <w:rPr>
                <w:sz w:val="19"/>
              </w:rPr>
              <w:t>Please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select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appropriate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box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below</w:t>
            </w:r>
          </w:p>
        </w:tc>
      </w:tr>
      <w:tr>
        <w:trPr>
          <w:trHeight w:val="240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66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115"/>
              </w:numPr>
              <w:tabs>
                <w:tab w:pos="359" w:val="left" w:leader="none"/>
                <w:tab w:pos="360" w:val="left" w:leader="none"/>
              </w:tabs>
              <w:spacing w:line="221" w:lineRule="exact" w:before="0" w:after="0"/>
              <w:ind w:left="827" w:right="121" w:hanging="828"/>
              <w:jc w:val="right"/>
              <w:rPr>
                <w:sz w:val="19"/>
              </w:rPr>
            </w:pPr>
            <w:r>
              <w:rPr>
                <w:spacing w:val="-1"/>
                <w:sz w:val="19"/>
              </w:rPr>
              <w:t>Availabil</w:t>
            </w:r>
          </w:p>
        </w:tc>
        <w:tc>
          <w:tcPr>
            <w:tcW w:w="2712" w:type="dxa"/>
            <w:gridSpan w:val="3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gridSpan w:val="2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  <w:gridSpan w:val="3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5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  <w:tcBorders>
              <w:top w:val="nil"/>
            </w:tcBorders>
          </w:tcPr>
          <w:p>
            <w:pPr>
              <w:pStyle w:val="TableParagraph"/>
              <w:spacing w:before="6"/>
              <w:ind w:left="808" w:right="607"/>
              <w:jc w:val="center"/>
              <w:rPr>
                <w:sz w:val="19"/>
              </w:rPr>
            </w:pPr>
            <w:r>
              <w:rPr>
                <w:sz w:val="19"/>
              </w:rPr>
              <w:t>ity</w:t>
            </w:r>
          </w:p>
        </w:tc>
        <w:tc>
          <w:tcPr>
            <w:tcW w:w="271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5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numPr>
                <w:ilvl w:val="0"/>
                <w:numId w:val="116"/>
              </w:numPr>
              <w:tabs>
                <w:tab w:pos="827" w:val="left" w:leader="none"/>
                <w:tab w:pos="828" w:val="left" w:leader="none"/>
              </w:tabs>
              <w:spacing w:line="226" w:lineRule="exact" w:before="0" w:after="0"/>
              <w:ind w:left="827" w:right="0" w:hanging="361"/>
              <w:jc w:val="left"/>
              <w:rPr>
                <w:sz w:val="19"/>
              </w:rPr>
            </w:pPr>
            <w:r>
              <w:rPr>
                <w:sz w:val="19"/>
              </w:rPr>
              <w:t>Adequac</w:t>
            </w:r>
          </w:p>
          <w:p>
            <w:pPr>
              <w:pStyle w:val="TableParagraph"/>
              <w:spacing w:before="33"/>
              <w:ind w:left="827"/>
              <w:rPr>
                <w:sz w:val="19"/>
              </w:rPr>
            </w:pPr>
            <w:r>
              <w:rPr>
                <w:w w:val="99"/>
                <w:sz w:val="19"/>
              </w:rPr>
              <w:t>y</w:t>
            </w:r>
          </w:p>
        </w:tc>
        <w:tc>
          <w:tcPr>
            <w:tcW w:w="2712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numPr>
                <w:ilvl w:val="0"/>
                <w:numId w:val="117"/>
              </w:numPr>
              <w:tabs>
                <w:tab w:pos="827" w:val="left" w:leader="none"/>
                <w:tab w:pos="828" w:val="left" w:leader="none"/>
              </w:tabs>
              <w:spacing w:line="226" w:lineRule="exact" w:before="0" w:after="0"/>
              <w:ind w:left="827" w:right="0" w:hanging="361"/>
              <w:jc w:val="left"/>
              <w:rPr>
                <w:sz w:val="19"/>
              </w:rPr>
            </w:pPr>
            <w:r>
              <w:rPr>
                <w:sz w:val="19"/>
              </w:rPr>
              <w:t>Security</w:t>
            </w:r>
          </w:p>
        </w:tc>
        <w:tc>
          <w:tcPr>
            <w:tcW w:w="2712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6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5.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Labour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&amp;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technology</w:t>
            </w:r>
          </w:p>
        </w:tc>
        <w:tc>
          <w:tcPr>
            <w:tcW w:w="2712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54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6.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Inadequate</w:t>
            </w:r>
          </w:p>
          <w:p>
            <w:pPr>
              <w:pStyle w:val="TableParagraph"/>
              <w:spacing w:line="220" w:lineRule="atLeast"/>
              <w:ind w:left="107" w:right="715"/>
              <w:rPr>
                <w:sz w:val="19"/>
              </w:rPr>
            </w:pPr>
            <w:r>
              <w:rPr>
                <w:spacing w:val="-1"/>
                <w:sz w:val="19"/>
              </w:rPr>
              <w:t>production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processes</w:t>
            </w:r>
          </w:p>
        </w:tc>
        <w:tc>
          <w:tcPr>
            <w:tcW w:w="2712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57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107" w:right="518"/>
              <w:rPr>
                <w:sz w:val="19"/>
              </w:rPr>
            </w:pPr>
            <w:r>
              <w:rPr>
                <w:spacing w:val="-1"/>
                <w:sz w:val="19"/>
              </w:rPr>
              <w:t>7. Inadequate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distribution</w:t>
            </w:r>
          </w:p>
          <w:p>
            <w:pPr>
              <w:pStyle w:val="TableParagraph"/>
              <w:spacing w:line="205" w:lineRule="exact"/>
              <w:ind w:left="107"/>
              <w:rPr>
                <w:sz w:val="19"/>
              </w:rPr>
            </w:pPr>
            <w:r>
              <w:rPr>
                <w:sz w:val="19"/>
              </w:rPr>
              <w:t>Framework</w:t>
            </w:r>
          </w:p>
        </w:tc>
        <w:tc>
          <w:tcPr>
            <w:tcW w:w="2712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54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107" w:right="518"/>
              <w:rPr>
                <w:sz w:val="19"/>
              </w:rPr>
            </w:pPr>
            <w:r>
              <w:rPr>
                <w:spacing w:val="-1"/>
                <w:sz w:val="19"/>
              </w:rPr>
              <w:t>8. Inadequate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planning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(flexibility)</w:t>
            </w:r>
          </w:p>
        </w:tc>
        <w:tc>
          <w:tcPr>
            <w:tcW w:w="2712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6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9.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Financial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inadequacy:</w:t>
            </w:r>
          </w:p>
        </w:tc>
        <w:tc>
          <w:tcPr>
            <w:tcW w:w="6665" w:type="dxa"/>
            <w:gridSpan w:val="10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Please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select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appropriate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box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below</w:t>
            </w:r>
          </w:p>
        </w:tc>
      </w:tr>
      <w:tr>
        <w:trPr>
          <w:trHeight w:val="265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numPr>
                <w:ilvl w:val="0"/>
                <w:numId w:val="118"/>
              </w:numPr>
              <w:tabs>
                <w:tab w:pos="827" w:val="left" w:leader="none"/>
                <w:tab w:pos="828" w:val="left" w:leader="none"/>
              </w:tabs>
              <w:spacing w:line="226" w:lineRule="exact" w:before="0" w:after="0"/>
              <w:ind w:left="827" w:right="0" w:hanging="361"/>
              <w:jc w:val="left"/>
              <w:rPr>
                <w:sz w:val="19"/>
              </w:rPr>
            </w:pPr>
            <w:r>
              <w:rPr>
                <w:sz w:val="19"/>
              </w:rPr>
              <w:t>Sources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35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66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119"/>
              </w:numPr>
              <w:tabs>
                <w:tab w:pos="359" w:val="left" w:leader="none"/>
                <w:tab w:pos="360" w:val="left" w:leader="none"/>
              </w:tabs>
              <w:spacing w:line="221" w:lineRule="exact" w:before="0" w:after="0"/>
              <w:ind w:left="827" w:right="129" w:hanging="828"/>
              <w:jc w:val="right"/>
              <w:rPr>
                <w:sz w:val="19"/>
              </w:rPr>
            </w:pPr>
            <w:r>
              <w:rPr>
                <w:sz w:val="19"/>
              </w:rPr>
              <w:t>Affordab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35" w:type="dxa"/>
            <w:gridSpan w:val="2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gridSpan w:val="2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  <w:gridSpan w:val="2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gridSpan w:val="3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  <w:tcBorders>
              <w:top w:val="nil"/>
            </w:tcBorders>
          </w:tcPr>
          <w:p>
            <w:pPr>
              <w:pStyle w:val="TableParagraph"/>
              <w:spacing w:before="6"/>
              <w:ind w:left="827"/>
              <w:rPr>
                <w:sz w:val="19"/>
              </w:rPr>
            </w:pPr>
            <w:r>
              <w:rPr>
                <w:sz w:val="19"/>
              </w:rPr>
              <w:t>ility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66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120"/>
              </w:numPr>
              <w:tabs>
                <w:tab w:pos="827" w:val="left" w:leader="none"/>
                <w:tab w:pos="828" w:val="left" w:leader="none"/>
              </w:tabs>
              <w:spacing w:line="221" w:lineRule="exact" w:before="0" w:after="0"/>
              <w:ind w:left="827" w:right="0" w:hanging="361"/>
              <w:jc w:val="left"/>
              <w:rPr>
                <w:sz w:val="19"/>
              </w:rPr>
            </w:pPr>
            <w:r>
              <w:rPr>
                <w:sz w:val="19"/>
              </w:rPr>
              <w:t>Manage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35" w:type="dxa"/>
            <w:gridSpan w:val="2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gridSpan w:val="2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  <w:gridSpan w:val="2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gridSpan w:val="3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  <w:tcBorders>
              <w:top w:val="nil"/>
            </w:tcBorders>
          </w:tcPr>
          <w:p>
            <w:pPr>
              <w:pStyle w:val="TableParagraph"/>
              <w:spacing w:before="6"/>
              <w:ind w:left="827"/>
              <w:rPr>
                <w:sz w:val="19"/>
              </w:rPr>
            </w:pPr>
            <w:r>
              <w:rPr>
                <w:sz w:val="19"/>
              </w:rPr>
              <w:t>ment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4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107" w:right="410"/>
              <w:rPr>
                <w:sz w:val="19"/>
              </w:rPr>
            </w:pPr>
            <w:r>
              <w:rPr>
                <w:sz w:val="19"/>
              </w:rPr>
              <w:t>10. Inadequate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maintenance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management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35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76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107" w:right="400"/>
              <w:rPr>
                <w:sz w:val="19"/>
              </w:rPr>
            </w:pPr>
            <w:r>
              <w:rPr>
                <w:sz w:val="19"/>
              </w:rPr>
              <w:t>11. Poor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1"/>
                <w:sz w:val="19"/>
              </w:rPr>
              <w:t>appreciation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of</w:t>
            </w:r>
          </w:p>
          <w:p>
            <w:pPr>
              <w:pStyle w:val="TableParagraph"/>
              <w:spacing w:line="220" w:lineRule="atLeast"/>
              <w:ind w:left="107" w:right="705"/>
              <w:rPr>
                <w:sz w:val="19"/>
              </w:rPr>
            </w:pPr>
            <w:r>
              <w:rPr>
                <w:sz w:val="19"/>
              </w:rPr>
              <w:t>value of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1"/>
                <w:sz w:val="19"/>
              </w:rPr>
              <w:t>investment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35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72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107" w:right="99"/>
              <w:rPr>
                <w:sz w:val="19"/>
              </w:rPr>
            </w:pPr>
            <w:r>
              <w:rPr>
                <w:sz w:val="19"/>
              </w:rPr>
              <w:t>12. Limited choice</w:t>
            </w:r>
            <w:r>
              <w:rPr>
                <w:spacing w:val="-46"/>
                <w:sz w:val="19"/>
              </w:rPr>
              <w:t> </w:t>
            </w:r>
            <w:r>
              <w:rPr>
                <w:sz w:val="19"/>
              </w:rPr>
              <w:t>of housing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typology,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location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&amp;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neighbourhood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35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7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107" w:right="172"/>
              <w:rPr>
                <w:sz w:val="19"/>
              </w:rPr>
            </w:pPr>
            <w:r>
              <w:rPr>
                <w:sz w:val="19"/>
              </w:rPr>
              <w:t>13. Inadequate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housing (product)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management</w:t>
            </w:r>
          </w:p>
          <w:p>
            <w:pPr>
              <w:pStyle w:val="TableParagraph"/>
              <w:spacing w:line="202" w:lineRule="exact"/>
              <w:ind w:left="107"/>
              <w:rPr>
                <w:sz w:val="19"/>
              </w:rPr>
            </w:pPr>
            <w:r>
              <w:rPr>
                <w:sz w:val="19"/>
              </w:rPr>
              <w:t>structure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35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20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00" w:lineRule="exact"/>
              <w:ind w:left="107"/>
              <w:rPr>
                <w:sz w:val="19"/>
              </w:rPr>
            </w:pPr>
            <w:r>
              <w:rPr>
                <w:sz w:val="19"/>
              </w:rPr>
              <w:t>14.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Absence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of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35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58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  <w:gridSpan w:val="3"/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spacing w:after="0"/>
        <w:rPr>
          <w:sz w:val="14"/>
        </w:rPr>
        <w:sectPr>
          <w:pgSz w:w="11910" w:h="16840"/>
          <w:pgMar w:header="722" w:footer="0" w:top="1320" w:bottom="280" w:left="1680" w:right="560"/>
        </w:sectPr>
      </w:pPr>
    </w:p>
    <w:p>
      <w:pPr>
        <w:pStyle w:val="BodyText"/>
        <w:spacing w:before="4"/>
        <w:rPr>
          <w:sz w:val="7"/>
        </w:rPr>
      </w:pP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1666"/>
        <w:gridCol w:w="1277"/>
        <w:gridCol w:w="1417"/>
        <w:gridCol w:w="1277"/>
        <w:gridCol w:w="1275"/>
        <w:gridCol w:w="1419"/>
      </w:tblGrid>
      <w:tr>
        <w:trPr>
          <w:trHeight w:val="655" w:hRule="atLeast"/>
        </w:trPr>
        <w:tc>
          <w:tcPr>
            <w:tcW w:w="569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107" w:right="284"/>
              <w:rPr>
                <w:sz w:val="19"/>
              </w:rPr>
            </w:pPr>
            <w:r>
              <w:rPr>
                <w:sz w:val="19"/>
              </w:rPr>
              <w:t>research &amp;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development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for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housing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delivery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73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107" w:right="109"/>
              <w:rPr>
                <w:sz w:val="19"/>
              </w:rPr>
            </w:pPr>
            <w:r>
              <w:rPr>
                <w:sz w:val="19"/>
              </w:rPr>
              <w:t>15. Absence of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organized industry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platform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for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housing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delivery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94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16" w:lineRule="exact"/>
              <w:ind w:left="107"/>
              <w:rPr>
                <w:sz w:val="19"/>
              </w:rPr>
            </w:pPr>
            <w:r>
              <w:rPr>
                <w:sz w:val="19"/>
              </w:rPr>
              <w:t>16.</w:t>
            </w:r>
          </w:p>
          <w:p>
            <w:pPr>
              <w:pStyle w:val="TableParagraph"/>
              <w:spacing w:line="220" w:lineRule="atLeast"/>
              <w:ind w:left="107" w:right="294"/>
              <w:rPr>
                <w:sz w:val="19"/>
              </w:rPr>
            </w:pPr>
            <w:r>
              <w:rPr>
                <w:sz w:val="19"/>
              </w:rPr>
              <w:t>Poor/inadequate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institutional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frameworks for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delivery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52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12" w:lineRule="exact"/>
              <w:ind w:left="107"/>
              <w:rPr>
                <w:sz w:val="19"/>
              </w:rPr>
            </w:pPr>
            <w:r>
              <w:rPr>
                <w:sz w:val="19"/>
              </w:rPr>
              <w:t>17.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Inadequate</w:t>
            </w:r>
          </w:p>
          <w:p>
            <w:pPr>
              <w:pStyle w:val="TableParagraph"/>
              <w:spacing w:line="220" w:lineRule="atLeast"/>
              <w:ind w:left="107" w:right="183"/>
              <w:rPr>
                <w:sz w:val="19"/>
              </w:rPr>
            </w:pPr>
            <w:r>
              <w:rPr>
                <w:sz w:val="19"/>
              </w:rPr>
              <w:t>Team work in the</w:t>
            </w:r>
            <w:r>
              <w:rPr>
                <w:spacing w:val="-46"/>
                <w:sz w:val="19"/>
              </w:rPr>
              <w:t> </w:t>
            </w:r>
            <w:r>
              <w:rPr>
                <w:sz w:val="19"/>
              </w:rPr>
              <w:t>delivery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process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92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18.</w:t>
            </w:r>
          </w:p>
          <w:p>
            <w:pPr>
              <w:pStyle w:val="TableParagraph"/>
              <w:ind w:left="107" w:right="167"/>
              <w:rPr>
                <w:sz w:val="19"/>
              </w:rPr>
            </w:pPr>
            <w:r>
              <w:rPr>
                <w:sz w:val="19"/>
              </w:rPr>
              <w:t>Inadequate/Non-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definition of roles</w:t>
            </w:r>
            <w:r>
              <w:rPr>
                <w:spacing w:val="-46"/>
                <w:sz w:val="19"/>
              </w:rPr>
              <w:t> </w:t>
            </w:r>
            <w:r>
              <w:rPr>
                <w:sz w:val="19"/>
              </w:rPr>
              <w:t>&amp;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responsibilities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for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stakeholders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749" w:hRule="atLeast"/>
        </w:trPr>
        <w:tc>
          <w:tcPr>
            <w:tcW w:w="569" w:type="dxa"/>
            <w:vMerge w:val="restart"/>
          </w:tcPr>
          <w:p>
            <w:pPr>
              <w:pStyle w:val="TableParagraph"/>
              <w:spacing w:line="216" w:lineRule="exact"/>
              <w:ind w:left="107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1666" w:type="dxa"/>
          </w:tcPr>
          <w:p>
            <w:pPr>
              <w:pStyle w:val="TableParagraph"/>
              <w:spacing w:line="218" w:lineRule="exact"/>
              <w:ind w:left="107" w:right="210"/>
              <w:rPr>
                <w:sz w:val="19"/>
              </w:rPr>
            </w:pPr>
            <w:r>
              <w:rPr>
                <w:sz w:val="19"/>
              </w:rPr>
              <w:t>What in your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opinion will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enhance the level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of efficiency of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Management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information for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housing delivery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in the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FCT?</w:t>
            </w:r>
          </w:p>
        </w:tc>
        <w:tc>
          <w:tcPr>
            <w:tcW w:w="1277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107" w:right="507"/>
              <w:rPr>
                <w:sz w:val="19"/>
              </w:rPr>
            </w:pPr>
            <w:r>
              <w:rPr>
                <w:sz w:val="19"/>
              </w:rPr>
              <w:t>Highly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efficient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105"/>
              <w:rPr>
                <w:sz w:val="19"/>
              </w:rPr>
            </w:pPr>
            <w:r>
              <w:rPr>
                <w:sz w:val="19"/>
              </w:rPr>
              <w:t>Efficient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before="1"/>
              <w:ind w:left="106"/>
              <w:rPr>
                <w:sz w:val="19"/>
              </w:rPr>
            </w:pPr>
            <w:r>
              <w:rPr>
                <w:sz w:val="19"/>
              </w:rPr>
              <w:t>Normal</w:t>
            </w:r>
          </w:p>
        </w:tc>
        <w:tc>
          <w:tcPr>
            <w:tcW w:w="1275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106"/>
              <w:rPr>
                <w:sz w:val="19"/>
              </w:rPr>
            </w:pPr>
            <w:r>
              <w:rPr>
                <w:sz w:val="19"/>
              </w:rPr>
              <w:t>Less efficient</w:t>
            </w:r>
          </w:p>
        </w:tc>
        <w:tc>
          <w:tcPr>
            <w:tcW w:w="1419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106" w:right="132"/>
              <w:rPr>
                <w:sz w:val="19"/>
              </w:rPr>
            </w:pPr>
            <w:r>
              <w:rPr>
                <w:sz w:val="19"/>
              </w:rPr>
              <w:t>Not efficient at</w:t>
            </w:r>
            <w:r>
              <w:rPr>
                <w:spacing w:val="-46"/>
                <w:sz w:val="19"/>
              </w:rPr>
              <w:t> </w:t>
            </w:r>
            <w:r>
              <w:rPr>
                <w:sz w:val="19"/>
              </w:rPr>
              <w:t>all</w:t>
            </w:r>
          </w:p>
        </w:tc>
      </w:tr>
      <w:tr>
        <w:trPr>
          <w:trHeight w:val="218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198" w:lineRule="exact"/>
              <w:ind w:left="107"/>
              <w:rPr>
                <w:sz w:val="19"/>
              </w:rPr>
            </w:pPr>
            <w:r>
              <w:rPr>
                <w:sz w:val="19"/>
              </w:rPr>
              <w:t>1.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Structure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36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2.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Organized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function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6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3.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Defined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processes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531" w:hRule="atLeast"/>
        </w:trPr>
        <w:tc>
          <w:tcPr>
            <w:tcW w:w="569" w:type="dxa"/>
          </w:tcPr>
          <w:p>
            <w:pPr>
              <w:pStyle w:val="TableParagraph"/>
              <w:spacing w:line="216" w:lineRule="exact"/>
              <w:ind w:left="107"/>
              <w:rPr>
                <w:sz w:val="19"/>
              </w:rPr>
            </w:pPr>
            <w:r>
              <w:rPr>
                <w:sz w:val="19"/>
              </w:rPr>
              <w:t>21</w:t>
            </w:r>
          </w:p>
        </w:tc>
        <w:tc>
          <w:tcPr>
            <w:tcW w:w="1666" w:type="dxa"/>
          </w:tcPr>
          <w:p>
            <w:pPr>
              <w:pStyle w:val="TableParagraph"/>
              <w:ind w:left="107" w:right="83"/>
              <w:rPr>
                <w:sz w:val="19"/>
              </w:rPr>
            </w:pPr>
            <w:r>
              <w:rPr>
                <w:sz w:val="19"/>
              </w:rPr>
              <w:t>How desirable is a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common platform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for housing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production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management to the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Building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Industry</w:t>
            </w:r>
          </w:p>
        </w:tc>
        <w:tc>
          <w:tcPr>
            <w:tcW w:w="1277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107" w:right="454"/>
              <w:rPr>
                <w:sz w:val="19"/>
              </w:rPr>
            </w:pPr>
            <w:r>
              <w:rPr>
                <w:sz w:val="19"/>
              </w:rPr>
              <w:t>Highly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desirable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105"/>
              <w:rPr>
                <w:sz w:val="19"/>
              </w:rPr>
            </w:pPr>
            <w:r>
              <w:rPr>
                <w:sz w:val="19"/>
              </w:rPr>
              <w:t>Desirable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ind w:left="106"/>
              <w:rPr>
                <w:sz w:val="19"/>
              </w:rPr>
            </w:pPr>
            <w:r>
              <w:rPr>
                <w:sz w:val="19"/>
              </w:rPr>
              <w:t>Undecided</w:t>
            </w:r>
          </w:p>
        </w:tc>
        <w:tc>
          <w:tcPr>
            <w:tcW w:w="1275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106"/>
              <w:rPr>
                <w:sz w:val="19"/>
              </w:rPr>
            </w:pPr>
            <w:r>
              <w:rPr>
                <w:sz w:val="19"/>
              </w:rPr>
              <w:t>Not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desirable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106" w:right="365"/>
              <w:rPr>
                <w:sz w:val="19"/>
              </w:rPr>
            </w:pPr>
            <w:r>
              <w:rPr>
                <w:sz w:val="19"/>
              </w:rPr>
              <w:t>Highly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Undesirable</w:t>
            </w:r>
          </w:p>
        </w:tc>
      </w:tr>
      <w:tr>
        <w:trPr>
          <w:trHeight w:val="1310" w:hRule="atLeast"/>
        </w:trPr>
        <w:tc>
          <w:tcPr>
            <w:tcW w:w="569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22</w:t>
            </w:r>
          </w:p>
        </w:tc>
        <w:tc>
          <w:tcPr>
            <w:tcW w:w="1666" w:type="dxa"/>
          </w:tcPr>
          <w:p>
            <w:pPr>
              <w:pStyle w:val="TableParagraph"/>
              <w:ind w:left="107" w:right="129"/>
              <w:rPr>
                <w:sz w:val="19"/>
              </w:rPr>
            </w:pPr>
            <w:r>
              <w:rPr>
                <w:sz w:val="19"/>
              </w:rPr>
              <w:t>How relevant is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the building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1"/>
                <w:sz w:val="19"/>
              </w:rPr>
              <w:t>industry </w:t>
            </w:r>
            <w:r>
              <w:rPr>
                <w:sz w:val="19"/>
              </w:rPr>
              <w:t>structures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in influencing the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processes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of</w:t>
            </w:r>
          </w:p>
          <w:p>
            <w:pPr>
              <w:pStyle w:val="TableParagraph"/>
              <w:spacing w:line="202" w:lineRule="exact"/>
              <w:ind w:left="107"/>
              <w:rPr>
                <w:sz w:val="19"/>
              </w:rPr>
            </w:pPr>
            <w:r>
              <w:rPr>
                <w:sz w:val="19"/>
              </w:rPr>
              <w:t>housing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delivery</w:t>
            </w:r>
          </w:p>
        </w:tc>
        <w:tc>
          <w:tcPr>
            <w:tcW w:w="1277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7" w:right="359"/>
              <w:rPr>
                <w:sz w:val="19"/>
              </w:rPr>
            </w:pPr>
            <w:r>
              <w:rPr>
                <w:sz w:val="19"/>
              </w:rPr>
              <w:t>Highly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influential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05"/>
              <w:rPr>
                <w:sz w:val="19"/>
              </w:rPr>
            </w:pPr>
            <w:r>
              <w:rPr>
                <w:sz w:val="19"/>
              </w:rPr>
              <w:t>Influential</w:t>
            </w:r>
          </w:p>
        </w:tc>
        <w:tc>
          <w:tcPr>
            <w:tcW w:w="1277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6" w:right="349"/>
              <w:rPr>
                <w:sz w:val="19"/>
              </w:rPr>
            </w:pPr>
            <w:r>
              <w:rPr>
                <w:sz w:val="19"/>
              </w:rPr>
              <w:t>Averagely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Influential</w:t>
            </w:r>
          </w:p>
        </w:tc>
        <w:tc>
          <w:tcPr>
            <w:tcW w:w="1275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6" w:right="358"/>
              <w:rPr>
                <w:sz w:val="19"/>
              </w:rPr>
            </w:pPr>
            <w:r>
              <w:rPr>
                <w:sz w:val="19"/>
              </w:rPr>
              <w:t>Not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influential</w:t>
            </w:r>
          </w:p>
        </w:tc>
        <w:tc>
          <w:tcPr>
            <w:tcW w:w="1419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6" w:right="169"/>
              <w:rPr>
                <w:sz w:val="19"/>
              </w:rPr>
            </w:pPr>
            <w:r>
              <w:rPr>
                <w:sz w:val="19"/>
              </w:rPr>
              <w:t>Not influential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at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all</w:t>
            </w:r>
          </w:p>
        </w:tc>
      </w:tr>
      <w:tr>
        <w:trPr>
          <w:trHeight w:val="1749" w:hRule="atLeast"/>
        </w:trPr>
        <w:tc>
          <w:tcPr>
            <w:tcW w:w="569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23</w:t>
            </w:r>
          </w:p>
        </w:tc>
        <w:tc>
          <w:tcPr>
            <w:tcW w:w="1666" w:type="dxa"/>
          </w:tcPr>
          <w:p>
            <w:pPr>
              <w:pStyle w:val="TableParagraph"/>
              <w:ind w:left="107" w:right="101"/>
              <w:rPr>
                <w:sz w:val="19"/>
              </w:rPr>
            </w:pPr>
            <w:r>
              <w:rPr>
                <w:sz w:val="19"/>
              </w:rPr>
              <w:t>To what extent is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the building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construction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Industry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relevant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1"/>
                <w:sz w:val="19"/>
              </w:rPr>
              <w:t>efficient/sustainabl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Management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of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housing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delivery</w:t>
            </w:r>
          </w:p>
        </w:tc>
        <w:tc>
          <w:tcPr>
            <w:tcW w:w="1277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7" w:right="536"/>
              <w:rPr>
                <w:sz w:val="19"/>
              </w:rPr>
            </w:pPr>
            <w:r>
              <w:rPr>
                <w:sz w:val="19"/>
              </w:rPr>
              <w:t>Highly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1"/>
                <w:sz w:val="19"/>
              </w:rPr>
              <w:t>relevant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05"/>
              <w:rPr>
                <w:sz w:val="19"/>
              </w:rPr>
            </w:pPr>
            <w:r>
              <w:rPr>
                <w:sz w:val="19"/>
              </w:rPr>
              <w:t>Relevant</w:t>
            </w:r>
          </w:p>
        </w:tc>
        <w:tc>
          <w:tcPr>
            <w:tcW w:w="1277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6" w:right="349"/>
              <w:rPr>
                <w:sz w:val="19"/>
              </w:rPr>
            </w:pPr>
            <w:r>
              <w:rPr>
                <w:sz w:val="19"/>
              </w:rPr>
              <w:t>Averagely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relevant</w:t>
            </w:r>
          </w:p>
        </w:tc>
        <w:tc>
          <w:tcPr>
            <w:tcW w:w="1275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6"/>
              <w:rPr>
                <w:sz w:val="19"/>
              </w:rPr>
            </w:pPr>
            <w:r>
              <w:rPr>
                <w:sz w:val="19"/>
              </w:rPr>
              <w:t>Not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relevant</w:t>
            </w:r>
          </w:p>
        </w:tc>
        <w:tc>
          <w:tcPr>
            <w:tcW w:w="1419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6"/>
              <w:rPr>
                <w:sz w:val="19"/>
              </w:rPr>
            </w:pPr>
            <w:r>
              <w:rPr>
                <w:sz w:val="19"/>
              </w:rPr>
              <w:t>Very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relevant</w:t>
            </w:r>
          </w:p>
        </w:tc>
      </w:tr>
      <w:tr>
        <w:trPr>
          <w:trHeight w:val="1091" w:hRule="atLeast"/>
        </w:trPr>
        <w:tc>
          <w:tcPr>
            <w:tcW w:w="569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24</w:t>
            </w:r>
          </w:p>
        </w:tc>
        <w:tc>
          <w:tcPr>
            <w:tcW w:w="1666" w:type="dxa"/>
          </w:tcPr>
          <w:p>
            <w:pPr>
              <w:pStyle w:val="TableParagraph"/>
              <w:ind w:left="107" w:right="163"/>
              <w:rPr>
                <w:sz w:val="19"/>
              </w:rPr>
            </w:pPr>
            <w:r>
              <w:rPr>
                <w:sz w:val="19"/>
              </w:rPr>
              <w:t>What is your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assessment of the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capacity of the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Nigerian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Building</w:t>
            </w:r>
          </w:p>
          <w:p>
            <w:pPr>
              <w:pStyle w:val="TableParagraph"/>
              <w:spacing w:line="202" w:lineRule="exact"/>
              <w:ind w:left="107"/>
              <w:rPr>
                <w:sz w:val="19"/>
              </w:rPr>
            </w:pPr>
            <w:r>
              <w:rPr>
                <w:sz w:val="19"/>
              </w:rPr>
              <w:t>Industry?</w:t>
            </w:r>
          </w:p>
        </w:tc>
        <w:tc>
          <w:tcPr>
            <w:tcW w:w="1277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7" w:right="464"/>
              <w:rPr>
                <w:sz w:val="19"/>
              </w:rPr>
            </w:pPr>
            <w:r>
              <w:rPr>
                <w:sz w:val="19"/>
              </w:rPr>
              <w:t>Very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adequate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05"/>
              <w:rPr>
                <w:sz w:val="19"/>
              </w:rPr>
            </w:pPr>
            <w:r>
              <w:rPr>
                <w:sz w:val="19"/>
              </w:rPr>
              <w:t>Adequate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06"/>
              <w:rPr>
                <w:sz w:val="19"/>
              </w:rPr>
            </w:pPr>
            <w:r>
              <w:rPr>
                <w:sz w:val="19"/>
              </w:rPr>
              <w:t>Average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06"/>
              <w:rPr>
                <w:sz w:val="19"/>
              </w:rPr>
            </w:pPr>
            <w:r>
              <w:rPr>
                <w:sz w:val="19"/>
              </w:rPr>
              <w:t>Low</w:t>
            </w:r>
          </w:p>
        </w:tc>
        <w:tc>
          <w:tcPr>
            <w:tcW w:w="1419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6" w:right="460"/>
              <w:rPr>
                <w:sz w:val="19"/>
              </w:rPr>
            </w:pPr>
            <w:r>
              <w:rPr>
                <w:sz w:val="19"/>
              </w:rPr>
              <w:t>Very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inadequate</w:t>
            </w:r>
          </w:p>
        </w:tc>
      </w:tr>
      <w:tr>
        <w:trPr>
          <w:trHeight w:val="1093" w:hRule="atLeast"/>
        </w:trPr>
        <w:tc>
          <w:tcPr>
            <w:tcW w:w="569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25</w:t>
            </w:r>
          </w:p>
        </w:tc>
        <w:tc>
          <w:tcPr>
            <w:tcW w:w="1666" w:type="dxa"/>
          </w:tcPr>
          <w:p>
            <w:pPr>
              <w:pStyle w:val="TableParagraph"/>
              <w:ind w:left="107" w:right="121"/>
              <w:rPr>
                <w:sz w:val="19"/>
              </w:rPr>
            </w:pPr>
            <w:r>
              <w:rPr>
                <w:sz w:val="19"/>
              </w:rPr>
              <w:t>What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your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view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is the Scope of the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Building Industry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respond to the</w:t>
            </w:r>
          </w:p>
          <w:p>
            <w:pPr>
              <w:pStyle w:val="TableParagraph"/>
              <w:spacing w:line="205" w:lineRule="exact"/>
              <w:ind w:left="107"/>
              <w:rPr>
                <w:sz w:val="19"/>
              </w:rPr>
            </w:pPr>
            <w:r>
              <w:rPr>
                <w:sz w:val="19"/>
              </w:rPr>
              <w:t>technology</w:t>
            </w:r>
          </w:p>
        </w:tc>
        <w:tc>
          <w:tcPr>
            <w:tcW w:w="1277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7" w:right="412"/>
              <w:rPr>
                <w:sz w:val="19"/>
              </w:rPr>
            </w:pPr>
            <w:r>
              <w:rPr>
                <w:sz w:val="19"/>
              </w:rPr>
              <w:t>Highly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Adequate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05"/>
              <w:rPr>
                <w:sz w:val="19"/>
              </w:rPr>
            </w:pPr>
            <w:r>
              <w:rPr>
                <w:sz w:val="19"/>
              </w:rPr>
              <w:t>Adequate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06"/>
              <w:rPr>
                <w:sz w:val="19"/>
              </w:rPr>
            </w:pPr>
            <w:r>
              <w:rPr>
                <w:sz w:val="19"/>
              </w:rPr>
              <w:t>Averagely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06"/>
              <w:rPr>
                <w:sz w:val="19"/>
              </w:rPr>
            </w:pPr>
            <w:r>
              <w:rPr>
                <w:sz w:val="19"/>
              </w:rPr>
              <w:t>Weak</w:t>
            </w:r>
          </w:p>
        </w:tc>
        <w:tc>
          <w:tcPr>
            <w:tcW w:w="1419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6"/>
              <w:rPr>
                <w:sz w:val="19"/>
              </w:rPr>
            </w:pPr>
            <w:r>
              <w:rPr>
                <w:sz w:val="19"/>
              </w:rPr>
              <w:t>Not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Adequate</w:t>
            </w:r>
          </w:p>
        </w:tc>
      </w:tr>
    </w:tbl>
    <w:p>
      <w:pPr>
        <w:spacing w:after="0"/>
        <w:rPr>
          <w:sz w:val="19"/>
        </w:rPr>
        <w:sectPr>
          <w:pgSz w:w="11910" w:h="16840"/>
          <w:pgMar w:header="722" w:footer="0" w:top="1320" w:bottom="280" w:left="1680" w:right="560"/>
        </w:sectPr>
      </w:pPr>
    </w:p>
    <w:p>
      <w:pPr>
        <w:pStyle w:val="BodyText"/>
        <w:spacing w:before="4"/>
        <w:rPr>
          <w:sz w:val="7"/>
        </w:rPr>
      </w:pP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1666"/>
        <w:gridCol w:w="1277"/>
        <w:gridCol w:w="1417"/>
        <w:gridCol w:w="1277"/>
        <w:gridCol w:w="1275"/>
        <w:gridCol w:w="1419"/>
      </w:tblGrid>
      <w:tr>
        <w:trPr>
          <w:trHeight w:val="436" w:hRule="atLeast"/>
        </w:trPr>
        <w:tc>
          <w:tcPr>
            <w:tcW w:w="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requirement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of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housing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delivery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10" w:hRule="atLeast"/>
        </w:trPr>
        <w:tc>
          <w:tcPr>
            <w:tcW w:w="569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26</w:t>
            </w:r>
          </w:p>
        </w:tc>
        <w:tc>
          <w:tcPr>
            <w:tcW w:w="1666" w:type="dxa"/>
          </w:tcPr>
          <w:p>
            <w:pPr>
              <w:pStyle w:val="TableParagraph"/>
              <w:ind w:left="107" w:right="96"/>
              <w:rPr>
                <w:sz w:val="19"/>
              </w:rPr>
            </w:pPr>
            <w:r>
              <w:rPr>
                <w:sz w:val="19"/>
              </w:rPr>
              <w:t>To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what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extent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can</w:t>
            </w:r>
            <w:r>
              <w:rPr>
                <w:spacing w:val="-44"/>
                <w:sz w:val="19"/>
              </w:rPr>
              <w:t> </w:t>
            </w:r>
            <w:r>
              <w:rPr>
                <w:sz w:val="19"/>
              </w:rPr>
              <w:t>the Building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Industry be relied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upon to deliver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housing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in the</w:t>
            </w:r>
          </w:p>
          <w:p>
            <w:pPr>
              <w:pStyle w:val="TableParagraph"/>
              <w:spacing w:line="202" w:lineRule="exact"/>
              <w:ind w:left="107"/>
              <w:rPr>
                <w:sz w:val="19"/>
              </w:rPr>
            </w:pPr>
            <w:r>
              <w:rPr>
                <w:sz w:val="19"/>
              </w:rPr>
              <w:t>FCT?</w:t>
            </w:r>
          </w:p>
        </w:tc>
        <w:tc>
          <w:tcPr>
            <w:tcW w:w="1277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7" w:right="506"/>
              <w:rPr>
                <w:sz w:val="19"/>
              </w:rPr>
            </w:pPr>
            <w:r>
              <w:rPr>
                <w:sz w:val="19"/>
              </w:rPr>
              <w:t>Very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Reliable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05"/>
              <w:rPr>
                <w:sz w:val="19"/>
              </w:rPr>
            </w:pPr>
            <w:r>
              <w:rPr>
                <w:sz w:val="19"/>
              </w:rPr>
              <w:t>Reliable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06"/>
              <w:rPr>
                <w:sz w:val="19"/>
              </w:rPr>
            </w:pPr>
            <w:r>
              <w:rPr>
                <w:sz w:val="19"/>
              </w:rPr>
              <w:t>Average</w:t>
            </w:r>
          </w:p>
        </w:tc>
        <w:tc>
          <w:tcPr>
            <w:tcW w:w="1275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47" w:right="129"/>
              <w:jc w:val="center"/>
              <w:rPr>
                <w:sz w:val="19"/>
              </w:rPr>
            </w:pPr>
            <w:r>
              <w:rPr>
                <w:sz w:val="19"/>
              </w:rPr>
              <w:t>Not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Reliable</w:t>
            </w:r>
          </w:p>
        </w:tc>
        <w:tc>
          <w:tcPr>
            <w:tcW w:w="1419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06" w:right="132"/>
              <w:rPr>
                <w:sz w:val="19"/>
              </w:rPr>
            </w:pPr>
            <w:r>
              <w:rPr>
                <w:sz w:val="19"/>
              </w:rPr>
              <w:t>Not Reliable at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all</w:t>
            </w:r>
          </w:p>
        </w:tc>
      </w:tr>
      <w:tr>
        <w:trPr>
          <w:trHeight w:val="657" w:hRule="atLeast"/>
        </w:trPr>
        <w:tc>
          <w:tcPr>
            <w:tcW w:w="569" w:type="dxa"/>
          </w:tcPr>
          <w:p>
            <w:pPr>
              <w:pStyle w:val="TableParagraph"/>
              <w:spacing w:line="216" w:lineRule="exact"/>
              <w:ind w:left="107"/>
              <w:rPr>
                <w:sz w:val="19"/>
              </w:rPr>
            </w:pPr>
            <w:r>
              <w:rPr>
                <w:sz w:val="19"/>
              </w:rPr>
              <w:t>27</w:t>
            </w:r>
          </w:p>
        </w:tc>
        <w:tc>
          <w:tcPr>
            <w:tcW w:w="1666" w:type="dxa"/>
          </w:tcPr>
          <w:p>
            <w:pPr>
              <w:pStyle w:val="TableParagraph"/>
              <w:spacing w:line="218" w:lineRule="exact"/>
              <w:ind w:left="107" w:right="262"/>
              <w:rPr>
                <w:sz w:val="19"/>
              </w:rPr>
            </w:pPr>
            <w:r>
              <w:rPr>
                <w:sz w:val="19"/>
              </w:rPr>
              <w:t>How adequate is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the Housing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Market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220" w:lineRule="atLeast"/>
              <w:ind w:left="273" w:right="246" w:firstLine="175"/>
              <w:rPr>
                <w:sz w:val="19"/>
              </w:rPr>
            </w:pPr>
            <w:r>
              <w:rPr>
                <w:sz w:val="19"/>
              </w:rPr>
              <w:t>Very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Adequate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line="203" w:lineRule="exact" w:before="1"/>
              <w:ind w:left="342"/>
              <w:rPr>
                <w:sz w:val="19"/>
              </w:rPr>
            </w:pPr>
            <w:r>
              <w:rPr>
                <w:sz w:val="19"/>
              </w:rPr>
              <w:t>Adequate</w:t>
            </w:r>
          </w:p>
        </w:tc>
        <w:tc>
          <w:tcPr>
            <w:tcW w:w="1277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right="216"/>
              <w:jc w:val="right"/>
              <w:rPr>
                <w:sz w:val="19"/>
              </w:rPr>
            </w:pPr>
            <w:r>
              <w:rPr>
                <w:sz w:val="19"/>
              </w:rPr>
              <w:t>Undecided</w:t>
            </w:r>
          </w:p>
        </w:tc>
        <w:tc>
          <w:tcPr>
            <w:tcW w:w="1275" w:type="dxa"/>
          </w:tcPr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220" w:lineRule="atLeast"/>
              <w:ind w:left="272" w:right="245" w:firstLine="220"/>
              <w:rPr>
                <w:sz w:val="19"/>
              </w:rPr>
            </w:pPr>
            <w:r>
              <w:rPr>
                <w:sz w:val="19"/>
              </w:rPr>
              <w:t>Not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Adequate</w:t>
            </w:r>
          </w:p>
        </w:tc>
        <w:tc>
          <w:tcPr>
            <w:tcW w:w="1419" w:type="dxa"/>
          </w:tcPr>
          <w:p>
            <w:pPr>
              <w:pStyle w:val="TableParagraph"/>
              <w:spacing w:before="105"/>
              <w:ind w:left="519" w:right="153" w:hanging="344"/>
              <w:rPr>
                <w:sz w:val="19"/>
              </w:rPr>
            </w:pPr>
            <w:r>
              <w:rPr>
                <w:sz w:val="19"/>
              </w:rPr>
              <w:t>Not Adequate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at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all</w:t>
            </w:r>
          </w:p>
        </w:tc>
      </w:tr>
      <w:tr>
        <w:trPr>
          <w:trHeight w:val="1091" w:hRule="atLeast"/>
        </w:trPr>
        <w:tc>
          <w:tcPr>
            <w:tcW w:w="569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28</w:t>
            </w:r>
          </w:p>
        </w:tc>
        <w:tc>
          <w:tcPr>
            <w:tcW w:w="1666" w:type="dxa"/>
          </w:tcPr>
          <w:p>
            <w:pPr>
              <w:pStyle w:val="TableParagraph"/>
              <w:ind w:left="107" w:right="131"/>
              <w:rPr>
                <w:sz w:val="19"/>
              </w:rPr>
            </w:pPr>
            <w:r>
              <w:rPr>
                <w:sz w:val="19"/>
              </w:rPr>
              <w:t>How adequate is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the Building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Material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market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-44"/>
                <w:sz w:val="19"/>
              </w:rPr>
              <w:t> </w:t>
            </w:r>
            <w:r>
              <w:rPr>
                <w:sz w:val="19"/>
              </w:rPr>
              <w:t>respond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to the</w:t>
            </w:r>
          </w:p>
          <w:p>
            <w:pPr>
              <w:pStyle w:val="TableParagraph"/>
              <w:spacing w:line="202" w:lineRule="exact"/>
              <w:ind w:left="107"/>
              <w:rPr>
                <w:sz w:val="19"/>
              </w:rPr>
            </w:pPr>
            <w:r>
              <w:rPr>
                <w:sz w:val="19"/>
              </w:rPr>
              <w:t>needs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housing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273" w:right="246" w:firstLine="175"/>
              <w:rPr>
                <w:sz w:val="19"/>
              </w:rPr>
            </w:pPr>
            <w:r>
              <w:rPr>
                <w:sz w:val="19"/>
              </w:rPr>
              <w:t>Very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Adequate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342"/>
              <w:rPr>
                <w:sz w:val="19"/>
              </w:rPr>
            </w:pPr>
            <w:r>
              <w:rPr>
                <w:sz w:val="19"/>
              </w:rPr>
              <w:t>Adequate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right="216"/>
              <w:jc w:val="right"/>
              <w:rPr>
                <w:sz w:val="19"/>
              </w:rPr>
            </w:pPr>
            <w:r>
              <w:rPr>
                <w:sz w:val="19"/>
              </w:rPr>
              <w:t>Undecided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272" w:right="245" w:firstLine="220"/>
              <w:rPr>
                <w:sz w:val="19"/>
              </w:rPr>
            </w:pPr>
            <w:r>
              <w:rPr>
                <w:sz w:val="19"/>
              </w:rPr>
              <w:t>Not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Adequate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left="519" w:right="153" w:hanging="344"/>
              <w:rPr>
                <w:sz w:val="19"/>
              </w:rPr>
            </w:pPr>
            <w:r>
              <w:rPr>
                <w:sz w:val="19"/>
              </w:rPr>
              <w:t>Not Adequate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at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all</w:t>
            </w:r>
          </w:p>
        </w:tc>
      </w:tr>
      <w:tr>
        <w:trPr>
          <w:trHeight w:val="655" w:hRule="atLeast"/>
        </w:trPr>
        <w:tc>
          <w:tcPr>
            <w:tcW w:w="569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29</w:t>
            </w:r>
          </w:p>
        </w:tc>
        <w:tc>
          <w:tcPr>
            <w:tcW w:w="1666" w:type="dxa"/>
          </w:tcPr>
          <w:p>
            <w:pPr>
              <w:pStyle w:val="TableParagraph"/>
              <w:ind w:left="107" w:right="242"/>
              <w:rPr>
                <w:sz w:val="19"/>
              </w:rPr>
            </w:pPr>
            <w:r>
              <w:rPr>
                <w:sz w:val="19"/>
              </w:rPr>
              <w:t>How dependable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is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technology</w:t>
            </w:r>
          </w:p>
          <w:p>
            <w:pPr>
              <w:pStyle w:val="TableParagraph"/>
              <w:spacing w:line="203" w:lineRule="exact"/>
              <w:ind w:left="107"/>
              <w:rPr>
                <w:sz w:val="19"/>
              </w:rPr>
            </w:pPr>
            <w:r>
              <w:rPr>
                <w:sz w:val="19"/>
              </w:rPr>
              <w:t>in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industry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5"/>
              <w:ind w:left="477" w:right="95" w:hanging="360"/>
              <w:rPr>
                <w:sz w:val="19"/>
              </w:rPr>
            </w:pPr>
            <w:r>
              <w:rPr>
                <w:spacing w:val="-1"/>
                <w:sz w:val="19"/>
              </w:rPr>
              <w:t>Very </w:t>
            </w:r>
            <w:r>
              <w:rPr>
                <w:sz w:val="19"/>
              </w:rPr>
              <w:t>depend-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able</w:t>
            </w:r>
          </w:p>
        </w:tc>
        <w:tc>
          <w:tcPr>
            <w:tcW w:w="1417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220"/>
              <w:rPr>
                <w:sz w:val="19"/>
              </w:rPr>
            </w:pPr>
            <w:r>
              <w:rPr>
                <w:sz w:val="19"/>
              </w:rPr>
              <w:t>Depend-able</w:t>
            </w:r>
          </w:p>
        </w:tc>
        <w:tc>
          <w:tcPr>
            <w:tcW w:w="1277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right="216"/>
              <w:jc w:val="right"/>
              <w:rPr>
                <w:sz w:val="19"/>
              </w:rPr>
            </w:pPr>
            <w:r>
              <w:rPr>
                <w:sz w:val="19"/>
              </w:rPr>
              <w:t>Undecided</w:t>
            </w:r>
          </w:p>
        </w:tc>
        <w:tc>
          <w:tcPr>
            <w:tcW w:w="1275" w:type="dxa"/>
          </w:tcPr>
          <w:p>
            <w:pPr>
              <w:pStyle w:val="TableParagraph"/>
              <w:spacing w:before="105"/>
              <w:ind w:left="476" w:right="139" w:hanging="315"/>
              <w:rPr>
                <w:sz w:val="19"/>
              </w:rPr>
            </w:pPr>
            <w:r>
              <w:rPr>
                <w:sz w:val="19"/>
              </w:rPr>
              <w:t>Not depend-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able</w:t>
            </w:r>
          </w:p>
        </w:tc>
        <w:tc>
          <w:tcPr>
            <w:tcW w:w="1419" w:type="dxa"/>
          </w:tcPr>
          <w:p>
            <w:pPr>
              <w:pStyle w:val="TableParagraph"/>
              <w:spacing w:before="105"/>
              <w:ind w:left="519" w:right="85" w:hanging="413"/>
              <w:rPr>
                <w:sz w:val="19"/>
              </w:rPr>
            </w:pPr>
            <w:r>
              <w:rPr>
                <w:sz w:val="19"/>
              </w:rPr>
              <w:t>Not dependable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at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all</w:t>
            </w:r>
          </w:p>
        </w:tc>
      </w:tr>
      <w:tr>
        <w:trPr>
          <w:trHeight w:val="875" w:hRule="atLeast"/>
        </w:trPr>
        <w:tc>
          <w:tcPr>
            <w:tcW w:w="569" w:type="dxa"/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1666" w:type="dxa"/>
          </w:tcPr>
          <w:p>
            <w:pPr>
              <w:pStyle w:val="TableParagraph"/>
              <w:spacing w:line="242" w:lineRule="auto"/>
              <w:ind w:left="107" w:right="128"/>
              <w:rPr>
                <w:sz w:val="19"/>
              </w:rPr>
            </w:pPr>
            <w:r>
              <w:rPr>
                <w:sz w:val="19"/>
              </w:rPr>
              <w:t>To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what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extent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are</w:t>
            </w:r>
            <w:r>
              <w:rPr>
                <w:spacing w:val="-44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Stakeholders</w:t>
            </w:r>
          </w:p>
          <w:p>
            <w:pPr>
              <w:pStyle w:val="TableParagraph"/>
              <w:spacing w:line="218" w:lineRule="exact"/>
              <w:ind w:left="107"/>
              <w:rPr>
                <w:sz w:val="19"/>
              </w:rPr>
            </w:pPr>
            <w:r>
              <w:rPr>
                <w:sz w:val="19"/>
              </w:rPr>
              <w:t>Organised for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1"/>
                <w:sz w:val="19"/>
              </w:rPr>
              <w:t>housing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1"/>
                <w:sz w:val="19"/>
              </w:rPr>
              <w:t>delivery</w:t>
            </w:r>
          </w:p>
        </w:tc>
        <w:tc>
          <w:tcPr>
            <w:tcW w:w="1277" w:type="dxa"/>
          </w:tcPr>
          <w:p>
            <w:pPr>
              <w:pStyle w:val="TableParagraph"/>
              <w:spacing w:line="242" w:lineRule="auto"/>
              <w:ind w:left="107" w:right="401"/>
              <w:rPr>
                <w:sz w:val="19"/>
              </w:rPr>
            </w:pPr>
            <w:r>
              <w:rPr>
                <w:sz w:val="19"/>
              </w:rPr>
              <w:t>Highly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organised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105"/>
              <w:rPr>
                <w:sz w:val="19"/>
              </w:rPr>
            </w:pPr>
            <w:r>
              <w:rPr>
                <w:sz w:val="19"/>
              </w:rPr>
              <w:t>Organised</w:t>
            </w:r>
          </w:p>
        </w:tc>
        <w:tc>
          <w:tcPr>
            <w:tcW w:w="1277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106"/>
              <w:rPr>
                <w:sz w:val="19"/>
              </w:rPr>
            </w:pPr>
            <w:r>
              <w:rPr>
                <w:sz w:val="19"/>
              </w:rPr>
              <w:t>Confused</w:t>
            </w:r>
          </w:p>
        </w:tc>
        <w:tc>
          <w:tcPr>
            <w:tcW w:w="1275" w:type="dxa"/>
          </w:tcPr>
          <w:p>
            <w:pPr>
              <w:pStyle w:val="TableParagraph"/>
              <w:spacing w:line="242" w:lineRule="auto"/>
              <w:ind w:left="106" w:right="400"/>
              <w:rPr>
                <w:sz w:val="19"/>
              </w:rPr>
            </w:pPr>
            <w:r>
              <w:rPr>
                <w:sz w:val="19"/>
              </w:rPr>
              <w:t>Not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organised</w:t>
            </w:r>
          </w:p>
        </w:tc>
        <w:tc>
          <w:tcPr>
            <w:tcW w:w="1419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106"/>
              <w:rPr>
                <w:sz w:val="19"/>
              </w:rPr>
            </w:pPr>
            <w:r>
              <w:rPr>
                <w:sz w:val="19"/>
              </w:rPr>
              <w:t>Disorganised</w:t>
            </w:r>
          </w:p>
        </w:tc>
      </w:tr>
      <w:tr>
        <w:trPr>
          <w:trHeight w:val="1089" w:hRule="atLeast"/>
        </w:trPr>
        <w:tc>
          <w:tcPr>
            <w:tcW w:w="569" w:type="dxa"/>
          </w:tcPr>
          <w:p>
            <w:pPr>
              <w:pStyle w:val="TableParagraph"/>
              <w:spacing w:line="212" w:lineRule="exact"/>
              <w:ind w:left="107"/>
              <w:rPr>
                <w:sz w:val="19"/>
              </w:rPr>
            </w:pPr>
            <w:r>
              <w:rPr>
                <w:sz w:val="19"/>
              </w:rPr>
              <w:t>31</w:t>
            </w:r>
          </w:p>
        </w:tc>
        <w:tc>
          <w:tcPr>
            <w:tcW w:w="1666" w:type="dxa"/>
          </w:tcPr>
          <w:p>
            <w:pPr>
              <w:pStyle w:val="TableParagraph"/>
              <w:ind w:left="107" w:right="263"/>
              <w:rPr>
                <w:sz w:val="19"/>
              </w:rPr>
            </w:pPr>
            <w:r>
              <w:rPr>
                <w:sz w:val="19"/>
              </w:rPr>
              <w:t>What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is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level</w:t>
            </w:r>
            <w:r>
              <w:rPr>
                <w:spacing w:val="-44"/>
                <w:sz w:val="19"/>
              </w:rPr>
              <w:t> </w:t>
            </w:r>
            <w:r>
              <w:rPr>
                <w:sz w:val="19"/>
              </w:rPr>
              <w:t>of Education of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the Stakeholders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housing</w:t>
            </w:r>
          </w:p>
          <w:p>
            <w:pPr>
              <w:pStyle w:val="TableParagraph"/>
              <w:spacing w:line="202" w:lineRule="exact"/>
              <w:ind w:left="107"/>
              <w:rPr>
                <w:sz w:val="19"/>
              </w:rPr>
            </w:pPr>
            <w:r>
              <w:rPr>
                <w:sz w:val="19"/>
              </w:rPr>
              <w:t>delivery</w:t>
            </w:r>
          </w:p>
        </w:tc>
        <w:tc>
          <w:tcPr>
            <w:tcW w:w="1277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1"/>
              <w:ind w:left="107" w:right="464"/>
              <w:rPr>
                <w:sz w:val="19"/>
              </w:rPr>
            </w:pPr>
            <w:r>
              <w:rPr>
                <w:sz w:val="19"/>
              </w:rPr>
              <w:t>Highly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educated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before="1"/>
              <w:ind w:left="105"/>
              <w:rPr>
                <w:sz w:val="19"/>
              </w:rPr>
            </w:pPr>
            <w:r>
              <w:rPr>
                <w:sz w:val="19"/>
              </w:rPr>
              <w:t>Educated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before="1"/>
              <w:ind w:left="106"/>
              <w:rPr>
                <w:sz w:val="19"/>
              </w:rPr>
            </w:pPr>
            <w:r>
              <w:rPr>
                <w:sz w:val="19"/>
              </w:rPr>
              <w:t>Learning</w:t>
            </w:r>
          </w:p>
        </w:tc>
        <w:tc>
          <w:tcPr>
            <w:tcW w:w="1275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1"/>
              <w:ind w:left="89" w:right="129"/>
              <w:jc w:val="center"/>
              <w:rPr>
                <w:sz w:val="19"/>
              </w:rPr>
            </w:pPr>
            <w:r>
              <w:rPr>
                <w:sz w:val="19"/>
              </w:rPr>
              <w:t>Not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educated</w:t>
            </w:r>
          </w:p>
        </w:tc>
        <w:tc>
          <w:tcPr>
            <w:tcW w:w="141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1"/>
              <w:ind w:left="106" w:right="90"/>
              <w:rPr>
                <w:sz w:val="19"/>
              </w:rPr>
            </w:pPr>
            <w:r>
              <w:rPr>
                <w:sz w:val="19"/>
              </w:rPr>
              <w:t>Not educated at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all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before="90"/>
        <w:ind w:left="475" w:right="974"/>
      </w:pPr>
      <w:r>
        <w:rPr/>
        <w:t>32.</w:t>
      </w:r>
      <w:r>
        <w:rPr>
          <w:spacing w:val="59"/>
        </w:rPr>
        <w:t> </w:t>
      </w:r>
      <w:r>
        <w:rPr/>
        <w:t>Please give any</w:t>
      </w:r>
      <w:r>
        <w:rPr>
          <w:spacing w:val="-6"/>
        </w:rPr>
        <w:t> </w:t>
      </w:r>
      <w:r>
        <w:rPr/>
        <w:t>suggestions</w:t>
      </w:r>
      <w:r>
        <w:rPr>
          <w:spacing w:val="2"/>
        </w:rPr>
        <w:t> </w:t>
      </w:r>
      <w:r>
        <w:rPr/>
        <w:t>you</w:t>
      </w:r>
      <w:r>
        <w:rPr>
          <w:spacing w:val="-1"/>
        </w:rPr>
        <w:t> </w:t>
      </w:r>
      <w:r>
        <w:rPr/>
        <w:t>think will improve</w:t>
      </w:r>
      <w:r>
        <w:rPr>
          <w:spacing w:val="-2"/>
        </w:rPr>
        <w:t> </w:t>
      </w:r>
      <w:r>
        <w:rPr/>
        <w:t>housing</w:t>
      </w:r>
      <w:r>
        <w:rPr>
          <w:spacing w:val="-3"/>
        </w:rPr>
        <w:t> </w:t>
      </w:r>
      <w:r>
        <w:rPr/>
        <w:t>delivery</w:t>
      </w:r>
      <w:r>
        <w:rPr>
          <w:spacing w:val="-6"/>
        </w:rPr>
        <w:t> </w:t>
      </w:r>
      <w:r>
        <w:rPr/>
        <w:t>in the</w:t>
      </w:r>
      <w:r>
        <w:rPr>
          <w:spacing w:val="-1"/>
        </w:rPr>
        <w:t> </w:t>
      </w:r>
      <w:r>
        <w:rPr/>
        <w:t>space</w:t>
      </w:r>
      <w:r>
        <w:rPr>
          <w:spacing w:val="-57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below: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  <w:r>
        <w:rPr/>
        <w:pict>
          <v:shape style="position:absolute;margin-left:107.779999pt;margin-top:10.865579pt;width:451.15pt;height:.1pt;mso-position-horizontal-relative:page;mso-position-vertical-relative:paragraph;z-index:-15677440;mso-wrap-distance-left:0;mso-wrap-distance-right:0" coordorigin="2156,217" coordsize="9023,0" path="m2156,217l11178,217e" filled="false" stroked="true" strokeweight=".888pt" strokecolor="#000000">
            <v:path arrowok="t"/>
            <v:stroke dashstyle="dash"/>
            <w10:wrap type="topAndBottom"/>
          </v:shape>
        </w:pict>
      </w:r>
      <w:r>
        <w:rPr/>
        <w:pict>
          <v:shape style="position:absolute;margin-left:107.779999pt;margin-top:24.665565pt;width:451.15pt;height:.1pt;mso-position-horizontal-relative:page;mso-position-vertical-relative:paragraph;z-index:-15676928;mso-wrap-distance-left:0;mso-wrap-distance-right:0" coordorigin="2156,493" coordsize="9023,0" path="m2156,493l11178,493e" filled="false" stroked="true" strokeweight=".888pt" strokecolor="#000000">
            <v:path arrowok="t"/>
            <v:stroke dashstyle="dash"/>
            <w10:wrap type="topAndBottom"/>
          </v:shape>
        </w:pict>
      </w:r>
      <w:r>
        <w:rPr/>
        <w:pict>
          <v:shape style="position:absolute;margin-left:107.779999pt;margin-top:38.465553pt;width:451.3pt;height:.1pt;mso-position-horizontal-relative:page;mso-position-vertical-relative:paragraph;z-index:-15676416;mso-wrap-distance-left:0;mso-wrap-distance-right:0" coordorigin="2156,769" coordsize="9026,0" path="m2156,769l4550,769m4554,769l11181,769e" filled="false" stroked="true" strokeweight=".888pt" strokecolor="#000000">
            <v:path arrowok="t"/>
            <v:stroke dashstyle="dash"/>
            <w10:wrap type="topAndBottom"/>
          </v:shape>
        </w:pict>
      </w:r>
      <w:r>
        <w:rPr/>
        <w:pict>
          <v:shape style="position:absolute;margin-left:107.779999pt;margin-top:52.265572pt;width:451.15pt;height:.1pt;mso-position-horizontal-relative:page;mso-position-vertical-relative:paragraph;z-index:-15675904;mso-wrap-distance-left:0;mso-wrap-distance-right:0" coordorigin="2156,1045" coordsize="9023,0" path="m2156,1045l11178,1045e" filled="false" stroked="true" strokeweight=".888pt" strokecolor="#000000">
            <v:path arrowok="t"/>
            <v:stroke dashstyle="dash"/>
            <w10:wrap type="topAndBottom"/>
          </v:shape>
        </w:pict>
      </w:r>
      <w:r>
        <w:rPr/>
        <w:pict>
          <v:shape style="position:absolute;margin-left:107.779999pt;margin-top:66.065559pt;width:451.4pt;height:.1pt;mso-position-horizontal-relative:page;mso-position-vertical-relative:paragraph;z-index:-15675392;mso-wrap-distance-left:0;mso-wrap-distance-right:0" coordorigin="2156,1321" coordsize="9028,0" path="m2156,1321l6946,1321m6952,1321l11183,1321e" filled="false" stroked="true" strokeweight=".888pt" strokecolor="#000000">
            <v:path arrowok="t"/>
            <v:stroke dashstyle="dash"/>
            <w10:wrap type="topAndBottom"/>
          </v:shape>
        </w:pict>
      </w:r>
      <w:r>
        <w:rPr/>
        <w:pict>
          <v:shape style="position:absolute;margin-left:107.779999pt;margin-top:79.865578pt;width:451.15pt;height:.1pt;mso-position-horizontal-relative:page;mso-position-vertical-relative:paragraph;z-index:-15674880;mso-wrap-distance-left:0;mso-wrap-distance-right:0" coordorigin="2156,1597" coordsize="9023,0" path="m2156,1597l11178,1597e" filled="false" stroked="true" strokeweight=".888pt" strokecolor="#000000">
            <v:path arrowok="t"/>
            <v:stroke dashstyle="dash"/>
            <w10:wrap type="topAndBottom"/>
          </v:shape>
        </w:pict>
      </w:r>
      <w:r>
        <w:rPr/>
        <w:pict>
          <v:shape style="position:absolute;margin-left:107.779999pt;margin-top:93.665565pt;width:451.55pt;height:.1pt;mso-position-horizontal-relative:page;mso-position-vertical-relative:paragraph;z-index:-15674368;mso-wrap-distance-left:0;mso-wrap-distance-right:0" coordorigin="2156,1873" coordsize="9031,0" path="m2156,1873l9341,1873m9350,1873l11186,1873e" filled="false" stroked="true" strokeweight=".888pt" strokecolor="#000000">
            <v:path arrowok="t"/>
            <v:stroke dashstyle="dash"/>
            <w10:wrap type="topAndBottom"/>
          </v:shape>
        </w:pict>
      </w:r>
      <w:r>
        <w:rPr/>
        <w:pict>
          <v:shape style="position:absolute;margin-left:107.779999pt;margin-top:107.465553pt;width:451.15pt;height:.1pt;mso-position-horizontal-relative:page;mso-position-vertical-relative:paragraph;z-index:-15673856;mso-wrap-distance-left:0;mso-wrap-distance-right:0" coordorigin="2156,2149" coordsize="9023,0" path="m2156,2149l11178,2149e" filled="false" stroked="true" strokeweight=".888pt" strokecolor="#000000">
            <v:path arrowok="t"/>
            <v:stroke dashstyle="dash"/>
            <w10:wrap type="topAndBottom"/>
          </v:shape>
        </w:pict>
      </w:r>
      <w:r>
        <w:rPr/>
        <w:pict>
          <v:shape style="position:absolute;margin-left:107.779999pt;margin-top:121.265572pt;width:451.15pt;height:.1pt;mso-position-horizontal-relative:page;mso-position-vertical-relative:paragraph;z-index:-15673344;mso-wrap-distance-left:0;mso-wrap-distance-right:0" coordorigin="2156,2425" coordsize="9023,0" path="m2156,2425l11178,2425e" filled="false" stroked="true" strokeweight=".888pt" strokecolor="#000000">
            <v:path arrowok="t"/>
            <v:stroke dashstyle="dash"/>
            <w10:wrap type="topAndBottom"/>
          </v:shape>
        </w:pict>
      </w:r>
      <w:r>
        <w:rPr/>
        <w:pict>
          <v:shape style="position:absolute;margin-left:107.779999pt;margin-top:135.065567pt;width:411.25pt;height:.1pt;mso-position-horizontal-relative:page;mso-position-vertical-relative:paragraph;z-index:-15672832;mso-wrap-distance-left:0;mso-wrap-distance-right:0" coordorigin="2156,2701" coordsize="8225,0" path="m2156,2701l10380,2701e" filled="false" stroked="true" strokeweight=".88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90"/>
        <w:ind w:left="475"/>
      </w:pPr>
      <w:r>
        <w:rPr/>
        <w:t>Thank you</w:t>
      </w:r>
      <w:r>
        <w:rPr>
          <w:spacing w:val="-2"/>
        </w:rPr>
        <w:t> </w:t>
      </w:r>
      <w:r>
        <w:rPr/>
        <w:t>for</w:t>
      </w:r>
      <w:r>
        <w:rPr>
          <w:spacing w:val="2"/>
        </w:rPr>
        <w:t> </w:t>
      </w:r>
      <w:r>
        <w:rPr/>
        <w:t>your</w:t>
      </w:r>
      <w:r>
        <w:rPr>
          <w:spacing w:val="-2"/>
        </w:rPr>
        <w:t> </w:t>
      </w:r>
      <w:r>
        <w:rPr/>
        <w:t>time .</w:t>
      </w:r>
    </w:p>
    <w:p>
      <w:pPr>
        <w:spacing w:after="0"/>
        <w:sectPr>
          <w:pgSz w:w="11910" w:h="16840"/>
          <w:pgMar w:header="722" w:footer="0" w:top="1320" w:bottom="280" w:left="168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6"/>
        <w:spacing w:before="90" w:after="4"/>
        <w:ind w:left="2672" w:right="2209" w:hanging="1440"/>
      </w:pPr>
      <w:r>
        <w:rPr/>
        <w:t>APPENDIX B1: Summary of Past Policies and Programmes of Housing Delivery and Outcomes/Performances,</w:t>
      </w:r>
      <w:r>
        <w:rPr>
          <w:spacing w:val="-57"/>
        </w:rPr>
        <w:t> </w:t>
      </w:r>
      <w:r>
        <w:rPr/>
        <w:t>Colonial</w:t>
      </w:r>
      <w:r>
        <w:rPr>
          <w:spacing w:val="-1"/>
        </w:rPr>
        <w:t> </w:t>
      </w:r>
      <w:r>
        <w:rPr/>
        <w:t>Period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2011</w:t>
      </w:r>
    </w:p>
    <w:tbl>
      <w:tblPr>
        <w:tblW w:w="0" w:type="auto"/>
        <w:jc w:val="left"/>
        <w:tblInd w:w="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5"/>
        <w:gridCol w:w="1370"/>
        <w:gridCol w:w="2713"/>
        <w:gridCol w:w="3120"/>
        <w:gridCol w:w="2125"/>
        <w:gridCol w:w="2270"/>
      </w:tblGrid>
      <w:tr>
        <w:trPr>
          <w:trHeight w:val="984" w:hRule="atLeast"/>
        </w:trPr>
        <w:tc>
          <w:tcPr>
            <w:tcW w:w="13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Period</w:t>
            </w:r>
          </w:p>
        </w:tc>
        <w:tc>
          <w:tcPr>
            <w:tcW w:w="13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Dates</w:t>
            </w:r>
          </w:p>
        </w:tc>
        <w:tc>
          <w:tcPr>
            <w:tcW w:w="27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361"/>
              <w:rPr>
                <w:sz w:val="18"/>
              </w:rPr>
            </w:pPr>
            <w:r>
              <w:rPr>
                <w:sz w:val="18"/>
              </w:rPr>
              <w:t>Policy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Program</w:t>
            </w: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Policy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Thrust / Delivery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Mechanism</w:t>
            </w:r>
          </w:p>
        </w:tc>
        <w:tc>
          <w:tcPr>
            <w:tcW w:w="21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Outcomes</w:t>
            </w:r>
          </w:p>
        </w:tc>
        <w:tc>
          <w:tcPr>
            <w:tcW w:w="22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Remarks</w:t>
            </w:r>
          </w:p>
        </w:tc>
      </w:tr>
      <w:tr>
        <w:trPr>
          <w:trHeight w:val="2050" w:hRule="atLeast"/>
        </w:trPr>
        <w:tc>
          <w:tcPr>
            <w:tcW w:w="1365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633" w:val="left" w:leader="none"/>
              </w:tabs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The</w:t>
              <w:tab/>
              <w:t>Colonial</w:t>
            </w:r>
          </w:p>
          <w:p>
            <w:pPr>
              <w:pStyle w:val="TableParagraph"/>
              <w:tabs>
                <w:tab w:pos="1117" w:val="left" w:leader="none"/>
              </w:tabs>
              <w:ind w:left="105" w:right="107"/>
              <w:rPr>
                <w:sz w:val="18"/>
              </w:rPr>
            </w:pPr>
            <w:r>
              <w:rPr>
                <w:sz w:val="18"/>
              </w:rPr>
              <w:t>Period</w:t>
              <w:tab/>
            </w:r>
            <w:r>
              <w:rPr>
                <w:spacing w:val="-3"/>
                <w:sz w:val="18"/>
              </w:rPr>
              <w:t>to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Independence</w:t>
            </w:r>
          </w:p>
        </w:tc>
        <w:tc>
          <w:tcPr>
            <w:tcW w:w="13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Up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1960</w:t>
            </w:r>
          </w:p>
        </w:tc>
        <w:tc>
          <w:tcPr>
            <w:tcW w:w="271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61" w:right="106"/>
              <w:jc w:val="both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policy.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Only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housing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activities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programmes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government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related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housing.</w:t>
            </w:r>
          </w:p>
        </w:tc>
        <w:tc>
          <w:tcPr>
            <w:tcW w:w="312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8" w:right="103"/>
              <w:jc w:val="both"/>
              <w:rPr>
                <w:sz w:val="18"/>
              </w:rPr>
            </w:pPr>
            <w:r>
              <w:rPr>
                <w:sz w:val="18"/>
              </w:rPr>
              <w:t>Direct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provision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housing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accommodation using boards, sites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services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estates;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promoting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home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ownership.</w:t>
            </w:r>
          </w:p>
        </w:tc>
        <w:tc>
          <w:tcPr>
            <w:tcW w:w="2125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6" w:right="106"/>
              <w:jc w:val="both"/>
              <w:rPr>
                <w:sz w:val="18"/>
              </w:rPr>
            </w:pPr>
            <w:r>
              <w:rPr>
                <w:sz w:val="18"/>
              </w:rPr>
              <w:t>Staff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quarters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expatriates staff and those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special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government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positions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government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residential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(GRAs).</w:t>
            </w:r>
          </w:p>
        </w:tc>
        <w:tc>
          <w:tcPr>
            <w:tcW w:w="227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8" w:right="106"/>
              <w:jc w:val="both"/>
              <w:rPr>
                <w:sz w:val="18"/>
              </w:rPr>
            </w:pPr>
            <w:r>
              <w:rPr>
                <w:sz w:val="18"/>
              </w:rPr>
              <w:t>There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were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constraints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sustainability,        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selective</w:t>
            </w:r>
          </w:p>
          <w:p>
            <w:pPr>
              <w:pStyle w:val="TableParagraph"/>
              <w:tabs>
                <w:tab w:pos="1461" w:val="left" w:leader="none"/>
              </w:tabs>
              <w:ind w:left="108" w:right="108"/>
              <w:jc w:val="both"/>
              <w:rPr>
                <w:sz w:val="18"/>
              </w:rPr>
            </w:pPr>
            <w:r>
              <w:rPr>
                <w:sz w:val="18"/>
              </w:rPr>
              <w:t>provision;</w:t>
              <w:tab/>
            </w:r>
            <w:r>
              <w:rPr>
                <w:spacing w:val="-1"/>
                <w:sz w:val="18"/>
              </w:rPr>
              <w:t>economic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realities;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limited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scope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technology,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man-power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capacity/capability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absence of Institutional 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Legal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Frameworks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etc.</w:t>
            </w:r>
            <w:r>
              <w:rPr>
                <w:spacing w:val="59"/>
                <w:sz w:val="18"/>
              </w:rPr>
              <w:t> </w:t>
            </w:r>
            <w:r>
              <w:rPr>
                <w:sz w:val="18"/>
              </w:rPr>
              <w:t>Not</w:t>
            </w:r>
          </w:p>
          <w:p>
            <w:pPr>
              <w:pStyle w:val="TableParagraph"/>
              <w:spacing w:line="206" w:lineRule="exact"/>
              <w:ind w:left="108" w:right="109"/>
              <w:jc w:val="both"/>
              <w:rPr>
                <w:sz w:val="18"/>
              </w:rPr>
            </w:pPr>
            <w:r>
              <w:rPr>
                <w:sz w:val="18"/>
              </w:rPr>
              <w:t>successful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mass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housing.</w:t>
            </w:r>
          </w:p>
        </w:tc>
      </w:tr>
      <w:tr>
        <w:trPr>
          <w:trHeight w:val="4343" w:hRule="atLeast"/>
        </w:trPr>
        <w:tc>
          <w:tcPr>
            <w:tcW w:w="1365" w:type="dxa"/>
          </w:tcPr>
          <w:p>
            <w:pPr>
              <w:pStyle w:val="TableParagraph"/>
              <w:tabs>
                <w:tab w:pos="942" w:val="left" w:leader="none"/>
                <w:tab w:pos="1206" w:val="left" w:leader="none"/>
              </w:tabs>
              <w:ind w:left="105" w:right="105"/>
              <w:rPr>
                <w:sz w:val="18"/>
              </w:rPr>
            </w:pPr>
            <w:r>
              <w:rPr>
                <w:sz w:val="18"/>
              </w:rPr>
              <w:t>The</w:t>
              <w:tab/>
              <w:t>Post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Independence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Period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(Civilian</w:t>
              <w:tab/>
              <w:tab/>
            </w:r>
            <w:r>
              <w:rPr>
                <w:spacing w:val="-3"/>
                <w:sz w:val="18"/>
              </w:rPr>
              <w:t>/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Military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Administration)</w:t>
            </w:r>
          </w:p>
        </w:tc>
        <w:tc>
          <w:tcPr>
            <w:tcW w:w="1370" w:type="dxa"/>
          </w:tcPr>
          <w:p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1960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– 1979</w:t>
            </w:r>
          </w:p>
        </w:tc>
        <w:tc>
          <w:tcPr>
            <w:tcW w:w="2713" w:type="dxa"/>
          </w:tcPr>
          <w:p>
            <w:pPr>
              <w:pStyle w:val="TableParagraph"/>
              <w:tabs>
                <w:tab w:pos="1330" w:val="left" w:leader="none"/>
                <w:tab w:pos="1952" w:val="left" w:leader="none"/>
              </w:tabs>
              <w:ind w:left="361" w:right="105"/>
              <w:jc w:val="both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policy.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Only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Housing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activities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policy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frameworks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government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related</w:t>
              <w:tab/>
              <w:t>to</w:t>
              <w:tab/>
            </w:r>
            <w:r>
              <w:rPr>
                <w:spacing w:val="-1"/>
                <w:sz w:val="18"/>
              </w:rPr>
              <w:t>Housing.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Programmes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were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based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Yearly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Development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Plans.</w:t>
            </w:r>
          </w:p>
        </w:tc>
        <w:tc>
          <w:tcPr>
            <w:tcW w:w="3120" w:type="dxa"/>
          </w:tcPr>
          <w:p>
            <w:pPr>
              <w:pStyle w:val="TableParagraph"/>
              <w:ind w:left="108" w:right="105"/>
              <w:jc w:val="both"/>
              <w:rPr>
                <w:sz w:val="18"/>
              </w:rPr>
            </w:pPr>
            <w:r>
              <w:rPr>
                <w:sz w:val="18"/>
              </w:rPr>
              <w:t>Direct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provision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using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panels,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boards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and committees.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Direct participation 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production / provision using contractors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based on programmes of the National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Development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Plans with:</w:t>
            </w:r>
          </w:p>
          <w:p>
            <w:pPr>
              <w:pStyle w:val="TableParagraph"/>
              <w:tabs>
                <w:tab w:pos="2171" w:val="left" w:leader="none"/>
              </w:tabs>
              <w:ind w:left="108" w:right="106"/>
              <w:jc w:val="both"/>
              <w:rPr>
                <w:sz w:val="18"/>
              </w:rPr>
            </w:pPr>
            <w:r>
              <w:rPr>
                <w:sz w:val="18"/>
              </w:rPr>
              <w:t>*Delivery</w:t>
              <w:tab/>
            </w:r>
            <w:r>
              <w:rPr>
                <w:spacing w:val="-1"/>
                <w:sz w:val="18"/>
              </w:rPr>
              <w:t>Mechanism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legal/institutional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frameworks.</w:t>
            </w:r>
          </w:p>
          <w:p>
            <w:pPr>
              <w:pStyle w:val="TableParagraph"/>
              <w:spacing w:line="206" w:lineRule="exact"/>
              <w:ind w:left="108"/>
              <w:jc w:val="both"/>
              <w:rPr>
                <w:sz w:val="18"/>
              </w:rPr>
            </w:pPr>
            <w:r>
              <w:rPr>
                <w:sz w:val="18"/>
              </w:rPr>
              <w:t>*Land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administration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241" w:val="left" w:leader="none"/>
              </w:tabs>
              <w:spacing w:line="240" w:lineRule="auto" w:before="159" w:after="0"/>
              <w:ind w:left="240" w:right="0" w:hanging="133"/>
              <w:jc w:val="left"/>
              <w:rPr>
                <w:sz w:val="18"/>
              </w:rPr>
            </w:pPr>
            <w:r>
              <w:rPr>
                <w:sz w:val="18"/>
              </w:rPr>
              <w:t>Rent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control initiatives and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241" w:val="left" w:leader="none"/>
              </w:tabs>
              <w:spacing w:line="240" w:lineRule="auto" w:before="0" w:after="0"/>
              <w:ind w:left="108" w:right="1050" w:firstLine="0"/>
              <w:jc w:val="left"/>
              <w:rPr>
                <w:sz w:val="18"/>
              </w:rPr>
            </w:pPr>
            <w:r>
              <w:rPr>
                <w:sz w:val="18"/>
              </w:rPr>
              <w:t>Mortgage institution.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Thrust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Home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ownership.</w:t>
            </w:r>
          </w:p>
        </w:tc>
        <w:tc>
          <w:tcPr>
            <w:tcW w:w="2125" w:type="dxa"/>
          </w:tcPr>
          <w:p>
            <w:pPr>
              <w:pStyle w:val="TableParagraph"/>
              <w:ind w:left="106" w:right="104"/>
              <w:jc w:val="both"/>
              <w:rPr>
                <w:sz w:val="18"/>
              </w:rPr>
            </w:pPr>
            <w:r>
              <w:rPr>
                <w:sz w:val="18"/>
              </w:rPr>
              <w:t>Major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outcome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identification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groups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special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needs-the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low income group; efforts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standardize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housing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types.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41" w:val="left" w:leader="none"/>
              </w:tabs>
              <w:spacing w:line="240" w:lineRule="auto" w:before="0" w:after="0"/>
              <w:ind w:left="106" w:right="105" w:firstLine="0"/>
              <w:jc w:val="both"/>
              <w:rPr>
                <w:sz w:val="18"/>
              </w:rPr>
            </w:pPr>
            <w:r>
              <w:rPr>
                <w:sz w:val="18"/>
              </w:rPr>
              <w:t>A Ministry charged with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responsibilities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initiating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coordinating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8"/>
              <w:ind w:left="106" w:right="106"/>
              <w:jc w:val="both"/>
              <w:rPr>
                <w:sz w:val="18"/>
              </w:rPr>
            </w:pPr>
            <w:r>
              <w:rPr>
                <w:sz w:val="18"/>
              </w:rPr>
              <w:t>policy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initiations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programmes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housing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related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areas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established.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340" w:val="left" w:leader="none"/>
              </w:tabs>
              <w:spacing w:line="240" w:lineRule="auto" w:before="0" w:after="0"/>
              <w:ind w:left="106" w:right="106" w:firstLine="0"/>
              <w:jc w:val="both"/>
              <w:rPr>
                <w:sz w:val="18"/>
              </w:rPr>
            </w:pPr>
            <w:r>
              <w:rPr>
                <w:sz w:val="18"/>
              </w:rPr>
              <w:t>Standards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House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types.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56" w:val="left" w:leader="none"/>
              </w:tabs>
              <w:spacing w:line="206" w:lineRule="exact" w:before="0" w:after="0"/>
              <w:ind w:left="106" w:right="109" w:firstLine="0"/>
              <w:jc w:val="both"/>
              <w:rPr>
                <w:sz w:val="18"/>
              </w:rPr>
            </w:pPr>
            <w:r>
              <w:rPr>
                <w:sz w:val="18"/>
              </w:rPr>
              <w:t>Land Use Decree No. 6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1978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now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ACT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CAP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20,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LFN (2004).</w:t>
            </w:r>
          </w:p>
        </w:tc>
        <w:tc>
          <w:tcPr>
            <w:tcW w:w="2270" w:type="dxa"/>
          </w:tcPr>
          <w:p>
            <w:pPr>
              <w:pStyle w:val="TableParagraph"/>
              <w:tabs>
                <w:tab w:pos="1070" w:val="left" w:leader="none"/>
                <w:tab w:pos="1982" w:val="left" w:leader="none"/>
              </w:tabs>
              <w:ind w:left="108" w:right="104"/>
              <w:rPr>
                <w:sz w:val="18"/>
              </w:rPr>
            </w:pPr>
            <w:r>
              <w:rPr>
                <w:sz w:val="18"/>
              </w:rPr>
              <w:t>Great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efforts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3</w:t>
            </w:r>
            <w:r>
              <w:rPr>
                <w:sz w:val="18"/>
                <w:vertAlign w:val="superscript"/>
              </w:rPr>
              <w:t>rd</w:t>
            </w:r>
            <w:r>
              <w:rPr>
                <w:spacing w:val="-42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National</w:t>
            </w:r>
            <w:r>
              <w:rPr>
                <w:spacing w:val="24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Development</w:t>
            </w:r>
            <w:r>
              <w:rPr>
                <w:spacing w:val="21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Plan</w:t>
            </w:r>
            <w:r>
              <w:rPr>
                <w:spacing w:val="-42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led</w:t>
            </w:r>
            <w:r>
              <w:rPr>
                <w:spacing w:val="1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to</w:t>
            </w:r>
            <w:r>
              <w:rPr>
                <w:spacing w:val="1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establishment</w:t>
            </w:r>
            <w:r>
              <w:rPr>
                <w:spacing w:val="1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of</w:t>
            </w:r>
            <w:r>
              <w:rPr>
                <w:spacing w:val="-42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National</w:t>
              <w:tab/>
              <w:t>Council</w:t>
              <w:tab/>
            </w:r>
            <w:r>
              <w:rPr>
                <w:spacing w:val="-2"/>
                <w:sz w:val="18"/>
                <w:vertAlign w:val="baseline"/>
              </w:rPr>
              <w:t>on</w:t>
            </w:r>
            <w:r>
              <w:rPr>
                <w:spacing w:val="-42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Housing</w:t>
            </w:r>
            <w:r>
              <w:rPr>
                <w:spacing w:val="8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(1971);</w:t>
            </w:r>
            <w:r>
              <w:rPr>
                <w:spacing w:val="10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National</w:t>
            </w:r>
            <w:r>
              <w:rPr>
                <w:spacing w:val="-42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Housing</w:t>
            </w:r>
            <w:r>
              <w:rPr>
                <w:spacing w:val="45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Programme</w:t>
            </w:r>
            <w:r>
              <w:rPr>
                <w:spacing w:val="1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(1972);  </w:t>
            </w:r>
            <w:r>
              <w:rPr>
                <w:spacing w:val="43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Federal    Housing</w:t>
            </w:r>
          </w:p>
          <w:p>
            <w:pPr>
              <w:pStyle w:val="TableParagraph"/>
              <w:tabs>
                <w:tab w:pos="1900" w:val="left" w:leader="none"/>
              </w:tabs>
              <w:ind w:left="108" w:right="107"/>
              <w:jc w:val="both"/>
              <w:rPr>
                <w:sz w:val="18"/>
              </w:rPr>
            </w:pPr>
            <w:r>
              <w:rPr>
                <w:sz w:val="18"/>
              </w:rPr>
              <w:t>Authority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(1973);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Federal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Ministry of Housing, Urban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Development</w:t>
              <w:tab/>
            </w:r>
            <w:r>
              <w:rPr>
                <w:spacing w:val="-2"/>
                <w:sz w:val="18"/>
              </w:rPr>
              <w:t>and</w:t>
            </w:r>
          </w:p>
          <w:p>
            <w:pPr>
              <w:pStyle w:val="TableParagraph"/>
              <w:tabs>
                <w:tab w:pos="1631" w:val="left" w:leader="none"/>
              </w:tabs>
              <w:spacing w:line="207" w:lineRule="exact"/>
              <w:ind w:left="108"/>
              <w:jc w:val="both"/>
              <w:rPr>
                <w:sz w:val="18"/>
              </w:rPr>
            </w:pPr>
            <w:r>
              <w:rPr>
                <w:sz w:val="18"/>
              </w:rPr>
              <w:t>Environment</w:t>
              <w:tab/>
              <w:t>(1975);</w:t>
            </w:r>
          </w:p>
          <w:p>
            <w:pPr>
              <w:pStyle w:val="TableParagraph"/>
              <w:tabs>
                <w:tab w:pos="1977" w:val="left" w:leader="none"/>
              </w:tabs>
              <w:spacing w:line="207" w:lineRule="exact"/>
              <w:ind w:left="108"/>
              <w:jc w:val="both"/>
              <w:rPr>
                <w:sz w:val="18"/>
              </w:rPr>
            </w:pPr>
            <w:r>
              <w:rPr>
                <w:sz w:val="18"/>
              </w:rPr>
              <w:t>Committee</w:t>
              <w:tab/>
              <w:t>on</w:t>
            </w:r>
          </w:p>
          <w:p>
            <w:pPr>
              <w:pStyle w:val="TableParagraph"/>
              <w:ind w:left="108"/>
              <w:jc w:val="both"/>
              <w:rPr>
                <w:sz w:val="18"/>
              </w:rPr>
            </w:pPr>
            <w:r>
              <w:rPr>
                <w:sz w:val="18"/>
              </w:rPr>
              <w:t>Standardization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house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8"/>
              <w:ind w:left="108" w:right="106"/>
              <w:jc w:val="both"/>
              <w:rPr>
                <w:sz w:val="18"/>
              </w:rPr>
            </w:pPr>
            <w:r>
              <w:rPr>
                <w:sz w:val="18"/>
              </w:rPr>
              <w:t>types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policies.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Performance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impressive,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attainment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objectives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failed.</w:t>
            </w:r>
          </w:p>
        </w:tc>
      </w:tr>
    </w:tbl>
    <w:p>
      <w:pPr>
        <w:spacing w:after="0"/>
        <w:jc w:val="both"/>
        <w:rPr>
          <w:sz w:val="18"/>
        </w:rPr>
        <w:sectPr>
          <w:headerReference w:type="default" r:id="rId202"/>
          <w:pgSz w:w="16840" w:h="11910" w:orient="landscape"/>
          <w:pgMar w:header="0" w:footer="0" w:top="1100" w:bottom="280" w:left="1780" w:right="260"/>
        </w:sectPr>
      </w:pPr>
    </w:p>
    <w:p>
      <w:pPr>
        <w:pStyle w:val="BodyText"/>
        <w:spacing w:before="7"/>
        <w:rPr>
          <w:b/>
          <w:sz w:val="16"/>
        </w:rPr>
      </w:pPr>
    </w:p>
    <w:p>
      <w:pPr>
        <w:spacing w:before="91"/>
        <w:ind w:left="512" w:right="0" w:firstLine="0"/>
        <w:jc w:val="left"/>
        <w:rPr>
          <w:b/>
          <w:sz w:val="22"/>
        </w:rPr>
      </w:pPr>
      <w:r>
        <w:rPr/>
        <w:pict>
          <v:rect style="position:absolute;margin-left:119.900009pt;margin-top:78.809525pt;width:648.550031pt;height:.48pt;mso-position-horizontal-relative:page;mso-position-vertical-relative:paragraph;z-index:15784960" filled="true" fillcolor="#000000" stroked="false">
            <v:fill type="solid"/>
            <w10:wrap type="none"/>
          </v:rect>
        </w:pict>
      </w:r>
      <w:r>
        <w:rPr>
          <w:b/>
          <w:sz w:val="22"/>
        </w:rPr>
        <w:t>APPENDIX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B1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contd: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Summary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Past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Policies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Programmes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Housing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Delivery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Outcomes/Performances</w:t>
      </w:r>
    </w:p>
    <w:p>
      <w:pPr>
        <w:pStyle w:val="BodyText"/>
        <w:spacing w:before="11"/>
        <w:rPr>
          <w:b/>
          <w:sz w:val="20"/>
        </w:rPr>
      </w:pPr>
    </w:p>
    <w:tbl>
      <w:tblPr>
        <w:tblW w:w="0" w:type="auto"/>
        <w:jc w:val="left"/>
        <w:tblInd w:w="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0"/>
        <w:gridCol w:w="1503"/>
        <w:gridCol w:w="1658"/>
        <w:gridCol w:w="2857"/>
        <w:gridCol w:w="1538"/>
        <w:gridCol w:w="3713"/>
      </w:tblGrid>
      <w:tr>
        <w:trPr>
          <w:trHeight w:val="201" w:hRule="atLeast"/>
        </w:trPr>
        <w:tc>
          <w:tcPr>
            <w:tcW w:w="16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2" w:lineRule="exact"/>
              <w:ind w:left="443"/>
              <w:rPr>
                <w:sz w:val="18"/>
              </w:rPr>
            </w:pPr>
            <w:r>
              <w:rPr>
                <w:sz w:val="18"/>
              </w:rPr>
              <w:t>Period</w:t>
            </w:r>
          </w:p>
        </w:tc>
        <w:tc>
          <w:tcPr>
            <w:tcW w:w="15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2" w:lineRule="exact"/>
              <w:ind w:left="774"/>
              <w:rPr>
                <w:sz w:val="18"/>
              </w:rPr>
            </w:pPr>
            <w:r>
              <w:rPr>
                <w:sz w:val="18"/>
              </w:rPr>
              <w:t>Dates</w:t>
            </w:r>
          </w:p>
        </w:tc>
        <w:tc>
          <w:tcPr>
            <w:tcW w:w="16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2" w:lineRule="exact"/>
              <w:ind w:left="318"/>
              <w:rPr>
                <w:sz w:val="18"/>
              </w:rPr>
            </w:pPr>
            <w:r>
              <w:rPr>
                <w:sz w:val="18"/>
              </w:rPr>
              <w:t>Policy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/ Program</w:t>
            </w:r>
          </w:p>
        </w:tc>
        <w:tc>
          <w:tcPr>
            <w:tcW w:w="28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2" w:lineRule="exact"/>
              <w:ind w:left="117"/>
              <w:rPr>
                <w:sz w:val="18"/>
              </w:rPr>
            </w:pPr>
            <w:r>
              <w:rPr>
                <w:sz w:val="18"/>
              </w:rPr>
              <w:t>Policy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Thrust / Delivery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Mechanism</w:t>
            </w:r>
          </w:p>
        </w:tc>
        <w:tc>
          <w:tcPr>
            <w:tcW w:w="15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2" w:lineRule="exact"/>
              <w:ind w:left="109"/>
              <w:rPr>
                <w:sz w:val="18"/>
              </w:rPr>
            </w:pPr>
            <w:r>
              <w:rPr>
                <w:sz w:val="18"/>
              </w:rPr>
              <w:t>Outcomes</w:t>
            </w:r>
          </w:p>
        </w:tc>
        <w:tc>
          <w:tcPr>
            <w:tcW w:w="37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2" w:lineRule="exact"/>
              <w:ind w:left="698"/>
              <w:rPr>
                <w:sz w:val="18"/>
              </w:rPr>
            </w:pPr>
            <w:r>
              <w:rPr>
                <w:sz w:val="18"/>
              </w:rPr>
              <w:t>Remarks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28"/>
        </w:rPr>
      </w:pPr>
    </w:p>
    <w:tbl>
      <w:tblPr>
        <w:tblW w:w="0" w:type="auto"/>
        <w:jc w:val="left"/>
        <w:tblInd w:w="6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5"/>
        <w:gridCol w:w="1749"/>
        <w:gridCol w:w="2115"/>
        <w:gridCol w:w="2229"/>
        <w:gridCol w:w="1907"/>
        <w:gridCol w:w="2753"/>
      </w:tblGrid>
      <w:tr>
        <w:trPr>
          <w:trHeight w:val="4601" w:hRule="atLeast"/>
        </w:trPr>
        <w:tc>
          <w:tcPr>
            <w:tcW w:w="1215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right="473"/>
              <w:rPr>
                <w:sz w:val="18"/>
              </w:rPr>
            </w:pPr>
            <w:r>
              <w:rPr>
                <w:sz w:val="18"/>
              </w:rPr>
              <w:t>Elected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Civilian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Administr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ation</w:t>
            </w:r>
          </w:p>
        </w:tc>
        <w:tc>
          <w:tcPr>
            <w:tcW w:w="1749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486"/>
              <w:rPr>
                <w:sz w:val="18"/>
              </w:rPr>
            </w:pPr>
            <w:r>
              <w:rPr>
                <w:sz w:val="18"/>
              </w:rPr>
              <w:t>1979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– 1983</w:t>
            </w:r>
          </w:p>
        </w:tc>
        <w:tc>
          <w:tcPr>
            <w:tcW w:w="2115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820" w:val="left" w:leader="none"/>
                <w:tab w:pos="938" w:val="left" w:leader="none"/>
                <w:tab w:pos="1175" w:val="left" w:leader="none"/>
                <w:tab w:pos="1432" w:val="left" w:leader="none"/>
                <w:tab w:pos="1657" w:val="left" w:leader="none"/>
                <w:tab w:pos="1742" w:val="left" w:leader="none"/>
                <w:tab w:pos="1857" w:val="left" w:leader="none"/>
              </w:tabs>
              <w:ind w:left="363" w:right="104"/>
              <w:rPr>
                <w:sz w:val="18"/>
              </w:rPr>
            </w:pPr>
            <w:r>
              <w:rPr>
                <w:sz w:val="18"/>
              </w:rPr>
              <w:t>No</w:t>
              <w:tab/>
              <w:tab/>
              <w:t>policy</w:t>
              <w:tab/>
              <w:tab/>
              <w:tab/>
            </w:r>
            <w:r>
              <w:rPr>
                <w:spacing w:val="-1"/>
                <w:sz w:val="18"/>
              </w:rPr>
              <w:t>yet.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Housing</w:t>
              <w:tab/>
              <w:t>was</w:t>
              <w:tab/>
            </w:r>
            <w:r>
              <w:rPr>
                <w:spacing w:val="-1"/>
                <w:sz w:val="18"/>
              </w:rPr>
              <w:t>from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Housing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activities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the</w:t>
              <w:tab/>
              <w:t>pressure</w:t>
              <w:tab/>
              <w:tab/>
            </w:r>
            <w:r>
              <w:rPr>
                <w:spacing w:val="-1"/>
                <w:sz w:val="18"/>
              </w:rPr>
              <w:t>from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housing</w:t>
              <w:tab/>
              <w:tab/>
              <w:tab/>
            </w:r>
            <w:r>
              <w:rPr>
                <w:spacing w:val="-1"/>
                <w:sz w:val="18"/>
              </w:rPr>
              <w:t>deficits,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deterioration</w:t>
              <w:tab/>
              <w:tab/>
              <w:tab/>
              <w:tab/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existing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stock,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slums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developments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especially 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rural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areas.</w:t>
            </w:r>
          </w:p>
          <w:p>
            <w:pPr>
              <w:pStyle w:val="TableParagraph"/>
              <w:tabs>
                <w:tab w:pos="1660" w:val="left" w:leader="none"/>
              </w:tabs>
              <w:ind w:left="363" w:right="104"/>
              <w:jc w:val="both"/>
              <w:rPr>
                <w:sz w:val="18"/>
              </w:rPr>
            </w:pPr>
            <w:r>
              <w:rPr>
                <w:sz w:val="18"/>
              </w:rPr>
              <w:t>Facilitation</w:t>
              <w:tab/>
            </w:r>
            <w:r>
              <w:rPr>
                <w:spacing w:val="-2"/>
                <w:sz w:val="18"/>
              </w:rPr>
              <w:t>from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World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Bank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Assisted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Nigerian States Urban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Development Program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(NSUDP)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</w:p>
          <w:p>
            <w:pPr>
              <w:pStyle w:val="TableParagraph"/>
              <w:tabs>
                <w:tab w:pos="1399" w:val="left" w:leader="none"/>
              </w:tabs>
              <w:ind w:left="363" w:right="103"/>
              <w:jc w:val="both"/>
              <w:rPr>
                <w:sz w:val="18"/>
              </w:rPr>
            </w:pPr>
            <w:r>
              <w:rPr>
                <w:sz w:val="18"/>
              </w:rPr>
              <w:t>promote National Low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Cost</w:t>
              <w:tab/>
            </w:r>
            <w:r>
              <w:rPr>
                <w:spacing w:val="-1"/>
                <w:sz w:val="18"/>
              </w:rPr>
              <w:t>Housing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Programme.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This</w:t>
            </w:r>
          </w:p>
          <w:p>
            <w:pPr>
              <w:pStyle w:val="TableParagraph"/>
              <w:tabs>
                <w:tab w:pos="1725" w:val="left" w:leader="none"/>
              </w:tabs>
              <w:ind w:left="363" w:right="105"/>
              <w:jc w:val="both"/>
              <w:rPr>
                <w:sz w:val="18"/>
              </w:rPr>
            </w:pPr>
            <w:r>
              <w:rPr>
                <w:sz w:val="18"/>
              </w:rPr>
              <w:t>transformed</w:t>
              <w:tab/>
            </w:r>
            <w:r>
              <w:rPr>
                <w:spacing w:val="-1"/>
                <w:sz w:val="18"/>
              </w:rPr>
              <w:t>into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Infrastructure</w:t>
            </w:r>
          </w:p>
          <w:p>
            <w:pPr>
              <w:pStyle w:val="TableParagraph"/>
              <w:spacing w:line="187" w:lineRule="exact" w:before="1"/>
              <w:ind w:left="363"/>
              <w:rPr>
                <w:sz w:val="18"/>
              </w:rPr>
            </w:pPr>
            <w:r>
              <w:rPr>
                <w:sz w:val="18"/>
              </w:rPr>
              <w:t>Development</w:t>
            </w:r>
          </w:p>
        </w:tc>
        <w:tc>
          <w:tcPr>
            <w:tcW w:w="2229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108" w:right="105"/>
              <w:jc w:val="both"/>
              <w:rPr>
                <w:sz w:val="18"/>
              </w:rPr>
            </w:pPr>
            <w:r>
              <w:rPr>
                <w:sz w:val="18"/>
              </w:rPr>
              <w:t>Direct production/provision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using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contract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system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facilitation.</w:t>
            </w:r>
          </w:p>
          <w:p>
            <w:pPr>
              <w:pStyle w:val="TableParagraph"/>
              <w:tabs>
                <w:tab w:pos="1513" w:val="left" w:leader="none"/>
              </w:tabs>
              <w:spacing w:before="1"/>
              <w:ind w:left="108" w:right="102"/>
              <w:jc w:val="both"/>
              <w:rPr>
                <w:sz w:val="18"/>
              </w:rPr>
            </w:pPr>
            <w:r>
              <w:rPr>
                <w:sz w:val="18"/>
              </w:rPr>
              <w:t>*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first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time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National</w:t>
              <w:tab/>
            </w:r>
            <w:r>
              <w:rPr>
                <w:spacing w:val="-1"/>
                <w:sz w:val="18"/>
              </w:rPr>
              <w:t>Housing</w:t>
            </w:r>
          </w:p>
          <w:p>
            <w:pPr>
              <w:pStyle w:val="TableParagraph"/>
              <w:tabs>
                <w:tab w:pos="1527" w:val="left" w:leader="none"/>
              </w:tabs>
              <w:ind w:left="108" w:right="103"/>
              <w:jc w:val="both"/>
              <w:rPr>
                <w:sz w:val="18"/>
              </w:rPr>
            </w:pPr>
            <w:r>
              <w:rPr>
                <w:sz w:val="18"/>
              </w:rPr>
              <w:t>Programme</w:t>
              <w:tab/>
              <w:t>imbibed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“concept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affordability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 citizen participation for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housing delivery especially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 low-in-come group 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Home ownership. The birth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Cost Housing.</w:t>
            </w:r>
          </w:p>
        </w:tc>
        <w:tc>
          <w:tcPr>
            <w:tcW w:w="1907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109" w:right="104"/>
              <w:jc w:val="both"/>
              <w:rPr>
                <w:sz w:val="18"/>
              </w:rPr>
            </w:pPr>
            <w:r>
              <w:rPr>
                <w:sz w:val="18"/>
              </w:rPr>
              <w:t>Not impressive inspite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huge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financial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resources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invested.</w:t>
            </w:r>
          </w:p>
        </w:tc>
        <w:tc>
          <w:tcPr>
            <w:tcW w:w="2753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316" w:right="620"/>
              <w:jc w:val="both"/>
              <w:rPr>
                <w:sz w:val="18"/>
              </w:rPr>
            </w:pPr>
            <w:r>
              <w:rPr>
                <w:sz w:val="18"/>
              </w:rPr>
              <w:t>Failure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constraints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inadequate</w:t>
            </w:r>
          </w:p>
          <w:p>
            <w:pPr>
              <w:pStyle w:val="TableParagraph"/>
              <w:tabs>
                <w:tab w:pos="1619" w:val="left" w:leader="none"/>
              </w:tabs>
              <w:ind w:left="316" w:right="621"/>
              <w:jc w:val="both"/>
              <w:rPr>
                <w:sz w:val="18"/>
              </w:rPr>
            </w:pPr>
            <w:r>
              <w:rPr>
                <w:sz w:val="18"/>
              </w:rPr>
              <w:t>/inappropriate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designs,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ambitious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“politically”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motivated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programmes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with</w:t>
              <w:tab/>
            </w:r>
            <w:r>
              <w:rPr>
                <w:spacing w:val="-1"/>
                <w:sz w:val="18"/>
              </w:rPr>
              <w:t>limited</w:t>
            </w:r>
          </w:p>
          <w:p>
            <w:pPr>
              <w:pStyle w:val="TableParagraph"/>
              <w:ind w:left="316" w:right="621"/>
              <w:jc w:val="both"/>
              <w:rPr>
                <w:sz w:val="18"/>
              </w:rPr>
            </w:pPr>
            <w:r>
              <w:rPr>
                <w:sz w:val="18"/>
              </w:rPr>
              <w:t>capacity/capability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execution,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fraud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under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performance,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lack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clearly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thought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out policy objectives and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strategies,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well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lack of scientific basis in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conception,</w:t>
            </w:r>
          </w:p>
          <w:p>
            <w:pPr>
              <w:pStyle w:val="TableParagraph"/>
              <w:ind w:left="112" w:right="194"/>
              <w:jc w:val="both"/>
              <w:rPr>
                <w:sz w:val="18"/>
              </w:rPr>
            </w:pPr>
            <w:r>
              <w:rPr>
                <w:sz w:val="18"/>
              </w:rPr>
              <w:t>implementation and management.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Efforts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not sustainable.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  <w:sz w:val="25"/>
        </w:rPr>
      </w:pPr>
    </w:p>
    <w:tbl>
      <w:tblPr>
        <w:tblW w:w="0" w:type="auto"/>
        <w:jc w:val="left"/>
        <w:tblInd w:w="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9"/>
        <w:gridCol w:w="1028"/>
        <w:gridCol w:w="1781"/>
        <w:gridCol w:w="1741"/>
        <w:gridCol w:w="1244"/>
        <w:gridCol w:w="986"/>
        <w:gridCol w:w="1908"/>
        <w:gridCol w:w="2634"/>
      </w:tblGrid>
      <w:tr>
        <w:trPr>
          <w:trHeight w:val="981" w:hRule="atLeast"/>
        </w:trPr>
        <w:tc>
          <w:tcPr>
            <w:tcW w:w="19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484"/>
              <w:rPr>
                <w:sz w:val="18"/>
              </w:rPr>
            </w:pPr>
            <w:r>
              <w:rPr>
                <w:sz w:val="18"/>
              </w:rPr>
              <w:t>Period</w:t>
            </w:r>
          </w:p>
        </w:tc>
        <w:tc>
          <w:tcPr>
            <w:tcW w:w="10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50"/>
              <w:rPr>
                <w:sz w:val="18"/>
              </w:rPr>
            </w:pPr>
            <w:r>
              <w:rPr>
                <w:sz w:val="18"/>
              </w:rPr>
              <w:t>Dates</w:t>
            </w:r>
          </w:p>
        </w:tc>
        <w:tc>
          <w:tcPr>
            <w:tcW w:w="17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571" w:right="-15"/>
              <w:rPr>
                <w:sz w:val="18"/>
              </w:rPr>
            </w:pPr>
            <w:r>
              <w:rPr>
                <w:sz w:val="18"/>
              </w:rPr>
              <w:t>Policy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/ Program</w:t>
            </w:r>
          </w:p>
        </w:tc>
        <w:tc>
          <w:tcPr>
            <w:tcW w:w="298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Policy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Thrust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Delivery</w:t>
            </w:r>
          </w:p>
          <w:p>
            <w:pPr>
              <w:pStyle w:val="TableParagraph"/>
              <w:spacing w:line="207" w:lineRule="exact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Mechanism</w:t>
            </w: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Outcomes</w:t>
            </w:r>
          </w:p>
        </w:tc>
        <w:tc>
          <w:tcPr>
            <w:tcW w:w="1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251"/>
              <w:rPr>
                <w:sz w:val="18"/>
              </w:rPr>
            </w:pPr>
            <w:r>
              <w:rPr>
                <w:sz w:val="18"/>
              </w:rPr>
              <w:t>Remarks</w:t>
            </w:r>
          </w:p>
        </w:tc>
        <w:tc>
          <w:tcPr>
            <w:tcW w:w="26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17" w:hRule="atLeast"/>
        </w:trPr>
        <w:tc>
          <w:tcPr>
            <w:tcW w:w="19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343"/>
              <w:rPr>
                <w:sz w:val="18"/>
              </w:rPr>
            </w:pPr>
            <w:r>
              <w:rPr>
                <w:sz w:val="18"/>
              </w:rPr>
              <w:t>Military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Regime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(Era)</w:t>
            </w:r>
          </w:p>
        </w:tc>
        <w:tc>
          <w:tcPr>
            <w:tcW w:w="10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1984</w:t>
            </w:r>
            <w:r>
              <w:rPr>
                <w:spacing w:val="47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88"/>
                <w:sz w:val="18"/>
              </w:rPr>
              <w:t> </w:t>
            </w:r>
            <w:r>
              <w:rPr>
                <w:sz w:val="18"/>
              </w:rPr>
              <w:t>May</w:t>
            </w:r>
            <w:r>
              <w:rPr>
                <w:spacing w:val="85"/>
                <w:sz w:val="18"/>
              </w:rPr>
              <w:t> </w:t>
            </w:r>
            <w:r>
              <w:rPr>
                <w:sz w:val="18"/>
              </w:rPr>
              <w:t>28,</w:t>
            </w:r>
          </w:p>
          <w:p>
            <w:pPr>
              <w:pStyle w:val="TableParagraph"/>
              <w:spacing w:line="187" w:lineRule="exact"/>
              <w:ind w:left="148"/>
              <w:rPr>
                <w:sz w:val="18"/>
              </w:rPr>
            </w:pPr>
            <w:r>
              <w:rPr>
                <w:sz w:val="18"/>
              </w:rPr>
              <w:t>1999</w:t>
            </w:r>
          </w:p>
        </w:tc>
        <w:tc>
          <w:tcPr>
            <w:tcW w:w="17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tabs>
                <w:tab w:pos="1174" w:val="left" w:leader="none"/>
              </w:tabs>
              <w:spacing w:line="206" w:lineRule="exact"/>
              <w:ind w:left="-8" w:right="104"/>
              <w:rPr>
                <w:sz w:val="18"/>
              </w:rPr>
            </w:pPr>
            <w:r>
              <w:rPr>
                <w:sz w:val="18"/>
              </w:rPr>
              <w:t>Programmes</w:t>
              <w:tab/>
            </w:r>
            <w:r>
              <w:rPr>
                <w:spacing w:val="-1"/>
                <w:sz w:val="18"/>
              </w:rPr>
              <w:t>driven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more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Political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will</w:t>
            </w:r>
          </w:p>
        </w:tc>
        <w:tc>
          <w:tcPr>
            <w:tcW w:w="2230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*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New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National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Housing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Policy,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1991.</w:t>
            </w:r>
          </w:p>
        </w:tc>
        <w:tc>
          <w:tcPr>
            <w:tcW w:w="1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11" w:firstLine="45"/>
              <w:rPr>
                <w:sz w:val="18"/>
              </w:rPr>
            </w:pPr>
            <w:r>
              <w:rPr>
                <w:sz w:val="18"/>
              </w:rPr>
              <w:t>Not  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much  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as  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there</w:t>
            </w:r>
          </w:p>
          <w:p>
            <w:pPr>
              <w:pStyle w:val="TableParagraph"/>
              <w:tabs>
                <w:tab w:pos="735" w:val="left" w:leader="none"/>
                <w:tab w:pos="1661" w:val="left" w:leader="none"/>
              </w:tabs>
              <w:spacing w:line="206" w:lineRule="exact"/>
              <w:ind w:left="111" w:right="103"/>
              <w:rPr>
                <w:sz w:val="18"/>
              </w:rPr>
            </w:pPr>
            <w:r>
              <w:rPr>
                <w:sz w:val="18"/>
              </w:rPr>
              <w:t>were</w:t>
              <w:tab/>
              <w:t>struggles</w:t>
              <w:tab/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adjust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regulated</w:t>
            </w:r>
          </w:p>
        </w:tc>
        <w:tc>
          <w:tcPr>
            <w:tcW w:w="26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14"/>
              <w:rPr>
                <w:sz w:val="18"/>
              </w:rPr>
            </w:pPr>
            <w:r>
              <w:rPr>
                <w:sz w:val="18"/>
              </w:rPr>
              <w:t>Failure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was largely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due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to:</w:t>
            </w:r>
          </w:p>
          <w:p>
            <w:pPr>
              <w:pStyle w:val="TableParagraph"/>
              <w:spacing w:line="206" w:lineRule="exact"/>
              <w:ind w:left="114" w:right="93"/>
              <w:rPr>
                <w:sz w:val="18"/>
              </w:rPr>
            </w:pPr>
            <w:r>
              <w:rPr>
                <w:sz w:val="18"/>
              </w:rPr>
              <w:t>*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Failure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concept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based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theory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Housing: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Thus</w:t>
            </w:r>
          </w:p>
        </w:tc>
      </w:tr>
    </w:tbl>
    <w:p>
      <w:pPr>
        <w:spacing w:after="0" w:line="206" w:lineRule="exact"/>
        <w:rPr>
          <w:sz w:val="18"/>
        </w:rPr>
        <w:sectPr>
          <w:headerReference w:type="default" r:id="rId203"/>
          <w:pgSz w:w="16840" w:h="11910" w:orient="landscape"/>
          <w:pgMar w:header="1647" w:footer="0" w:top="1900" w:bottom="280" w:left="1780" w:right="260"/>
          <w:pgNumType w:start="369"/>
        </w:sectPr>
      </w:pPr>
    </w:p>
    <w:p>
      <w:pPr>
        <w:pStyle w:val="BodyText"/>
        <w:spacing w:before="10" w:after="1"/>
        <w:rPr>
          <w:b/>
        </w:rPr>
      </w:pPr>
    </w:p>
    <w:tbl>
      <w:tblPr>
        <w:tblW w:w="0" w:type="auto"/>
        <w:jc w:val="left"/>
        <w:tblInd w:w="49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3"/>
        <w:gridCol w:w="2230"/>
        <w:gridCol w:w="1910"/>
        <w:gridCol w:w="2725"/>
      </w:tblGrid>
      <w:tr>
        <w:trPr>
          <w:trHeight w:val="4961" w:hRule="atLeast"/>
        </w:trPr>
        <w:tc>
          <w:tcPr>
            <w:tcW w:w="1953" w:type="dxa"/>
          </w:tcPr>
          <w:p>
            <w:pPr>
              <w:pStyle w:val="TableParagraph"/>
              <w:tabs>
                <w:tab w:pos="1001" w:val="left" w:leader="none"/>
              </w:tabs>
              <w:ind w:left="200" w:right="105"/>
              <w:jc w:val="both"/>
              <w:rPr>
                <w:sz w:val="18"/>
              </w:rPr>
            </w:pPr>
            <w:r>
              <w:rPr>
                <w:sz w:val="18"/>
              </w:rPr>
              <w:t>than</w:t>
              <w:tab/>
            </w:r>
            <w:r>
              <w:rPr>
                <w:spacing w:val="-1"/>
                <w:sz w:val="18"/>
              </w:rPr>
              <w:t>technology,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Economic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indices,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Socio-cultural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issues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environment.</w:t>
            </w:r>
          </w:p>
          <w:p>
            <w:pPr>
              <w:pStyle w:val="TableParagraph"/>
              <w:ind w:left="200" w:right="105"/>
              <w:jc w:val="both"/>
              <w:rPr>
                <w:sz w:val="18"/>
              </w:rPr>
            </w:pPr>
            <w:r>
              <w:rPr>
                <w:sz w:val="18"/>
              </w:rPr>
              <w:t>There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were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thoughts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Housing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099" w:val="left" w:leader="none"/>
                <w:tab w:pos="1190" w:val="left" w:leader="none"/>
                <w:tab w:pos="1446" w:val="left" w:leader="none"/>
                <w:tab w:pos="1696" w:val="left" w:leader="none"/>
              </w:tabs>
              <w:spacing w:before="177"/>
              <w:ind w:left="200" w:right="105"/>
              <w:rPr>
                <w:sz w:val="18"/>
              </w:rPr>
            </w:pPr>
            <w:r>
              <w:rPr>
                <w:sz w:val="18"/>
              </w:rPr>
              <w:t>concepts</w:t>
              <w:tab/>
              <w:t>such</w:t>
              <w:tab/>
              <w:tab/>
            </w:r>
            <w:r>
              <w:rPr>
                <w:spacing w:val="-3"/>
                <w:sz w:val="18"/>
              </w:rPr>
              <w:t>as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Cooperative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Housing,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Social</w:t>
              <w:tab/>
              <w:tab/>
            </w:r>
            <w:r>
              <w:rPr>
                <w:spacing w:val="-1"/>
                <w:sz w:val="18"/>
              </w:rPr>
              <w:t>Housing,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Owner-Occupier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Housing,</w:t>
              <w:tab/>
              <w:tab/>
              <w:tab/>
            </w:r>
            <w:r>
              <w:rPr>
                <w:spacing w:val="-2"/>
                <w:sz w:val="18"/>
              </w:rPr>
              <w:t>while</w:t>
            </w:r>
          </w:p>
          <w:p>
            <w:pPr>
              <w:pStyle w:val="TableParagraph"/>
              <w:tabs>
                <w:tab w:pos="1373" w:val="left" w:leader="none"/>
                <w:tab w:pos="1663" w:val="left" w:leader="none"/>
              </w:tabs>
              <w:ind w:left="200" w:right="106"/>
              <w:jc w:val="both"/>
              <w:rPr>
                <w:sz w:val="18"/>
              </w:rPr>
            </w:pPr>
            <w:r>
              <w:rPr>
                <w:sz w:val="18"/>
              </w:rPr>
              <w:t>Informal</w:t>
              <w:tab/>
            </w:r>
            <w:r>
              <w:rPr>
                <w:spacing w:val="-1"/>
                <w:sz w:val="18"/>
              </w:rPr>
              <w:t>Rental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Housing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recognized</w:t>
              <w:tab/>
              <w:tab/>
            </w:r>
            <w:r>
              <w:rPr>
                <w:spacing w:val="-2"/>
                <w:sz w:val="18"/>
              </w:rPr>
              <w:t>by</w:t>
            </w:r>
          </w:p>
          <w:p>
            <w:pPr>
              <w:pStyle w:val="TableParagraph"/>
              <w:ind w:left="200" w:right="105"/>
              <w:jc w:val="both"/>
              <w:rPr>
                <w:sz w:val="18"/>
              </w:rPr>
            </w:pPr>
            <w:r>
              <w:rPr>
                <w:sz w:val="18"/>
              </w:rPr>
              <w:t>government.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SAP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policy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thrust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National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development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was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introduced</w:t>
            </w:r>
          </w:p>
        </w:tc>
        <w:tc>
          <w:tcPr>
            <w:tcW w:w="2230" w:type="dxa"/>
          </w:tcPr>
          <w:p>
            <w:pPr>
              <w:pStyle w:val="TableParagraph"/>
              <w:numPr>
                <w:ilvl w:val="0"/>
                <w:numId w:val="123"/>
              </w:numPr>
              <w:tabs>
                <w:tab w:pos="675" w:val="left" w:leader="none"/>
                <w:tab w:pos="676" w:val="left" w:leader="none"/>
                <w:tab w:pos="1769" w:val="left" w:leader="none"/>
              </w:tabs>
              <w:spacing w:line="199" w:lineRule="exact" w:before="0" w:after="0"/>
              <w:ind w:left="675" w:right="0" w:hanging="569"/>
              <w:jc w:val="both"/>
              <w:rPr>
                <w:sz w:val="18"/>
              </w:rPr>
            </w:pPr>
            <w:r>
              <w:rPr>
                <w:sz w:val="18"/>
              </w:rPr>
              <w:t>Pressure</w:t>
              <w:tab/>
              <w:t>from</w:t>
            </w:r>
          </w:p>
          <w:p>
            <w:pPr>
              <w:pStyle w:val="TableParagraph"/>
              <w:tabs>
                <w:tab w:pos="1862" w:val="left" w:leader="none"/>
              </w:tabs>
              <w:spacing w:line="206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Urbanization</w:t>
              <w:tab/>
              <w:t>and</w:t>
            </w:r>
          </w:p>
          <w:p>
            <w:pPr>
              <w:pStyle w:val="TableParagraph"/>
              <w:tabs>
                <w:tab w:pos="1613" w:val="left" w:leader="none"/>
              </w:tabs>
              <w:ind w:left="107" w:right="104"/>
              <w:jc w:val="both"/>
              <w:rPr>
                <w:sz w:val="18"/>
              </w:rPr>
            </w:pPr>
            <w:r>
              <w:rPr>
                <w:sz w:val="18"/>
              </w:rPr>
              <w:t>population</w:t>
              <w:tab/>
            </w:r>
            <w:r>
              <w:rPr>
                <w:spacing w:val="-1"/>
                <w:sz w:val="18"/>
              </w:rPr>
              <w:t>growth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(Housing Deficit) and High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cost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building/rents,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deterioration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forced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rethink,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Re-strategizing.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338" w:val="left" w:leader="none"/>
              </w:tabs>
              <w:spacing w:line="240" w:lineRule="auto" w:before="0" w:after="0"/>
              <w:ind w:left="107" w:right="106" w:firstLine="0"/>
              <w:jc w:val="both"/>
              <w:rPr>
                <w:sz w:val="18"/>
              </w:rPr>
            </w:pPr>
            <w:r>
              <w:rPr>
                <w:sz w:val="18"/>
              </w:rPr>
              <w:t>Shift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policy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thrust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Direct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Provision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Enablement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Home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Ownership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Access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homes.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670" w:val="left" w:leader="none"/>
                <w:tab w:pos="671" w:val="left" w:leader="none"/>
                <w:tab w:pos="1659" w:val="left" w:leader="none"/>
              </w:tabs>
              <w:spacing w:line="240" w:lineRule="auto" w:before="0" w:after="0"/>
              <w:ind w:left="107" w:right="107" w:firstLine="0"/>
              <w:jc w:val="both"/>
              <w:rPr>
                <w:sz w:val="18"/>
              </w:rPr>
            </w:pPr>
            <w:r>
              <w:rPr>
                <w:sz w:val="18"/>
              </w:rPr>
              <w:t>Private</w:t>
              <w:tab/>
            </w:r>
            <w:r>
              <w:rPr>
                <w:spacing w:val="-1"/>
                <w:sz w:val="18"/>
              </w:rPr>
              <w:t>Sector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involvement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initiated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but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supported,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fully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integrated.</w:t>
            </w:r>
          </w:p>
        </w:tc>
        <w:tc>
          <w:tcPr>
            <w:tcW w:w="1910" w:type="dxa"/>
          </w:tcPr>
          <w:p>
            <w:pPr>
              <w:pStyle w:val="TableParagraph"/>
              <w:tabs>
                <w:tab w:pos="1301" w:val="left" w:leader="none"/>
              </w:tabs>
              <w:ind w:left="107" w:right="106"/>
              <w:jc w:val="both"/>
              <w:rPr>
                <w:sz w:val="18"/>
              </w:rPr>
            </w:pPr>
            <w:r>
              <w:rPr>
                <w:sz w:val="18"/>
              </w:rPr>
              <w:t>economy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planning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programmes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free</w:t>
              <w:tab/>
            </w:r>
            <w:r>
              <w:rPr>
                <w:spacing w:val="-1"/>
                <w:sz w:val="18"/>
              </w:rPr>
              <w:t>market</w:t>
            </w:r>
          </w:p>
          <w:p>
            <w:pPr>
              <w:pStyle w:val="TableParagraph"/>
              <w:ind w:left="107" w:right="106"/>
              <w:jc w:val="both"/>
              <w:rPr>
                <w:sz w:val="18"/>
              </w:rPr>
            </w:pPr>
            <w:r>
              <w:rPr>
                <w:sz w:val="18"/>
              </w:rPr>
              <w:t>deregulated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(SAP)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economy controlled by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IMF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World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7"/>
              <w:ind w:left="107"/>
              <w:rPr>
                <w:sz w:val="18"/>
              </w:rPr>
            </w:pPr>
            <w:r>
              <w:rPr>
                <w:sz w:val="18"/>
              </w:rPr>
              <w:t>Bank.</w:t>
            </w:r>
          </w:p>
        </w:tc>
        <w:tc>
          <w:tcPr>
            <w:tcW w:w="2725" w:type="dxa"/>
          </w:tcPr>
          <w:p>
            <w:pPr>
              <w:pStyle w:val="TableParagraph"/>
              <w:ind w:left="107" w:right="199"/>
              <w:jc w:val="both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quality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policy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concept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(uninformed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 speculative).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240" w:val="left" w:leader="none"/>
              </w:tabs>
              <w:spacing w:line="206" w:lineRule="exact" w:before="0" w:after="0"/>
              <w:ind w:left="239" w:right="0" w:hanging="133"/>
              <w:jc w:val="both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defined delivery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7"/>
              <w:ind w:left="107" w:right="199"/>
              <w:jc w:val="both"/>
              <w:rPr>
                <w:sz w:val="18"/>
              </w:rPr>
            </w:pPr>
            <w:r>
              <w:rPr>
                <w:sz w:val="18"/>
              </w:rPr>
              <w:t>mechanism.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Industry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organized.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It produced based 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“Separation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Principle”.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250" w:val="left" w:leader="none"/>
              </w:tabs>
              <w:spacing w:line="240" w:lineRule="auto" w:before="1" w:after="0"/>
              <w:ind w:left="107" w:right="198" w:firstLine="0"/>
              <w:jc w:val="both"/>
              <w:rPr>
                <w:sz w:val="18"/>
              </w:rPr>
            </w:pPr>
            <w:r>
              <w:rPr>
                <w:sz w:val="18"/>
              </w:rPr>
              <w:t>Funding for housing were only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SHORT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TERM,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long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term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investible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funds,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thus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inadequate.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255" w:val="left" w:leader="none"/>
              </w:tabs>
              <w:spacing w:line="207" w:lineRule="exact" w:before="1" w:after="0"/>
              <w:ind w:left="254" w:right="0" w:hanging="148"/>
              <w:jc w:val="both"/>
              <w:rPr>
                <w:sz w:val="18"/>
              </w:rPr>
            </w:pPr>
            <w:r>
              <w:rPr>
                <w:sz w:val="18"/>
              </w:rPr>
              <w:t>Poor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management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resources</w:t>
            </w:r>
          </w:p>
          <w:p>
            <w:pPr>
              <w:pStyle w:val="TableParagraph"/>
              <w:ind w:left="107" w:right="199"/>
              <w:jc w:val="both"/>
              <w:rPr>
                <w:sz w:val="18"/>
              </w:rPr>
            </w:pPr>
            <w:r>
              <w:rPr>
                <w:sz w:val="18"/>
              </w:rPr>
              <w:t>e.g.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housing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management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stock.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240" w:val="left" w:leader="none"/>
              </w:tabs>
              <w:spacing w:line="206" w:lineRule="exact" w:before="0" w:after="0"/>
              <w:ind w:left="239" w:right="0" w:hanging="133"/>
              <w:jc w:val="both"/>
              <w:rPr>
                <w:sz w:val="18"/>
              </w:rPr>
            </w:pPr>
            <w:r>
              <w:rPr>
                <w:sz w:val="18"/>
              </w:rPr>
              <w:t>Unorganized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Housing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Market.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322" w:val="left" w:leader="none"/>
              </w:tabs>
              <w:spacing w:line="240" w:lineRule="auto" w:before="1" w:after="0"/>
              <w:ind w:left="107" w:right="199" w:firstLine="0"/>
              <w:jc w:val="both"/>
              <w:rPr>
                <w:sz w:val="18"/>
              </w:rPr>
            </w:pPr>
            <w:r>
              <w:rPr>
                <w:sz w:val="18"/>
              </w:rPr>
              <w:t>Lack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recognition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informal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sector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produces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80%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houses.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240" w:val="left" w:leader="none"/>
              </w:tabs>
              <w:spacing w:line="206" w:lineRule="exact" w:before="0" w:after="0"/>
              <w:ind w:left="239" w:right="0" w:hanging="133"/>
              <w:jc w:val="both"/>
              <w:rPr>
                <w:sz w:val="18"/>
              </w:rPr>
            </w:pPr>
            <w:r>
              <w:rPr>
                <w:sz w:val="18"/>
              </w:rPr>
              <w:t>No Housing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Data Bank,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Policy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107" w:right="200"/>
              <w:jc w:val="both"/>
              <w:rPr>
                <w:sz w:val="18"/>
              </w:rPr>
            </w:pPr>
            <w:r>
              <w:rPr>
                <w:sz w:val="18"/>
              </w:rPr>
              <w:t>was produced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without adequate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research.</w:t>
            </w:r>
          </w:p>
          <w:p>
            <w:pPr>
              <w:pStyle w:val="TableParagraph"/>
              <w:spacing w:line="187" w:lineRule="exact" w:before="1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Efforts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were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sustainable.</w:t>
            </w:r>
          </w:p>
        </w:tc>
      </w:tr>
    </w:tbl>
    <w:p>
      <w:pPr>
        <w:pStyle w:val="BodyText"/>
        <w:spacing w:before="4"/>
        <w:rPr>
          <w:b/>
          <w:sz w:val="22"/>
        </w:rPr>
      </w:pPr>
    </w:p>
    <w:tbl>
      <w:tblPr>
        <w:tblW w:w="0" w:type="auto"/>
        <w:jc w:val="left"/>
        <w:tblInd w:w="1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4"/>
        <w:gridCol w:w="1660"/>
        <w:gridCol w:w="1815"/>
        <w:gridCol w:w="682"/>
        <w:gridCol w:w="1168"/>
        <w:gridCol w:w="328"/>
        <w:gridCol w:w="983"/>
        <w:gridCol w:w="882"/>
        <w:gridCol w:w="828"/>
        <w:gridCol w:w="491"/>
        <w:gridCol w:w="356"/>
        <w:gridCol w:w="391"/>
      </w:tblGrid>
      <w:tr>
        <w:trPr>
          <w:trHeight w:val="228" w:hRule="atLeast"/>
        </w:trPr>
        <w:tc>
          <w:tcPr>
            <w:tcW w:w="2714" w:type="dxa"/>
          </w:tcPr>
          <w:p>
            <w:pPr>
              <w:pStyle w:val="TableParagraph"/>
              <w:spacing w:line="191" w:lineRule="exact" w:before="18"/>
              <w:ind w:left="200"/>
              <w:rPr>
                <w:sz w:val="18"/>
              </w:rPr>
            </w:pPr>
            <w:r>
              <w:rPr>
                <w:sz w:val="18"/>
              </w:rPr>
              <w:t>Elected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Civilian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Administration</w:t>
            </w:r>
          </w:p>
        </w:tc>
        <w:tc>
          <w:tcPr>
            <w:tcW w:w="1660" w:type="dxa"/>
          </w:tcPr>
          <w:p>
            <w:pPr>
              <w:pStyle w:val="TableParagraph"/>
              <w:spacing w:line="191" w:lineRule="exact" w:before="18"/>
              <w:ind w:left="215"/>
              <w:rPr>
                <w:sz w:val="18"/>
              </w:rPr>
            </w:pPr>
            <w:r>
              <w:rPr>
                <w:sz w:val="18"/>
              </w:rPr>
              <w:t>29</w:t>
            </w:r>
            <w:r>
              <w:rPr>
                <w:sz w:val="18"/>
                <w:vertAlign w:val="superscript"/>
              </w:rPr>
              <w:t>th</w:t>
            </w:r>
            <w:r>
              <w:rPr>
                <w:spacing w:val="30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May</w:t>
            </w:r>
            <w:r>
              <w:rPr>
                <w:spacing w:val="29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1999</w:t>
            </w:r>
            <w:r>
              <w:rPr>
                <w:spacing w:val="33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to</w:t>
            </w:r>
          </w:p>
        </w:tc>
        <w:tc>
          <w:tcPr>
            <w:tcW w:w="1815" w:type="dxa"/>
          </w:tcPr>
          <w:p>
            <w:pPr>
              <w:pStyle w:val="TableParagraph"/>
              <w:spacing w:line="191" w:lineRule="exact" w:before="18"/>
              <w:ind w:left="108"/>
              <w:rPr>
                <w:sz w:val="18"/>
              </w:rPr>
            </w:pPr>
            <w:r>
              <w:rPr>
                <w:sz w:val="18"/>
              </w:rPr>
              <w:t>Politically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motivated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/</w:t>
            </w:r>
          </w:p>
        </w:tc>
        <w:tc>
          <w:tcPr>
            <w:tcW w:w="2178" w:type="dxa"/>
            <w:gridSpan w:val="3"/>
          </w:tcPr>
          <w:p>
            <w:pPr>
              <w:pStyle w:val="TableParagraph"/>
              <w:tabs>
                <w:tab w:pos="836" w:val="left" w:leader="none"/>
                <w:tab w:pos="1918" w:val="left" w:leader="none"/>
              </w:tabs>
              <w:spacing w:line="191" w:lineRule="exact" w:before="18"/>
              <w:ind w:left="108"/>
              <w:rPr>
                <w:sz w:val="18"/>
              </w:rPr>
            </w:pPr>
            <w:r>
              <w:rPr>
                <w:sz w:val="18"/>
              </w:rPr>
              <w:t>Home</w:t>
              <w:tab/>
              <w:t>Ownership</w:t>
              <w:tab/>
              <w:t>or</w:t>
            </w:r>
          </w:p>
        </w:tc>
        <w:tc>
          <w:tcPr>
            <w:tcW w:w="1865" w:type="dxa"/>
            <w:gridSpan w:val="2"/>
          </w:tcPr>
          <w:p>
            <w:pPr>
              <w:pStyle w:val="TableParagraph"/>
              <w:tabs>
                <w:tab w:pos="1025" w:val="left" w:leader="none"/>
              </w:tabs>
              <w:spacing w:line="191" w:lineRule="exact" w:before="18"/>
              <w:ind w:left="109"/>
              <w:rPr>
                <w:sz w:val="18"/>
              </w:rPr>
            </w:pPr>
            <w:r>
              <w:rPr>
                <w:sz w:val="18"/>
              </w:rPr>
              <w:t>Poor</w:t>
              <w:tab/>
              <w:t>outcomes.</w:t>
            </w:r>
          </w:p>
        </w:tc>
        <w:tc>
          <w:tcPr>
            <w:tcW w:w="828" w:type="dxa"/>
          </w:tcPr>
          <w:p>
            <w:pPr>
              <w:pStyle w:val="TableParagraph"/>
              <w:spacing w:line="191" w:lineRule="exact" w:before="18"/>
              <w:ind w:left="92" w:right="84"/>
              <w:jc w:val="center"/>
              <w:rPr>
                <w:sz w:val="18"/>
              </w:rPr>
            </w:pPr>
            <w:r>
              <w:rPr>
                <w:sz w:val="18"/>
              </w:rPr>
              <w:t>Housing</w:t>
            </w:r>
          </w:p>
        </w:tc>
        <w:tc>
          <w:tcPr>
            <w:tcW w:w="491" w:type="dxa"/>
          </w:tcPr>
          <w:p>
            <w:pPr>
              <w:pStyle w:val="TableParagraph"/>
              <w:spacing w:line="191" w:lineRule="exact" w:before="18"/>
              <w:ind w:left="111"/>
              <w:rPr>
                <w:sz w:val="18"/>
              </w:rPr>
            </w:pPr>
            <w:r>
              <w:rPr>
                <w:sz w:val="18"/>
              </w:rPr>
              <w:t>was</w:t>
            </w:r>
          </w:p>
        </w:tc>
        <w:tc>
          <w:tcPr>
            <w:tcW w:w="356" w:type="dxa"/>
          </w:tcPr>
          <w:p>
            <w:pPr>
              <w:pStyle w:val="TableParagraph"/>
              <w:spacing w:line="191" w:lineRule="exact" w:before="18"/>
              <w:ind w:left="112"/>
              <w:rPr>
                <w:sz w:val="18"/>
              </w:rPr>
            </w:pPr>
            <w:r>
              <w:rPr>
                <w:sz w:val="18"/>
              </w:rPr>
              <w:t>in</w:t>
            </w:r>
          </w:p>
        </w:tc>
        <w:tc>
          <w:tcPr>
            <w:tcW w:w="391" w:type="dxa"/>
          </w:tcPr>
          <w:p>
            <w:pPr>
              <w:pStyle w:val="TableParagraph"/>
              <w:spacing w:line="191" w:lineRule="exact" w:before="18"/>
              <w:ind w:left="113"/>
              <w:rPr>
                <w:sz w:val="18"/>
              </w:rPr>
            </w:pPr>
            <w:r>
              <w:rPr>
                <w:sz w:val="18"/>
              </w:rPr>
              <w:t>a</w:t>
            </w:r>
          </w:p>
        </w:tc>
      </w:tr>
      <w:tr>
        <w:trPr>
          <w:trHeight w:val="206" w:hRule="atLeast"/>
        </w:trPr>
        <w:tc>
          <w:tcPr>
            <w:tcW w:w="271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60" w:type="dxa"/>
          </w:tcPr>
          <w:p>
            <w:pPr>
              <w:pStyle w:val="TableParagraph"/>
              <w:spacing w:line="186" w:lineRule="exact"/>
              <w:ind w:left="215"/>
              <w:rPr>
                <w:sz w:val="18"/>
              </w:rPr>
            </w:pPr>
            <w:r>
              <w:rPr>
                <w:sz w:val="18"/>
              </w:rPr>
              <w:t>28</w:t>
            </w:r>
            <w:r>
              <w:rPr>
                <w:sz w:val="18"/>
                <w:vertAlign w:val="superscript"/>
              </w:rPr>
              <w:t>th</w:t>
            </w:r>
            <w:r>
              <w:rPr>
                <w:spacing w:val="-2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May</w:t>
            </w:r>
            <w:r>
              <w:rPr>
                <w:spacing w:val="-3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2007</w:t>
            </w:r>
          </w:p>
        </w:tc>
        <w:tc>
          <w:tcPr>
            <w:tcW w:w="1815" w:type="dxa"/>
          </w:tcPr>
          <w:p>
            <w:pPr>
              <w:pStyle w:val="TableParagraph"/>
              <w:tabs>
                <w:tab w:pos="808" w:val="left" w:leader="none"/>
              </w:tabs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driven</w:t>
              <w:tab/>
              <w:t>programmes</w:t>
            </w:r>
          </w:p>
        </w:tc>
        <w:tc>
          <w:tcPr>
            <w:tcW w:w="2178" w:type="dxa"/>
            <w:gridSpan w:val="3"/>
          </w:tcPr>
          <w:p>
            <w:pPr>
              <w:pStyle w:val="TableParagraph"/>
              <w:tabs>
                <w:tab w:pos="1436" w:val="left" w:leader="none"/>
              </w:tabs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Access;</w:t>
              <w:tab/>
              <w:t>Delivery</w:t>
            </w:r>
          </w:p>
        </w:tc>
        <w:tc>
          <w:tcPr>
            <w:tcW w:w="1865" w:type="dxa"/>
            <w:gridSpan w:val="2"/>
          </w:tcPr>
          <w:p>
            <w:pPr>
              <w:pStyle w:val="TableParagraph"/>
              <w:tabs>
                <w:tab w:pos="1286" w:val="left" w:leader="none"/>
              </w:tabs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Policy</w:t>
              <w:tab/>
              <w:t>poorly</w:t>
            </w:r>
          </w:p>
        </w:tc>
        <w:tc>
          <w:tcPr>
            <w:tcW w:w="828" w:type="dxa"/>
          </w:tcPr>
          <w:p>
            <w:pPr>
              <w:pStyle w:val="TableParagraph"/>
              <w:spacing w:line="186" w:lineRule="exact"/>
              <w:ind w:left="92" w:right="215"/>
              <w:jc w:val="center"/>
              <w:rPr>
                <w:sz w:val="18"/>
              </w:rPr>
            </w:pPr>
            <w:r>
              <w:rPr>
                <w:sz w:val="18"/>
              </w:rPr>
              <w:t>Limbo</w:t>
            </w:r>
          </w:p>
        </w:tc>
        <w:tc>
          <w:tcPr>
            <w:tcW w:w="4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7" w:hRule="atLeast"/>
        </w:trPr>
        <w:tc>
          <w:tcPr>
            <w:tcW w:w="271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6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15" w:type="dxa"/>
          </w:tcPr>
          <w:p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based</w:t>
            </w:r>
            <w:r>
              <w:rPr>
                <w:spacing w:val="74"/>
                <w:sz w:val="18"/>
              </w:rPr>
              <w:t> </w:t>
            </w:r>
            <w:r>
              <w:rPr>
                <w:sz w:val="18"/>
              </w:rPr>
              <w:t>on  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“Political</w:t>
            </w:r>
          </w:p>
        </w:tc>
        <w:tc>
          <w:tcPr>
            <w:tcW w:w="2178" w:type="dxa"/>
            <w:gridSpan w:val="3"/>
          </w:tcPr>
          <w:p>
            <w:pPr>
              <w:pStyle w:val="TableParagraph"/>
              <w:tabs>
                <w:tab w:pos="1619" w:val="left" w:leader="none"/>
              </w:tabs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mechanisms:</w:t>
              <w:tab/>
              <w:t>Direct</w:t>
            </w:r>
          </w:p>
        </w:tc>
        <w:tc>
          <w:tcPr>
            <w:tcW w:w="1865" w:type="dxa"/>
            <w:gridSpan w:val="2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implemented,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7" w:hRule="atLeast"/>
        </w:trPr>
        <w:tc>
          <w:tcPr>
            <w:tcW w:w="271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6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15" w:type="dxa"/>
          </w:tcPr>
          <w:p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Will”.</w:t>
            </w:r>
          </w:p>
        </w:tc>
        <w:tc>
          <w:tcPr>
            <w:tcW w:w="2178" w:type="dxa"/>
            <w:gridSpan w:val="3"/>
          </w:tcPr>
          <w:p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provision,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Facilitation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and</w:t>
            </w:r>
          </w:p>
        </w:tc>
        <w:tc>
          <w:tcPr>
            <w:tcW w:w="1865" w:type="dxa"/>
            <w:gridSpan w:val="2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compelled</w:t>
            </w:r>
            <w:r>
              <w:rPr>
                <w:spacing w:val="80"/>
                <w:sz w:val="18"/>
              </w:rPr>
              <w:t> </w:t>
            </w:r>
            <w:r>
              <w:rPr>
                <w:sz w:val="18"/>
              </w:rPr>
              <w:t>the  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need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271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6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1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78" w:type="dxa"/>
            <w:gridSpan w:val="3"/>
          </w:tcPr>
          <w:p>
            <w:pPr>
              <w:pStyle w:val="TableParagraph"/>
              <w:spacing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Enablement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(PPP).</w:t>
            </w:r>
          </w:p>
        </w:tc>
        <w:tc>
          <w:tcPr>
            <w:tcW w:w="1865" w:type="dxa"/>
            <w:gridSpan w:val="2"/>
          </w:tcPr>
          <w:p>
            <w:pPr>
              <w:pStyle w:val="TableParagraph"/>
              <w:tabs>
                <w:tab w:pos="576" w:val="left" w:leader="none"/>
                <w:tab w:pos="1461" w:val="left" w:leader="none"/>
              </w:tabs>
              <w:spacing w:line="187" w:lineRule="exact"/>
              <w:ind w:left="109"/>
              <w:rPr>
                <w:sz w:val="18"/>
              </w:rPr>
            </w:pPr>
            <w:r>
              <w:rPr>
                <w:sz w:val="18"/>
              </w:rPr>
              <w:t>for</w:t>
              <w:tab/>
              <w:t>revision.</w:t>
              <w:tab/>
              <w:t>Still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271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6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1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78" w:type="dxa"/>
            <w:gridSpan w:val="3"/>
          </w:tcPr>
          <w:p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*NHP</w:t>
            </w:r>
            <w:r>
              <w:rPr>
                <w:spacing w:val="49"/>
                <w:sz w:val="18"/>
              </w:rPr>
              <w:t> </w:t>
            </w:r>
            <w:r>
              <w:rPr>
                <w:sz w:val="18"/>
              </w:rPr>
              <w:t>(1991),  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supported</w:t>
            </w:r>
          </w:p>
        </w:tc>
        <w:tc>
          <w:tcPr>
            <w:tcW w:w="1865" w:type="dxa"/>
            <w:gridSpan w:val="2"/>
          </w:tcPr>
          <w:p>
            <w:pPr>
              <w:pStyle w:val="TableParagraph"/>
              <w:tabs>
                <w:tab w:pos="974" w:val="left" w:leader="none"/>
                <w:tab w:pos="1535" w:val="left" w:leader="none"/>
              </w:tabs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suffering</w:t>
              <w:tab/>
              <w:t>from</w:t>
              <w:tab/>
              <w:t>the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271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6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1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78" w:type="dxa"/>
            <w:gridSpan w:val="3"/>
          </w:tcPr>
          <w:p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by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its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provisions.</w:t>
            </w:r>
          </w:p>
        </w:tc>
        <w:tc>
          <w:tcPr>
            <w:tcW w:w="1865" w:type="dxa"/>
            <w:gridSpan w:val="2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negative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influence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and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7" w:hRule="atLeast"/>
        </w:trPr>
        <w:tc>
          <w:tcPr>
            <w:tcW w:w="271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6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1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78" w:type="dxa"/>
            <w:gridSpan w:val="3"/>
          </w:tcPr>
          <w:p>
            <w:pPr>
              <w:pStyle w:val="TableParagraph"/>
              <w:tabs>
                <w:tab w:pos="1100" w:val="left" w:leader="none"/>
              </w:tabs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*National</w:t>
              <w:tab/>
              <w:t>Development</w:t>
            </w:r>
          </w:p>
        </w:tc>
        <w:tc>
          <w:tcPr>
            <w:tcW w:w="1865" w:type="dxa"/>
            <w:gridSpan w:val="2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influence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SAP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7" w:hRule="atLeast"/>
        </w:trPr>
        <w:tc>
          <w:tcPr>
            <w:tcW w:w="271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6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1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78" w:type="dxa"/>
            <w:gridSpan w:val="3"/>
          </w:tcPr>
          <w:p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instruments</w:t>
            </w:r>
            <w:r>
              <w:rPr>
                <w:spacing w:val="50"/>
                <w:sz w:val="18"/>
              </w:rPr>
              <w:t> </w:t>
            </w:r>
            <w:r>
              <w:rPr>
                <w:sz w:val="18"/>
              </w:rPr>
              <w:t>such  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as  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the</w:t>
            </w:r>
          </w:p>
        </w:tc>
        <w:tc>
          <w:tcPr>
            <w:tcW w:w="1865" w:type="dxa"/>
            <w:gridSpan w:val="2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policy.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271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6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1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78" w:type="dxa"/>
            <w:gridSpan w:val="3"/>
          </w:tcPr>
          <w:p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MDGs,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Vision</w:t>
            </w:r>
            <w:r>
              <w:rPr>
                <w:spacing w:val="62"/>
                <w:sz w:val="18"/>
              </w:rPr>
              <w:t> </w:t>
            </w:r>
            <w:r>
              <w:rPr>
                <w:sz w:val="18"/>
              </w:rPr>
              <w:t>2010</w:t>
            </w:r>
            <w:r>
              <w:rPr>
                <w:spacing w:val="62"/>
                <w:sz w:val="18"/>
              </w:rPr>
              <w:t> </w:t>
            </w:r>
            <w:r>
              <w:rPr>
                <w:sz w:val="18"/>
              </w:rPr>
              <w:t>and</w:t>
            </w:r>
          </w:p>
        </w:tc>
        <w:tc>
          <w:tcPr>
            <w:tcW w:w="1865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271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6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1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78" w:type="dxa"/>
            <w:gridSpan w:val="3"/>
          </w:tcPr>
          <w:p>
            <w:pPr>
              <w:pStyle w:val="TableParagraph"/>
              <w:tabs>
                <w:tab w:pos="1129" w:val="left" w:leader="none"/>
                <w:tab w:pos="1830" w:val="left" w:leader="none"/>
              </w:tabs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subsequent</w:t>
              <w:tab/>
              <w:t>Vision</w:t>
              <w:tab/>
              <w:t>20-</w:t>
            </w:r>
          </w:p>
        </w:tc>
        <w:tc>
          <w:tcPr>
            <w:tcW w:w="1865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7" w:hRule="atLeast"/>
        </w:trPr>
        <w:tc>
          <w:tcPr>
            <w:tcW w:w="271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6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1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78" w:type="dxa"/>
            <w:gridSpan w:val="3"/>
          </w:tcPr>
          <w:p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2020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only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paid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lips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service</w:t>
            </w:r>
          </w:p>
        </w:tc>
        <w:tc>
          <w:tcPr>
            <w:tcW w:w="1865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7" w:hRule="atLeast"/>
        </w:trPr>
        <w:tc>
          <w:tcPr>
            <w:tcW w:w="271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6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1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78" w:type="dxa"/>
            <w:gridSpan w:val="3"/>
          </w:tcPr>
          <w:p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Housing.</w:t>
            </w:r>
          </w:p>
        </w:tc>
        <w:tc>
          <w:tcPr>
            <w:tcW w:w="1865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2714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0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Home</w:t>
            </w:r>
          </w:p>
        </w:tc>
        <w:tc>
          <w:tcPr>
            <w:tcW w:w="1168" w:type="dxa"/>
          </w:tcPr>
          <w:p>
            <w:pPr>
              <w:pStyle w:val="TableParagraph"/>
              <w:spacing w:line="186" w:lineRule="exact"/>
              <w:ind w:left="3" w:right="69"/>
              <w:jc w:val="center"/>
              <w:rPr>
                <w:sz w:val="18"/>
              </w:rPr>
            </w:pPr>
            <w:r>
              <w:rPr>
                <w:sz w:val="18"/>
              </w:rPr>
              <w:t>Ownership</w:t>
            </w:r>
          </w:p>
        </w:tc>
        <w:tc>
          <w:tcPr>
            <w:tcW w:w="328" w:type="dxa"/>
          </w:tcPr>
          <w:p>
            <w:pPr>
              <w:pStyle w:val="TableParagraph"/>
              <w:spacing w:line="186" w:lineRule="exact"/>
              <w:ind w:left="48" w:right="85"/>
              <w:jc w:val="center"/>
              <w:rPr>
                <w:sz w:val="18"/>
              </w:rPr>
            </w:pPr>
            <w:r>
              <w:rPr>
                <w:sz w:val="18"/>
              </w:rPr>
              <w:t>of</w:t>
            </w:r>
          </w:p>
        </w:tc>
        <w:tc>
          <w:tcPr>
            <w:tcW w:w="983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Not</w:t>
            </w:r>
            <w:r>
              <w:rPr>
                <w:spacing w:val="47"/>
                <w:sz w:val="18"/>
              </w:rPr>
              <w:t> </w:t>
            </w:r>
            <w:r>
              <w:rPr>
                <w:sz w:val="18"/>
              </w:rPr>
              <w:t>much</w:t>
            </w:r>
          </w:p>
        </w:tc>
        <w:tc>
          <w:tcPr>
            <w:tcW w:w="882" w:type="dxa"/>
          </w:tcPr>
          <w:p>
            <w:pPr>
              <w:pStyle w:val="TableParagraph"/>
              <w:spacing w:line="186" w:lineRule="exact"/>
              <w:ind w:left="73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48"/>
                <w:sz w:val="18"/>
              </w:rPr>
              <w:t> </w:t>
            </w:r>
            <w:r>
              <w:rPr>
                <w:sz w:val="18"/>
              </w:rPr>
              <w:t>show,</w:t>
            </w:r>
          </w:p>
        </w:tc>
        <w:tc>
          <w:tcPr>
            <w:tcW w:w="2066" w:type="dxa"/>
            <w:gridSpan w:val="4"/>
          </w:tcPr>
          <w:p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Cost</w:t>
            </w:r>
            <w:r>
              <w:rPr>
                <w:spacing w:val="87"/>
                <w:sz w:val="18"/>
              </w:rPr>
              <w:t> </w:t>
            </w:r>
            <w:r>
              <w:rPr>
                <w:sz w:val="18"/>
              </w:rPr>
              <w:t>of  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building  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or</w:t>
            </w:r>
          </w:p>
        </w:tc>
      </w:tr>
      <w:tr>
        <w:trPr>
          <w:trHeight w:val="202" w:hRule="atLeast"/>
        </w:trPr>
        <w:tc>
          <w:tcPr>
            <w:tcW w:w="27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spacing w:line="183" w:lineRule="exact"/>
              <w:ind w:left="108"/>
              <w:rPr>
                <w:sz w:val="18"/>
              </w:rPr>
            </w:pPr>
            <w:r>
              <w:rPr>
                <w:sz w:val="18"/>
              </w:rPr>
              <w:t>Access</w:t>
            </w:r>
          </w:p>
        </w:tc>
        <w:tc>
          <w:tcPr>
            <w:tcW w:w="1168" w:type="dxa"/>
          </w:tcPr>
          <w:p>
            <w:pPr>
              <w:pStyle w:val="TableParagraph"/>
              <w:spacing w:line="183" w:lineRule="exact"/>
              <w:ind w:left="72" w:right="69"/>
              <w:jc w:val="center"/>
              <w:rPr>
                <w:sz w:val="18"/>
              </w:rPr>
            </w:pPr>
            <w:r>
              <w:rPr>
                <w:sz w:val="18"/>
              </w:rPr>
              <w:t>on</w:t>
            </w:r>
            <w:r>
              <w:rPr>
                <w:spacing w:val="4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88"/>
                <w:sz w:val="18"/>
              </w:rPr>
              <w:t> </w:t>
            </w:r>
            <w:r>
              <w:rPr>
                <w:sz w:val="18"/>
              </w:rPr>
              <w:t>basis</w:t>
            </w:r>
          </w:p>
        </w:tc>
        <w:tc>
          <w:tcPr>
            <w:tcW w:w="328" w:type="dxa"/>
          </w:tcPr>
          <w:p>
            <w:pPr>
              <w:pStyle w:val="TableParagraph"/>
              <w:spacing w:line="183" w:lineRule="exact"/>
              <w:ind w:left="50" w:right="83"/>
              <w:jc w:val="center"/>
              <w:rPr>
                <w:sz w:val="18"/>
              </w:rPr>
            </w:pPr>
            <w:r>
              <w:rPr>
                <w:sz w:val="18"/>
              </w:rPr>
              <w:t>of</w:t>
            </w:r>
          </w:p>
        </w:tc>
        <w:tc>
          <w:tcPr>
            <w:tcW w:w="983" w:type="dxa"/>
          </w:tcPr>
          <w:p>
            <w:pPr>
              <w:pStyle w:val="TableParagraph"/>
              <w:spacing w:line="183" w:lineRule="exact"/>
              <w:ind w:left="109"/>
              <w:rPr>
                <w:sz w:val="18"/>
              </w:rPr>
            </w:pPr>
            <w:r>
              <w:rPr>
                <w:sz w:val="18"/>
              </w:rPr>
              <w:t>mainly</w:t>
            </w:r>
          </w:p>
        </w:tc>
        <w:tc>
          <w:tcPr>
            <w:tcW w:w="882" w:type="dxa"/>
          </w:tcPr>
          <w:p>
            <w:pPr>
              <w:pStyle w:val="TableParagraph"/>
              <w:spacing w:line="183" w:lineRule="exact"/>
              <w:ind w:left="138"/>
              <w:rPr>
                <w:sz w:val="18"/>
              </w:rPr>
            </w:pPr>
            <w:r>
              <w:rPr>
                <w:sz w:val="18"/>
              </w:rPr>
              <w:t>political.</w:t>
            </w:r>
          </w:p>
        </w:tc>
        <w:tc>
          <w:tcPr>
            <w:tcW w:w="2066" w:type="dxa"/>
            <w:gridSpan w:val="4"/>
          </w:tcPr>
          <w:p>
            <w:pPr>
              <w:pStyle w:val="TableParagraph"/>
              <w:spacing w:line="183" w:lineRule="exact"/>
              <w:ind w:left="112"/>
              <w:rPr>
                <w:sz w:val="18"/>
              </w:rPr>
            </w:pPr>
            <w:r>
              <w:rPr>
                <w:sz w:val="18"/>
              </w:rPr>
              <w:t>renting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out</w:t>
            </w:r>
            <w:r>
              <w:rPr>
                <w:spacing w:val="4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rich</w:t>
            </w:r>
          </w:p>
        </w:tc>
      </w:tr>
    </w:tbl>
    <w:p>
      <w:pPr>
        <w:spacing w:after="0" w:line="183" w:lineRule="exact"/>
        <w:rPr>
          <w:sz w:val="18"/>
        </w:rPr>
        <w:sectPr>
          <w:pgSz w:w="16840" w:h="11910" w:orient="landscape"/>
          <w:pgMar w:header="1647" w:footer="0" w:top="1900" w:bottom="280" w:left="1780" w:right="260"/>
        </w:sectPr>
      </w:pPr>
    </w:p>
    <w:p>
      <w:pPr>
        <w:pStyle w:val="BodyText"/>
        <w:spacing w:before="8"/>
        <w:rPr>
          <w:b/>
          <w:sz w:val="22"/>
        </w:rPr>
      </w:pPr>
    </w:p>
    <w:tbl>
      <w:tblPr>
        <w:tblW w:w="0" w:type="auto"/>
        <w:jc w:val="left"/>
        <w:tblInd w:w="1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0"/>
        <w:gridCol w:w="1505"/>
        <w:gridCol w:w="1864"/>
        <w:gridCol w:w="2178"/>
        <w:gridCol w:w="1866"/>
        <w:gridCol w:w="2068"/>
      </w:tblGrid>
      <w:tr>
        <w:trPr>
          <w:trHeight w:val="1867" w:hRule="atLeast"/>
        </w:trPr>
        <w:tc>
          <w:tcPr>
            <w:tcW w:w="2820" w:type="dxa"/>
          </w:tcPr>
          <w:p>
            <w:pPr>
              <w:pStyle w:val="TableParagraph"/>
              <w:spacing w:before="18"/>
              <w:ind w:left="200"/>
              <w:rPr>
                <w:sz w:val="18"/>
              </w:rPr>
            </w:pPr>
            <w:r>
              <w:rPr>
                <w:sz w:val="18"/>
              </w:rPr>
              <w:t>Elected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Civilian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Administration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Continuation</w:t>
            </w:r>
          </w:p>
        </w:tc>
        <w:tc>
          <w:tcPr>
            <w:tcW w:w="1505" w:type="dxa"/>
          </w:tcPr>
          <w:p>
            <w:pPr>
              <w:pStyle w:val="TableParagraph"/>
              <w:spacing w:before="18"/>
              <w:ind w:left="109" w:right="154"/>
              <w:rPr>
                <w:sz w:val="18"/>
              </w:rPr>
            </w:pPr>
            <w:r>
              <w:rPr>
                <w:sz w:val="18"/>
              </w:rPr>
              <w:t>29</w:t>
            </w:r>
            <w:r>
              <w:rPr>
                <w:sz w:val="18"/>
                <w:vertAlign w:val="superscript"/>
              </w:rPr>
              <w:t>th</w:t>
            </w:r>
            <w:r>
              <w:rPr>
                <w:sz w:val="18"/>
                <w:vertAlign w:val="baseline"/>
              </w:rPr>
              <w:t> May 2007 to</w:t>
            </w:r>
            <w:r>
              <w:rPr>
                <w:spacing w:val="-43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5</w:t>
            </w:r>
            <w:r>
              <w:rPr>
                <w:sz w:val="18"/>
                <w:vertAlign w:val="superscript"/>
              </w:rPr>
              <w:t>th</w:t>
            </w:r>
            <w:r>
              <w:rPr>
                <w:spacing w:val="45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May 2010;</w:t>
            </w:r>
            <w:r>
              <w:rPr>
                <w:spacing w:val="1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6</w:t>
            </w:r>
            <w:r>
              <w:rPr>
                <w:sz w:val="18"/>
                <w:vertAlign w:val="superscript"/>
              </w:rPr>
              <w:t>th</w:t>
            </w:r>
            <w:r>
              <w:rPr>
                <w:sz w:val="18"/>
                <w:vertAlign w:val="baseline"/>
              </w:rPr>
              <w:t> May 2010 to</w:t>
            </w:r>
            <w:r>
              <w:rPr>
                <w:spacing w:val="1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28</w:t>
            </w:r>
            <w:r>
              <w:rPr>
                <w:sz w:val="18"/>
                <w:vertAlign w:val="superscript"/>
              </w:rPr>
              <w:t>th</w:t>
            </w:r>
            <w:r>
              <w:rPr>
                <w:spacing w:val="-2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May</w:t>
            </w:r>
            <w:r>
              <w:rPr>
                <w:spacing w:val="-4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2011</w:t>
            </w:r>
          </w:p>
        </w:tc>
        <w:tc>
          <w:tcPr>
            <w:tcW w:w="1864" w:type="dxa"/>
          </w:tcPr>
          <w:p>
            <w:pPr>
              <w:pStyle w:val="TableParagraph"/>
              <w:spacing w:line="207" w:lineRule="exact" w:before="18"/>
              <w:ind w:left="157"/>
              <w:rPr>
                <w:sz w:val="18"/>
              </w:rPr>
            </w:pPr>
            <w:r>
              <w:rPr>
                <w:sz w:val="18"/>
              </w:rPr>
              <w:t>NHP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1991,</w:t>
            </w:r>
            <w:r>
              <w:rPr>
                <w:spacing w:val="79"/>
                <w:sz w:val="18"/>
              </w:rPr>
              <w:t> </w:t>
            </w:r>
            <w:r>
              <w:rPr>
                <w:sz w:val="18"/>
              </w:rPr>
              <w:t>Revised</w:t>
            </w:r>
          </w:p>
          <w:p>
            <w:pPr>
              <w:pStyle w:val="TableParagraph"/>
              <w:tabs>
                <w:tab w:pos="893" w:val="left" w:leader="none"/>
                <w:tab w:pos="1586" w:val="left" w:leader="none"/>
              </w:tabs>
              <w:ind w:left="157" w:right="104"/>
              <w:rPr>
                <w:sz w:val="18"/>
              </w:rPr>
            </w:pPr>
            <w:r>
              <w:rPr>
                <w:sz w:val="18"/>
              </w:rPr>
              <w:t>2006</w:t>
              <w:tab/>
              <w:t>with</w:t>
              <w:tab/>
            </w:r>
            <w:r>
              <w:rPr>
                <w:spacing w:val="-1"/>
                <w:sz w:val="18"/>
              </w:rPr>
              <w:t>its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provisions and</w:t>
            </w:r>
          </w:p>
          <w:p>
            <w:pPr>
              <w:pStyle w:val="TableParagraph"/>
              <w:spacing w:before="1"/>
              <w:ind w:left="157"/>
              <w:rPr>
                <w:sz w:val="18"/>
              </w:rPr>
            </w:pPr>
            <w:r>
              <w:rPr>
                <w:sz w:val="18"/>
              </w:rPr>
              <w:t>NHP (Revised)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2012</w:t>
            </w:r>
          </w:p>
        </w:tc>
        <w:tc>
          <w:tcPr>
            <w:tcW w:w="2178" w:type="dxa"/>
          </w:tcPr>
          <w:p>
            <w:pPr>
              <w:pStyle w:val="TableParagraph"/>
              <w:spacing w:line="207" w:lineRule="exact" w:before="18"/>
              <w:ind w:left="108"/>
              <w:rPr>
                <w:sz w:val="18"/>
              </w:rPr>
            </w:pPr>
            <w:r>
              <w:rPr>
                <w:sz w:val="18"/>
              </w:rPr>
              <w:t>mortgage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Finance.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532" w:val="left" w:leader="none"/>
                <w:tab w:pos="533" w:val="left" w:leader="none"/>
                <w:tab w:pos="1346" w:val="left" w:leader="none"/>
              </w:tabs>
              <w:spacing w:line="240" w:lineRule="auto" w:before="0" w:after="0"/>
              <w:ind w:left="108" w:right="103" w:firstLine="0"/>
              <w:jc w:val="left"/>
              <w:rPr>
                <w:sz w:val="18"/>
              </w:rPr>
            </w:pPr>
            <w:r>
              <w:rPr>
                <w:sz w:val="18"/>
              </w:rPr>
              <w:t>Direct</w:t>
              <w:tab/>
            </w:r>
            <w:r>
              <w:rPr>
                <w:spacing w:val="-1"/>
                <w:sz w:val="18"/>
              </w:rPr>
              <w:t>provision,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Facilitation.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226" w:val="left" w:leader="none"/>
              </w:tabs>
              <w:spacing w:line="240" w:lineRule="auto" w:before="1" w:after="0"/>
              <w:ind w:left="108" w:right="105" w:firstLine="0"/>
              <w:jc w:val="left"/>
              <w:rPr>
                <w:sz w:val="18"/>
              </w:rPr>
            </w:pPr>
            <w:r>
              <w:rPr>
                <w:sz w:val="18"/>
              </w:rPr>
              <w:t>Implementation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based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political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will.</w:t>
            </w:r>
          </w:p>
          <w:p>
            <w:pPr>
              <w:pStyle w:val="TableParagraph"/>
              <w:tabs>
                <w:tab w:pos="690" w:val="left" w:leader="none"/>
                <w:tab w:pos="1621" w:val="left" w:leader="none"/>
              </w:tabs>
              <w:ind w:left="108" w:right="106"/>
              <w:rPr>
                <w:sz w:val="18"/>
              </w:rPr>
            </w:pPr>
            <w:r>
              <w:rPr>
                <w:sz w:val="18"/>
              </w:rPr>
              <w:t>Main</w:t>
              <w:tab/>
              <w:t>thrust   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is</w:t>
              <w:tab/>
            </w:r>
            <w:r>
              <w:rPr>
                <w:spacing w:val="-1"/>
                <w:sz w:val="18"/>
              </w:rPr>
              <w:t>Social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Housing</w:t>
            </w:r>
          </w:p>
        </w:tc>
        <w:tc>
          <w:tcPr>
            <w:tcW w:w="1866" w:type="dxa"/>
          </w:tcPr>
          <w:p>
            <w:pPr>
              <w:pStyle w:val="TableParagraph"/>
              <w:tabs>
                <w:tab w:pos="977" w:val="left" w:leader="none"/>
              </w:tabs>
              <w:spacing w:before="18"/>
              <w:ind w:left="109" w:right="102"/>
              <w:jc w:val="both"/>
              <w:rPr>
                <w:sz w:val="18"/>
              </w:rPr>
            </w:pPr>
            <w:r>
              <w:rPr>
                <w:sz w:val="18"/>
              </w:rPr>
              <w:t>Housing deficit rising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 between 14 and 16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million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units.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Many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houses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estates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built,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but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occupied.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not</w:t>
              <w:tab/>
            </w:r>
            <w:r>
              <w:rPr>
                <w:spacing w:val="-1"/>
                <w:sz w:val="18"/>
              </w:rPr>
              <w:t>affordable.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Epileptic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Mortgage</w:t>
            </w:r>
          </w:p>
          <w:p>
            <w:pPr>
              <w:pStyle w:val="TableParagraph"/>
              <w:spacing w:line="173" w:lineRule="exact" w:before="1"/>
              <w:ind w:left="109"/>
              <w:rPr>
                <w:sz w:val="18"/>
              </w:rPr>
            </w:pPr>
            <w:r>
              <w:rPr>
                <w:sz w:val="18"/>
              </w:rPr>
              <w:t>Market.</w:t>
            </w:r>
          </w:p>
        </w:tc>
        <w:tc>
          <w:tcPr>
            <w:tcW w:w="2068" w:type="dxa"/>
          </w:tcPr>
          <w:p>
            <w:pPr>
              <w:pStyle w:val="TableParagraph"/>
              <w:spacing w:before="18"/>
              <w:ind w:left="111" w:right="193"/>
              <w:jc w:val="both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poor,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low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group,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aged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unemployed.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nearly a crisis situation,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especially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FCT,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Abuja.</w:t>
            </w:r>
          </w:p>
        </w:tc>
      </w:tr>
      <w:tr>
        <w:trPr>
          <w:trHeight w:val="426" w:hRule="atLeast"/>
        </w:trPr>
        <w:tc>
          <w:tcPr>
            <w:tcW w:w="2820" w:type="dxa"/>
          </w:tcPr>
          <w:p>
            <w:pPr>
              <w:pStyle w:val="TableParagraph"/>
              <w:spacing w:before="13"/>
              <w:ind w:left="200"/>
              <w:rPr>
                <w:sz w:val="18"/>
              </w:rPr>
            </w:pPr>
            <w:r>
              <w:rPr>
                <w:sz w:val="18"/>
              </w:rPr>
              <w:t>Elected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Civilian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Administration</w:t>
            </w:r>
          </w:p>
        </w:tc>
        <w:tc>
          <w:tcPr>
            <w:tcW w:w="1505" w:type="dxa"/>
          </w:tcPr>
          <w:p>
            <w:pPr>
              <w:pStyle w:val="TableParagraph"/>
              <w:spacing w:line="206" w:lineRule="exact"/>
              <w:ind w:left="109" w:right="187"/>
              <w:rPr>
                <w:sz w:val="18"/>
              </w:rPr>
            </w:pPr>
            <w:r>
              <w:rPr>
                <w:sz w:val="18"/>
              </w:rPr>
              <w:t>29</w:t>
            </w:r>
            <w:r>
              <w:rPr>
                <w:sz w:val="18"/>
                <w:vertAlign w:val="superscript"/>
              </w:rPr>
              <w:t>th</w:t>
            </w:r>
            <w:r>
              <w:rPr>
                <w:sz w:val="18"/>
                <w:vertAlign w:val="baseline"/>
              </w:rPr>
              <w:t> May 2011 –</w:t>
            </w:r>
            <w:r>
              <w:rPr>
                <w:spacing w:val="-42"/>
                <w:sz w:val="18"/>
                <w:vertAlign w:val="baseline"/>
              </w:rPr>
              <w:t> </w:t>
            </w:r>
            <w:r>
              <w:rPr>
                <w:sz w:val="18"/>
                <w:vertAlign w:val="baseline"/>
              </w:rPr>
              <w:t>Date</w:t>
            </w:r>
          </w:p>
        </w:tc>
        <w:tc>
          <w:tcPr>
            <w:tcW w:w="1864" w:type="dxa"/>
          </w:tcPr>
          <w:p>
            <w:pPr>
              <w:pStyle w:val="TableParagraph"/>
              <w:spacing w:before="13"/>
              <w:ind w:left="157"/>
              <w:rPr>
                <w:sz w:val="18"/>
              </w:rPr>
            </w:pPr>
            <w:r>
              <w:rPr>
                <w:sz w:val="18"/>
              </w:rPr>
              <w:t>Same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six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(6)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above</w:t>
            </w:r>
          </w:p>
        </w:tc>
        <w:tc>
          <w:tcPr>
            <w:tcW w:w="2178" w:type="dxa"/>
          </w:tcPr>
          <w:p>
            <w:pPr>
              <w:pStyle w:val="TableParagraph"/>
              <w:spacing w:before="13"/>
              <w:ind w:left="108"/>
              <w:rPr>
                <w:sz w:val="18"/>
              </w:rPr>
            </w:pPr>
            <w:r>
              <w:rPr>
                <w:sz w:val="18"/>
              </w:rPr>
              <w:t>Same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six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(6)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above</w:t>
            </w:r>
          </w:p>
        </w:tc>
        <w:tc>
          <w:tcPr>
            <w:tcW w:w="1866" w:type="dxa"/>
          </w:tcPr>
          <w:p>
            <w:pPr>
              <w:pStyle w:val="TableParagraph"/>
              <w:spacing w:before="13"/>
              <w:ind w:left="109"/>
              <w:rPr>
                <w:sz w:val="18"/>
              </w:rPr>
            </w:pPr>
            <w:r>
              <w:rPr>
                <w:sz w:val="18"/>
              </w:rPr>
              <w:t>Same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six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(6)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above</w:t>
            </w:r>
          </w:p>
        </w:tc>
        <w:tc>
          <w:tcPr>
            <w:tcW w:w="2068" w:type="dxa"/>
          </w:tcPr>
          <w:p>
            <w:pPr>
              <w:pStyle w:val="TableParagraph"/>
              <w:spacing w:before="13"/>
              <w:ind w:left="111"/>
              <w:rPr>
                <w:sz w:val="18"/>
              </w:rPr>
            </w:pPr>
            <w:r>
              <w:rPr>
                <w:sz w:val="18"/>
              </w:rPr>
              <w:t>Same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six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(6)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above.</w:t>
            </w:r>
          </w:p>
        </w:tc>
      </w:tr>
    </w:tbl>
    <w:p>
      <w:pPr>
        <w:spacing w:after="0"/>
        <w:rPr>
          <w:sz w:val="18"/>
        </w:rPr>
        <w:sectPr>
          <w:pgSz w:w="16840" w:h="11910" w:orient="landscape"/>
          <w:pgMar w:header="1647" w:footer="0" w:top="1900" w:bottom="280" w:left="178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pStyle w:val="Heading6"/>
        <w:spacing w:before="90"/>
        <w:ind w:left="512"/>
      </w:pPr>
      <w:r>
        <w:rPr/>
        <w:t>APPENDIXES</w:t>
      </w:r>
      <w:r>
        <w:rPr>
          <w:spacing w:val="-2"/>
        </w:rPr>
        <w:t> </w:t>
      </w:r>
      <w:r>
        <w:rPr/>
        <w:t>B2:</w:t>
      </w:r>
      <w:r>
        <w:rPr>
          <w:spacing w:val="-1"/>
        </w:rPr>
        <w:t> </w:t>
      </w:r>
      <w:r>
        <w:rPr/>
        <w:t>Housing</w:t>
      </w:r>
      <w:r>
        <w:rPr>
          <w:spacing w:val="-1"/>
        </w:rPr>
        <w:t> </w:t>
      </w:r>
      <w:r>
        <w:rPr/>
        <w:t>Facilities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1990-2000.</w:t>
      </w:r>
    </w:p>
    <w:p>
      <w:pPr>
        <w:pStyle w:val="BodyText"/>
        <w:rPr>
          <w:b/>
        </w:rPr>
      </w:pPr>
    </w:p>
    <w:p>
      <w:pPr>
        <w:spacing w:before="0" w:after="4"/>
        <w:ind w:left="512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28: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Percentage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Household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Toilet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Facilities</w:t>
      </w: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1"/>
        <w:gridCol w:w="1016"/>
        <w:gridCol w:w="1002"/>
        <w:gridCol w:w="1024"/>
        <w:gridCol w:w="1047"/>
        <w:gridCol w:w="1025"/>
        <w:gridCol w:w="1004"/>
        <w:gridCol w:w="1069"/>
        <w:gridCol w:w="1089"/>
        <w:gridCol w:w="1025"/>
        <w:gridCol w:w="1005"/>
        <w:gridCol w:w="1006"/>
        <w:gridCol w:w="1253"/>
      </w:tblGrid>
      <w:tr>
        <w:trPr>
          <w:trHeight w:val="549" w:hRule="atLeast"/>
        </w:trPr>
        <w:tc>
          <w:tcPr>
            <w:tcW w:w="2021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line="257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TOILET</w:t>
            </w:r>
          </w:p>
        </w:tc>
        <w:tc>
          <w:tcPr>
            <w:tcW w:w="1016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00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1990/91</w:t>
            </w:r>
          </w:p>
        </w:tc>
        <w:tc>
          <w:tcPr>
            <w:tcW w:w="1002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8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1991/92</w:t>
            </w:r>
          </w:p>
        </w:tc>
        <w:tc>
          <w:tcPr>
            <w:tcW w:w="1024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88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1990/91</w:t>
            </w:r>
          </w:p>
        </w:tc>
        <w:tc>
          <w:tcPr>
            <w:tcW w:w="1047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09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1991/92</w:t>
            </w:r>
          </w:p>
        </w:tc>
        <w:tc>
          <w:tcPr>
            <w:tcW w:w="1025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1990/91</w:t>
            </w:r>
          </w:p>
        </w:tc>
        <w:tc>
          <w:tcPr>
            <w:tcW w:w="1004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8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1991/92</w:t>
            </w:r>
          </w:p>
        </w:tc>
        <w:tc>
          <w:tcPr>
            <w:tcW w:w="1069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1993/94</w:t>
            </w:r>
          </w:p>
        </w:tc>
        <w:tc>
          <w:tcPr>
            <w:tcW w:w="1089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50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1995/96</w:t>
            </w:r>
          </w:p>
        </w:tc>
        <w:tc>
          <w:tcPr>
            <w:tcW w:w="1025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1996/97</w:t>
            </w:r>
          </w:p>
        </w:tc>
        <w:tc>
          <w:tcPr>
            <w:tcW w:w="1005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85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1997/98</w:t>
            </w:r>
          </w:p>
        </w:tc>
        <w:tc>
          <w:tcPr>
            <w:tcW w:w="1006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83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1998/99</w:t>
            </w:r>
          </w:p>
        </w:tc>
        <w:tc>
          <w:tcPr>
            <w:tcW w:w="1253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83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1999/2000</w:t>
            </w:r>
          </w:p>
        </w:tc>
      </w:tr>
      <w:tr>
        <w:trPr>
          <w:trHeight w:val="270" w:hRule="atLeast"/>
        </w:trPr>
        <w:tc>
          <w:tcPr>
            <w:tcW w:w="20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PIT</w:t>
            </w:r>
          </w:p>
        </w:tc>
        <w:tc>
          <w:tcPr>
            <w:tcW w:w="1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99" w:right="89"/>
              <w:jc w:val="center"/>
              <w:rPr>
                <w:sz w:val="24"/>
              </w:rPr>
            </w:pPr>
            <w:r>
              <w:rPr>
                <w:sz w:val="24"/>
              </w:rPr>
              <w:t>76.51</w:t>
            </w:r>
          </w:p>
        </w:tc>
        <w:tc>
          <w:tcPr>
            <w:tcW w:w="10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86" w:right="87"/>
              <w:jc w:val="center"/>
              <w:rPr>
                <w:sz w:val="24"/>
              </w:rPr>
            </w:pPr>
            <w:r>
              <w:rPr>
                <w:sz w:val="24"/>
              </w:rPr>
              <w:t>74.08</w:t>
            </w:r>
          </w:p>
        </w:tc>
        <w:tc>
          <w:tcPr>
            <w:tcW w:w="10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86" w:right="108"/>
              <w:jc w:val="center"/>
              <w:rPr>
                <w:sz w:val="24"/>
              </w:rPr>
            </w:pPr>
            <w:r>
              <w:rPr>
                <w:sz w:val="24"/>
              </w:rPr>
              <w:t>65.63</w:t>
            </w:r>
          </w:p>
        </w:tc>
        <w:tc>
          <w:tcPr>
            <w:tcW w:w="104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109" w:right="109"/>
              <w:jc w:val="center"/>
              <w:rPr>
                <w:sz w:val="24"/>
              </w:rPr>
            </w:pPr>
            <w:r>
              <w:rPr>
                <w:sz w:val="24"/>
              </w:rPr>
              <w:t>72.02</w:t>
            </w:r>
          </w:p>
        </w:tc>
        <w:tc>
          <w:tcPr>
            <w:tcW w:w="10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251"/>
              <w:rPr>
                <w:sz w:val="24"/>
              </w:rPr>
            </w:pPr>
            <w:r>
              <w:rPr>
                <w:sz w:val="24"/>
              </w:rPr>
              <w:t>42.61</w:t>
            </w:r>
          </w:p>
        </w:tc>
        <w:tc>
          <w:tcPr>
            <w:tcW w:w="100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42.04</w:t>
            </w:r>
          </w:p>
        </w:tc>
        <w:tc>
          <w:tcPr>
            <w:tcW w:w="106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286"/>
              <w:rPr>
                <w:sz w:val="24"/>
              </w:rPr>
            </w:pPr>
            <w:r>
              <w:rPr>
                <w:sz w:val="24"/>
              </w:rPr>
              <w:t>63.30</w:t>
            </w:r>
          </w:p>
        </w:tc>
        <w:tc>
          <w:tcPr>
            <w:tcW w:w="10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149" w:right="112"/>
              <w:jc w:val="center"/>
              <w:rPr>
                <w:sz w:val="24"/>
              </w:rPr>
            </w:pPr>
            <w:r>
              <w:rPr>
                <w:sz w:val="24"/>
              </w:rPr>
              <w:t>61.60</w:t>
            </w:r>
          </w:p>
        </w:tc>
        <w:tc>
          <w:tcPr>
            <w:tcW w:w="10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56.97</w:t>
            </w:r>
          </w:p>
        </w:tc>
        <w:tc>
          <w:tcPr>
            <w:tcW w:w="100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83" w:right="92"/>
              <w:jc w:val="center"/>
              <w:rPr>
                <w:sz w:val="24"/>
              </w:rPr>
            </w:pPr>
            <w:r>
              <w:rPr>
                <w:sz w:val="24"/>
              </w:rPr>
              <w:t>56.57</w:t>
            </w:r>
          </w:p>
        </w:tc>
        <w:tc>
          <w:tcPr>
            <w:tcW w:w="100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82" w:right="95"/>
              <w:jc w:val="center"/>
              <w:rPr>
                <w:sz w:val="24"/>
              </w:rPr>
            </w:pPr>
            <w:r>
              <w:rPr>
                <w:sz w:val="24"/>
              </w:rPr>
              <w:t>54.56</w:t>
            </w:r>
          </w:p>
        </w:tc>
        <w:tc>
          <w:tcPr>
            <w:tcW w:w="12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83" w:right="99"/>
              <w:jc w:val="center"/>
              <w:rPr>
                <w:sz w:val="24"/>
              </w:rPr>
            </w:pPr>
            <w:r>
              <w:rPr>
                <w:sz w:val="24"/>
              </w:rPr>
              <w:t>54.10</w:t>
            </w:r>
          </w:p>
        </w:tc>
      </w:tr>
      <w:tr>
        <w:trPr>
          <w:trHeight w:val="275" w:hRule="atLeast"/>
        </w:trPr>
        <w:tc>
          <w:tcPr>
            <w:tcW w:w="2021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PAIL</w:t>
            </w:r>
          </w:p>
        </w:tc>
        <w:tc>
          <w:tcPr>
            <w:tcW w:w="1016" w:type="dxa"/>
          </w:tcPr>
          <w:p>
            <w:pPr>
              <w:pStyle w:val="TableParagraph"/>
              <w:spacing w:line="256" w:lineRule="exact"/>
              <w:ind w:left="99" w:right="89"/>
              <w:jc w:val="center"/>
              <w:rPr>
                <w:sz w:val="24"/>
              </w:rPr>
            </w:pPr>
            <w:r>
              <w:rPr>
                <w:sz w:val="24"/>
              </w:rPr>
              <w:t>2.99</w:t>
            </w:r>
          </w:p>
        </w:tc>
        <w:tc>
          <w:tcPr>
            <w:tcW w:w="1002" w:type="dxa"/>
          </w:tcPr>
          <w:p>
            <w:pPr>
              <w:pStyle w:val="TableParagraph"/>
              <w:spacing w:line="256" w:lineRule="exact"/>
              <w:ind w:left="86" w:right="87"/>
              <w:jc w:val="center"/>
              <w:rPr>
                <w:sz w:val="24"/>
              </w:rPr>
            </w:pPr>
            <w:r>
              <w:rPr>
                <w:sz w:val="24"/>
              </w:rPr>
              <w:t>3.02</w:t>
            </w:r>
          </w:p>
        </w:tc>
        <w:tc>
          <w:tcPr>
            <w:tcW w:w="1024" w:type="dxa"/>
          </w:tcPr>
          <w:p>
            <w:pPr>
              <w:pStyle w:val="TableParagraph"/>
              <w:spacing w:line="256" w:lineRule="exact"/>
              <w:ind w:left="86" w:right="108"/>
              <w:jc w:val="center"/>
              <w:rPr>
                <w:sz w:val="24"/>
              </w:rPr>
            </w:pPr>
            <w:r>
              <w:rPr>
                <w:sz w:val="24"/>
              </w:rPr>
              <w:t>4.69</w:t>
            </w:r>
          </w:p>
        </w:tc>
        <w:tc>
          <w:tcPr>
            <w:tcW w:w="1047" w:type="dxa"/>
          </w:tcPr>
          <w:p>
            <w:pPr>
              <w:pStyle w:val="TableParagraph"/>
              <w:spacing w:line="256" w:lineRule="exact"/>
              <w:ind w:left="109" w:right="109"/>
              <w:jc w:val="center"/>
              <w:rPr>
                <w:sz w:val="24"/>
              </w:rPr>
            </w:pPr>
            <w:r>
              <w:rPr>
                <w:sz w:val="24"/>
              </w:rPr>
              <w:t>1.08</w:t>
            </w:r>
          </w:p>
        </w:tc>
        <w:tc>
          <w:tcPr>
            <w:tcW w:w="1025" w:type="dxa"/>
          </w:tcPr>
          <w:p>
            <w:pPr>
              <w:pStyle w:val="TableParagraph"/>
              <w:spacing w:line="256" w:lineRule="exact"/>
              <w:ind w:left="311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1004" w:type="dxa"/>
          </w:tcPr>
          <w:p>
            <w:pPr>
              <w:pStyle w:val="TableParagraph"/>
              <w:spacing w:line="256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1069" w:type="dxa"/>
          </w:tcPr>
          <w:p>
            <w:pPr>
              <w:pStyle w:val="TableParagraph"/>
              <w:spacing w:line="256" w:lineRule="exact"/>
              <w:ind w:left="406"/>
              <w:rPr>
                <w:sz w:val="24"/>
              </w:rPr>
            </w:pPr>
            <w:r>
              <w:rPr>
                <w:sz w:val="24"/>
              </w:rPr>
              <w:t>1.90</w:t>
            </w:r>
          </w:p>
        </w:tc>
        <w:tc>
          <w:tcPr>
            <w:tcW w:w="1089" w:type="dxa"/>
          </w:tcPr>
          <w:p>
            <w:pPr>
              <w:pStyle w:val="TableParagraph"/>
              <w:spacing w:line="256" w:lineRule="exact"/>
              <w:ind w:left="149" w:right="112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25" w:type="dxa"/>
          </w:tcPr>
          <w:p>
            <w:pPr>
              <w:pStyle w:val="TableParagraph"/>
              <w:spacing w:line="256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1005" w:type="dxa"/>
          </w:tcPr>
          <w:p>
            <w:pPr>
              <w:pStyle w:val="TableParagraph"/>
              <w:spacing w:line="256" w:lineRule="exact"/>
              <w:ind w:left="83" w:right="92"/>
              <w:jc w:val="center"/>
              <w:rPr>
                <w:sz w:val="24"/>
              </w:rPr>
            </w:pPr>
            <w:r>
              <w:rPr>
                <w:sz w:val="24"/>
              </w:rPr>
              <w:t>1.07</w:t>
            </w:r>
          </w:p>
        </w:tc>
        <w:tc>
          <w:tcPr>
            <w:tcW w:w="1006" w:type="dxa"/>
          </w:tcPr>
          <w:p>
            <w:pPr>
              <w:pStyle w:val="TableParagraph"/>
              <w:spacing w:line="256" w:lineRule="exact"/>
              <w:ind w:left="82" w:right="95"/>
              <w:jc w:val="center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  <w:tc>
          <w:tcPr>
            <w:tcW w:w="1253" w:type="dxa"/>
          </w:tcPr>
          <w:p>
            <w:pPr>
              <w:pStyle w:val="TableParagraph"/>
              <w:spacing w:line="256" w:lineRule="exact"/>
              <w:ind w:left="83" w:right="99"/>
              <w:jc w:val="center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</w:tr>
      <w:tr>
        <w:trPr>
          <w:trHeight w:val="552" w:hRule="atLeast"/>
        </w:trPr>
        <w:tc>
          <w:tcPr>
            <w:tcW w:w="2021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WATER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CLOSET</w:t>
            </w:r>
          </w:p>
        </w:tc>
        <w:tc>
          <w:tcPr>
            <w:tcW w:w="1016" w:type="dxa"/>
          </w:tcPr>
          <w:p>
            <w:pPr>
              <w:pStyle w:val="TableParagraph"/>
              <w:spacing w:line="271" w:lineRule="exact"/>
              <w:ind w:left="99" w:right="89"/>
              <w:jc w:val="center"/>
              <w:rPr>
                <w:sz w:val="24"/>
              </w:rPr>
            </w:pPr>
            <w:r>
              <w:rPr>
                <w:sz w:val="24"/>
              </w:rPr>
              <w:t>13.25</w:t>
            </w:r>
          </w:p>
        </w:tc>
        <w:tc>
          <w:tcPr>
            <w:tcW w:w="1002" w:type="dxa"/>
          </w:tcPr>
          <w:p>
            <w:pPr>
              <w:pStyle w:val="TableParagraph"/>
              <w:spacing w:line="271" w:lineRule="exact"/>
              <w:ind w:left="86" w:right="87"/>
              <w:jc w:val="center"/>
              <w:rPr>
                <w:sz w:val="24"/>
              </w:rPr>
            </w:pPr>
            <w:r>
              <w:rPr>
                <w:sz w:val="24"/>
              </w:rPr>
              <w:t>14.06</w:t>
            </w:r>
          </w:p>
        </w:tc>
        <w:tc>
          <w:tcPr>
            <w:tcW w:w="1024" w:type="dxa"/>
          </w:tcPr>
          <w:p>
            <w:pPr>
              <w:pStyle w:val="TableParagraph"/>
              <w:spacing w:line="271" w:lineRule="exact"/>
              <w:ind w:left="86" w:right="108"/>
              <w:jc w:val="center"/>
              <w:rPr>
                <w:sz w:val="24"/>
              </w:rPr>
            </w:pPr>
            <w:r>
              <w:rPr>
                <w:sz w:val="24"/>
              </w:rPr>
              <w:t>1.56</w:t>
            </w:r>
          </w:p>
        </w:tc>
        <w:tc>
          <w:tcPr>
            <w:tcW w:w="1047" w:type="dxa"/>
          </w:tcPr>
          <w:p>
            <w:pPr>
              <w:pStyle w:val="TableParagraph"/>
              <w:spacing w:line="271" w:lineRule="exact"/>
              <w:ind w:left="109" w:right="109"/>
              <w:jc w:val="center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  <w:tc>
          <w:tcPr>
            <w:tcW w:w="1025" w:type="dxa"/>
          </w:tcPr>
          <w:p>
            <w:pPr>
              <w:pStyle w:val="TableParagraph"/>
              <w:spacing w:line="271" w:lineRule="exact"/>
              <w:ind w:left="311"/>
              <w:rPr>
                <w:sz w:val="24"/>
              </w:rPr>
            </w:pPr>
            <w:r>
              <w:rPr>
                <w:sz w:val="24"/>
              </w:rPr>
              <w:t>1.73</w:t>
            </w:r>
          </w:p>
        </w:tc>
        <w:tc>
          <w:tcPr>
            <w:tcW w:w="1004" w:type="dxa"/>
          </w:tcPr>
          <w:p>
            <w:pPr>
              <w:pStyle w:val="TableParagraph"/>
              <w:spacing w:line="271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2.01</w:t>
            </w:r>
          </w:p>
        </w:tc>
        <w:tc>
          <w:tcPr>
            <w:tcW w:w="1069" w:type="dxa"/>
          </w:tcPr>
          <w:p>
            <w:pPr>
              <w:pStyle w:val="TableParagraph"/>
              <w:spacing w:line="271" w:lineRule="exact"/>
              <w:ind w:left="406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  <w:tc>
          <w:tcPr>
            <w:tcW w:w="1089" w:type="dxa"/>
          </w:tcPr>
          <w:p>
            <w:pPr>
              <w:pStyle w:val="TableParagraph"/>
              <w:spacing w:line="271" w:lineRule="exact"/>
              <w:ind w:left="149" w:right="112"/>
              <w:jc w:val="center"/>
              <w:rPr>
                <w:sz w:val="24"/>
              </w:rPr>
            </w:pPr>
            <w:r>
              <w:rPr>
                <w:sz w:val="24"/>
              </w:rPr>
              <w:t>8.50</w:t>
            </w:r>
          </w:p>
        </w:tc>
        <w:tc>
          <w:tcPr>
            <w:tcW w:w="1025" w:type="dxa"/>
          </w:tcPr>
          <w:p>
            <w:pPr>
              <w:pStyle w:val="TableParagraph"/>
              <w:spacing w:line="271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10.30</w:t>
            </w:r>
          </w:p>
        </w:tc>
        <w:tc>
          <w:tcPr>
            <w:tcW w:w="1005" w:type="dxa"/>
          </w:tcPr>
          <w:p>
            <w:pPr>
              <w:pStyle w:val="TableParagraph"/>
              <w:spacing w:line="271" w:lineRule="exact"/>
              <w:ind w:left="83" w:right="92"/>
              <w:jc w:val="center"/>
              <w:rPr>
                <w:sz w:val="24"/>
              </w:rPr>
            </w:pPr>
            <w:r>
              <w:rPr>
                <w:sz w:val="24"/>
              </w:rPr>
              <w:t>13.41</w:t>
            </w:r>
          </w:p>
        </w:tc>
        <w:tc>
          <w:tcPr>
            <w:tcW w:w="1006" w:type="dxa"/>
          </w:tcPr>
          <w:p>
            <w:pPr>
              <w:pStyle w:val="TableParagraph"/>
              <w:spacing w:line="271" w:lineRule="exact"/>
              <w:ind w:left="82" w:right="95"/>
              <w:jc w:val="center"/>
              <w:rPr>
                <w:sz w:val="24"/>
              </w:rPr>
            </w:pPr>
            <w:r>
              <w:rPr>
                <w:sz w:val="24"/>
              </w:rPr>
              <w:t>13.71</w:t>
            </w:r>
          </w:p>
        </w:tc>
        <w:tc>
          <w:tcPr>
            <w:tcW w:w="1253" w:type="dxa"/>
          </w:tcPr>
          <w:p>
            <w:pPr>
              <w:pStyle w:val="TableParagraph"/>
              <w:spacing w:line="271" w:lineRule="exact"/>
              <w:ind w:left="83" w:right="99"/>
              <w:jc w:val="center"/>
              <w:rPr>
                <w:sz w:val="24"/>
              </w:rPr>
            </w:pPr>
            <w:r>
              <w:rPr>
                <w:sz w:val="24"/>
              </w:rPr>
              <w:t>15.80</w:t>
            </w:r>
          </w:p>
        </w:tc>
      </w:tr>
      <w:tr>
        <w:trPr>
          <w:trHeight w:val="552" w:hRule="atLeast"/>
        </w:trPr>
        <w:tc>
          <w:tcPr>
            <w:tcW w:w="2021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TOILET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WATER</w:t>
            </w:r>
          </w:p>
        </w:tc>
        <w:tc>
          <w:tcPr>
            <w:tcW w:w="1016" w:type="dxa"/>
          </w:tcPr>
          <w:p>
            <w:pPr>
              <w:pStyle w:val="TableParagraph"/>
              <w:spacing w:line="271" w:lineRule="exact"/>
              <w:ind w:left="99" w:right="89"/>
              <w:jc w:val="center"/>
              <w:rPr>
                <w:sz w:val="24"/>
              </w:rPr>
            </w:pPr>
            <w:r>
              <w:rPr>
                <w:sz w:val="24"/>
              </w:rPr>
              <w:t>4.09</w:t>
            </w:r>
          </w:p>
        </w:tc>
        <w:tc>
          <w:tcPr>
            <w:tcW w:w="1002" w:type="dxa"/>
          </w:tcPr>
          <w:p>
            <w:pPr>
              <w:pStyle w:val="TableParagraph"/>
              <w:spacing w:line="271" w:lineRule="exact"/>
              <w:ind w:left="86" w:right="87"/>
              <w:jc w:val="center"/>
              <w:rPr>
                <w:sz w:val="24"/>
              </w:rPr>
            </w:pPr>
            <w:r>
              <w:rPr>
                <w:sz w:val="24"/>
              </w:rPr>
              <w:t>3.02</w:t>
            </w:r>
          </w:p>
        </w:tc>
        <w:tc>
          <w:tcPr>
            <w:tcW w:w="1024" w:type="dxa"/>
          </w:tcPr>
          <w:p>
            <w:pPr>
              <w:pStyle w:val="TableParagraph"/>
              <w:spacing w:line="271" w:lineRule="exact"/>
              <w:ind w:left="86" w:right="108"/>
              <w:jc w:val="center"/>
              <w:rPr>
                <w:sz w:val="24"/>
              </w:rPr>
            </w:pPr>
            <w:r>
              <w:rPr>
                <w:sz w:val="24"/>
              </w:rPr>
              <w:t>3.65</w:t>
            </w:r>
          </w:p>
        </w:tc>
        <w:tc>
          <w:tcPr>
            <w:tcW w:w="1047" w:type="dxa"/>
          </w:tcPr>
          <w:p>
            <w:pPr>
              <w:pStyle w:val="TableParagraph"/>
              <w:spacing w:line="271" w:lineRule="exact"/>
              <w:ind w:left="109" w:right="109"/>
              <w:jc w:val="center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025" w:type="dxa"/>
          </w:tcPr>
          <w:p>
            <w:pPr>
              <w:pStyle w:val="TableParagraph"/>
              <w:spacing w:line="271" w:lineRule="exact"/>
              <w:ind w:left="311"/>
              <w:rPr>
                <w:sz w:val="24"/>
              </w:rPr>
            </w:pPr>
            <w:r>
              <w:rPr>
                <w:sz w:val="24"/>
              </w:rPr>
              <w:t>5.69</w:t>
            </w:r>
          </w:p>
        </w:tc>
        <w:tc>
          <w:tcPr>
            <w:tcW w:w="1004" w:type="dxa"/>
          </w:tcPr>
          <w:p>
            <w:pPr>
              <w:pStyle w:val="TableParagraph"/>
              <w:spacing w:line="271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2.05</w:t>
            </w:r>
          </w:p>
        </w:tc>
        <w:tc>
          <w:tcPr>
            <w:tcW w:w="10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4" w:hRule="atLeast"/>
        </w:trPr>
        <w:tc>
          <w:tcPr>
            <w:tcW w:w="20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BUSH/DUNG</w:t>
            </w:r>
          </w:p>
          <w:p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HILL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OTHERS</w:t>
            </w:r>
          </w:p>
        </w:tc>
        <w:tc>
          <w:tcPr>
            <w:tcW w:w="10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99" w:right="89"/>
              <w:jc w:val="center"/>
              <w:rPr>
                <w:sz w:val="24"/>
              </w:rPr>
            </w:pPr>
            <w:r>
              <w:rPr>
                <w:sz w:val="24"/>
              </w:rPr>
              <w:t>3.17</w:t>
            </w:r>
          </w:p>
        </w:tc>
        <w:tc>
          <w:tcPr>
            <w:tcW w:w="10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86" w:right="87"/>
              <w:jc w:val="center"/>
              <w:rPr>
                <w:sz w:val="24"/>
              </w:rPr>
            </w:pPr>
            <w:r>
              <w:rPr>
                <w:sz w:val="24"/>
              </w:rPr>
              <w:t>4.02</w:t>
            </w:r>
          </w:p>
        </w:tc>
        <w:tc>
          <w:tcPr>
            <w:tcW w:w="10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86" w:right="108"/>
              <w:jc w:val="center"/>
              <w:rPr>
                <w:sz w:val="24"/>
              </w:rPr>
            </w:pPr>
            <w:r>
              <w:rPr>
                <w:sz w:val="24"/>
              </w:rPr>
              <w:t>11.00</w:t>
            </w:r>
          </w:p>
        </w:tc>
        <w:tc>
          <w:tcPr>
            <w:tcW w:w="10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9" w:right="109"/>
              <w:jc w:val="center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10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51"/>
              <w:rPr>
                <w:sz w:val="24"/>
              </w:rPr>
            </w:pPr>
            <w:r>
              <w:rPr>
                <w:sz w:val="24"/>
              </w:rPr>
              <w:t>48.00</w:t>
            </w:r>
          </w:p>
        </w:tc>
        <w:tc>
          <w:tcPr>
            <w:tcW w:w="10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31.30</w:t>
            </w:r>
          </w:p>
        </w:tc>
        <w:tc>
          <w:tcPr>
            <w:tcW w:w="10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86"/>
              <w:rPr>
                <w:sz w:val="24"/>
              </w:rPr>
            </w:pPr>
            <w:r>
              <w:rPr>
                <w:sz w:val="24"/>
              </w:rPr>
              <w:t>29.10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49" w:right="112"/>
              <w:jc w:val="center"/>
              <w:rPr>
                <w:sz w:val="24"/>
              </w:rPr>
            </w:pPr>
            <w:r>
              <w:rPr>
                <w:sz w:val="24"/>
              </w:rPr>
              <w:t>28.90</w:t>
            </w:r>
          </w:p>
        </w:tc>
        <w:tc>
          <w:tcPr>
            <w:tcW w:w="10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31.33</w:t>
            </w:r>
          </w:p>
        </w:tc>
        <w:tc>
          <w:tcPr>
            <w:tcW w:w="10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83" w:right="92"/>
              <w:jc w:val="center"/>
              <w:rPr>
                <w:sz w:val="24"/>
              </w:rPr>
            </w:pPr>
            <w:r>
              <w:rPr>
                <w:sz w:val="24"/>
              </w:rPr>
              <w:t>28.97</w:t>
            </w:r>
          </w:p>
        </w:tc>
        <w:tc>
          <w:tcPr>
            <w:tcW w:w="10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82" w:right="95"/>
              <w:jc w:val="center"/>
              <w:rPr>
                <w:sz w:val="24"/>
              </w:rPr>
            </w:pPr>
            <w:r>
              <w:rPr>
                <w:sz w:val="24"/>
              </w:rPr>
              <w:t>31.16</w:t>
            </w:r>
          </w:p>
        </w:tc>
        <w:tc>
          <w:tcPr>
            <w:tcW w:w="12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83" w:right="99"/>
              <w:jc w:val="center"/>
              <w:rPr>
                <w:sz w:val="24"/>
              </w:rPr>
            </w:pPr>
            <w:r>
              <w:rPr>
                <w:sz w:val="24"/>
              </w:rPr>
              <w:t>29.70</w:t>
            </w:r>
          </w:p>
        </w:tc>
      </w:tr>
      <w:tr>
        <w:trPr>
          <w:trHeight w:val="278" w:hRule="atLeast"/>
        </w:trPr>
        <w:tc>
          <w:tcPr>
            <w:tcW w:w="20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0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99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  <w:tc>
          <w:tcPr>
            <w:tcW w:w="10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86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  <w:tc>
          <w:tcPr>
            <w:tcW w:w="10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86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  <w:tc>
          <w:tcPr>
            <w:tcW w:w="10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09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  <w:tc>
          <w:tcPr>
            <w:tcW w:w="10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  <w:tc>
          <w:tcPr>
            <w:tcW w:w="10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87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  <w:tc>
          <w:tcPr>
            <w:tcW w:w="10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  <w:tc>
          <w:tcPr>
            <w:tcW w:w="10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49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  <w:tc>
          <w:tcPr>
            <w:tcW w:w="10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04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  <w:tc>
          <w:tcPr>
            <w:tcW w:w="10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83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  <w:tc>
          <w:tcPr>
            <w:tcW w:w="10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82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  <w:tc>
          <w:tcPr>
            <w:tcW w:w="12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83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</w:tr>
    </w:tbl>
    <w:p>
      <w:pPr>
        <w:pStyle w:val="BodyText"/>
        <w:spacing w:before="8"/>
        <w:rPr>
          <w:b/>
          <w:sz w:val="23"/>
        </w:rPr>
      </w:pPr>
    </w:p>
    <w:p>
      <w:pPr>
        <w:pStyle w:val="Heading6"/>
        <w:ind w:left="512"/>
      </w:pPr>
      <w:r>
        <w:rPr/>
        <w:t>Source:</w:t>
      </w:r>
      <w:r>
        <w:rPr>
          <w:spacing w:val="-1"/>
        </w:rPr>
        <w:t> </w:t>
      </w:r>
      <w:r>
        <w:rPr/>
        <w:t>Federal</w:t>
      </w:r>
      <w:r>
        <w:rPr>
          <w:spacing w:val="-2"/>
        </w:rPr>
        <w:t> </w:t>
      </w:r>
      <w:r>
        <w:rPr/>
        <w:t>Office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Statistics</w:t>
      </w:r>
      <w:r>
        <w:rPr>
          <w:spacing w:val="-2"/>
        </w:rPr>
        <w:t> </w:t>
      </w:r>
      <w:r>
        <w:rPr/>
        <w:t>(FOS)</w:t>
      </w:r>
      <w:r>
        <w:rPr>
          <w:spacing w:val="-1"/>
        </w:rPr>
        <w:t> </w:t>
      </w:r>
      <w:r>
        <w:rPr/>
        <w:t>(2006) General</w:t>
      </w:r>
      <w:r>
        <w:rPr>
          <w:spacing w:val="-1"/>
        </w:rPr>
        <w:t> </w:t>
      </w:r>
      <w:r>
        <w:rPr/>
        <w:t>Household</w:t>
      </w:r>
      <w:r>
        <w:rPr>
          <w:spacing w:val="-1"/>
        </w:rPr>
        <w:t> </w:t>
      </w:r>
      <w:r>
        <w:rPr/>
        <w:t>Survey.(1992/93</w:t>
      </w:r>
      <w:r>
        <w:rPr>
          <w:spacing w:val="-2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not</w:t>
      </w:r>
      <w:r>
        <w:rPr>
          <w:spacing w:val="-3"/>
        </w:rPr>
        <w:t> </w:t>
      </w:r>
      <w:r>
        <w:rPr/>
        <w:t>available).</w:t>
      </w:r>
    </w:p>
    <w:p>
      <w:pPr>
        <w:spacing w:after="0"/>
        <w:sectPr>
          <w:headerReference w:type="default" r:id="rId204"/>
          <w:pgSz w:w="16840" w:h="11910" w:orient="landscape"/>
          <w:pgMar w:header="0" w:footer="0" w:top="1100" w:bottom="280" w:left="178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spacing w:before="90"/>
        <w:ind w:left="1052" w:right="0" w:firstLine="0"/>
        <w:jc w:val="left"/>
        <w:rPr>
          <w:b/>
          <w:sz w:val="24"/>
        </w:rPr>
      </w:pPr>
      <w:r>
        <w:rPr/>
        <w:pict>
          <v:shape style="position:absolute;margin-left:560.950012pt;margin-top:81.703117pt;width:7.15pt;height:21.75pt;mso-position-horizontal-relative:page;mso-position-vertical-relative:paragraph;z-index:-31173120" coordorigin="11219,1634" coordsize="143,435" path="m11219,1634l11247,1637,11269,1645,11285,1656,11290,1670,11290,1815,11296,1829,11311,1841,11334,1849,11362,1851,11334,1854,11311,1862,11296,1874,11290,1888,11290,2033,11285,2047,11269,2058,11247,2066,11219,2069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560.950012pt;margin-top:138.453110pt;width:7.15pt;height:21.75pt;mso-position-horizontal-relative:page;mso-position-vertical-relative:paragraph;z-index:-31172608" coordorigin="11219,2769" coordsize="143,435" path="m11219,2769l11247,2772,11269,2780,11285,2791,11290,2805,11290,2950,11296,2964,11311,2976,11334,2984,11362,2986,11334,2989,11311,2997,11296,3009,11290,3023,11290,3168,11285,3182,11269,3193,11247,3201,11219,3204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29: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Percentage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Dwelling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Units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Water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Supply</w:t>
      </w:r>
    </w:p>
    <w:p>
      <w:pPr>
        <w:pStyle w:val="BodyText"/>
        <w:spacing w:before="3"/>
        <w:rPr>
          <w:b/>
          <w:sz w:val="21"/>
        </w:rPr>
      </w:pPr>
    </w:p>
    <w:tbl>
      <w:tblPr>
        <w:tblW w:w="0" w:type="auto"/>
        <w:jc w:val="left"/>
        <w:tblInd w:w="10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2"/>
        <w:gridCol w:w="936"/>
        <w:gridCol w:w="1194"/>
        <w:gridCol w:w="1387"/>
        <w:gridCol w:w="821"/>
        <w:gridCol w:w="993"/>
        <w:gridCol w:w="993"/>
        <w:gridCol w:w="1201"/>
      </w:tblGrid>
      <w:tr>
        <w:trPr>
          <w:trHeight w:val="275" w:hRule="atLeast"/>
        </w:trPr>
        <w:tc>
          <w:tcPr>
            <w:tcW w:w="21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Urban</w:t>
            </w:r>
          </w:p>
        </w:tc>
        <w:tc>
          <w:tcPr>
            <w:tcW w:w="11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45" w:right="-15"/>
              <w:rPr>
                <w:sz w:val="24"/>
              </w:rPr>
            </w:pPr>
            <w:r>
              <w:rPr>
                <w:sz w:val="24"/>
              </w:rPr>
              <w:t>Semi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Urban</w:t>
            </w:r>
          </w:p>
        </w:tc>
        <w:tc>
          <w:tcPr>
            <w:tcW w:w="8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Rural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8" w:hRule="atLeast"/>
        </w:trPr>
        <w:tc>
          <w:tcPr>
            <w:tcW w:w="2102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685" w:val="left" w:leader="none"/>
              </w:tabs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TYPE</w:t>
              <w:tab/>
              <w:t>OF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WATER</w:t>
            </w:r>
          </w:p>
        </w:tc>
        <w:tc>
          <w:tcPr>
            <w:tcW w:w="9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1989/9</w:t>
            </w: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1990/91</w:t>
            </w:r>
          </w:p>
        </w:tc>
        <w:tc>
          <w:tcPr>
            <w:tcW w:w="13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45"/>
              <w:rPr>
                <w:sz w:val="24"/>
              </w:rPr>
            </w:pPr>
            <w:r>
              <w:rPr>
                <w:sz w:val="24"/>
              </w:rPr>
              <w:t>1989/90</w:t>
            </w:r>
          </w:p>
        </w:tc>
        <w:tc>
          <w:tcPr>
            <w:tcW w:w="8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-9"/>
              <w:rPr>
                <w:sz w:val="24"/>
              </w:rPr>
            </w:pPr>
            <w:r>
              <w:rPr>
                <w:sz w:val="24"/>
              </w:rPr>
              <w:t>1991/9</w:t>
            </w:r>
          </w:p>
          <w:p>
            <w:pPr>
              <w:pStyle w:val="TableParagraph"/>
              <w:spacing w:line="261" w:lineRule="exact"/>
              <w:ind w:left="-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1989/9</w:t>
            </w:r>
          </w:p>
          <w:p>
            <w:pPr>
              <w:pStyle w:val="TableParagraph"/>
              <w:spacing w:line="261" w:lineRule="exact"/>
              <w:ind w:left="1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1990/9</w:t>
            </w:r>
          </w:p>
          <w:p>
            <w:pPr>
              <w:pStyle w:val="TableParagraph"/>
              <w:spacing w:line="261" w:lineRule="exact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1993/94</w:t>
            </w:r>
          </w:p>
        </w:tc>
      </w:tr>
      <w:tr>
        <w:trPr>
          <w:trHeight w:val="276" w:hRule="atLeast"/>
        </w:trPr>
        <w:tc>
          <w:tcPr>
            <w:tcW w:w="2102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PIPE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BORNE</w:t>
            </w:r>
          </w:p>
        </w:tc>
        <w:tc>
          <w:tcPr>
            <w:tcW w:w="9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102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TREATED</w:t>
            </w:r>
          </w:p>
        </w:tc>
        <w:tc>
          <w:tcPr>
            <w:tcW w:w="936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66.00</w:t>
            </w:r>
          </w:p>
        </w:tc>
        <w:tc>
          <w:tcPr>
            <w:tcW w:w="1194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60.11</w:t>
            </w:r>
          </w:p>
        </w:tc>
        <w:tc>
          <w:tcPr>
            <w:tcW w:w="1387" w:type="dxa"/>
          </w:tcPr>
          <w:p>
            <w:pPr>
              <w:pStyle w:val="TableParagraph"/>
              <w:spacing w:line="256" w:lineRule="exact"/>
              <w:ind w:left="245"/>
              <w:rPr>
                <w:sz w:val="24"/>
              </w:rPr>
            </w:pPr>
            <w:r>
              <w:rPr>
                <w:sz w:val="24"/>
              </w:rPr>
              <w:t>32.00</w:t>
            </w:r>
          </w:p>
        </w:tc>
        <w:tc>
          <w:tcPr>
            <w:tcW w:w="821" w:type="dxa"/>
          </w:tcPr>
          <w:p>
            <w:pPr>
              <w:pStyle w:val="TableParagraph"/>
              <w:spacing w:line="256" w:lineRule="exact"/>
              <w:ind w:left="-9"/>
              <w:rPr>
                <w:sz w:val="24"/>
              </w:rPr>
            </w:pPr>
            <w:r>
              <w:rPr>
                <w:sz w:val="24"/>
              </w:rPr>
              <w:t>39.32</w:t>
            </w:r>
          </w:p>
        </w:tc>
        <w:tc>
          <w:tcPr>
            <w:tcW w:w="993" w:type="dxa"/>
          </w:tcPr>
          <w:p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993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9.97</w:t>
            </w:r>
          </w:p>
        </w:tc>
        <w:tc>
          <w:tcPr>
            <w:tcW w:w="1201" w:type="dxa"/>
          </w:tcPr>
          <w:p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24.70</w:t>
            </w:r>
          </w:p>
        </w:tc>
      </w:tr>
      <w:tr>
        <w:trPr>
          <w:trHeight w:val="552" w:hRule="atLeast"/>
        </w:trPr>
        <w:tc>
          <w:tcPr>
            <w:tcW w:w="2102" w:type="dxa"/>
          </w:tcPr>
          <w:p>
            <w:pPr>
              <w:pStyle w:val="TableParagraph"/>
              <w:tabs>
                <w:tab w:pos="919" w:val="left" w:leader="none"/>
                <w:tab w:pos="1875" w:val="left" w:leader="none"/>
              </w:tabs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ii.</w:t>
              <w:tab/>
              <w:t>UN</w:t>
              <w:tab/>
              <w:t>–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TREATED</w:t>
            </w:r>
          </w:p>
        </w:tc>
        <w:tc>
          <w:tcPr>
            <w:tcW w:w="936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94" w:type="dxa"/>
          </w:tcPr>
          <w:p>
            <w:pPr>
              <w:pStyle w:val="TableParagraph"/>
              <w:spacing w:line="271" w:lineRule="exact"/>
              <w:ind w:left="162"/>
              <w:rPr>
                <w:sz w:val="24"/>
              </w:rPr>
            </w:pPr>
            <w:r>
              <w:rPr>
                <w:sz w:val="24"/>
              </w:rPr>
              <w:t>8.38</w:t>
            </w:r>
          </w:p>
        </w:tc>
        <w:tc>
          <w:tcPr>
            <w:tcW w:w="1387" w:type="dxa"/>
          </w:tcPr>
          <w:p>
            <w:pPr>
              <w:pStyle w:val="TableParagraph"/>
              <w:spacing w:line="271" w:lineRule="exact"/>
              <w:ind w:left="24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821" w:type="dxa"/>
          </w:tcPr>
          <w:p>
            <w:pPr>
              <w:pStyle w:val="TableParagraph"/>
              <w:spacing w:line="271" w:lineRule="exact"/>
              <w:ind w:left="-9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993" w:type="dxa"/>
          </w:tcPr>
          <w:p>
            <w:pPr>
              <w:pStyle w:val="TableParagraph"/>
              <w:spacing w:line="271" w:lineRule="exact"/>
              <w:ind w:left="164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993" w:type="dxa"/>
          </w:tcPr>
          <w:p>
            <w:pPr>
              <w:pStyle w:val="TableParagraph"/>
              <w:spacing w:line="271" w:lineRule="exact"/>
              <w:ind w:left="162"/>
              <w:rPr>
                <w:sz w:val="24"/>
              </w:rPr>
            </w:pPr>
            <w:r>
              <w:rPr>
                <w:sz w:val="24"/>
              </w:rPr>
              <w:t>3.66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6" w:hRule="atLeast"/>
        </w:trPr>
        <w:tc>
          <w:tcPr>
            <w:tcW w:w="2102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WELL</w:t>
            </w:r>
          </w:p>
        </w:tc>
        <w:tc>
          <w:tcPr>
            <w:tcW w:w="9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2102" w:type="dxa"/>
          </w:tcPr>
          <w:p>
            <w:pPr>
              <w:pStyle w:val="TableParagraph"/>
              <w:tabs>
                <w:tab w:pos="497" w:val="left" w:leader="none"/>
                <w:tab w:pos="1420" w:val="left" w:leader="none"/>
              </w:tabs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i.</w:t>
              <w:tab/>
              <w:t>PIPED</w:t>
              <w:tab/>
              <w:t>INTO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HOUSEHOLD</w:t>
            </w:r>
          </w:p>
        </w:tc>
        <w:tc>
          <w:tcPr>
            <w:tcW w:w="936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94" w:type="dxa"/>
          </w:tcPr>
          <w:p>
            <w:pPr>
              <w:pStyle w:val="TableParagraph"/>
              <w:spacing w:line="271" w:lineRule="exact"/>
              <w:ind w:left="162"/>
              <w:rPr>
                <w:sz w:val="24"/>
              </w:rPr>
            </w:pPr>
            <w:r>
              <w:rPr>
                <w:sz w:val="24"/>
              </w:rPr>
              <w:t>2.44</w:t>
            </w:r>
          </w:p>
        </w:tc>
        <w:tc>
          <w:tcPr>
            <w:tcW w:w="1387" w:type="dxa"/>
          </w:tcPr>
          <w:p>
            <w:pPr>
              <w:pStyle w:val="TableParagraph"/>
              <w:spacing w:line="271" w:lineRule="exact"/>
              <w:ind w:left="24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821" w:type="dxa"/>
          </w:tcPr>
          <w:p>
            <w:pPr>
              <w:pStyle w:val="TableParagraph"/>
              <w:spacing w:line="271" w:lineRule="exact"/>
              <w:ind w:left="-9"/>
              <w:rPr>
                <w:sz w:val="24"/>
              </w:rPr>
            </w:pPr>
            <w:r>
              <w:rPr>
                <w:sz w:val="24"/>
              </w:rPr>
              <w:t>2.08</w:t>
            </w:r>
          </w:p>
        </w:tc>
        <w:tc>
          <w:tcPr>
            <w:tcW w:w="993" w:type="dxa"/>
          </w:tcPr>
          <w:p>
            <w:pPr>
              <w:pStyle w:val="TableParagraph"/>
              <w:spacing w:line="271" w:lineRule="exact"/>
              <w:ind w:left="164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993" w:type="dxa"/>
          </w:tcPr>
          <w:p>
            <w:pPr>
              <w:pStyle w:val="TableParagraph"/>
              <w:spacing w:line="271" w:lineRule="exact"/>
              <w:ind w:left="162"/>
              <w:rPr>
                <w:sz w:val="24"/>
              </w:rPr>
            </w:pPr>
            <w:r>
              <w:rPr>
                <w:sz w:val="24"/>
              </w:rPr>
              <w:t>2.03</w:t>
            </w:r>
          </w:p>
        </w:tc>
        <w:tc>
          <w:tcPr>
            <w:tcW w:w="1201" w:type="dxa"/>
          </w:tcPr>
          <w:p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37.00</w:t>
            </w:r>
          </w:p>
        </w:tc>
      </w:tr>
      <w:tr>
        <w:trPr>
          <w:trHeight w:val="828" w:hRule="atLeast"/>
        </w:trPr>
        <w:tc>
          <w:tcPr>
            <w:tcW w:w="2102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UN   –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PIPED</w:t>
            </w:r>
          </w:p>
          <w:p>
            <w:pPr>
              <w:pStyle w:val="TableParagraph"/>
              <w:spacing w:line="270" w:lineRule="atLeast"/>
              <w:ind w:left="116" w:right="508"/>
              <w:rPr>
                <w:sz w:val="24"/>
              </w:rPr>
            </w:pP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HOUSEHOLD</w:t>
            </w:r>
          </w:p>
        </w:tc>
        <w:tc>
          <w:tcPr>
            <w:tcW w:w="936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23.00</w:t>
            </w:r>
          </w:p>
        </w:tc>
        <w:tc>
          <w:tcPr>
            <w:tcW w:w="1194" w:type="dxa"/>
          </w:tcPr>
          <w:p>
            <w:pPr>
              <w:pStyle w:val="TableParagraph"/>
              <w:spacing w:line="271" w:lineRule="exact"/>
              <w:ind w:left="162"/>
              <w:rPr>
                <w:sz w:val="24"/>
              </w:rPr>
            </w:pPr>
            <w:r>
              <w:rPr>
                <w:sz w:val="24"/>
              </w:rPr>
              <w:t>21.04</w:t>
            </w:r>
          </w:p>
        </w:tc>
        <w:tc>
          <w:tcPr>
            <w:tcW w:w="1387" w:type="dxa"/>
          </w:tcPr>
          <w:p>
            <w:pPr>
              <w:pStyle w:val="TableParagraph"/>
              <w:spacing w:line="271" w:lineRule="exact"/>
              <w:ind w:left="245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  <w:tc>
          <w:tcPr>
            <w:tcW w:w="821" w:type="dxa"/>
          </w:tcPr>
          <w:p>
            <w:pPr>
              <w:pStyle w:val="TableParagraph"/>
              <w:spacing w:line="271" w:lineRule="exact"/>
              <w:ind w:left="-9"/>
              <w:rPr>
                <w:sz w:val="24"/>
              </w:rPr>
            </w:pPr>
            <w:r>
              <w:rPr>
                <w:sz w:val="24"/>
              </w:rPr>
              <w:t>25.52</w:t>
            </w:r>
          </w:p>
        </w:tc>
        <w:tc>
          <w:tcPr>
            <w:tcW w:w="993" w:type="dxa"/>
          </w:tcPr>
          <w:p>
            <w:pPr>
              <w:pStyle w:val="TableParagraph"/>
              <w:spacing w:line="271" w:lineRule="exact"/>
              <w:ind w:left="164"/>
              <w:rPr>
                <w:sz w:val="24"/>
              </w:rPr>
            </w:pPr>
            <w:r>
              <w:rPr>
                <w:sz w:val="24"/>
              </w:rPr>
              <w:t>37.00</w:t>
            </w:r>
          </w:p>
        </w:tc>
        <w:tc>
          <w:tcPr>
            <w:tcW w:w="993" w:type="dxa"/>
          </w:tcPr>
          <w:p>
            <w:pPr>
              <w:pStyle w:val="TableParagraph"/>
              <w:spacing w:line="271" w:lineRule="exact"/>
              <w:ind w:left="162"/>
              <w:rPr>
                <w:sz w:val="24"/>
              </w:rPr>
            </w:pPr>
            <w:r>
              <w:rPr>
                <w:sz w:val="24"/>
              </w:rPr>
              <w:t>39.83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6" w:hRule="atLeast"/>
        </w:trPr>
        <w:tc>
          <w:tcPr>
            <w:tcW w:w="2102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BORE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HOLE</w:t>
            </w:r>
          </w:p>
        </w:tc>
        <w:tc>
          <w:tcPr>
            <w:tcW w:w="936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94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1387" w:type="dxa"/>
          </w:tcPr>
          <w:p>
            <w:pPr>
              <w:pStyle w:val="TableParagraph"/>
              <w:spacing w:line="256" w:lineRule="exact"/>
              <w:ind w:left="245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821" w:type="dxa"/>
          </w:tcPr>
          <w:p>
            <w:pPr>
              <w:pStyle w:val="TableParagraph"/>
              <w:spacing w:line="256" w:lineRule="exact"/>
              <w:ind w:left="-9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993" w:type="dxa"/>
          </w:tcPr>
          <w:p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993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5.56</w:t>
            </w:r>
          </w:p>
        </w:tc>
        <w:tc>
          <w:tcPr>
            <w:tcW w:w="1201" w:type="dxa"/>
          </w:tcPr>
          <w:p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</w:tr>
      <w:tr>
        <w:trPr>
          <w:trHeight w:val="276" w:hRule="atLeast"/>
        </w:trPr>
        <w:tc>
          <w:tcPr>
            <w:tcW w:w="2102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STREAM</w:t>
            </w:r>
          </w:p>
        </w:tc>
        <w:tc>
          <w:tcPr>
            <w:tcW w:w="936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94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3.63</w:t>
            </w:r>
          </w:p>
        </w:tc>
        <w:tc>
          <w:tcPr>
            <w:tcW w:w="1387" w:type="dxa"/>
          </w:tcPr>
          <w:p>
            <w:pPr>
              <w:pStyle w:val="TableParagraph"/>
              <w:spacing w:line="256" w:lineRule="exact"/>
              <w:ind w:left="245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821" w:type="dxa"/>
          </w:tcPr>
          <w:p>
            <w:pPr>
              <w:pStyle w:val="TableParagraph"/>
              <w:spacing w:line="256" w:lineRule="exact"/>
              <w:ind w:left="-9"/>
              <w:rPr>
                <w:sz w:val="24"/>
              </w:rPr>
            </w:pPr>
            <w:r>
              <w:rPr>
                <w:sz w:val="24"/>
              </w:rPr>
              <w:t>19.53</w:t>
            </w:r>
          </w:p>
        </w:tc>
        <w:tc>
          <w:tcPr>
            <w:tcW w:w="993" w:type="dxa"/>
          </w:tcPr>
          <w:p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31.00</w:t>
            </w:r>
          </w:p>
        </w:tc>
        <w:tc>
          <w:tcPr>
            <w:tcW w:w="993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35.68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102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PONDS</w:t>
            </w:r>
          </w:p>
        </w:tc>
        <w:tc>
          <w:tcPr>
            <w:tcW w:w="936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94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1387" w:type="dxa"/>
          </w:tcPr>
          <w:p>
            <w:pPr>
              <w:pStyle w:val="TableParagraph"/>
              <w:spacing w:line="256" w:lineRule="exact"/>
              <w:ind w:left="245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21" w:type="dxa"/>
          </w:tcPr>
          <w:p>
            <w:pPr>
              <w:pStyle w:val="TableParagraph"/>
              <w:spacing w:line="256" w:lineRule="exact"/>
              <w:ind w:left="-9"/>
              <w:rPr>
                <w:sz w:val="24"/>
              </w:rPr>
            </w:pPr>
            <w:r>
              <w:rPr>
                <w:sz w:val="24"/>
              </w:rPr>
              <w:t>6.77</w:t>
            </w:r>
          </w:p>
        </w:tc>
        <w:tc>
          <w:tcPr>
            <w:tcW w:w="993" w:type="dxa"/>
          </w:tcPr>
          <w:p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993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  <w:tc>
          <w:tcPr>
            <w:tcW w:w="1201" w:type="dxa"/>
          </w:tcPr>
          <w:p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31.30</w:t>
            </w:r>
          </w:p>
        </w:tc>
      </w:tr>
      <w:tr>
        <w:trPr>
          <w:trHeight w:val="279" w:hRule="atLeast"/>
        </w:trPr>
        <w:tc>
          <w:tcPr>
            <w:tcW w:w="21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9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1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62"/>
              <w:rPr>
                <w:sz w:val="24"/>
              </w:rPr>
            </w:pPr>
            <w:r>
              <w:rPr>
                <w:sz w:val="24"/>
              </w:rPr>
              <w:t>1.52</w:t>
            </w:r>
          </w:p>
        </w:tc>
        <w:tc>
          <w:tcPr>
            <w:tcW w:w="13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45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8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-9"/>
              <w:rPr>
                <w:sz w:val="24"/>
              </w:rPr>
            </w:pPr>
            <w:r>
              <w:rPr>
                <w:sz w:val="24"/>
              </w:rPr>
              <w:t>0.52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64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62"/>
              <w:rPr>
                <w:sz w:val="24"/>
              </w:rPr>
            </w:pPr>
            <w:r>
              <w:rPr>
                <w:sz w:val="24"/>
              </w:rPr>
              <w:t>2.68</w:t>
            </w:r>
          </w:p>
        </w:tc>
        <w:tc>
          <w:tcPr>
            <w:tcW w:w="12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1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  <w:tc>
          <w:tcPr>
            <w:tcW w:w="11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  <w:tc>
          <w:tcPr>
            <w:tcW w:w="13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  <w:tc>
          <w:tcPr>
            <w:tcW w:w="8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-9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</w:tr>
    </w:tbl>
    <w:p>
      <w:pPr>
        <w:pStyle w:val="BodyText"/>
        <w:spacing w:before="8"/>
        <w:rPr>
          <w:b/>
          <w:sz w:val="23"/>
        </w:rPr>
      </w:pPr>
    </w:p>
    <w:p>
      <w:pPr>
        <w:pStyle w:val="Heading6"/>
        <w:ind w:left="1232"/>
      </w:pPr>
      <w:r>
        <w:rPr/>
        <w:pict>
          <v:shape style="position:absolute;margin-left:560.950012pt;margin-top:-69.496872pt;width:7.15pt;height:21.75pt;mso-position-horizontal-relative:page;mso-position-vertical-relative:paragraph;z-index:-31172096" coordorigin="11219,-1390" coordsize="143,435" path="m11219,-1390l11247,-1387,11269,-1379,11285,-1368,11290,-1354,11290,-1209,11296,-1195,11311,-1183,11334,-1175,11362,-1173,11334,-1170,11311,-1162,11296,-1150,11290,-1136,11290,-991,11285,-977,11269,-966,11247,-958,11219,-955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t>(Source:</w:t>
      </w:r>
      <w:r>
        <w:rPr>
          <w:spacing w:val="-1"/>
        </w:rPr>
        <w:t> </w:t>
      </w:r>
      <w:r>
        <w:rPr/>
        <w:t>FOS (2006)</w:t>
      </w:r>
      <w:r>
        <w:rPr>
          <w:spacing w:val="-2"/>
        </w:rPr>
        <w:t> </w:t>
      </w:r>
      <w:r>
        <w:rPr/>
        <w:t>(General</w:t>
      </w:r>
      <w:r>
        <w:rPr>
          <w:spacing w:val="-1"/>
        </w:rPr>
        <w:t> </w:t>
      </w:r>
      <w:r>
        <w:rPr/>
        <w:t>Household Survey</w:t>
      </w:r>
      <w:r>
        <w:rPr>
          <w:spacing w:val="-1"/>
        </w:rPr>
        <w:t> </w:t>
      </w:r>
      <w:r>
        <w:rPr/>
        <w:t>(Data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1991/92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1992/93</w:t>
      </w:r>
      <w:r>
        <w:rPr>
          <w:spacing w:val="-1"/>
        </w:rPr>
        <w:t> </w:t>
      </w:r>
      <w:r>
        <w:rPr/>
        <w:t>not</w:t>
      </w:r>
      <w:r>
        <w:rPr>
          <w:spacing w:val="-3"/>
        </w:rPr>
        <w:t> </w:t>
      </w:r>
      <w:r>
        <w:rPr/>
        <w:t>available)</w:t>
      </w:r>
    </w:p>
    <w:p>
      <w:pPr>
        <w:spacing w:after="0"/>
        <w:sectPr>
          <w:headerReference w:type="default" r:id="rId205"/>
          <w:pgSz w:w="16840" w:h="11910" w:orient="landscape"/>
          <w:pgMar w:header="1647" w:footer="0" w:top="1900" w:bottom="280" w:left="1780" w:right="260"/>
          <w:pgNumType w:start="373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before="1" w:after="3"/>
        <w:ind w:left="3392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29Contd: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Percentage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Dwelling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Units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Water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Supply</w:t>
      </w:r>
    </w:p>
    <w:tbl>
      <w:tblPr>
        <w:tblW w:w="0" w:type="auto"/>
        <w:jc w:val="left"/>
        <w:tblInd w:w="30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4"/>
        <w:gridCol w:w="1259"/>
        <w:gridCol w:w="1448"/>
        <w:gridCol w:w="1382"/>
        <w:gridCol w:w="1319"/>
        <w:gridCol w:w="1401"/>
      </w:tblGrid>
      <w:tr>
        <w:trPr>
          <w:trHeight w:val="552" w:hRule="atLeast"/>
        </w:trPr>
        <w:tc>
          <w:tcPr>
            <w:tcW w:w="26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56" w:val="left" w:leader="none"/>
                <w:tab w:pos="1702" w:val="left" w:leader="none"/>
              </w:tabs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TYPE</w:t>
              <w:tab/>
              <w:t>OF</w:t>
              <w:tab/>
              <w:t>WATER</w:t>
            </w:r>
          </w:p>
          <w:p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SUPPLY</w:t>
            </w:r>
          </w:p>
        </w:tc>
        <w:tc>
          <w:tcPr>
            <w:tcW w:w="12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1995/96</w:t>
            </w:r>
          </w:p>
        </w:tc>
        <w:tc>
          <w:tcPr>
            <w:tcW w:w="14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1996/97</w:t>
            </w:r>
          </w:p>
        </w:tc>
        <w:tc>
          <w:tcPr>
            <w:tcW w:w="13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99"/>
              <w:rPr>
                <w:sz w:val="24"/>
              </w:rPr>
            </w:pPr>
            <w:r>
              <w:rPr>
                <w:sz w:val="24"/>
              </w:rPr>
              <w:t>1997/98</w:t>
            </w:r>
          </w:p>
        </w:tc>
        <w:tc>
          <w:tcPr>
            <w:tcW w:w="13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00"/>
              <w:rPr>
                <w:sz w:val="24"/>
              </w:rPr>
            </w:pPr>
            <w:r>
              <w:rPr>
                <w:sz w:val="24"/>
              </w:rPr>
              <w:t>1998/99</w:t>
            </w:r>
          </w:p>
        </w:tc>
        <w:tc>
          <w:tcPr>
            <w:tcW w:w="14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1999/2000</w:t>
            </w:r>
          </w:p>
        </w:tc>
      </w:tr>
      <w:tr>
        <w:trPr>
          <w:trHeight w:val="272" w:hRule="atLeast"/>
        </w:trPr>
        <w:tc>
          <w:tcPr>
            <w:tcW w:w="26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PIPE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BORNE</w:t>
            </w:r>
          </w:p>
        </w:tc>
        <w:tc>
          <w:tcPr>
            <w:tcW w:w="12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61.60</w:t>
            </w:r>
          </w:p>
        </w:tc>
        <w:tc>
          <w:tcPr>
            <w:tcW w:w="14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64"/>
              <w:rPr>
                <w:sz w:val="24"/>
              </w:rPr>
            </w:pPr>
            <w:r>
              <w:rPr>
                <w:sz w:val="24"/>
              </w:rPr>
              <w:t>56.97</w:t>
            </w:r>
          </w:p>
        </w:tc>
        <w:tc>
          <w:tcPr>
            <w:tcW w:w="13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99"/>
              <w:rPr>
                <w:sz w:val="24"/>
              </w:rPr>
            </w:pPr>
            <w:r>
              <w:rPr>
                <w:sz w:val="24"/>
              </w:rPr>
              <w:t>56.57</w:t>
            </w:r>
          </w:p>
        </w:tc>
        <w:tc>
          <w:tcPr>
            <w:tcW w:w="13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00"/>
              <w:rPr>
                <w:sz w:val="24"/>
              </w:rPr>
            </w:pPr>
            <w:r>
              <w:rPr>
                <w:sz w:val="24"/>
              </w:rPr>
              <w:t>54.56</w:t>
            </w:r>
          </w:p>
        </w:tc>
        <w:tc>
          <w:tcPr>
            <w:tcW w:w="14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36"/>
              <w:rPr>
                <w:sz w:val="24"/>
              </w:rPr>
            </w:pPr>
            <w:r>
              <w:rPr>
                <w:sz w:val="24"/>
              </w:rPr>
              <w:t>54.10</w:t>
            </w:r>
          </w:p>
        </w:tc>
      </w:tr>
      <w:tr>
        <w:trPr>
          <w:trHeight w:val="276" w:hRule="atLeast"/>
        </w:trPr>
        <w:tc>
          <w:tcPr>
            <w:tcW w:w="2664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BORE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  <w:tc>
          <w:tcPr>
            <w:tcW w:w="1259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48" w:type="dxa"/>
          </w:tcPr>
          <w:p>
            <w:pPr>
              <w:pStyle w:val="TableParagraph"/>
              <w:spacing w:line="256" w:lineRule="exact"/>
              <w:ind w:left="364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1382" w:type="dxa"/>
          </w:tcPr>
          <w:p>
            <w:pPr>
              <w:pStyle w:val="TableParagraph"/>
              <w:spacing w:line="256" w:lineRule="exact"/>
              <w:ind w:left="299"/>
              <w:rPr>
                <w:sz w:val="24"/>
              </w:rPr>
            </w:pPr>
            <w:r>
              <w:rPr>
                <w:sz w:val="24"/>
              </w:rPr>
              <w:t>1.07</w:t>
            </w:r>
          </w:p>
        </w:tc>
        <w:tc>
          <w:tcPr>
            <w:tcW w:w="1319" w:type="dxa"/>
          </w:tcPr>
          <w:p>
            <w:pPr>
              <w:pStyle w:val="TableParagraph"/>
              <w:spacing w:line="256" w:lineRule="exact"/>
              <w:ind w:left="300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  <w:tc>
          <w:tcPr>
            <w:tcW w:w="1401" w:type="dxa"/>
          </w:tcPr>
          <w:p>
            <w:pPr>
              <w:pStyle w:val="TableParagraph"/>
              <w:spacing w:line="256" w:lineRule="exact"/>
              <w:ind w:left="236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</w:tr>
      <w:tr>
        <w:trPr>
          <w:trHeight w:val="275" w:hRule="atLeast"/>
        </w:trPr>
        <w:tc>
          <w:tcPr>
            <w:tcW w:w="2664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WELL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  <w:tc>
          <w:tcPr>
            <w:tcW w:w="1259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8.50</w:t>
            </w:r>
          </w:p>
        </w:tc>
        <w:tc>
          <w:tcPr>
            <w:tcW w:w="1448" w:type="dxa"/>
          </w:tcPr>
          <w:p>
            <w:pPr>
              <w:pStyle w:val="TableParagraph"/>
              <w:spacing w:line="256" w:lineRule="exact"/>
              <w:ind w:left="364"/>
              <w:rPr>
                <w:sz w:val="24"/>
              </w:rPr>
            </w:pPr>
            <w:r>
              <w:rPr>
                <w:sz w:val="24"/>
              </w:rPr>
              <w:t>10.30</w:t>
            </w:r>
          </w:p>
        </w:tc>
        <w:tc>
          <w:tcPr>
            <w:tcW w:w="1382" w:type="dxa"/>
          </w:tcPr>
          <w:p>
            <w:pPr>
              <w:pStyle w:val="TableParagraph"/>
              <w:spacing w:line="256" w:lineRule="exact"/>
              <w:ind w:left="299"/>
              <w:rPr>
                <w:sz w:val="24"/>
              </w:rPr>
            </w:pPr>
            <w:r>
              <w:rPr>
                <w:sz w:val="24"/>
              </w:rPr>
              <w:t>13.41</w:t>
            </w:r>
          </w:p>
        </w:tc>
        <w:tc>
          <w:tcPr>
            <w:tcW w:w="1319" w:type="dxa"/>
          </w:tcPr>
          <w:p>
            <w:pPr>
              <w:pStyle w:val="TableParagraph"/>
              <w:spacing w:line="256" w:lineRule="exact"/>
              <w:ind w:left="300"/>
              <w:rPr>
                <w:sz w:val="24"/>
              </w:rPr>
            </w:pPr>
            <w:r>
              <w:rPr>
                <w:sz w:val="24"/>
              </w:rPr>
              <w:t>13.71</w:t>
            </w:r>
          </w:p>
        </w:tc>
        <w:tc>
          <w:tcPr>
            <w:tcW w:w="1401" w:type="dxa"/>
          </w:tcPr>
          <w:p>
            <w:pPr>
              <w:pStyle w:val="TableParagraph"/>
              <w:spacing w:line="256" w:lineRule="exact"/>
              <w:ind w:left="236"/>
              <w:rPr>
                <w:sz w:val="24"/>
              </w:rPr>
            </w:pPr>
            <w:r>
              <w:rPr>
                <w:sz w:val="24"/>
              </w:rPr>
              <w:t>15.80</w:t>
            </w:r>
          </w:p>
        </w:tc>
      </w:tr>
      <w:tr>
        <w:trPr>
          <w:trHeight w:val="276" w:hRule="atLeast"/>
        </w:trPr>
        <w:tc>
          <w:tcPr>
            <w:tcW w:w="2664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STREAM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 POND</w:t>
            </w:r>
          </w:p>
        </w:tc>
        <w:tc>
          <w:tcPr>
            <w:tcW w:w="1259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28.90</w:t>
            </w:r>
          </w:p>
        </w:tc>
        <w:tc>
          <w:tcPr>
            <w:tcW w:w="1448" w:type="dxa"/>
          </w:tcPr>
          <w:p>
            <w:pPr>
              <w:pStyle w:val="TableParagraph"/>
              <w:spacing w:line="256" w:lineRule="exact"/>
              <w:ind w:left="364"/>
              <w:rPr>
                <w:sz w:val="24"/>
              </w:rPr>
            </w:pPr>
            <w:r>
              <w:rPr>
                <w:sz w:val="24"/>
              </w:rPr>
              <w:t>31.33</w:t>
            </w:r>
          </w:p>
        </w:tc>
        <w:tc>
          <w:tcPr>
            <w:tcW w:w="1382" w:type="dxa"/>
          </w:tcPr>
          <w:p>
            <w:pPr>
              <w:pStyle w:val="TableParagraph"/>
              <w:spacing w:line="256" w:lineRule="exact"/>
              <w:ind w:left="299"/>
              <w:rPr>
                <w:sz w:val="24"/>
              </w:rPr>
            </w:pPr>
            <w:r>
              <w:rPr>
                <w:sz w:val="24"/>
              </w:rPr>
              <w:t>28.97</w:t>
            </w:r>
          </w:p>
        </w:tc>
        <w:tc>
          <w:tcPr>
            <w:tcW w:w="1319" w:type="dxa"/>
          </w:tcPr>
          <w:p>
            <w:pPr>
              <w:pStyle w:val="TableParagraph"/>
              <w:spacing w:line="256" w:lineRule="exact"/>
              <w:ind w:left="300"/>
              <w:rPr>
                <w:sz w:val="24"/>
              </w:rPr>
            </w:pPr>
            <w:r>
              <w:rPr>
                <w:sz w:val="24"/>
              </w:rPr>
              <w:t>31.16</w:t>
            </w:r>
          </w:p>
        </w:tc>
        <w:tc>
          <w:tcPr>
            <w:tcW w:w="1401" w:type="dxa"/>
          </w:tcPr>
          <w:p>
            <w:pPr>
              <w:pStyle w:val="TableParagraph"/>
              <w:spacing w:line="256" w:lineRule="exact"/>
              <w:ind w:left="236"/>
              <w:rPr>
                <w:sz w:val="24"/>
              </w:rPr>
            </w:pPr>
            <w:r>
              <w:rPr>
                <w:sz w:val="24"/>
              </w:rPr>
              <w:t>29.70</w:t>
            </w:r>
          </w:p>
        </w:tc>
      </w:tr>
      <w:tr>
        <w:trPr>
          <w:trHeight w:val="278" w:hRule="atLeast"/>
        </w:trPr>
        <w:tc>
          <w:tcPr>
            <w:tcW w:w="26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z w:val="24"/>
              </w:rPr>
              <w:t>TANKER/TRUCK/VAN</w:t>
            </w:r>
          </w:p>
        </w:tc>
        <w:tc>
          <w:tcPr>
            <w:tcW w:w="125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8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1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26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  <w:tc>
          <w:tcPr>
            <w:tcW w:w="14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  <w:tc>
          <w:tcPr>
            <w:tcW w:w="13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  <w:tc>
          <w:tcPr>
            <w:tcW w:w="13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300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  <w:tc>
          <w:tcPr>
            <w:tcW w:w="14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</w:tr>
    </w:tbl>
    <w:p>
      <w:pPr>
        <w:pStyle w:val="Heading6"/>
        <w:ind w:left="3392"/>
      </w:pPr>
      <w:r>
        <w:rPr/>
        <w:t>Source:</w:t>
      </w:r>
      <w:r>
        <w:rPr>
          <w:spacing w:val="-2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Bureau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(2006)</w:t>
      </w:r>
    </w:p>
    <w:p>
      <w:pPr>
        <w:spacing w:after="0"/>
        <w:sectPr>
          <w:pgSz w:w="16840" w:h="11910" w:orient="landscape"/>
          <w:pgMar w:header="1647" w:footer="0" w:top="1900" w:bottom="280" w:left="178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spacing w:before="90" w:after="4"/>
        <w:ind w:left="1952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30: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Percentage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Households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Electricity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Supply</w:t>
      </w:r>
    </w:p>
    <w:tbl>
      <w:tblPr>
        <w:tblW w:w="0" w:type="auto"/>
        <w:jc w:val="left"/>
        <w:tblInd w:w="20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2"/>
        <w:gridCol w:w="1166"/>
        <w:gridCol w:w="978"/>
        <w:gridCol w:w="992"/>
        <w:gridCol w:w="965"/>
        <w:gridCol w:w="1018"/>
        <w:gridCol w:w="993"/>
        <w:gridCol w:w="992"/>
        <w:gridCol w:w="995"/>
      </w:tblGrid>
      <w:tr>
        <w:trPr>
          <w:trHeight w:val="276" w:hRule="atLeast"/>
        </w:trPr>
        <w:tc>
          <w:tcPr>
            <w:tcW w:w="4036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720"/>
              <w:jc w:val="right"/>
              <w:rPr>
                <w:sz w:val="24"/>
              </w:rPr>
            </w:pPr>
            <w:r>
              <w:rPr>
                <w:sz w:val="24"/>
              </w:rPr>
              <w:t>Urban</w:t>
            </w:r>
          </w:p>
        </w:tc>
        <w:tc>
          <w:tcPr>
            <w:tcW w:w="195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/>
              <w:rPr>
                <w:sz w:val="24"/>
              </w:rPr>
            </w:pPr>
            <w:r>
              <w:rPr>
                <w:sz w:val="24"/>
              </w:rPr>
              <w:t>Semi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Urban</w:t>
            </w:r>
          </w:p>
        </w:tc>
        <w:tc>
          <w:tcPr>
            <w:tcW w:w="201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34" w:right="703"/>
              <w:jc w:val="center"/>
              <w:rPr>
                <w:sz w:val="24"/>
              </w:rPr>
            </w:pPr>
            <w:r>
              <w:rPr>
                <w:sz w:val="24"/>
              </w:rPr>
              <w:t>Rural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8" w:hRule="atLeast"/>
        </w:trPr>
        <w:tc>
          <w:tcPr>
            <w:tcW w:w="18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ELECTRICITY</w:t>
            </w:r>
          </w:p>
        </w:tc>
        <w:tc>
          <w:tcPr>
            <w:tcW w:w="11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3" w:right="126"/>
              <w:jc w:val="center"/>
              <w:rPr>
                <w:sz w:val="24"/>
              </w:rPr>
            </w:pPr>
            <w:r>
              <w:rPr>
                <w:sz w:val="24"/>
              </w:rPr>
              <w:t>1990/91</w:t>
            </w:r>
          </w:p>
        </w:tc>
        <w:tc>
          <w:tcPr>
            <w:tcW w:w="9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8" w:right="142"/>
              <w:jc w:val="center"/>
              <w:rPr>
                <w:sz w:val="24"/>
              </w:rPr>
            </w:pPr>
            <w:r>
              <w:rPr>
                <w:sz w:val="24"/>
              </w:rPr>
              <w:t>1991/9</w:t>
            </w:r>
          </w:p>
          <w:p>
            <w:pPr>
              <w:pStyle w:val="TableParagraph"/>
              <w:spacing w:line="261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4" w:right="139"/>
              <w:jc w:val="center"/>
              <w:rPr>
                <w:sz w:val="24"/>
              </w:rPr>
            </w:pPr>
            <w:r>
              <w:rPr>
                <w:sz w:val="24"/>
              </w:rPr>
              <w:t>1990/9</w:t>
            </w:r>
          </w:p>
          <w:p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2" w:right="116"/>
              <w:jc w:val="center"/>
              <w:rPr>
                <w:sz w:val="24"/>
              </w:rPr>
            </w:pPr>
            <w:r>
              <w:rPr>
                <w:sz w:val="24"/>
              </w:rPr>
              <w:t>1991/9</w:t>
            </w:r>
          </w:p>
          <w:p>
            <w:pPr>
              <w:pStyle w:val="TableParagraph"/>
              <w:spacing w:line="261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1990/9</w:t>
            </w:r>
          </w:p>
          <w:p>
            <w:pPr>
              <w:pStyle w:val="TableParagraph"/>
              <w:spacing w:line="261" w:lineRule="exact"/>
              <w:ind w:left="1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4" w:right="142"/>
              <w:jc w:val="center"/>
              <w:rPr>
                <w:sz w:val="24"/>
              </w:rPr>
            </w:pPr>
            <w:r>
              <w:rPr>
                <w:sz w:val="24"/>
              </w:rPr>
              <w:t>1991/9</w:t>
            </w:r>
          </w:p>
          <w:p>
            <w:pPr>
              <w:pStyle w:val="TableParagraph"/>
              <w:spacing w:line="26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1993/9</w:t>
            </w:r>
          </w:p>
          <w:p>
            <w:pPr>
              <w:pStyle w:val="TableParagraph"/>
              <w:spacing w:line="26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4" w:right="143"/>
              <w:jc w:val="center"/>
              <w:rPr>
                <w:sz w:val="24"/>
              </w:rPr>
            </w:pPr>
            <w:r>
              <w:rPr>
                <w:sz w:val="24"/>
              </w:rPr>
              <w:t>1994/9</w:t>
            </w:r>
          </w:p>
          <w:p>
            <w:pPr>
              <w:pStyle w:val="TableParagraph"/>
              <w:spacing w:line="26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828" w:hRule="atLeast"/>
        </w:trPr>
        <w:tc>
          <w:tcPr>
            <w:tcW w:w="1892" w:type="dxa"/>
          </w:tcPr>
          <w:p>
            <w:pPr>
              <w:pStyle w:val="TableParagraph"/>
              <w:ind w:left="116" w:right="22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ELECTRICITY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(NONE)</w:t>
            </w:r>
          </w:p>
        </w:tc>
        <w:tc>
          <w:tcPr>
            <w:tcW w:w="1166" w:type="dxa"/>
          </w:tcPr>
          <w:p>
            <w:pPr>
              <w:pStyle w:val="TableParagraph"/>
              <w:spacing w:line="271" w:lineRule="exact"/>
              <w:ind w:left="211" w:right="126"/>
              <w:jc w:val="center"/>
              <w:rPr>
                <w:sz w:val="24"/>
              </w:rPr>
            </w:pPr>
            <w:r>
              <w:rPr>
                <w:sz w:val="24"/>
              </w:rPr>
              <w:t>24.37</w:t>
            </w:r>
          </w:p>
        </w:tc>
        <w:tc>
          <w:tcPr>
            <w:tcW w:w="978" w:type="dxa"/>
          </w:tcPr>
          <w:p>
            <w:pPr>
              <w:pStyle w:val="TableParagraph"/>
              <w:spacing w:line="271" w:lineRule="exact"/>
              <w:ind w:left="128" w:right="139"/>
              <w:jc w:val="center"/>
              <w:rPr>
                <w:sz w:val="24"/>
              </w:rPr>
            </w:pPr>
            <w:r>
              <w:rPr>
                <w:sz w:val="24"/>
              </w:rPr>
              <w:t>18.05</w:t>
            </w:r>
          </w:p>
        </w:tc>
        <w:tc>
          <w:tcPr>
            <w:tcW w:w="992" w:type="dxa"/>
          </w:tcPr>
          <w:p>
            <w:pPr>
              <w:pStyle w:val="TableParagraph"/>
              <w:spacing w:line="271" w:lineRule="exact"/>
              <w:ind w:left="143" w:right="140"/>
              <w:jc w:val="center"/>
              <w:rPr>
                <w:sz w:val="24"/>
              </w:rPr>
            </w:pPr>
            <w:r>
              <w:rPr>
                <w:sz w:val="24"/>
              </w:rPr>
              <w:t>55.21</w:t>
            </w:r>
          </w:p>
        </w:tc>
        <w:tc>
          <w:tcPr>
            <w:tcW w:w="965" w:type="dxa"/>
          </w:tcPr>
          <w:p>
            <w:pPr>
              <w:pStyle w:val="TableParagraph"/>
              <w:spacing w:line="271" w:lineRule="exact"/>
              <w:ind w:left="142" w:right="113"/>
              <w:jc w:val="center"/>
              <w:rPr>
                <w:sz w:val="24"/>
              </w:rPr>
            </w:pPr>
            <w:r>
              <w:rPr>
                <w:sz w:val="24"/>
              </w:rPr>
              <w:t>49.06</w:t>
            </w:r>
          </w:p>
        </w:tc>
        <w:tc>
          <w:tcPr>
            <w:tcW w:w="1018" w:type="dxa"/>
          </w:tcPr>
          <w:p>
            <w:pPr>
              <w:pStyle w:val="TableParagraph"/>
              <w:spacing w:line="271" w:lineRule="exact"/>
              <w:ind w:left="176" w:right="142"/>
              <w:jc w:val="center"/>
              <w:rPr>
                <w:sz w:val="24"/>
              </w:rPr>
            </w:pPr>
            <w:r>
              <w:rPr>
                <w:sz w:val="24"/>
              </w:rPr>
              <w:t>83.65</w:t>
            </w:r>
          </w:p>
        </w:tc>
        <w:tc>
          <w:tcPr>
            <w:tcW w:w="993" w:type="dxa"/>
          </w:tcPr>
          <w:p>
            <w:pPr>
              <w:pStyle w:val="TableParagraph"/>
              <w:spacing w:line="271" w:lineRule="exact"/>
              <w:ind w:left="144" w:right="139"/>
              <w:jc w:val="center"/>
              <w:rPr>
                <w:sz w:val="24"/>
              </w:rPr>
            </w:pPr>
            <w:r>
              <w:rPr>
                <w:sz w:val="24"/>
              </w:rPr>
              <w:t>81.00</w:t>
            </w:r>
          </w:p>
        </w:tc>
        <w:tc>
          <w:tcPr>
            <w:tcW w:w="992" w:type="dxa"/>
          </w:tcPr>
          <w:p>
            <w:pPr>
              <w:pStyle w:val="TableParagraph"/>
              <w:spacing w:line="271" w:lineRule="exact"/>
              <w:ind w:left="143" w:right="140"/>
              <w:jc w:val="center"/>
              <w:rPr>
                <w:sz w:val="24"/>
              </w:rPr>
            </w:pPr>
            <w:r>
              <w:rPr>
                <w:sz w:val="24"/>
              </w:rPr>
              <w:t>66.29</w:t>
            </w:r>
          </w:p>
        </w:tc>
        <w:tc>
          <w:tcPr>
            <w:tcW w:w="995" w:type="dxa"/>
          </w:tcPr>
          <w:p>
            <w:pPr>
              <w:pStyle w:val="TableParagraph"/>
              <w:spacing w:line="271" w:lineRule="exact"/>
              <w:ind w:left="229"/>
              <w:rPr>
                <w:sz w:val="24"/>
              </w:rPr>
            </w:pPr>
            <w:r>
              <w:rPr>
                <w:sz w:val="24"/>
              </w:rPr>
              <w:t>59.51</w:t>
            </w:r>
          </w:p>
        </w:tc>
      </w:tr>
      <w:tr>
        <w:trPr>
          <w:trHeight w:val="552" w:hRule="atLeast"/>
        </w:trPr>
        <w:tc>
          <w:tcPr>
            <w:tcW w:w="1892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NEPA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ONLY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(PUBLIC)</w:t>
            </w:r>
          </w:p>
        </w:tc>
        <w:tc>
          <w:tcPr>
            <w:tcW w:w="1166" w:type="dxa"/>
          </w:tcPr>
          <w:p>
            <w:pPr>
              <w:pStyle w:val="TableParagraph"/>
              <w:spacing w:line="271" w:lineRule="exact"/>
              <w:ind w:left="211" w:right="126"/>
              <w:jc w:val="center"/>
              <w:rPr>
                <w:sz w:val="24"/>
              </w:rPr>
            </w:pPr>
            <w:r>
              <w:rPr>
                <w:sz w:val="24"/>
              </w:rPr>
              <w:t>73.32</w:t>
            </w:r>
          </w:p>
        </w:tc>
        <w:tc>
          <w:tcPr>
            <w:tcW w:w="978" w:type="dxa"/>
          </w:tcPr>
          <w:p>
            <w:pPr>
              <w:pStyle w:val="TableParagraph"/>
              <w:spacing w:line="271" w:lineRule="exact"/>
              <w:ind w:left="128" w:right="139"/>
              <w:jc w:val="center"/>
              <w:rPr>
                <w:sz w:val="24"/>
              </w:rPr>
            </w:pPr>
            <w:r>
              <w:rPr>
                <w:sz w:val="24"/>
              </w:rPr>
              <w:t>79.08</w:t>
            </w:r>
          </w:p>
        </w:tc>
        <w:tc>
          <w:tcPr>
            <w:tcW w:w="992" w:type="dxa"/>
          </w:tcPr>
          <w:p>
            <w:pPr>
              <w:pStyle w:val="TableParagraph"/>
              <w:spacing w:line="271" w:lineRule="exact"/>
              <w:ind w:left="143" w:right="140"/>
              <w:jc w:val="center"/>
              <w:rPr>
                <w:sz w:val="24"/>
              </w:rPr>
            </w:pPr>
            <w:r>
              <w:rPr>
                <w:sz w:val="24"/>
              </w:rPr>
              <w:t>38.80</w:t>
            </w:r>
          </w:p>
        </w:tc>
        <w:tc>
          <w:tcPr>
            <w:tcW w:w="965" w:type="dxa"/>
          </w:tcPr>
          <w:p>
            <w:pPr>
              <w:pStyle w:val="TableParagraph"/>
              <w:spacing w:line="271" w:lineRule="exact"/>
              <w:ind w:left="142" w:right="113"/>
              <w:jc w:val="center"/>
              <w:rPr>
                <w:sz w:val="24"/>
              </w:rPr>
            </w:pPr>
            <w:r>
              <w:rPr>
                <w:sz w:val="24"/>
              </w:rPr>
              <w:t>44.01</w:t>
            </w:r>
          </w:p>
        </w:tc>
        <w:tc>
          <w:tcPr>
            <w:tcW w:w="1018" w:type="dxa"/>
          </w:tcPr>
          <w:p>
            <w:pPr>
              <w:pStyle w:val="TableParagraph"/>
              <w:spacing w:line="271" w:lineRule="exact"/>
              <w:ind w:left="176" w:right="142"/>
              <w:jc w:val="center"/>
              <w:rPr>
                <w:sz w:val="24"/>
              </w:rPr>
            </w:pPr>
            <w:r>
              <w:rPr>
                <w:sz w:val="24"/>
              </w:rPr>
              <w:t>13.24</w:t>
            </w:r>
          </w:p>
        </w:tc>
        <w:tc>
          <w:tcPr>
            <w:tcW w:w="993" w:type="dxa"/>
          </w:tcPr>
          <w:p>
            <w:pPr>
              <w:pStyle w:val="TableParagraph"/>
              <w:spacing w:line="271" w:lineRule="exact"/>
              <w:ind w:left="144" w:right="139"/>
              <w:jc w:val="center"/>
              <w:rPr>
                <w:sz w:val="24"/>
              </w:rPr>
            </w:pPr>
            <w:r>
              <w:rPr>
                <w:sz w:val="24"/>
              </w:rPr>
              <w:t>16.o4</w:t>
            </w:r>
          </w:p>
        </w:tc>
        <w:tc>
          <w:tcPr>
            <w:tcW w:w="992" w:type="dxa"/>
          </w:tcPr>
          <w:p>
            <w:pPr>
              <w:pStyle w:val="TableParagraph"/>
              <w:spacing w:line="271" w:lineRule="exact"/>
              <w:ind w:left="143" w:right="140"/>
              <w:jc w:val="center"/>
              <w:rPr>
                <w:sz w:val="24"/>
              </w:rPr>
            </w:pPr>
            <w:r>
              <w:rPr>
                <w:sz w:val="24"/>
              </w:rPr>
              <w:t>33.53</w:t>
            </w:r>
          </w:p>
        </w:tc>
        <w:tc>
          <w:tcPr>
            <w:tcW w:w="995" w:type="dxa"/>
          </w:tcPr>
          <w:p>
            <w:pPr>
              <w:pStyle w:val="TableParagraph"/>
              <w:spacing w:line="271" w:lineRule="exact"/>
              <w:ind w:left="229"/>
              <w:rPr>
                <w:sz w:val="24"/>
              </w:rPr>
            </w:pPr>
            <w:r>
              <w:rPr>
                <w:sz w:val="24"/>
              </w:rPr>
              <w:t>39.47</w:t>
            </w:r>
          </w:p>
        </w:tc>
      </w:tr>
      <w:tr>
        <w:trPr>
          <w:trHeight w:val="828" w:hRule="atLeast"/>
        </w:trPr>
        <w:tc>
          <w:tcPr>
            <w:tcW w:w="1892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RURAL</w:t>
            </w:r>
          </w:p>
          <w:p>
            <w:pPr>
              <w:pStyle w:val="TableParagraph"/>
              <w:spacing w:line="270" w:lineRule="atLeast"/>
              <w:ind w:left="116" w:right="220"/>
              <w:rPr>
                <w:sz w:val="24"/>
              </w:rPr>
            </w:pPr>
            <w:r>
              <w:rPr>
                <w:spacing w:val="-1"/>
                <w:sz w:val="24"/>
              </w:rPr>
              <w:t>ELECTRICITY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ONLY</w:t>
            </w:r>
          </w:p>
        </w:tc>
        <w:tc>
          <w:tcPr>
            <w:tcW w:w="1166" w:type="dxa"/>
          </w:tcPr>
          <w:p>
            <w:pPr>
              <w:pStyle w:val="TableParagraph"/>
              <w:spacing w:line="271" w:lineRule="exact"/>
              <w:ind w:left="211" w:right="126"/>
              <w:jc w:val="center"/>
              <w:rPr>
                <w:sz w:val="24"/>
              </w:rPr>
            </w:pPr>
            <w:r>
              <w:rPr>
                <w:sz w:val="24"/>
              </w:rPr>
              <w:t>1.85</w:t>
            </w:r>
          </w:p>
        </w:tc>
        <w:tc>
          <w:tcPr>
            <w:tcW w:w="9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71" w:lineRule="exact"/>
              <w:ind w:left="143" w:right="140"/>
              <w:jc w:val="center"/>
              <w:rPr>
                <w:sz w:val="24"/>
              </w:rPr>
            </w:pPr>
            <w:r>
              <w:rPr>
                <w:sz w:val="24"/>
              </w:rPr>
              <w:t>5.99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271" w:lineRule="exact"/>
              <w:ind w:left="176" w:right="142"/>
              <w:jc w:val="center"/>
              <w:rPr>
                <w:sz w:val="24"/>
              </w:rPr>
            </w:pPr>
            <w:r>
              <w:rPr>
                <w:sz w:val="24"/>
              </w:rPr>
              <w:t>2.81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1892" w:type="dxa"/>
          </w:tcPr>
          <w:p>
            <w:pPr>
              <w:pStyle w:val="TableParagraph"/>
              <w:ind w:left="116" w:right="311"/>
              <w:rPr>
                <w:sz w:val="24"/>
              </w:rPr>
            </w:pPr>
            <w:r>
              <w:rPr>
                <w:sz w:val="24"/>
              </w:rPr>
              <w:t>PRIVATE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GENERATOR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ONLY</w:t>
            </w:r>
          </w:p>
        </w:tc>
        <w:tc>
          <w:tcPr>
            <w:tcW w:w="1166" w:type="dxa"/>
          </w:tcPr>
          <w:p>
            <w:pPr>
              <w:pStyle w:val="TableParagraph"/>
              <w:spacing w:line="271" w:lineRule="exact"/>
              <w:ind w:left="211" w:right="126"/>
              <w:jc w:val="center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978" w:type="dxa"/>
          </w:tcPr>
          <w:p>
            <w:pPr>
              <w:pStyle w:val="TableParagraph"/>
              <w:spacing w:line="271" w:lineRule="exact"/>
              <w:ind w:left="128" w:right="139"/>
              <w:jc w:val="center"/>
              <w:rPr>
                <w:sz w:val="24"/>
              </w:rPr>
            </w:pPr>
            <w:r>
              <w:rPr>
                <w:sz w:val="24"/>
              </w:rPr>
              <w:t>1.07</w:t>
            </w:r>
          </w:p>
        </w:tc>
        <w:tc>
          <w:tcPr>
            <w:tcW w:w="992" w:type="dxa"/>
          </w:tcPr>
          <w:p>
            <w:pPr>
              <w:pStyle w:val="TableParagraph"/>
              <w:spacing w:line="271" w:lineRule="exact"/>
              <w:ind w:left="143" w:right="14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5" w:type="dxa"/>
          </w:tcPr>
          <w:p>
            <w:pPr>
              <w:pStyle w:val="TableParagraph"/>
              <w:spacing w:line="271" w:lineRule="exact"/>
              <w:ind w:left="142" w:right="113"/>
              <w:jc w:val="center"/>
              <w:rPr>
                <w:sz w:val="24"/>
              </w:rPr>
            </w:pPr>
            <w:r>
              <w:rPr>
                <w:sz w:val="24"/>
              </w:rPr>
              <w:t>6.03</w:t>
            </w:r>
          </w:p>
        </w:tc>
        <w:tc>
          <w:tcPr>
            <w:tcW w:w="1018" w:type="dxa"/>
          </w:tcPr>
          <w:p>
            <w:pPr>
              <w:pStyle w:val="TableParagraph"/>
              <w:spacing w:line="271" w:lineRule="exact"/>
              <w:ind w:left="176" w:right="142"/>
              <w:jc w:val="center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993" w:type="dxa"/>
          </w:tcPr>
          <w:p>
            <w:pPr>
              <w:pStyle w:val="TableParagraph"/>
              <w:spacing w:line="271" w:lineRule="exact"/>
              <w:ind w:left="144" w:right="139"/>
              <w:jc w:val="center"/>
              <w:rPr>
                <w:sz w:val="24"/>
              </w:rPr>
            </w:pPr>
            <w:r>
              <w:rPr>
                <w:sz w:val="24"/>
              </w:rPr>
              <w:t>2.06</w:t>
            </w:r>
          </w:p>
        </w:tc>
        <w:tc>
          <w:tcPr>
            <w:tcW w:w="992" w:type="dxa"/>
          </w:tcPr>
          <w:p>
            <w:pPr>
              <w:pStyle w:val="TableParagraph"/>
              <w:spacing w:line="271" w:lineRule="exact"/>
              <w:ind w:left="143" w:right="140"/>
              <w:jc w:val="center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  <w:tc>
          <w:tcPr>
            <w:tcW w:w="995" w:type="dxa"/>
          </w:tcPr>
          <w:p>
            <w:pPr>
              <w:pStyle w:val="TableParagraph"/>
              <w:spacing w:line="271" w:lineRule="exact"/>
              <w:ind w:left="289"/>
              <w:rPr>
                <w:sz w:val="24"/>
              </w:rPr>
            </w:pPr>
            <w:r>
              <w:rPr>
                <w:sz w:val="24"/>
              </w:rPr>
              <w:t>1.02</w:t>
            </w:r>
          </w:p>
        </w:tc>
      </w:tr>
      <w:tr>
        <w:trPr>
          <w:trHeight w:val="1107" w:hRule="atLeast"/>
        </w:trPr>
        <w:tc>
          <w:tcPr>
            <w:tcW w:w="189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6" w:right="230"/>
              <w:jc w:val="both"/>
              <w:rPr>
                <w:sz w:val="24"/>
              </w:rPr>
            </w:pPr>
            <w:r>
              <w:rPr>
                <w:sz w:val="24"/>
              </w:rPr>
              <w:t>NEPA/RURAL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</w:rPr>
              <w:t>ELECTRICITY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PLUS</w:t>
            </w:r>
          </w:p>
          <w:p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GENERATOR</w:t>
            </w:r>
          </w:p>
        </w:tc>
        <w:tc>
          <w:tcPr>
            <w:tcW w:w="11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11" w:right="126"/>
              <w:jc w:val="center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97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43" w:right="140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6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76" w:right="142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18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1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11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  <w:tc>
          <w:tcPr>
            <w:tcW w:w="9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8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4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  <w:tc>
          <w:tcPr>
            <w:tcW w:w="10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76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44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  <w:tc>
          <w:tcPr>
            <w:tcW w:w="9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Heading6"/>
        <w:ind w:left="1952"/>
      </w:pPr>
      <w:r>
        <w:rPr/>
        <w:t>Source:</w:t>
      </w:r>
      <w:r>
        <w:rPr>
          <w:spacing w:val="-2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Bureau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(2006)</w:t>
      </w:r>
    </w:p>
    <w:p>
      <w:pPr>
        <w:spacing w:after="0"/>
        <w:sectPr>
          <w:headerReference w:type="default" r:id="rId206"/>
          <w:pgSz w:w="16840" w:h="11910" w:orient="landscape"/>
          <w:pgMar w:header="0" w:footer="0" w:top="1100" w:bottom="280" w:left="178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90"/>
        <w:ind w:left="1943" w:right="3964"/>
        <w:jc w:val="center"/>
      </w:pPr>
      <w:r>
        <w:rPr/>
        <w:t>376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6"/>
        <w:spacing w:before="204"/>
        <w:ind w:left="1943" w:right="4031"/>
        <w:jc w:val="center"/>
      </w:pPr>
      <w:r>
        <w:rPr/>
        <w:t>Table</w:t>
      </w:r>
      <w:r>
        <w:rPr>
          <w:spacing w:val="58"/>
        </w:rPr>
        <w:t> </w:t>
      </w:r>
      <w:r>
        <w:rPr/>
        <w:t>30</w:t>
      </w:r>
      <w:r>
        <w:rPr>
          <w:spacing w:val="-1"/>
        </w:rPr>
        <w:t> </w:t>
      </w:r>
      <w:r>
        <w:rPr/>
        <w:t>Contd: Percentage</w:t>
      </w:r>
      <w:r>
        <w:rPr>
          <w:spacing w:val="-3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 Households</w:t>
      </w:r>
      <w:r>
        <w:rPr>
          <w:spacing w:val="-3"/>
        </w:rPr>
        <w:t> </w:t>
      </w:r>
      <w:r>
        <w:rPr/>
        <w:t>by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Electricity Supply</w:t>
      </w:r>
    </w:p>
    <w:p>
      <w:pPr>
        <w:pStyle w:val="BodyText"/>
        <w:spacing w:before="11"/>
        <w:rPr>
          <w:b/>
          <w:sz w:val="20"/>
        </w:rPr>
      </w:pPr>
    </w:p>
    <w:tbl>
      <w:tblPr>
        <w:tblW w:w="0" w:type="auto"/>
        <w:jc w:val="left"/>
        <w:tblInd w:w="1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9"/>
        <w:gridCol w:w="1249"/>
        <w:gridCol w:w="1383"/>
        <w:gridCol w:w="1382"/>
        <w:gridCol w:w="1243"/>
        <w:gridCol w:w="1346"/>
      </w:tblGrid>
      <w:tr>
        <w:trPr>
          <w:trHeight w:val="275" w:hRule="atLeast"/>
        </w:trPr>
        <w:tc>
          <w:tcPr>
            <w:tcW w:w="28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ELECTRICITY</w:t>
            </w:r>
          </w:p>
        </w:tc>
        <w:tc>
          <w:tcPr>
            <w:tcW w:w="12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63" w:right="259"/>
              <w:jc w:val="center"/>
              <w:rPr>
                <w:sz w:val="24"/>
              </w:rPr>
            </w:pPr>
            <w:r>
              <w:rPr>
                <w:sz w:val="24"/>
              </w:rPr>
              <w:t>1995/96</w:t>
            </w:r>
          </w:p>
        </w:tc>
        <w:tc>
          <w:tcPr>
            <w:tcW w:w="13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63" w:right="293"/>
              <w:jc w:val="center"/>
              <w:rPr>
                <w:sz w:val="24"/>
              </w:rPr>
            </w:pPr>
            <w:r>
              <w:rPr>
                <w:sz w:val="24"/>
              </w:rPr>
              <w:t>1996/97</w:t>
            </w:r>
          </w:p>
        </w:tc>
        <w:tc>
          <w:tcPr>
            <w:tcW w:w="13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1997/98</w:t>
            </w:r>
          </w:p>
        </w:tc>
        <w:tc>
          <w:tcPr>
            <w:tcW w:w="12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61" w:right="154"/>
              <w:jc w:val="center"/>
              <w:rPr>
                <w:sz w:val="24"/>
              </w:rPr>
            </w:pPr>
            <w:r>
              <w:rPr>
                <w:sz w:val="24"/>
              </w:rPr>
              <w:t>1998/99</w:t>
            </w: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58" w:right="120"/>
              <w:jc w:val="center"/>
              <w:rPr>
                <w:sz w:val="24"/>
              </w:rPr>
            </w:pPr>
            <w:r>
              <w:rPr>
                <w:sz w:val="24"/>
              </w:rPr>
              <w:t>1999/2000</w:t>
            </w:r>
          </w:p>
        </w:tc>
      </w:tr>
      <w:tr>
        <w:trPr>
          <w:trHeight w:val="297" w:hRule="atLeast"/>
        </w:trPr>
        <w:tc>
          <w:tcPr>
            <w:tcW w:w="28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ONLY</w:t>
            </w:r>
          </w:p>
        </w:tc>
        <w:tc>
          <w:tcPr>
            <w:tcW w:w="12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63" w:right="256"/>
              <w:jc w:val="center"/>
              <w:rPr>
                <w:sz w:val="24"/>
              </w:rPr>
            </w:pPr>
            <w:r>
              <w:rPr>
                <w:sz w:val="24"/>
              </w:rPr>
              <w:t>61.60</w:t>
            </w:r>
          </w:p>
        </w:tc>
        <w:tc>
          <w:tcPr>
            <w:tcW w:w="13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263" w:right="290"/>
              <w:jc w:val="center"/>
              <w:rPr>
                <w:sz w:val="24"/>
              </w:rPr>
            </w:pPr>
            <w:r>
              <w:rPr>
                <w:sz w:val="24"/>
              </w:rPr>
              <w:t>56.97</w:t>
            </w:r>
          </w:p>
        </w:tc>
        <w:tc>
          <w:tcPr>
            <w:tcW w:w="13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440"/>
              <w:rPr>
                <w:sz w:val="24"/>
              </w:rPr>
            </w:pPr>
            <w:r>
              <w:rPr>
                <w:sz w:val="24"/>
              </w:rPr>
              <w:t>56.57</w:t>
            </w:r>
          </w:p>
        </w:tc>
        <w:tc>
          <w:tcPr>
            <w:tcW w:w="12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259" w:right="154"/>
              <w:jc w:val="center"/>
              <w:rPr>
                <w:sz w:val="24"/>
              </w:rPr>
            </w:pPr>
            <w:r>
              <w:rPr>
                <w:sz w:val="24"/>
              </w:rPr>
              <w:t>54.56</w:t>
            </w:r>
          </w:p>
        </w:tc>
        <w:tc>
          <w:tcPr>
            <w:tcW w:w="13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58" w:right="88"/>
              <w:jc w:val="center"/>
              <w:rPr>
                <w:sz w:val="24"/>
              </w:rPr>
            </w:pPr>
            <w:r>
              <w:rPr>
                <w:sz w:val="24"/>
              </w:rPr>
              <w:t>54.10</w:t>
            </w:r>
          </w:p>
        </w:tc>
      </w:tr>
      <w:tr>
        <w:trPr>
          <w:trHeight w:val="318" w:hRule="atLeast"/>
        </w:trPr>
        <w:tc>
          <w:tcPr>
            <w:tcW w:w="2869" w:type="dxa"/>
          </w:tcPr>
          <w:p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sz w:val="24"/>
              </w:rPr>
              <w:t>PUBLIC/PRIVATE</w:t>
            </w:r>
          </w:p>
        </w:tc>
        <w:tc>
          <w:tcPr>
            <w:tcW w:w="1249" w:type="dxa"/>
          </w:tcPr>
          <w:p>
            <w:pPr>
              <w:pStyle w:val="TableParagraph"/>
              <w:spacing w:before="16"/>
              <w:ind w:left="163" w:right="256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383" w:type="dxa"/>
          </w:tcPr>
          <w:p>
            <w:pPr>
              <w:pStyle w:val="TableParagraph"/>
              <w:spacing w:before="16"/>
              <w:ind w:left="263" w:right="290"/>
              <w:jc w:val="center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1382" w:type="dxa"/>
          </w:tcPr>
          <w:p>
            <w:pPr>
              <w:pStyle w:val="TableParagraph"/>
              <w:spacing w:before="16"/>
              <w:ind w:left="480" w:right="442"/>
              <w:jc w:val="center"/>
              <w:rPr>
                <w:sz w:val="24"/>
              </w:rPr>
            </w:pPr>
            <w:r>
              <w:rPr>
                <w:sz w:val="24"/>
              </w:rPr>
              <w:t>1.07</w:t>
            </w:r>
          </w:p>
        </w:tc>
        <w:tc>
          <w:tcPr>
            <w:tcW w:w="1243" w:type="dxa"/>
          </w:tcPr>
          <w:p>
            <w:pPr>
              <w:pStyle w:val="TableParagraph"/>
              <w:spacing w:before="16"/>
              <w:ind w:left="259" w:right="154"/>
              <w:jc w:val="center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  <w:tc>
          <w:tcPr>
            <w:tcW w:w="1346" w:type="dxa"/>
          </w:tcPr>
          <w:p>
            <w:pPr>
              <w:pStyle w:val="TableParagraph"/>
              <w:spacing w:before="16"/>
              <w:ind w:left="158" w:right="88"/>
              <w:jc w:val="center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</w:tr>
      <w:tr>
        <w:trPr>
          <w:trHeight w:val="316" w:hRule="atLeast"/>
        </w:trPr>
        <w:tc>
          <w:tcPr>
            <w:tcW w:w="2869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PRIVATE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ONLY</w:t>
            </w:r>
          </w:p>
        </w:tc>
        <w:tc>
          <w:tcPr>
            <w:tcW w:w="1249" w:type="dxa"/>
          </w:tcPr>
          <w:p>
            <w:pPr>
              <w:pStyle w:val="TableParagraph"/>
              <w:spacing w:before="15"/>
              <w:ind w:left="163" w:right="256"/>
              <w:jc w:val="center"/>
              <w:rPr>
                <w:sz w:val="24"/>
              </w:rPr>
            </w:pPr>
            <w:r>
              <w:rPr>
                <w:sz w:val="24"/>
              </w:rPr>
              <w:t>8.50</w:t>
            </w:r>
          </w:p>
        </w:tc>
        <w:tc>
          <w:tcPr>
            <w:tcW w:w="1383" w:type="dxa"/>
          </w:tcPr>
          <w:p>
            <w:pPr>
              <w:pStyle w:val="TableParagraph"/>
              <w:spacing w:before="15"/>
              <w:ind w:left="263" w:right="290"/>
              <w:jc w:val="center"/>
              <w:rPr>
                <w:sz w:val="24"/>
              </w:rPr>
            </w:pPr>
            <w:r>
              <w:rPr>
                <w:sz w:val="24"/>
              </w:rPr>
              <w:t>10.30</w:t>
            </w:r>
          </w:p>
        </w:tc>
        <w:tc>
          <w:tcPr>
            <w:tcW w:w="1382" w:type="dxa"/>
          </w:tcPr>
          <w:p>
            <w:pPr>
              <w:pStyle w:val="TableParagraph"/>
              <w:spacing w:before="15"/>
              <w:ind w:left="440"/>
              <w:rPr>
                <w:sz w:val="24"/>
              </w:rPr>
            </w:pPr>
            <w:r>
              <w:rPr>
                <w:sz w:val="24"/>
              </w:rPr>
              <w:t>13.41</w:t>
            </w:r>
          </w:p>
        </w:tc>
        <w:tc>
          <w:tcPr>
            <w:tcW w:w="1243" w:type="dxa"/>
          </w:tcPr>
          <w:p>
            <w:pPr>
              <w:pStyle w:val="TableParagraph"/>
              <w:spacing w:before="15"/>
              <w:ind w:left="259" w:right="154"/>
              <w:jc w:val="center"/>
              <w:rPr>
                <w:sz w:val="24"/>
              </w:rPr>
            </w:pPr>
            <w:r>
              <w:rPr>
                <w:sz w:val="24"/>
              </w:rPr>
              <w:t>13.71</w:t>
            </w:r>
          </w:p>
        </w:tc>
        <w:tc>
          <w:tcPr>
            <w:tcW w:w="1346" w:type="dxa"/>
          </w:tcPr>
          <w:p>
            <w:pPr>
              <w:pStyle w:val="TableParagraph"/>
              <w:spacing w:before="15"/>
              <w:ind w:left="158" w:right="88"/>
              <w:jc w:val="center"/>
              <w:rPr>
                <w:sz w:val="24"/>
              </w:rPr>
            </w:pPr>
            <w:r>
              <w:rPr>
                <w:sz w:val="24"/>
              </w:rPr>
              <w:t>15.80</w:t>
            </w:r>
          </w:p>
        </w:tc>
      </w:tr>
      <w:tr>
        <w:trPr>
          <w:trHeight w:val="337" w:hRule="atLeast"/>
        </w:trPr>
        <w:tc>
          <w:tcPr>
            <w:tcW w:w="2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12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63" w:right="256"/>
              <w:jc w:val="center"/>
              <w:rPr>
                <w:sz w:val="24"/>
              </w:rPr>
            </w:pPr>
            <w:r>
              <w:rPr>
                <w:sz w:val="24"/>
              </w:rPr>
              <w:t>28.90</w:t>
            </w:r>
          </w:p>
        </w:tc>
        <w:tc>
          <w:tcPr>
            <w:tcW w:w="13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63" w:right="290"/>
              <w:jc w:val="center"/>
              <w:rPr>
                <w:sz w:val="24"/>
              </w:rPr>
            </w:pPr>
            <w:r>
              <w:rPr>
                <w:sz w:val="24"/>
              </w:rPr>
              <w:t>31.33</w:t>
            </w:r>
          </w:p>
        </w:tc>
        <w:tc>
          <w:tcPr>
            <w:tcW w:w="13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440"/>
              <w:rPr>
                <w:sz w:val="24"/>
              </w:rPr>
            </w:pPr>
            <w:r>
              <w:rPr>
                <w:sz w:val="24"/>
              </w:rPr>
              <w:t>28.97</w:t>
            </w:r>
          </w:p>
        </w:tc>
        <w:tc>
          <w:tcPr>
            <w:tcW w:w="12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59" w:right="154"/>
              <w:jc w:val="center"/>
              <w:rPr>
                <w:sz w:val="24"/>
              </w:rPr>
            </w:pPr>
            <w:r>
              <w:rPr>
                <w:sz w:val="24"/>
              </w:rPr>
              <w:t>31.16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58" w:right="88"/>
              <w:jc w:val="center"/>
              <w:rPr>
                <w:sz w:val="24"/>
              </w:rPr>
            </w:pPr>
            <w:r>
              <w:rPr>
                <w:sz w:val="24"/>
              </w:rPr>
              <w:t>29.70</w:t>
            </w:r>
          </w:p>
        </w:tc>
      </w:tr>
      <w:tr>
        <w:trPr>
          <w:trHeight w:val="318" w:hRule="atLeast"/>
        </w:trPr>
        <w:tc>
          <w:tcPr>
            <w:tcW w:w="28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63" w:right="256"/>
              <w:jc w:val="center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3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63" w:right="290"/>
              <w:jc w:val="center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3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341"/>
              <w:jc w:val="right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2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59" w:right="154"/>
              <w:jc w:val="center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58" w:right="88"/>
              <w:jc w:val="center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</w:tr>
    </w:tbl>
    <w:p>
      <w:pPr>
        <w:spacing w:before="0"/>
        <w:ind w:left="1952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National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Bureau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Statistics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(2006)</w:t>
      </w:r>
    </w:p>
    <w:p>
      <w:pPr>
        <w:spacing w:after="0"/>
        <w:jc w:val="left"/>
        <w:rPr>
          <w:sz w:val="24"/>
        </w:rPr>
        <w:sectPr>
          <w:headerReference w:type="default" r:id="rId207"/>
          <w:pgSz w:w="16840" w:h="11910" w:orient="landscape"/>
          <w:pgMar w:header="0" w:footer="0" w:top="1100" w:bottom="280" w:left="178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 w:before="90"/>
        <w:ind w:left="475" w:right="116"/>
        <w:jc w:val="both"/>
      </w:pPr>
      <w:r>
        <w:rPr/>
        <w:t>These have been confirmed by various studies on the quantitative and qualitative housing</w:t>
      </w:r>
      <w:r>
        <w:rPr>
          <w:spacing w:val="1"/>
        </w:rPr>
        <w:t> </w:t>
      </w:r>
      <w:r>
        <w:rPr/>
        <w:t>problems across the country (Onibukun, 1983; Abumere, 1987; Federal Office of Statistics,</w:t>
      </w:r>
      <w:r>
        <w:rPr>
          <w:spacing w:val="1"/>
        </w:rPr>
        <w:t> </w:t>
      </w:r>
      <w:r>
        <w:rPr/>
        <w:t>1997; Agboola, 1998; Egunjobi, 1999; Adeagbo, 1997; Olatubara, 2008; Mabogunje, 2003;</w:t>
      </w:r>
      <w:r>
        <w:rPr>
          <w:spacing w:val="1"/>
        </w:rPr>
        <w:t> </w:t>
      </w:r>
      <w:r>
        <w:rPr/>
        <w:t>Adeiluyi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Raji,</w:t>
      </w:r>
      <w:r>
        <w:rPr>
          <w:spacing w:val="27"/>
        </w:rPr>
        <w:t> </w:t>
      </w:r>
      <w:r>
        <w:rPr/>
        <w:t>2008).</w:t>
      </w:r>
      <w:r>
        <w:rPr>
          <w:spacing w:val="29"/>
        </w:rPr>
        <w:t> </w:t>
      </w:r>
      <w:r>
        <w:rPr/>
        <w:t>It</w:t>
      </w:r>
      <w:r>
        <w:rPr>
          <w:spacing w:val="29"/>
        </w:rPr>
        <w:t> </w:t>
      </w:r>
      <w:r>
        <w:rPr/>
        <w:t>is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be</w:t>
      </w:r>
      <w:r>
        <w:rPr>
          <w:spacing w:val="26"/>
        </w:rPr>
        <w:t> </w:t>
      </w:r>
      <w:r>
        <w:rPr/>
        <w:t>noted</w:t>
      </w:r>
      <w:r>
        <w:rPr>
          <w:spacing w:val="28"/>
        </w:rPr>
        <w:t> </w:t>
      </w:r>
      <w:r>
        <w:rPr/>
        <w:t>that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situation</w:t>
      </w:r>
      <w:r>
        <w:rPr>
          <w:spacing w:val="28"/>
        </w:rPr>
        <w:t> </w:t>
      </w:r>
      <w:r>
        <w:rPr/>
        <w:t>has</w:t>
      </w:r>
      <w:r>
        <w:rPr>
          <w:spacing w:val="27"/>
        </w:rPr>
        <w:t> </w:t>
      </w:r>
      <w:r>
        <w:rPr/>
        <w:t>not</w:t>
      </w:r>
      <w:r>
        <w:rPr>
          <w:spacing w:val="28"/>
        </w:rPr>
        <w:t> </w:t>
      </w:r>
      <w:r>
        <w:rPr/>
        <w:t>improved</w:t>
      </w:r>
      <w:r>
        <w:rPr>
          <w:spacing w:val="27"/>
        </w:rPr>
        <w:t> </w:t>
      </w:r>
      <w:r>
        <w:rPr/>
        <w:t>significantly</w:t>
      </w:r>
      <w:r>
        <w:rPr>
          <w:spacing w:val="-57"/>
        </w:rPr>
        <w:t> </w:t>
      </w:r>
      <w:r>
        <w:rPr/>
        <w:t>over the years as amply demonstrated by the 2006 Population and Housing Census of the</w:t>
      </w:r>
      <w:r>
        <w:rPr>
          <w:spacing w:val="1"/>
        </w:rPr>
        <w:t> </w:t>
      </w:r>
      <w:r>
        <w:rPr/>
        <w:t>Federal Government of Nigeria in the Housing Characteristics and Amenities Tables showing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quantity</w:t>
      </w:r>
      <w:r>
        <w:rPr>
          <w:spacing w:val="-5"/>
        </w:rPr>
        <w:t> </w:t>
      </w:r>
      <w:r>
        <w:rPr/>
        <w:t>and quality</w:t>
      </w:r>
      <w:r>
        <w:rPr>
          <w:spacing w:val="-5"/>
        </w:rPr>
        <w:t> </w:t>
      </w:r>
      <w:r>
        <w:rPr/>
        <w:t>of housing</w:t>
      </w:r>
      <w:r>
        <w:rPr>
          <w:spacing w:val="-2"/>
        </w:rPr>
        <w:t> </w:t>
      </w:r>
      <w:r>
        <w:rPr/>
        <w:t>in Nigeria</w:t>
      </w:r>
      <w:r>
        <w:rPr>
          <w:spacing w:val="-2"/>
        </w:rPr>
        <w:t> </w:t>
      </w:r>
      <w:r>
        <w:rPr/>
        <w:t>(Tables 31 to 42).</w:t>
      </w:r>
    </w:p>
    <w:p>
      <w:pPr>
        <w:spacing w:after="0" w:line="480" w:lineRule="auto"/>
        <w:jc w:val="both"/>
        <w:sectPr>
          <w:headerReference w:type="default" r:id="rId208"/>
          <w:pgSz w:w="11910" w:h="16840"/>
          <w:pgMar w:header="0" w:footer="0" w:top="1580" w:bottom="280" w:left="168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6"/>
        <w:spacing w:before="205" w:after="9"/>
        <w:ind w:left="1700"/>
        <w:rPr>
          <w:b w:val="0"/>
        </w:rPr>
      </w:pPr>
      <w:r>
        <w:rPr/>
        <w:t>Table</w:t>
      </w:r>
      <w:r>
        <w:rPr>
          <w:spacing w:val="-1"/>
        </w:rPr>
        <w:t> </w:t>
      </w:r>
      <w:r>
        <w:rPr/>
        <w:t>31: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Households</w:t>
      </w:r>
      <w:r>
        <w:rPr>
          <w:spacing w:val="-4"/>
        </w:rPr>
        <w:t> </w:t>
      </w:r>
      <w:r>
        <w:rPr/>
        <w:t>by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of Dwelling</w:t>
      </w:r>
      <w:r>
        <w:rPr>
          <w:spacing w:val="-1"/>
        </w:rPr>
        <w:t> </w:t>
      </w:r>
      <w:r>
        <w:rPr/>
        <w:t>Units in Lagos</w:t>
      </w:r>
      <w:r>
        <w:rPr>
          <w:spacing w:val="-1"/>
        </w:rPr>
        <w:t> </w:t>
      </w:r>
      <w:r>
        <w:rPr/>
        <w:t>and Abuja</w:t>
      </w:r>
      <w:r>
        <w:rPr>
          <w:b w:val="0"/>
        </w:rPr>
        <w:t>.</w:t>
      </w:r>
    </w:p>
    <w:tbl>
      <w:tblPr>
        <w:tblW w:w="0" w:type="auto"/>
        <w:jc w:val="left"/>
        <w:tblInd w:w="16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6"/>
        <w:gridCol w:w="1309"/>
        <w:gridCol w:w="1276"/>
        <w:gridCol w:w="1325"/>
        <w:gridCol w:w="1229"/>
        <w:gridCol w:w="1185"/>
        <w:gridCol w:w="1077"/>
        <w:gridCol w:w="1187"/>
      </w:tblGrid>
      <w:tr>
        <w:trPr>
          <w:trHeight w:val="825" w:hRule="atLeast"/>
        </w:trPr>
        <w:tc>
          <w:tcPr>
            <w:tcW w:w="1026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State</w:t>
            </w:r>
          </w:p>
        </w:tc>
        <w:tc>
          <w:tcPr>
            <w:tcW w:w="1309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9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59"/>
              <w:rPr>
                <w:sz w:val="24"/>
              </w:rPr>
            </w:pPr>
            <w:r>
              <w:rPr>
                <w:sz w:val="24"/>
              </w:rPr>
              <w:t>Owned</w:t>
            </w:r>
          </w:p>
        </w:tc>
        <w:tc>
          <w:tcPr>
            <w:tcW w:w="1325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927" w:val="left" w:leader="none"/>
              </w:tabs>
              <w:ind w:left="157" w:right="107"/>
              <w:rPr>
                <w:sz w:val="24"/>
              </w:rPr>
            </w:pPr>
            <w:r>
              <w:rPr>
                <w:sz w:val="24"/>
              </w:rPr>
              <w:t>Owned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</w:t>
              <w:tab/>
            </w:r>
            <w:r>
              <w:rPr>
                <w:spacing w:val="-3"/>
                <w:sz w:val="24"/>
              </w:rPr>
              <w:t>yet</w:t>
            </w:r>
          </w:p>
          <w:p>
            <w:pPr>
              <w:pStyle w:val="TableParagraph"/>
              <w:spacing w:line="262" w:lineRule="exact"/>
              <w:ind w:left="157"/>
              <w:rPr>
                <w:sz w:val="24"/>
              </w:rPr>
            </w:pPr>
            <w:r>
              <w:rPr>
                <w:sz w:val="24"/>
              </w:rPr>
              <w:t>paid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off</w:t>
            </w:r>
          </w:p>
        </w:tc>
        <w:tc>
          <w:tcPr>
            <w:tcW w:w="1229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Rental</w:t>
            </w:r>
          </w:p>
        </w:tc>
        <w:tc>
          <w:tcPr>
            <w:tcW w:w="1185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541" w:val="left" w:leader="none"/>
              </w:tabs>
              <w:ind w:left="157" w:right="107"/>
              <w:rPr>
                <w:sz w:val="24"/>
              </w:rPr>
            </w:pPr>
            <w:r>
              <w:rPr>
                <w:sz w:val="24"/>
              </w:rPr>
              <w:t>Occupie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</w:t>
              <w:tab/>
            </w:r>
            <w:r>
              <w:rPr>
                <w:spacing w:val="-1"/>
                <w:sz w:val="24"/>
              </w:rPr>
              <w:t>Rent-</w:t>
            </w:r>
          </w:p>
          <w:p>
            <w:pPr>
              <w:pStyle w:val="TableParagraph"/>
              <w:spacing w:line="262" w:lineRule="exact"/>
              <w:ind w:left="157"/>
              <w:rPr>
                <w:sz w:val="24"/>
              </w:rPr>
            </w:pPr>
            <w:r>
              <w:rPr>
                <w:sz w:val="24"/>
              </w:rPr>
              <w:t>free</w:t>
            </w:r>
          </w:p>
        </w:tc>
        <w:tc>
          <w:tcPr>
            <w:tcW w:w="1077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ind w:left="105" w:right="151"/>
              <w:rPr>
                <w:sz w:val="24"/>
              </w:rPr>
            </w:pPr>
            <w:r>
              <w:rPr>
                <w:sz w:val="24"/>
              </w:rPr>
              <w:t>Squattin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</w:t>
            </w:r>
          </w:p>
        </w:tc>
        <w:tc>
          <w:tcPr>
            <w:tcW w:w="1187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Other</w:t>
            </w:r>
          </w:p>
        </w:tc>
      </w:tr>
      <w:tr>
        <w:trPr>
          <w:trHeight w:val="822" w:hRule="atLeast"/>
        </w:trPr>
        <w:tc>
          <w:tcPr>
            <w:tcW w:w="10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130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190"/>
              <w:rPr>
                <w:sz w:val="24"/>
              </w:rPr>
            </w:pPr>
            <w:r>
              <w:rPr>
                <w:sz w:val="24"/>
              </w:rPr>
              <w:t>28,197,08</w:t>
            </w:r>
          </w:p>
          <w:p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159"/>
              <w:rPr>
                <w:sz w:val="24"/>
              </w:rPr>
            </w:pPr>
            <w:r>
              <w:rPr>
                <w:sz w:val="24"/>
              </w:rPr>
              <w:t>19,316,44</w:t>
            </w:r>
          </w:p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61" w:lineRule="exact"/>
              <w:ind w:left="159"/>
              <w:rPr>
                <w:sz w:val="24"/>
              </w:rPr>
            </w:pPr>
            <w:r>
              <w:rPr>
                <w:sz w:val="24"/>
              </w:rPr>
              <w:t>(68.5%)</w:t>
            </w:r>
          </w:p>
        </w:tc>
        <w:tc>
          <w:tcPr>
            <w:tcW w:w="13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157"/>
              <w:rPr>
                <w:sz w:val="24"/>
              </w:rPr>
            </w:pPr>
            <w:r>
              <w:rPr>
                <w:sz w:val="24"/>
              </w:rPr>
              <w:t>655,503</w:t>
            </w:r>
          </w:p>
          <w:p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(2.3%)</w:t>
            </w:r>
          </w:p>
        </w:tc>
        <w:tc>
          <w:tcPr>
            <w:tcW w:w="12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6,407,257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(22.7%)</w:t>
            </w:r>
          </w:p>
        </w:tc>
        <w:tc>
          <w:tcPr>
            <w:tcW w:w="11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157"/>
              <w:rPr>
                <w:sz w:val="24"/>
              </w:rPr>
            </w:pPr>
            <w:r>
              <w:rPr>
                <w:sz w:val="24"/>
              </w:rPr>
              <w:t>1,525,32</w:t>
            </w:r>
          </w:p>
          <w:p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line="261" w:lineRule="exact"/>
              <w:ind w:left="157"/>
              <w:rPr>
                <w:sz w:val="24"/>
              </w:rPr>
            </w:pPr>
            <w:r>
              <w:rPr>
                <w:sz w:val="24"/>
              </w:rPr>
              <w:t>(5.4%)</w:t>
            </w:r>
          </w:p>
        </w:tc>
        <w:tc>
          <w:tcPr>
            <w:tcW w:w="107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214,361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(0.8%)</w:t>
            </w:r>
          </w:p>
        </w:tc>
        <w:tc>
          <w:tcPr>
            <w:tcW w:w="11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163"/>
              <w:rPr>
                <w:sz w:val="24"/>
              </w:rPr>
            </w:pPr>
            <w:r>
              <w:rPr>
                <w:sz w:val="24"/>
              </w:rPr>
              <w:t>78,203</w:t>
            </w:r>
          </w:p>
          <w:p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(0.3%)</w:t>
            </w:r>
          </w:p>
        </w:tc>
      </w:tr>
      <w:tr>
        <w:trPr>
          <w:trHeight w:val="690" w:hRule="atLeast"/>
        </w:trPr>
        <w:tc>
          <w:tcPr>
            <w:tcW w:w="1026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Lagos</w:t>
            </w:r>
          </w:p>
        </w:tc>
        <w:tc>
          <w:tcPr>
            <w:tcW w:w="1309" w:type="dxa"/>
          </w:tcPr>
          <w:p>
            <w:pPr>
              <w:pStyle w:val="TableParagraph"/>
              <w:spacing w:line="271" w:lineRule="exact"/>
              <w:ind w:left="190"/>
              <w:rPr>
                <w:sz w:val="24"/>
              </w:rPr>
            </w:pPr>
            <w:r>
              <w:rPr>
                <w:sz w:val="24"/>
              </w:rPr>
              <w:t>2,195,842</w:t>
            </w:r>
          </w:p>
        </w:tc>
        <w:tc>
          <w:tcPr>
            <w:tcW w:w="1276" w:type="dxa"/>
          </w:tcPr>
          <w:p>
            <w:pPr>
              <w:pStyle w:val="TableParagraph"/>
              <w:spacing w:line="271" w:lineRule="exact"/>
              <w:ind w:left="159"/>
              <w:rPr>
                <w:sz w:val="24"/>
              </w:rPr>
            </w:pPr>
            <w:r>
              <w:rPr>
                <w:sz w:val="24"/>
              </w:rPr>
              <w:t>386,744</w:t>
            </w:r>
          </w:p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(17.61%)</w:t>
            </w:r>
          </w:p>
        </w:tc>
        <w:tc>
          <w:tcPr>
            <w:tcW w:w="1325" w:type="dxa"/>
          </w:tcPr>
          <w:p>
            <w:pPr>
              <w:pStyle w:val="TableParagraph"/>
              <w:spacing w:line="271" w:lineRule="exact"/>
              <w:ind w:left="157"/>
              <w:rPr>
                <w:sz w:val="24"/>
              </w:rPr>
            </w:pPr>
            <w:r>
              <w:rPr>
                <w:sz w:val="24"/>
              </w:rPr>
              <w:t>12,106</w:t>
            </w:r>
          </w:p>
          <w:p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(0.55%)</w:t>
            </w:r>
          </w:p>
        </w:tc>
        <w:tc>
          <w:tcPr>
            <w:tcW w:w="1229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1,663,621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(75.76%)</w:t>
            </w:r>
          </w:p>
        </w:tc>
        <w:tc>
          <w:tcPr>
            <w:tcW w:w="1185" w:type="dxa"/>
          </w:tcPr>
          <w:p>
            <w:pPr>
              <w:pStyle w:val="TableParagraph"/>
              <w:spacing w:line="271" w:lineRule="exact"/>
              <w:ind w:left="157"/>
              <w:rPr>
                <w:sz w:val="24"/>
              </w:rPr>
            </w:pPr>
            <w:r>
              <w:rPr>
                <w:sz w:val="24"/>
              </w:rPr>
              <w:t>114,124</w:t>
            </w:r>
          </w:p>
          <w:p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(5.20%)</w:t>
            </w:r>
          </w:p>
        </w:tc>
        <w:tc>
          <w:tcPr>
            <w:tcW w:w="1077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11,923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(0.54%)</w:t>
            </w:r>
          </w:p>
        </w:tc>
        <w:tc>
          <w:tcPr>
            <w:tcW w:w="1187" w:type="dxa"/>
          </w:tcPr>
          <w:p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7,324</w:t>
            </w:r>
          </w:p>
          <w:p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(0.33%)</w:t>
            </w:r>
          </w:p>
        </w:tc>
      </w:tr>
      <w:tr>
        <w:trPr>
          <w:trHeight w:val="692" w:hRule="atLeast"/>
        </w:trPr>
        <w:tc>
          <w:tcPr>
            <w:tcW w:w="10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FCT</w:t>
            </w:r>
          </w:p>
        </w:tc>
        <w:tc>
          <w:tcPr>
            <w:tcW w:w="13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90"/>
              <w:rPr>
                <w:sz w:val="24"/>
              </w:rPr>
            </w:pPr>
            <w:r>
              <w:rPr>
                <w:sz w:val="24"/>
              </w:rPr>
              <w:t>303,592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59"/>
              <w:rPr>
                <w:sz w:val="24"/>
              </w:rPr>
            </w:pPr>
            <w:r>
              <w:rPr>
                <w:sz w:val="24"/>
              </w:rPr>
              <w:t>101,819</w:t>
            </w: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(33.54%)</w:t>
            </w:r>
          </w:p>
        </w:tc>
        <w:tc>
          <w:tcPr>
            <w:tcW w:w="13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57"/>
              <w:rPr>
                <w:sz w:val="24"/>
              </w:rPr>
            </w:pPr>
            <w:r>
              <w:rPr>
                <w:sz w:val="24"/>
              </w:rPr>
              <w:t>16,575</w:t>
            </w:r>
          </w:p>
          <w:p>
            <w:pPr>
              <w:pStyle w:val="TableParagraph"/>
              <w:spacing w:line="264" w:lineRule="exact"/>
              <w:ind w:left="157"/>
              <w:rPr>
                <w:sz w:val="24"/>
              </w:rPr>
            </w:pPr>
            <w:r>
              <w:rPr>
                <w:sz w:val="24"/>
              </w:rPr>
              <w:t>(5.46%)</w:t>
            </w:r>
          </w:p>
        </w:tc>
        <w:tc>
          <w:tcPr>
            <w:tcW w:w="12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161,830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(53.31%)</w:t>
            </w:r>
          </w:p>
        </w:tc>
        <w:tc>
          <w:tcPr>
            <w:tcW w:w="11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57"/>
              <w:rPr>
                <w:sz w:val="24"/>
              </w:rPr>
            </w:pPr>
            <w:r>
              <w:rPr>
                <w:sz w:val="24"/>
              </w:rPr>
              <w:t>19,860</w:t>
            </w:r>
          </w:p>
          <w:p>
            <w:pPr>
              <w:pStyle w:val="TableParagraph"/>
              <w:spacing w:line="264" w:lineRule="exact"/>
              <w:ind w:left="157"/>
              <w:rPr>
                <w:sz w:val="24"/>
              </w:rPr>
            </w:pPr>
            <w:r>
              <w:rPr>
                <w:sz w:val="24"/>
              </w:rPr>
              <w:t>(6.54%)</w:t>
            </w:r>
          </w:p>
        </w:tc>
        <w:tc>
          <w:tcPr>
            <w:tcW w:w="10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2,144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(0.71%)</w:t>
            </w:r>
          </w:p>
        </w:tc>
        <w:tc>
          <w:tcPr>
            <w:tcW w:w="11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63"/>
              <w:rPr>
                <w:sz w:val="24"/>
              </w:rPr>
            </w:pPr>
            <w:r>
              <w:rPr>
                <w:sz w:val="24"/>
              </w:rPr>
              <w:t>1,364</w:t>
            </w:r>
          </w:p>
          <w:p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sz w:val="24"/>
              </w:rPr>
              <w:t>(0.45%)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0"/>
        <w:ind w:left="1580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National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Population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Commission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(2010)</w:t>
      </w:r>
    </w:p>
    <w:p>
      <w:pPr>
        <w:spacing w:after="0"/>
        <w:jc w:val="left"/>
        <w:rPr>
          <w:sz w:val="24"/>
        </w:rPr>
        <w:sectPr>
          <w:headerReference w:type="default" r:id="rId209"/>
          <w:pgSz w:w="16840" w:h="11910" w:orient="landscape"/>
          <w:pgMar w:header="0" w:footer="0" w:top="1100" w:bottom="280" w:left="196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</w:p>
    <w:p>
      <w:pPr>
        <w:pStyle w:val="Heading6"/>
        <w:spacing w:before="90"/>
        <w:ind w:left="1052"/>
      </w:pPr>
      <w:r>
        <w:rPr/>
        <w:t>Table</w:t>
      </w:r>
      <w:r>
        <w:rPr>
          <w:spacing w:val="-1"/>
        </w:rPr>
        <w:t> </w:t>
      </w:r>
      <w:r>
        <w:rPr/>
        <w:t>32:</w:t>
      </w:r>
      <w:r>
        <w:rPr>
          <w:spacing w:val="-1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of Households by</w:t>
      </w:r>
      <w:r>
        <w:rPr>
          <w:spacing w:val="-2"/>
        </w:rPr>
        <w:t> </w:t>
      </w:r>
      <w:r>
        <w:rPr/>
        <w:t>Type</w:t>
      </w:r>
      <w:r>
        <w:rPr>
          <w:spacing w:val="-4"/>
        </w:rPr>
        <w:t> </w:t>
      </w:r>
      <w:r>
        <w:rPr/>
        <w:t>of Housing Units.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5"/>
        <w:gridCol w:w="1582"/>
        <w:gridCol w:w="1490"/>
        <w:gridCol w:w="1811"/>
        <w:gridCol w:w="1680"/>
        <w:gridCol w:w="1415"/>
        <w:gridCol w:w="1348"/>
        <w:gridCol w:w="1550"/>
        <w:gridCol w:w="1339"/>
      </w:tblGrid>
      <w:tr>
        <w:trPr>
          <w:trHeight w:val="1104" w:hRule="atLeast"/>
        </w:trPr>
        <w:tc>
          <w:tcPr>
            <w:tcW w:w="10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State</w:t>
            </w:r>
          </w:p>
        </w:tc>
        <w:tc>
          <w:tcPr>
            <w:tcW w:w="15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39" w:right="151"/>
              <w:rPr>
                <w:sz w:val="24"/>
              </w:rPr>
            </w:pPr>
            <w:r>
              <w:rPr>
                <w:sz w:val="24"/>
              </w:rPr>
              <w:t>House on 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Separate</w:t>
            </w:r>
          </w:p>
          <w:p>
            <w:pPr>
              <w:pStyle w:val="TableParagraph"/>
              <w:spacing w:line="270" w:lineRule="atLeast"/>
              <w:ind w:left="239" w:right="151"/>
              <w:rPr>
                <w:sz w:val="24"/>
              </w:rPr>
            </w:pPr>
            <w:r>
              <w:rPr>
                <w:sz w:val="24"/>
              </w:rPr>
              <w:t>stand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yard</w:t>
            </w:r>
          </w:p>
        </w:tc>
        <w:tc>
          <w:tcPr>
            <w:tcW w:w="18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7" w:right="184"/>
              <w:rPr>
                <w:sz w:val="24"/>
              </w:rPr>
            </w:pPr>
            <w:r>
              <w:rPr>
                <w:sz w:val="24"/>
              </w:rPr>
              <w:t>Traditional/hut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made</w:t>
            </w:r>
          </w:p>
          <w:p>
            <w:pPr>
              <w:pStyle w:val="TableParagraph"/>
              <w:spacing w:line="270" w:lineRule="atLeast"/>
              <w:ind w:left="167" w:right="377"/>
              <w:rPr>
                <w:sz w:val="24"/>
              </w:rPr>
            </w:pPr>
            <w:r>
              <w:rPr>
                <w:sz w:val="24"/>
              </w:rPr>
              <w:t>of traditional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material</w:t>
            </w:r>
          </w:p>
        </w:tc>
        <w:tc>
          <w:tcPr>
            <w:tcW w:w="16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00" w:right="223"/>
              <w:rPr>
                <w:sz w:val="24"/>
              </w:rPr>
            </w:pPr>
            <w:r>
              <w:rPr>
                <w:sz w:val="24"/>
              </w:rPr>
              <w:t>Flat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flats</w:t>
            </w:r>
          </w:p>
        </w:tc>
        <w:tc>
          <w:tcPr>
            <w:tcW w:w="14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22" w:right="274"/>
              <w:rPr>
                <w:sz w:val="24"/>
              </w:rPr>
            </w:pPr>
            <w:r>
              <w:rPr>
                <w:sz w:val="24"/>
              </w:rPr>
              <w:t>Semi-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Detached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house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23" w:right="358"/>
              <w:rPr>
                <w:sz w:val="24"/>
              </w:rPr>
            </w:pPr>
            <w:r>
              <w:rPr>
                <w:sz w:val="24"/>
              </w:rPr>
              <w:t>Rooms/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Let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house</w:t>
            </w:r>
          </w:p>
        </w:tc>
        <w:tc>
          <w:tcPr>
            <w:tcW w:w="15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2" w:right="298"/>
              <w:rPr>
                <w:sz w:val="24"/>
              </w:rPr>
            </w:pPr>
            <w:r>
              <w:rPr>
                <w:sz w:val="24"/>
              </w:rPr>
              <w:t>Informal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improvised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dwelling</w:t>
            </w:r>
          </w:p>
        </w:tc>
        <w:tc>
          <w:tcPr>
            <w:tcW w:w="13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01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</w:tr>
      <w:tr>
        <w:trPr>
          <w:trHeight w:val="686" w:hRule="atLeast"/>
        </w:trPr>
        <w:tc>
          <w:tcPr>
            <w:tcW w:w="10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15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28,197,085</w:t>
            </w:r>
          </w:p>
        </w:tc>
        <w:tc>
          <w:tcPr>
            <w:tcW w:w="14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14,274,444</w:t>
            </w:r>
          </w:p>
          <w:p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(50.6%)</w:t>
            </w:r>
          </w:p>
        </w:tc>
        <w:tc>
          <w:tcPr>
            <w:tcW w:w="18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3,944,091</w:t>
            </w:r>
          </w:p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(13.9%)</w:t>
            </w:r>
          </w:p>
        </w:tc>
        <w:tc>
          <w:tcPr>
            <w:tcW w:w="16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2,762,955</w:t>
            </w: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(9.8%)</w:t>
            </w:r>
          </w:p>
        </w:tc>
        <w:tc>
          <w:tcPr>
            <w:tcW w:w="14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2,638,932</w:t>
            </w:r>
          </w:p>
          <w:p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(9.4%)</w:t>
            </w:r>
          </w:p>
        </w:tc>
        <w:tc>
          <w:tcPr>
            <w:tcW w:w="13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3,861,592</w:t>
            </w:r>
          </w:p>
          <w:p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(13.7%)</w:t>
            </w:r>
          </w:p>
        </w:tc>
        <w:tc>
          <w:tcPr>
            <w:tcW w:w="15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2"/>
              <w:rPr>
                <w:sz w:val="24"/>
              </w:rPr>
            </w:pPr>
            <w:r>
              <w:rPr>
                <w:sz w:val="24"/>
              </w:rPr>
              <w:t>158,022</w:t>
            </w:r>
          </w:p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(0.6%)</w:t>
            </w:r>
          </w:p>
        </w:tc>
        <w:tc>
          <w:tcPr>
            <w:tcW w:w="13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01"/>
              <w:rPr>
                <w:sz w:val="24"/>
              </w:rPr>
            </w:pPr>
            <w:r>
              <w:rPr>
                <w:sz w:val="24"/>
              </w:rPr>
              <w:t>559,049</w:t>
            </w:r>
          </w:p>
          <w:p>
            <w:pPr>
              <w:pStyle w:val="TableParagraph"/>
              <w:ind w:left="301"/>
              <w:rPr>
                <w:sz w:val="24"/>
              </w:rPr>
            </w:pPr>
            <w:r>
              <w:rPr>
                <w:sz w:val="24"/>
              </w:rPr>
              <w:t>(1.9%)</w:t>
            </w:r>
          </w:p>
        </w:tc>
      </w:tr>
      <w:tr>
        <w:trPr>
          <w:trHeight w:val="828" w:hRule="atLeast"/>
        </w:trPr>
        <w:tc>
          <w:tcPr>
            <w:tcW w:w="109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Lagos</w:t>
            </w:r>
          </w:p>
        </w:tc>
        <w:tc>
          <w:tcPr>
            <w:tcW w:w="1582" w:type="dxa"/>
          </w:tcPr>
          <w:p>
            <w:pPr>
              <w:pStyle w:val="TableParagraph"/>
              <w:spacing w:before="133"/>
              <w:ind w:left="261"/>
              <w:rPr>
                <w:sz w:val="24"/>
              </w:rPr>
            </w:pPr>
            <w:r>
              <w:rPr>
                <w:sz w:val="24"/>
              </w:rPr>
              <w:t>2,195,842</w:t>
            </w:r>
          </w:p>
        </w:tc>
        <w:tc>
          <w:tcPr>
            <w:tcW w:w="1490" w:type="dxa"/>
          </w:tcPr>
          <w:p>
            <w:pPr>
              <w:pStyle w:val="TableParagraph"/>
              <w:spacing w:before="133"/>
              <w:ind w:left="239"/>
              <w:rPr>
                <w:sz w:val="24"/>
              </w:rPr>
            </w:pPr>
            <w:r>
              <w:rPr>
                <w:sz w:val="24"/>
              </w:rPr>
              <w:t>438,103</w:t>
            </w:r>
          </w:p>
          <w:p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(19.9%)</w:t>
            </w:r>
          </w:p>
        </w:tc>
        <w:tc>
          <w:tcPr>
            <w:tcW w:w="1811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11,040</w:t>
            </w:r>
          </w:p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(0.5%)</w:t>
            </w:r>
          </w:p>
        </w:tc>
        <w:tc>
          <w:tcPr>
            <w:tcW w:w="1680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433,613</w:t>
            </w: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(19.7%)</w:t>
            </w:r>
          </w:p>
        </w:tc>
        <w:tc>
          <w:tcPr>
            <w:tcW w:w="1415" w:type="dxa"/>
          </w:tcPr>
          <w:p>
            <w:pPr>
              <w:pStyle w:val="TableParagraph"/>
              <w:spacing w:before="133"/>
              <w:ind w:left="222"/>
              <w:rPr>
                <w:sz w:val="24"/>
              </w:rPr>
            </w:pPr>
            <w:r>
              <w:rPr>
                <w:sz w:val="24"/>
              </w:rPr>
              <w:t>96,831</w:t>
            </w:r>
          </w:p>
          <w:p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(4.4%)</w:t>
            </w:r>
          </w:p>
        </w:tc>
        <w:tc>
          <w:tcPr>
            <w:tcW w:w="1348" w:type="dxa"/>
          </w:tcPr>
          <w:p>
            <w:pPr>
              <w:pStyle w:val="TableParagraph"/>
              <w:spacing w:before="133"/>
              <w:ind w:left="223"/>
              <w:rPr>
                <w:sz w:val="24"/>
              </w:rPr>
            </w:pPr>
            <w:r>
              <w:rPr>
                <w:sz w:val="24"/>
              </w:rPr>
              <w:t>1,174,972</w:t>
            </w:r>
          </w:p>
          <w:p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(53.5%)</w:t>
            </w:r>
          </w:p>
        </w:tc>
        <w:tc>
          <w:tcPr>
            <w:tcW w:w="1550" w:type="dxa"/>
          </w:tcPr>
          <w:p>
            <w:pPr>
              <w:pStyle w:val="TableParagraph"/>
              <w:spacing w:before="133"/>
              <w:ind w:left="152"/>
              <w:rPr>
                <w:sz w:val="24"/>
              </w:rPr>
            </w:pPr>
            <w:r>
              <w:rPr>
                <w:sz w:val="24"/>
              </w:rPr>
              <w:t>7,818</w:t>
            </w:r>
          </w:p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(0.4%)</w:t>
            </w:r>
          </w:p>
        </w:tc>
        <w:tc>
          <w:tcPr>
            <w:tcW w:w="1339" w:type="dxa"/>
          </w:tcPr>
          <w:p>
            <w:pPr>
              <w:pStyle w:val="TableParagraph"/>
              <w:spacing w:before="133"/>
              <w:ind w:left="301"/>
              <w:rPr>
                <w:sz w:val="24"/>
              </w:rPr>
            </w:pPr>
            <w:r>
              <w:rPr>
                <w:sz w:val="24"/>
              </w:rPr>
              <w:t>33,465</w:t>
            </w:r>
          </w:p>
          <w:p>
            <w:pPr>
              <w:pStyle w:val="TableParagraph"/>
              <w:ind w:left="301"/>
              <w:rPr>
                <w:sz w:val="24"/>
              </w:rPr>
            </w:pPr>
            <w:r>
              <w:rPr>
                <w:sz w:val="24"/>
              </w:rPr>
              <w:t>(1.5%)</w:t>
            </w:r>
          </w:p>
        </w:tc>
      </w:tr>
      <w:tr>
        <w:trPr>
          <w:trHeight w:val="692" w:hRule="atLeast"/>
        </w:trPr>
        <w:tc>
          <w:tcPr>
            <w:tcW w:w="10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FCT</w:t>
            </w:r>
          </w:p>
        </w:tc>
        <w:tc>
          <w:tcPr>
            <w:tcW w:w="15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61"/>
              <w:rPr>
                <w:sz w:val="24"/>
              </w:rPr>
            </w:pPr>
            <w:r>
              <w:rPr>
                <w:sz w:val="24"/>
              </w:rPr>
              <w:t>303,592</w:t>
            </w:r>
          </w:p>
        </w:tc>
        <w:tc>
          <w:tcPr>
            <w:tcW w:w="14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39"/>
              <w:rPr>
                <w:sz w:val="24"/>
              </w:rPr>
            </w:pPr>
            <w:r>
              <w:rPr>
                <w:sz w:val="24"/>
              </w:rPr>
              <w:t>139,708</w:t>
            </w:r>
          </w:p>
          <w:p>
            <w:pPr>
              <w:pStyle w:val="TableParagraph"/>
              <w:spacing w:line="264" w:lineRule="exact"/>
              <w:ind w:left="239"/>
              <w:rPr>
                <w:sz w:val="24"/>
              </w:rPr>
            </w:pPr>
            <w:r>
              <w:rPr>
                <w:sz w:val="24"/>
              </w:rPr>
              <w:t>(46.0%)</w:t>
            </w:r>
          </w:p>
        </w:tc>
        <w:tc>
          <w:tcPr>
            <w:tcW w:w="18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5,568</w:t>
            </w:r>
          </w:p>
          <w:p>
            <w:pPr>
              <w:pStyle w:val="TableParagraph"/>
              <w:spacing w:line="264" w:lineRule="exact"/>
              <w:ind w:left="167"/>
              <w:rPr>
                <w:sz w:val="24"/>
              </w:rPr>
            </w:pPr>
            <w:r>
              <w:rPr>
                <w:sz w:val="24"/>
              </w:rPr>
              <w:t>(1.8%)</w:t>
            </w:r>
          </w:p>
        </w:tc>
        <w:tc>
          <w:tcPr>
            <w:tcW w:w="16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68,410</w:t>
            </w:r>
          </w:p>
          <w:p>
            <w:pPr>
              <w:pStyle w:val="TableParagraph"/>
              <w:spacing w:line="264" w:lineRule="exact"/>
              <w:ind w:left="200"/>
              <w:rPr>
                <w:sz w:val="24"/>
              </w:rPr>
            </w:pPr>
            <w:r>
              <w:rPr>
                <w:sz w:val="24"/>
              </w:rPr>
              <w:t>(22.5%)</w:t>
            </w:r>
          </w:p>
        </w:tc>
        <w:tc>
          <w:tcPr>
            <w:tcW w:w="14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22"/>
              <w:rPr>
                <w:sz w:val="24"/>
              </w:rPr>
            </w:pPr>
            <w:r>
              <w:rPr>
                <w:sz w:val="24"/>
              </w:rPr>
              <w:t>22,678</w:t>
            </w:r>
          </w:p>
          <w:p>
            <w:pPr>
              <w:pStyle w:val="TableParagraph"/>
              <w:spacing w:line="264" w:lineRule="exact"/>
              <w:ind w:left="222"/>
              <w:rPr>
                <w:sz w:val="24"/>
              </w:rPr>
            </w:pPr>
            <w:r>
              <w:rPr>
                <w:sz w:val="24"/>
              </w:rPr>
              <w:t>(7.5%)</w:t>
            </w:r>
          </w:p>
        </w:tc>
        <w:tc>
          <w:tcPr>
            <w:tcW w:w="13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23"/>
              <w:rPr>
                <w:sz w:val="24"/>
              </w:rPr>
            </w:pPr>
            <w:r>
              <w:rPr>
                <w:sz w:val="24"/>
              </w:rPr>
              <w:t>64,014</w:t>
            </w:r>
          </w:p>
          <w:p>
            <w:pPr>
              <w:pStyle w:val="TableParagraph"/>
              <w:spacing w:line="264" w:lineRule="exact"/>
              <w:ind w:left="223"/>
              <w:rPr>
                <w:sz w:val="24"/>
              </w:rPr>
            </w:pPr>
            <w:r>
              <w:rPr>
                <w:sz w:val="24"/>
              </w:rPr>
              <w:t>(21.1%)</w:t>
            </w:r>
          </w:p>
        </w:tc>
        <w:tc>
          <w:tcPr>
            <w:tcW w:w="15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52"/>
              <w:rPr>
                <w:sz w:val="24"/>
              </w:rPr>
            </w:pPr>
            <w:r>
              <w:rPr>
                <w:sz w:val="24"/>
              </w:rPr>
              <w:t>1,466</w:t>
            </w:r>
          </w:p>
          <w:p>
            <w:pPr>
              <w:pStyle w:val="TableParagraph"/>
              <w:spacing w:line="264" w:lineRule="exact"/>
              <w:ind w:left="152"/>
              <w:rPr>
                <w:sz w:val="24"/>
              </w:rPr>
            </w:pPr>
            <w:r>
              <w:rPr>
                <w:sz w:val="24"/>
              </w:rPr>
              <w:t>(0.5%)</w:t>
            </w:r>
          </w:p>
        </w:tc>
        <w:tc>
          <w:tcPr>
            <w:tcW w:w="13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01"/>
              <w:rPr>
                <w:sz w:val="24"/>
              </w:rPr>
            </w:pPr>
            <w:r>
              <w:rPr>
                <w:sz w:val="24"/>
              </w:rPr>
              <w:t>1,748</w:t>
            </w:r>
          </w:p>
          <w:p>
            <w:pPr>
              <w:pStyle w:val="TableParagraph"/>
              <w:spacing w:line="264" w:lineRule="exact"/>
              <w:ind w:left="301"/>
              <w:rPr>
                <w:sz w:val="24"/>
              </w:rPr>
            </w:pPr>
            <w:r>
              <w:rPr>
                <w:sz w:val="24"/>
              </w:rPr>
              <w:t>(0.6%)</w:t>
            </w:r>
          </w:p>
        </w:tc>
      </w:tr>
    </w:tbl>
    <w:p>
      <w:pPr>
        <w:spacing w:before="0"/>
        <w:ind w:left="1052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NPC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(2010)</w:t>
      </w:r>
    </w:p>
    <w:p>
      <w:pPr>
        <w:spacing w:after="0"/>
        <w:jc w:val="left"/>
        <w:rPr>
          <w:sz w:val="24"/>
        </w:rPr>
        <w:sectPr>
          <w:headerReference w:type="default" r:id="rId210"/>
          <w:pgSz w:w="16840" w:h="11910" w:orient="landscape"/>
          <w:pgMar w:header="1647" w:footer="0" w:top="1900" w:bottom="280" w:left="1960" w:right="480"/>
          <w:pgNumType w:start="379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</w:p>
    <w:p>
      <w:pPr>
        <w:pStyle w:val="Heading6"/>
        <w:spacing w:before="90"/>
        <w:ind w:left="332"/>
      </w:pPr>
      <w:r>
        <w:rPr/>
        <w:t>Table</w:t>
      </w:r>
      <w:r>
        <w:rPr>
          <w:spacing w:val="-2"/>
        </w:rPr>
        <w:t> </w:t>
      </w:r>
      <w:r>
        <w:rPr/>
        <w:t>33:</w:t>
      </w:r>
      <w:r>
        <w:rPr>
          <w:spacing w:val="-2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Regular</w:t>
      </w:r>
      <w:r>
        <w:rPr>
          <w:spacing w:val="-1"/>
        </w:rPr>
        <w:t> </w:t>
      </w:r>
      <w:r>
        <w:rPr/>
        <w:t>Households</w:t>
      </w:r>
      <w:r>
        <w:rPr>
          <w:spacing w:val="-4"/>
        </w:rPr>
        <w:t> </w:t>
      </w:r>
      <w:r>
        <w:rPr/>
        <w:t>by</w:t>
      </w:r>
      <w:r>
        <w:rPr>
          <w:spacing w:val="-1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 Exclusive</w:t>
      </w:r>
      <w:r>
        <w:rPr>
          <w:spacing w:val="-1"/>
        </w:rPr>
        <w:t> </w:t>
      </w:r>
      <w:r>
        <w:rPr/>
        <w:t>Sleeping</w:t>
      </w:r>
      <w:r>
        <w:rPr>
          <w:spacing w:val="-2"/>
        </w:rPr>
        <w:t> </w:t>
      </w:r>
      <w:r>
        <w:rPr/>
        <w:t>Rooms.</w:t>
      </w:r>
    </w:p>
    <w:p>
      <w:pPr>
        <w:pStyle w:val="BodyText"/>
        <w:spacing w:before="2"/>
        <w:rPr>
          <w:b/>
          <w:sz w:val="28"/>
        </w:rPr>
      </w:pPr>
    </w:p>
    <w:tbl>
      <w:tblPr>
        <w:tblW w:w="0" w:type="auto"/>
        <w:jc w:val="left"/>
        <w:tblInd w:w="3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8"/>
        <w:gridCol w:w="1392"/>
        <w:gridCol w:w="1286"/>
        <w:gridCol w:w="1318"/>
        <w:gridCol w:w="1231"/>
        <w:gridCol w:w="1275"/>
        <w:gridCol w:w="1276"/>
        <w:gridCol w:w="1276"/>
        <w:gridCol w:w="1275"/>
        <w:gridCol w:w="1113"/>
        <w:gridCol w:w="1344"/>
      </w:tblGrid>
      <w:tr>
        <w:trPr>
          <w:trHeight w:val="828" w:hRule="atLeast"/>
        </w:trPr>
        <w:tc>
          <w:tcPr>
            <w:tcW w:w="9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State</w:t>
            </w:r>
          </w:p>
        </w:tc>
        <w:tc>
          <w:tcPr>
            <w:tcW w:w="13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45" w:right="187"/>
              <w:rPr>
                <w:sz w:val="24"/>
              </w:rPr>
            </w:pPr>
            <w:r>
              <w:rPr>
                <w:sz w:val="24"/>
              </w:rPr>
              <w:t>Regular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Household</w:t>
            </w:r>
          </w:p>
        </w:tc>
        <w:tc>
          <w:tcPr>
            <w:tcW w:w="12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No</w:t>
            </w:r>
          </w:p>
          <w:p>
            <w:pPr>
              <w:pStyle w:val="TableParagraph"/>
              <w:spacing w:line="270" w:lineRule="atLeast"/>
              <w:ind w:left="169" w:right="297"/>
              <w:rPr>
                <w:sz w:val="24"/>
              </w:rPr>
            </w:pPr>
            <w:r>
              <w:rPr>
                <w:sz w:val="24"/>
              </w:rPr>
              <w:t>sleeping room</w:t>
            </w:r>
          </w:p>
        </w:tc>
        <w:tc>
          <w:tcPr>
            <w:tcW w:w="13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Room</w:t>
            </w:r>
          </w:p>
        </w:tc>
        <w:tc>
          <w:tcPr>
            <w:tcW w:w="12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7" w:right="413"/>
              <w:rPr>
                <w:sz w:val="24"/>
              </w:rPr>
            </w:pPr>
            <w:r>
              <w:rPr>
                <w:sz w:val="24"/>
              </w:rPr>
              <w:t>Two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Rooms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0" w:right="414"/>
              <w:rPr>
                <w:sz w:val="24"/>
              </w:rPr>
            </w:pPr>
            <w:r>
              <w:rPr>
                <w:sz w:val="24"/>
              </w:rPr>
              <w:t>Three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Rooms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2" w:right="413"/>
              <w:rPr>
                <w:sz w:val="24"/>
              </w:rPr>
            </w:pPr>
            <w:r>
              <w:rPr>
                <w:sz w:val="24"/>
              </w:rPr>
              <w:t>Four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Rooms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3" w:right="412"/>
              <w:rPr>
                <w:sz w:val="24"/>
              </w:rPr>
            </w:pPr>
            <w:r>
              <w:rPr>
                <w:sz w:val="24"/>
              </w:rPr>
              <w:t>Five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Rooms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4" w:right="410"/>
              <w:rPr>
                <w:sz w:val="24"/>
              </w:rPr>
            </w:pPr>
            <w:r>
              <w:rPr>
                <w:sz w:val="24"/>
              </w:rPr>
              <w:t>Six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Rooms</w:t>
            </w:r>
          </w:p>
        </w:tc>
        <w:tc>
          <w:tcPr>
            <w:tcW w:w="11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4" w:right="248"/>
              <w:rPr>
                <w:sz w:val="24"/>
              </w:rPr>
            </w:pPr>
            <w:r>
              <w:rPr>
                <w:sz w:val="24"/>
              </w:rPr>
              <w:t>Seven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Rooms</w:t>
            </w:r>
          </w:p>
        </w:tc>
        <w:tc>
          <w:tcPr>
            <w:tcW w:w="13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84" w:right="459"/>
              <w:rPr>
                <w:sz w:val="24"/>
              </w:rPr>
            </w:pPr>
            <w:r>
              <w:rPr>
                <w:sz w:val="24"/>
              </w:rPr>
              <w:t>Eight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Rooms</w:t>
            </w:r>
          </w:p>
        </w:tc>
      </w:tr>
      <w:tr>
        <w:trPr>
          <w:trHeight w:val="686" w:hRule="atLeast"/>
        </w:trPr>
        <w:tc>
          <w:tcPr>
            <w:tcW w:w="9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13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5"/>
              <w:rPr>
                <w:sz w:val="24"/>
              </w:rPr>
            </w:pPr>
            <w:r>
              <w:rPr>
                <w:sz w:val="24"/>
              </w:rPr>
              <w:t>28,197,085</w:t>
            </w:r>
          </w:p>
        </w:tc>
        <w:tc>
          <w:tcPr>
            <w:tcW w:w="12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4,708,651</w:t>
            </w:r>
          </w:p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(16.7%)</w:t>
            </w:r>
          </w:p>
        </w:tc>
        <w:tc>
          <w:tcPr>
            <w:tcW w:w="13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4,493,927</w:t>
            </w:r>
          </w:p>
          <w:p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(15.9%)</w:t>
            </w:r>
          </w:p>
        </w:tc>
        <w:tc>
          <w:tcPr>
            <w:tcW w:w="12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4,896,474</w:t>
            </w: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(17.4%)</w:t>
            </w:r>
          </w:p>
        </w:tc>
        <w:tc>
          <w:tcPr>
            <w:tcW w:w="12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4,701,811</w:t>
            </w:r>
          </w:p>
          <w:p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(16.7%)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3,658,840</w:t>
            </w:r>
          </w:p>
          <w:p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(12.9%)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1,880,026</w:t>
            </w:r>
          </w:p>
          <w:p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(6.7%)</w:t>
            </w:r>
          </w:p>
        </w:tc>
        <w:tc>
          <w:tcPr>
            <w:tcW w:w="12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1,598,732</w:t>
            </w:r>
          </w:p>
          <w:p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(5.7%)</w:t>
            </w:r>
          </w:p>
        </w:tc>
        <w:tc>
          <w:tcPr>
            <w:tcW w:w="11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724,142</w:t>
            </w:r>
          </w:p>
          <w:p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(2.6%)</w:t>
            </w:r>
          </w:p>
        </w:tc>
        <w:tc>
          <w:tcPr>
            <w:tcW w:w="13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z w:val="24"/>
              </w:rPr>
              <w:t>1,534,482</w:t>
            </w:r>
          </w:p>
          <w:p>
            <w:pPr>
              <w:pStyle w:val="TableParagraph"/>
              <w:ind w:left="184"/>
              <w:rPr>
                <w:sz w:val="24"/>
              </w:rPr>
            </w:pPr>
            <w:r>
              <w:rPr>
                <w:sz w:val="24"/>
              </w:rPr>
              <w:t>(5.4%)</w:t>
            </w:r>
          </w:p>
        </w:tc>
      </w:tr>
      <w:tr>
        <w:trPr>
          <w:trHeight w:val="828" w:hRule="atLeast"/>
        </w:trPr>
        <w:tc>
          <w:tcPr>
            <w:tcW w:w="97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Lagos</w:t>
            </w:r>
          </w:p>
        </w:tc>
        <w:tc>
          <w:tcPr>
            <w:tcW w:w="1392" w:type="dxa"/>
          </w:tcPr>
          <w:p>
            <w:pPr>
              <w:pStyle w:val="TableParagraph"/>
              <w:spacing w:before="133"/>
              <w:ind w:left="145"/>
              <w:rPr>
                <w:sz w:val="24"/>
              </w:rPr>
            </w:pPr>
            <w:r>
              <w:rPr>
                <w:sz w:val="24"/>
              </w:rPr>
              <w:t>2,195,842</w:t>
            </w:r>
          </w:p>
        </w:tc>
        <w:tc>
          <w:tcPr>
            <w:tcW w:w="1286" w:type="dxa"/>
          </w:tcPr>
          <w:p>
            <w:pPr>
              <w:pStyle w:val="TableParagraph"/>
              <w:spacing w:before="133"/>
              <w:ind w:left="169"/>
              <w:rPr>
                <w:sz w:val="24"/>
              </w:rPr>
            </w:pPr>
            <w:r>
              <w:rPr>
                <w:sz w:val="24"/>
              </w:rPr>
              <w:t>284,666</w:t>
            </w:r>
          </w:p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(12.9%)</w:t>
            </w:r>
          </w:p>
        </w:tc>
        <w:tc>
          <w:tcPr>
            <w:tcW w:w="1318" w:type="dxa"/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1,169,737</w:t>
            </w:r>
          </w:p>
          <w:p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(53.3%)</w:t>
            </w:r>
          </w:p>
        </w:tc>
        <w:tc>
          <w:tcPr>
            <w:tcW w:w="1231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333,087</w:t>
            </w: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(15.2%)</w:t>
            </w:r>
          </w:p>
        </w:tc>
        <w:tc>
          <w:tcPr>
            <w:tcW w:w="1275" w:type="dxa"/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233,725</w:t>
            </w:r>
          </w:p>
          <w:p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(10.6%)</w:t>
            </w:r>
          </w:p>
        </w:tc>
        <w:tc>
          <w:tcPr>
            <w:tcW w:w="1276" w:type="dxa"/>
          </w:tcPr>
          <w:p>
            <w:pPr>
              <w:pStyle w:val="TableParagraph"/>
              <w:spacing w:before="133"/>
              <w:ind w:left="162"/>
              <w:rPr>
                <w:sz w:val="24"/>
              </w:rPr>
            </w:pPr>
            <w:r>
              <w:rPr>
                <w:sz w:val="24"/>
              </w:rPr>
              <w:t>71,840</w:t>
            </w:r>
          </w:p>
          <w:p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(3.3%)</w:t>
            </w:r>
          </w:p>
        </w:tc>
        <w:tc>
          <w:tcPr>
            <w:tcW w:w="1276" w:type="dxa"/>
          </w:tcPr>
          <w:p>
            <w:pPr>
              <w:pStyle w:val="TableParagraph"/>
              <w:spacing w:before="133"/>
              <w:ind w:left="163"/>
              <w:rPr>
                <w:sz w:val="24"/>
              </w:rPr>
            </w:pPr>
            <w:r>
              <w:rPr>
                <w:sz w:val="24"/>
              </w:rPr>
              <w:t>28,128</w:t>
            </w:r>
          </w:p>
          <w:p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(1.3%)</w:t>
            </w:r>
          </w:p>
        </w:tc>
        <w:tc>
          <w:tcPr>
            <w:tcW w:w="1275" w:type="dxa"/>
          </w:tcPr>
          <w:p>
            <w:pPr>
              <w:pStyle w:val="TableParagraph"/>
              <w:spacing w:before="133"/>
              <w:ind w:left="164"/>
              <w:rPr>
                <w:sz w:val="24"/>
              </w:rPr>
            </w:pPr>
            <w:r>
              <w:rPr>
                <w:sz w:val="24"/>
              </w:rPr>
              <w:t>21,751</w:t>
            </w:r>
          </w:p>
          <w:p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(0.9%)</w:t>
            </w:r>
          </w:p>
        </w:tc>
        <w:tc>
          <w:tcPr>
            <w:tcW w:w="1113" w:type="dxa"/>
          </w:tcPr>
          <w:p>
            <w:pPr>
              <w:pStyle w:val="TableParagraph"/>
              <w:spacing w:before="133"/>
              <w:ind w:left="164"/>
              <w:rPr>
                <w:sz w:val="24"/>
              </w:rPr>
            </w:pPr>
            <w:r>
              <w:rPr>
                <w:sz w:val="24"/>
              </w:rPr>
              <w:t>10,132</w:t>
            </w:r>
          </w:p>
          <w:p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(0.5%)</w:t>
            </w:r>
          </w:p>
        </w:tc>
        <w:tc>
          <w:tcPr>
            <w:tcW w:w="1344" w:type="dxa"/>
          </w:tcPr>
          <w:p>
            <w:pPr>
              <w:pStyle w:val="TableParagraph"/>
              <w:spacing w:before="133"/>
              <w:ind w:left="184"/>
              <w:rPr>
                <w:sz w:val="24"/>
              </w:rPr>
            </w:pPr>
            <w:r>
              <w:rPr>
                <w:sz w:val="24"/>
              </w:rPr>
              <w:t>42,776</w:t>
            </w:r>
          </w:p>
          <w:p>
            <w:pPr>
              <w:pStyle w:val="TableParagraph"/>
              <w:ind w:left="184"/>
              <w:rPr>
                <w:sz w:val="24"/>
              </w:rPr>
            </w:pPr>
            <w:r>
              <w:rPr>
                <w:sz w:val="24"/>
              </w:rPr>
              <w:t>(1.9%)</w:t>
            </w:r>
          </w:p>
        </w:tc>
      </w:tr>
      <w:tr>
        <w:trPr>
          <w:trHeight w:val="692" w:hRule="atLeast"/>
        </w:trPr>
        <w:tc>
          <w:tcPr>
            <w:tcW w:w="9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FCT</w:t>
            </w:r>
          </w:p>
        </w:tc>
        <w:tc>
          <w:tcPr>
            <w:tcW w:w="13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45"/>
              <w:rPr>
                <w:sz w:val="24"/>
              </w:rPr>
            </w:pPr>
            <w:r>
              <w:rPr>
                <w:sz w:val="24"/>
              </w:rPr>
              <w:t>303,592</w:t>
            </w:r>
          </w:p>
        </w:tc>
        <w:tc>
          <w:tcPr>
            <w:tcW w:w="12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69"/>
              <w:rPr>
                <w:sz w:val="24"/>
              </w:rPr>
            </w:pPr>
            <w:r>
              <w:rPr>
                <w:sz w:val="24"/>
              </w:rPr>
              <w:t>26,896</w:t>
            </w:r>
          </w:p>
          <w:p>
            <w:pPr>
              <w:pStyle w:val="TableParagraph"/>
              <w:spacing w:line="264" w:lineRule="exact"/>
              <w:ind w:left="169"/>
              <w:rPr>
                <w:sz w:val="24"/>
              </w:rPr>
            </w:pPr>
            <w:r>
              <w:rPr>
                <w:sz w:val="24"/>
              </w:rPr>
              <w:t>(8.8%)</w:t>
            </w:r>
          </w:p>
        </w:tc>
        <w:tc>
          <w:tcPr>
            <w:tcW w:w="13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126,160</w:t>
            </w: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(41.6%)</w:t>
            </w:r>
          </w:p>
        </w:tc>
        <w:tc>
          <w:tcPr>
            <w:tcW w:w="12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67,094</w:t>
            </w:r>
          </w:p>
          <w:p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(22.1%)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39,182</w:t>
            </w: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(12.9%)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62"/>
              <w:rPr>
                <w:sz w:val="24"/>
              </w:rPr>
            </w:pPr>
            <w:r>
              <w:rPr>
                <w:sz w:val="24"/>
              </w:rPr>
              <w:t>17,874</w:t>
            </w:r>
          </w:p>
          <w:p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(5.9%)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63"/>
              <w:rPr>
                <w:sz w:val="24"/>
              </w:rPr>
            </w:pPr>
            <w:r>
              <w:rPr>
                <w:sz w:val="24"/>
              </w:rPr>
              <w:t>8,687</w:t>
            </w:r>
          </w:p>
          <w:p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sz w:val="24"/>
              </w:rPr>
              <w:t>(2.9%)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64"/>
              <w:rPr>
                <w:sz w:val="24"/>
              </w:rPr>
            </w:pPr>
            <w:r>
              <w:rPr>
                <w:sz w:val="24"/>
              </w:rPr>
              <w:t>5,852</w:t>
            </w:r>
          </w:p>
          <w:p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(1.9%)</w:t>
            </w:r>
          </w:p>
        </w:tc>
        <w:tc>
          <w:tcPr>
            <w:tcW w:w="11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64"/>
              <w:rPr>
                <w:sz w:val="24"/>
              </w:rPr>
            </w:pPr>
            <w:r>
              <w:rPr>
                <w:sz w:val="24"/>
              </w:rPr>
              <w:t>3,406</w:t>
            </w:r>
          </w:p>
          <w:p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(1.1%)</w:t>
            </w:r>
          </w:p>
        </w:tc>
        <w:tc>
          <w:tcPr>
            <w:tcW w:w="13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84"/>
              <w:rPr>
                <w:sz w:val="24"/>
              </w:rPr>
            </w:pPr>
            <w:r>
              <w:rPr>
                <w:sz w:val="24"/>
              </w:rPr>
              <w:t>8,441</w:t>
            </w:r>
          </w:p>
          <w:p>
            <w:pPr>
              <w:pStyle w:val="TableParagraph"/>
              <w:spacing w:line="264" w:lineRule="exact"/>
              <w:ind w:left="184"/>
              <w:rPr>
                <w:sz w:val="24"/>
              </w:rPr>
            </w:pPr>
            <w:r>
              <w:rPr>
                <w:sz w:val="24"/>
              </w:rPr>
              <w:t>(2.8%)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spacing w:before="175"/>
        <w:ind w:left="392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NPC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(2010)</w:t>
      </w:r>
    </w:p>
    <w:p>
      <w:pPr>
        <w:spacing w:after="0"/>
        <w:jc w:val="left"/>
        <w:rPr>
          <w:sz w:val="24"/>
        </w:rPr>
        <w:sectPr>
          <w:pgSz w:w="16840" w:h="11910" w:orient="landscape"/>
          <w:pgMar w:header="1647" w:footer="0" w:top="1900" w:bottom="280" w:left="196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pStyle w:val="Heading6"/>
        <w:spacing w:before="90"/>
        <w:ind w:left="800"/>
      </w:pPr>
      <w:r>
        <w:rPr/>
        <w:t>Table</w:t>
      </w:r>
      <w:r>
        <w:rPr>
          <w:spacing w:val="-2"/>
        </w:rPr>
        <w:t> </w:t>
      </w:r>
      <w:r>
        <w:rPr/>
        <w:t>34: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 Regular</w:t>
      </w:r>
      <w:r>
        <w:rPr>
          <w:spacing w:val="-1"/>
        </w:rPr>
        <w:t> </w:t>
      </w:r>
      <w:r>
        <w:rPr/>
        <w:t>Households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main</w:t>
      </w:r>
      <w:r>
        <w:rPr>
          <w:spacing w:val="-3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used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floor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dwelling</w:t>
      </w:r>
      <w:r>
        <w:rPr>
          <w:spacing w:val="-4"/>
        </w:rPr>
        <w:t> </w:t>
      </w:r>
      <w:r>
        <w:rPr/>
        <w:t>unit.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8"/>
        <w:gridCol w:w="1358"/>
        <w:gridCol w:w="1364"/>
        <w:gridCol w:w="1133"/>
        <w:gridCol w:w="1328"/>
        <w:gridCol w:w="1134"/>
        <w:gridCol w:w="1133"/>
        <w:gridCol w:w="1134"/>
        <w:gridCol w:w="1278"/>
        <w:gridCol w:w="1132"/>
        <w:gridCol w:w="1133"/>
      </w:tblGrid>
      <w:tr>
        <w:trPr>
          <w:trHeight w:val="557" w:hRule="atLeast"/>
        </w:trPr>
        <w:tc>
          <w:tcPr>
            <w:tcW w:w="9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State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74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Earth/Mud/</w:t>
            </w:r>
          </w:p>
          <w:p>
            <w:pPr>
              <w:pStyle w:val="TableParagraph"/>
              <w:spacing w:line="269" w:lineRule="exact"/>
              <w:ind w:left="171"/>
              <w:rPr>
                <w:sz w:val="24"/>
              </w:rPr>
            </w:pPr>
            <w:r>
              <w:rPr>
                <w:sz w:val="24"/>
              </w:rPr>
              <w:t>Mud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Bricks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Wood</w:t>
            </w:r>
          </w:p>
          <w:p>
            <w:pPr>
              <w:pStyle w:val="TableParagraph"/>
              <w:spacing w:line="269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/Bamboo</w:t>
            </w:r>
          </w:p>
        </w:tc>
        <w:tc>
          <w:tcPr>
            <w:tcW w:w="13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76"/>
              <w:rPr>
                <w:sz w:val="24"/>
              </w:rPr>
            </w:pPr>
            <w:r>
              <w:rPr>
                <w:sz w:val="24"/>
              </w:rPr>
              <w:t>Cement</w:t>
            </w:r>
          </w:p>
          <w:p>
            <w:pPr>
              <w:pStyle w:val="TableParagraph"/>
              <w:spacing w:line="269" w:lineRule="exact"/>
              <w:ind w:left="356"/>
              <w:rPr>
                <w:sz w:val="24"/>
              </w:rPr>
            </w:pPr>
            <w:r>
              <w:rPr>
                <w:sz w:val="24"/>
              </w:rPr>
              <w:t>Concrete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80"/>
              <w:rPr>
                <w:sz w:val="24"/>
              </w:rPr>
            </w:pPr>
            <w:r>
              <w:rPr>
                <w:sz w:val="24"/>
              </w:rPr>
              <w:t>Stone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84"/>
              <w:rPr>
                <w:sz w:val="24"/>
              </w:rPr>
            </w:pPr>
            <w:r>
              <w:rPr>
                <w:sz w:val="24"/>
              </w:rPr>
              <w:t>Burnt</w:t>
            </w:r>
          </w:p>
          <w:p>
            <w:pPr>
              <w:pStyle w:val="TableParagraph"/>
              <w:spacing w:line="269" w:lineRule="exact"/>
              <w:ind w:left="496"/>
              <w:rPr>
                <w:sz w:val="24"/>
              </w:rPr>
            </w:pPr>
            <w:r>
              <w:rPr>
                <w:sz w:val="24"/>
              </w:rPr>
              <w:t>Brick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Vinyl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/</w:t>
            </w:r>
          </w:p>
          <w:p>
            <w:pPr>
              <w:pStyle w:val="TableParagraph"/>
              <w:spacing w:line="269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Tiles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Ceramic</w:t>
            </w:r>
          </w:p>
          <w:p>
            <w:pPr>
              <w:pStyle w:val="TableParagraph"/>
              <w:spacing w:line="269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marble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tile</w:t>
            </w:r>
          </w:p>
        </w:tc>
        <w:tc>
          <w:tcPr>
            <w:tcW w:w="11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Terrazzo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85"/>
              <w:rPr>
                <w:sz w:val="24"/>
              </w:rPr>
            </w:pPr>
            <w:r>
              <w:rPr>
                <w:sz w:val="24"/>
              </w:rPr>
              <w:t>Other</w:t>
            </w:r>
          </w:p>
        </w:tc>
      </w:tr>
      <w:tr>
        <w:trPr>
          <w:trHeight w:val="686" w:hRule="atLeast"/>
        </w:trPr>
        <w:tc>
          <w:tcPr>
            <w:tcW w:w="9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13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2"/>
              <w:rPr>
                <w:sz w:val="24"/>
              </w:rPr>
            </w:pPr>
            <w:r>
              <w:rPr>
                <w:sz w:val="24"/>
              </w:rPr>
              <w:t>28,197,085</w:t>
            </w:r>
          </w:p>
        </w:tc>
        <w:tc>
          <w:tcPr>
            <w:tcW w:w="13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10,325,169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(36.6%)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6"/>
              <w:rPr>
                <w:sz w:val="24"/>
              </w:rPr>
            </w:pPr>
            <w:r>
              <w:rPr>
                <w:sz w:val="24"/>
              </w:rPr>
              <w:t>1,441,026</w:t>
            </w:r>
          </w:p>
          <w:p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(5.1%)</w:t>
            </w:r>
          </w:p>
        </w:tc>
        <w:tc>
          <w:tcPr>
            <w:tcW w:w="13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6"/>
              <w:rPr>
                <w:sz w:val="24"/>
              </w:rPr>
            </w:pPr>
            <w:r>
              <w:rPr>
                <w:sz w:val="24"/>
              </w:rPr>
              <w:t>14,946,627</w:t>
            </w:r>
          </w:p>
          <w:p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(53.0%)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368,660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(1.3%)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200,333</w:t>
            </w: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(0.7%)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257,868</w:t>
            </w: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(0.9%)</w:t>
            </w:r>
          </w:p>
        </w:tc>
        <w:tc>
          <w:tcPr>
            <w:tcW w:w="12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348,454</w:t>
            </w: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(1.2%)</w:t>
            </w:r>
          </w:p>
        </w:tc>
        <w:tc>
          <w:tcPr>
            <w:tcW w:w="11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215,531</w:t>
            </w: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(0.8%)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93,417</w:t>
            </w: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(0.3%)</w:t>
            </w:r>
          </w:p>
        </w:tc>
      </w:tr>
      <w:tr>
        <w:trPr>
          <w:trHeight w:val="827" w:hRule="atLeast"/>
        </w:trPr>
        <w:tc>
          <w:tcPr>
            <w:tcW w:w="918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Lagos</w:t>
            </w:r>
          </w:p>
        </w:tc>
        <w:tc>
          <w:tcPr>
            <w:tcW w:w="1358" w:type="dxa"/>
          </w:tcPr>
          <w:p>
            <w:pPr>
              <w:pStyle w:val="TableParagraph"/>
              <w:spacing w:before="133"/>
              <w:ind w:left="190"/>
              <w:rPr>
                <w:sz w:val="24"/>
              </w:rPr>
            </w:pPr>
            <w:r>
              <w:rPr>
                <w:sz w:val="24"/>
              </w:rPr>
              <w:t>2,195,842</w:t>
            </w:r>
          </w:p>
        </w:tc>
        <w:tc>
          <w:tcPr>
            <w:tcW w:w="1364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76,030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(3.5%)</w:t>
            </w:r>
          </w:p>
        </w:tc>
        <w:tc>
          <w:tcPr>
            <w:tcW w:w="1133" w:type="dxa"/>
          </w:tcPr>
          <w:p>
            <w:pPr>
              <w:pStyle w:val="TableParagraph"/>
              <w:spacing w:before="133"/>
              <w:ind w:left="164"/>
              <w:rPr>
                <w:sz w:val="24"/>
              </w:rPr>
            </w:pPr>
            <w:r>
              <w:rPr>
                <w:sz w:val="24"/>
              </w:rPr>
              <w:t>43,278</w:t>
            </w:r>
          </w:p>
          <w:p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(1.9%)</w:t>
            </w:r>
          </w:p>
        </w:tc>
        <w:tc>
          <w:tcPr>
            <w:tcW w:w="1328" w:type="dxa"/>
          </w:tcPr>
          <w:p>
            <w:pPr>
              <w:pStyle w:val="TableParagraph"/>
              <w:spacing w:before="133"/>
              <w:ind w:left="164"/>
              <w:rPr>
                <w:sz w:val="24"/>
              </w:rPr>
            </w:pPr>
            <w:r>
              <w:rPr>
                <w:sz w:val="24"/>
              </w:rPr>
              <w:t>1,863,080</w:t>
            </w:r>
          </w:p>
          <w:p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(84.8%)</w:t>
            </w:r>
          </w:p>
        </w:tc>
        <w:tc>
          <w:tcPr>
            <w:tcW w:w="1134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17,735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(0.8%)</w:t>
            </w:r>
          </w:p>
        </w:tc>
        <w:tc>
          <w:tcPr>
            <w:tcW w:w="1133" w:type="dxa"/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7,943</w:t>
            </w: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(0.4%)</w:t>
            </w:r>
          </w:p>
        </w:tc>
        <w:tc>
          <w:tcPr>
            <w:tcW w:w="1134" w:type="dxa"/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54,163</w:t>
            </w: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(2.5%)</w:t>
            </w:r>
          </w:p>
        </w:tc>
        <w:tc>
          <w:tcPr>
            <w:tcW w:w="1278" w:type="dxa"/>
          </w:tcPr>
          <w:p>
            <w:pPr>
              <w:pStyle w:val="TableParagraph"/>
              <w:spacing w:before="133"/>
              <w:ind w:left="113"/>
              <w:rPr>
                <w:sz w:val="24"/>
              </w:rPr>
            </w:pPr>
            <w:r>
              <w:rPr>
                <w:sz w:val="24"/>
              </w:rPr>
              <w:t>59,393</w:t>
            </w: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(2.7%)</w:t>
            </w:r>
          </w:p>
        </w:tc>
        <w:tc>
          <w:tcPr>
            <w:tcW w:w="1132" w:type="dxa"/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66,672</w:t>
            </w: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(3.0%)</w:t>
            </w:r>
          </w:p>
        </w:tc>
        <w:tc>
          <w:tcPr>
            <w:tcW w:w="1133" w:type="dxa"/>
          </w:tcPr>
          <w:p>
            <w:pPr>
              <w:pStyle w:val="TableParagraph"/>
              <w:spacing w:before="133"/>
              <w:ind w:left="113"/>
              <w:rPr>
                <w:sz w:val="24"/>
              </w:rPr>
            </w:pPr>
            <w:r>
              <w:rPr>
                <w:sz w:val="24"/>
              </w:rPr>
              <w:t>7,248</w:t>
            </w: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(0.3%)</w:t>
            </w:r>
          </w:p>
        </w:tc>
      </w:tr>
      <w:tr>
        <w:trPr>
          <w:trHeight w:val="692" w:hRule="atLeast"/>
        </w:trPr>
        <w:tc>
          <w:tcPr>
            <w:tcW w:w="9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FCT</w:t>
            </w:r>
          </w:p>
        </w:tc>
        <w:tc>
          <w:tcPr>
            <w:tcW w:w="13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90"/>
              <w:rPr>
                <w:sz w:val="24"/>
              </w:rPr>
            </w:pPr>
            <w:r>
              <w:rPr>
                <w:sz w:val="24"/>
              </w:rPr>
              <w:t>303,592</w:t>
            </w:r>
          </w:p>
        </w:tc>
        <w:tc>
          <w:tcPr>
            <w:tcW w:w="13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45,775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(15.1%)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64"/>
              <w:rPr>
                <w:sz w:val="24"/>
              </w:rPr>
            </w:pPr>
            <w:r>
              <w:rPr>
                <w:sz w:val="24"/>
              </w:rPr>
              <w:t>3,024</w:t>
            </w:r>
          </w:p>
          <w:p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(0.9%)</w:t>
            </w:r>
          </w:p>
        </w:tc>
        <w:tc>
          <w:tcPr>
            <w:tcW w:w="13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64"/>
              <w:rPr>
                <w:sz w:val="24"/>
              </w:rPr>
            </w:pPr>
            <w:r>
              <w:rPr>
                <w:sz w:val="24"/>
              </w:rPr>
              <w:t>214,245</w:t>
            </w:r>
          </w:p>
          <w:p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(70.1%)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1,404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(0.5%)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1,853</w:t>
            </w:r>
          </w:p>
          <w:p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(0.6%)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12,587</w:t>
            </w:r>
          </w:p>
          <w:p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(4.1%)</w:t>
            </w:r>
          </w:p>
        </w:tc>
        <w:tc>
          <w:tcPr>
            <w:tcW w:w="12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3"/>
              <w:rPr>
                <w:sz w:val="24"/>
              </w:rPr>
            </w:pPr>
            <w:r>
              <w:rPr>
                <w:sz w:val="24"/>
              </w:rPr>
              <w:t>16,140</w:t>
            </w:r>
          </w:p>
          <w:p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(5.3%)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8,080</w:t>
            </w:r>
          </w:p>
          <w:p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(2.7%)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3"/>
              <w:rPr>
                <w:sz w:val="24"/>
              </w:rPr>
            </w:pPr>
            <w:r>
              <w:rPr>
                <w:sz w:val="24"/>
              </w:rPr>
              <w:t>484</w:t>
            </w:r>
          </w:p>
          <w:p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(0.2%)</w:t>
            </w:r>
          </w:p>
        </w:tc>
      </w:tr>
    </w:tbl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800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NPC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(2010)</w:t>
      </w:r>
    </w:p>
    <w:p>
      <w:pPr>
        <w:spacing w:after="0"/>
        <w:jc w:val="left"/>
        <w:rPr>
          <w:sz w:val="24"/>
        </w:rPr>
        <w:sectPr>
          <w:headerReference w:type="default" r:id="rId211"/>
          <w:pgSz w:w="16840" w:h="11910" w:orient="landscape"/>
          <w:pgMar w:header="1647" w:footer="0" w:top="1900" w:bottom="280" w:left="196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8"/>
        </w:rPr>
      </w:pPr>
    </w:p>
    <w:p>
      <w:pPr>
        <w:pStyle w:val="Heading6"/>
        <w:spacing w:before="90"/>
        <w:ind w:left="920"/>
      </w:pPr>
      <w:r>
        <w:rPr/>
        <w:t>Table</w:t>
      </w:r>
      <w:r>
        <w:rPr>
          <w:spacing w:val="-1"/>
        </w:rPr>
        <w:t> </w:t>
      </w:r>
      <w:r>
        <w:rPr/>
        <w:t>35:</w:t>
      </w:r>
      <w:r>
        <w:rPr>
          <w:spacing w:val="-1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 Regular</w:t>
      </w:r>
      <w:r>
        <w:rPr>
          <w:spacing w:val="-1"/>
        </w:rPr>
        <w:t> </w:t>
      </w:r>
      <w:r>
        <w:rPr/>
        <w:t>Households</w:t>
      </w:r>
      <w:r>
        <w:rPr>
          <w:spacing w:val="-4"/>
        </w:rPr>
        <w:t> </w:t>
      </w:r>
      <w:r>
        <w:rPr/>
        <w:t>by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of Main</w:t>
      </w:r>
      <w:r>
        <w:rPr>
          <w:spacing w:val="-1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used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Wall</w:t>
      </w:r>
      <w:r>
        <w:rPr>
          <w:spacing w:val="-1"/>
        </w:rPr>
        <w:t> </w:t>
      </w:r>
      <w:r>
        <w:rPr/>
        <w:t>of Dwelling</w:t>
      </w:r>
      <w:r>
        <w:rPr>
          <w:spacing w:val="-1"/>
        </w:rPr>
        <w:t> </w:t>
      </w:r>
      <w:r>
        <w:rPr/>
        <w:t>Unit.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7"/>
        <w:gridCol w:w="1971"/>
        <w:gridCol w:w="1414"/>
        <w:gridCol w:w="1684"/>
        <w:gridCol w:w="998"/>
        <w:gridCol w:w="1575"/>
        <w:gridCol w:w="1261"/>
        <w:gridCol w:w="1252"/>
      </w:tblGrid>
      <w:tr>
        <w:trPr>
          <w:trHeight w:val="552" w:hRule="atLeast"/>
        </w:trPr>
        <w:tc>
          <w:tcPr>
            <w:tcW w:w="23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31"/>
              <w:rPr>
                <w:sz w:val="24"/>
              </w:rPr>
            </w:pPr>
            <w:r>
              <w:rPr>
                <w:sz w:val="24"/>
              </w:rPr>
              <w:t>State</w:t>
            </w:r>
          </w:p>
        </w:tc>
        <w:tc>
          <w:tcPr>
            <w:tcW w:w="19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6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58"/>
              <w:rPr>
                <w:sz w:val="24"/>
              </w:rPr>
            </w:pPr>
            <w:r>
              <w:rPr>
                <w:sz w:val="24"/>
              </w:rPr>
              <w:t>Mud/Reed</w:t>
            </w:r>
          </w:p>
        </w:tc>
        <w:tc>
          <w:tcPr>
            <w:tcW w:w="16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Wood/Bamboo</w:t>
            </w:r>
          </w:p>
        </w:tc>
        <w:tc>
          <w:tcPr>
            <w:tcW w:w="9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Stone</w:t>
            </w:r>
          </w:p>
        </w:tc>
        <w:tc>
          <w:tcPr>
            <w:tcW w:w="15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86" w:right="86"/>
              <w:jc w:val="center"/>
              <w:rPr>
                <w:sz w:val="24"/>
              </w:rPr>
            </w:pPr>
            <w:r>
              <w:rPr>
                <w:sz w:val="24"/>
              </w:rPr>
              <w:t>Cement</w:t>
            </w:r>
          </w:p>
          <w:p>
            <w:pPr>
              <w:pStyle w:val="TableParagraph"/>
              <w:spacing w:line="264" w:lineRule="exact"/>
              <w:ind w:left="86" w:right="89"/>
              <w:jc w:val="center"/>
              <w:rPr>
                <w:sz w:val="24"/>
              </w:rPr>
            </w:pPr>
            <w:r>
              <w:rPr>
                <w:sz w:val="24"/>
              </w:rPr>
              <w:t>Blocks/Bricks</w:t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94" w:right="95"/>
              <w:jc w:val="center"/>
              <w:rPr>
                <w:sz w:val="24"/>
              </w:rPr>
            </w:pPr>
            <w:r>
              <w:rPr>
                <w:sz w:val="24"/>
              </w:rPr>
              <w:t>Metal</w:t>
            </w:r>
          </w:p>
          <w:p>
            <w:pPr>
              <w:pStyle w:val="TableParagraph"/>
              <w:spacing w:line="264" w:lineRule="exact"/>
              <w:ind w:left="94" w:right="95"/>
              <w:jc w:val="center"/>
              <w:rPr>
                <w:sz w:val="24"/>
              </w:rPr>
            </w:pPr>
            <w:r>
              <w:rPr>
                <w:sz w:val="24"/>
              </w:rPr>
              <w:t>Zinc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Sheet</w:t>
            </w:r>
          </w:p>
        </w:tc>
        <w:tc>
          <w:tcPr>
            <w:tcW w:w="1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</w:tr>
      <w:tr>
        <w:trPr>
          <w:trHeight w:val="686" w:hRule="atLeast"/>
        </w:trPr>
        <w:tc>
          <w:tcPr>
            <w:tcW w:w="23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19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64"/>
              <w:rPr>
                <w:sz w:val="24"/>
              </w:rPr>
            </w:pPr>
            <w:r>
              <w:rPr>
                <w:sz w:val="24"/>
              </w:rPr>
              <w:t>28,197,085</w:t>
            </w:r>
          </w:p>
        </w:tc>
        <w:tc>
          <w:tcPr>
            <w:tcW w:w="14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10,844,894</w:t>
            </w:r>
          </w:p>
          <w:p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(38.5%)</w:t>
            </w:r>
          </w:p>
        </w:tc>
        <w:tc>
          <w:tcPr>
            <w:tcW w:w="16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1,909,538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(6.8%)</w:t>
            </w:r>
          </w:p>
        </w:tc>
        <w:tc>
          <w:tcPr>
            <w:tcW w:w="9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478,761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(1.7%)</w:t>
            </w:r>
          </w:p>
        </w:tc>
        <w:tc>
          <w:tcPr>
            <w:tcW w:w="15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13,627,530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(48.3%)</w:t>
            </w:r>
          </w:p>
        </w:tc>
        <w:tc>
          <w:tcPr>
            <w:tcW w:w="12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1,064,613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(3.8%)</w:t>
            </w:r>
          </w:p>
        </w:tc>
        <w:tc>
          <w:tcPr>
            <w:tcW w:w="12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271,749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(0.9%)</w:t>
            </w:r>
          </w:p>
        </w:tc>
      </w:tr>
      <w:tr>
        <w:trPr>
          <w:trHeight w:val="828" w:hRule="atLeast"/>
        </w:trPr>
        <w:tc>
          <w:tcPr>
            <w:tcW w:w="2377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Lagos</w:t>
            </w:r>
          </w:p>
        </w:tc>
        <w:tc>
          <w:tcPr>
            <w:tcW w:w="1971" w:type="dxa"/>
          </w:tcPr>
          <w:p>
            <w:pPr>
              <w:pStyle w:val="TableParagraph"/>
              <w:spacing w:before="133"/>
              <w:ind w:left="664"/>
              <w:rPr>
                <w:sz w:val="24"/>
              </w:rPr>
            </w:pPr>
            <w:r>
              <w:rPr>
                <w:sz w:val="24"/>
              </w:rPr>
              <w:t>2,195,842</w:t>
            </w:r>
          </w:p>
        </w:tc>
        <w:tc>
          <w:tcPr>
            <w:tcW w:w="1414" w:type="dxa"/>
          </w:tcPr>
          <w:p>
            <w:pPr>
              <w:pStyle w:val="TableParagraph"/>
              <w:spacing w:before="133"/>
              <w:ind w:left="224"/>
              <w:rPr>
                <w:sz w:val="24"/>
              </w:rPr>
            </w:pPr>
            <w:r>
              <w:rPr>
                <w:sz w:val="24"/>
              </w:rPr>
              <w:t>51,520</w:t>
            </w:r>
          </w:p>
          <w:p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(2.3%)</w:t>
            </w:r>
          </w:p>
        </w:tc>
        <w:tc>
          <w:tcPr>
            <w:tcW w:w="1684" w:type="dxa"/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69,485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(3.2%)</w:t>
            </w:r>
          </w:p>
        </w:tc>
        <w:tc>
          <w:tcPr>
            <w:tcW w:w="998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15,963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(0.7%)</w:t>
            </w:r>
          </w:p>
        </w:tc>
        <w:tc>
          <w:tcPr>
            <w:tcW w:w="1575" w:type="dxa"/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2,015,697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(91.8%)</w:t>
            </w:r>
          </w:p>
        </w:tc>
        <w:tc>
          <w:tcPr>
            <w:tcW w:w="1261" w:type="dxa"/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31,670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(1.4%)</w:t>
            </w:r>
          </w:p>
        </w:tc>
        <w:tc>
          <w:tcPr>
            <w:tcW w:w="1252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11,507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(0.5%)</w:t>
            </w:r>
          </w:p>
        </w:tc>
      </w:tr>
      <w:tr>
        <w:trPr>
          <w:trHeight w:val="692" w:hRule="atLeast"/>
        </w:trPr>
        <w:tc>
          <w:tcPr>
            <w:tcW w:w="23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FCT</w:t>
            </w:r>
          </w:p>
        </w:tc>
        <w:tc>
          <w:tcPr>
            <w:tcW w:w="19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664"/>
              <w:rPr>
                <w:sz w:val="24"/>
              </w:rPr>
            </w:pPr>
            <w:r>
              <w:rPr>
                <w:sz w:val="24"/>
              </w:rPr>
              <w:t>303,592</w:t>
            </w:r>
          </w:p>
        </w:tc>
        <w:tc>
          <w:tcPr>
            <w:tcW w:w="14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24"/>
              <w:rPr>
                <w:sz w:val="24"/>
              </w:rPr>
            </w:pPr>
            <w:r>
              <w:rPr>
                <w:sz w:val="24"/>
              </w:rPr>
              <w:t>72,070</w:t>
            </w:r>
          </w:p>
          <w:p>
            <w:pPr>
              <w:pStyle w:val="TableParagraph"/>
              <w:spacing w:line="264" w:lineRule="exact"/>
              <w:ind w:left="224"/>
              <w:rPr>
                <w:sz w:val="24"/>
              </w:rPr>
            </w:pPr>
            <w:r>
              <w:rPr>
                <w:sz w:val="24"/>
              </w:rPr>
              <w:t>(23.7%)</w:t>
            </w:r>
          </w:p>
        </w:tc>
        <w:tc>
          <w:tcPr>
            <w:tcW w:w="16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4,097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(1.3%)</w:t>
            </w:r>
          </w:p>
        </w:tc>
        <w:tc>
          <w:tcPr>
            <w:tcW w:w="9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829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(0.3%)</w:t>
            </w:r>
          </w:p>
        </w:tc>
        <w:tc>
          <w:tcPr>
            <w:tcW w:w="15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215,724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(71.1%)</w:t>
            </w:r>
          </w:p>
        </w:tc>
        <w:tc>
          <w:tcPr>
            <w:tcW w:w="12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9,894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(3.3%)</w:t>
            </w:r>
          </w:p>
        </w:tc>
        <w:tc>
          <w:tcPr>
            <w:tcW w:w="12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978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(0.3%)</w:t>
            </w:r>
          </w:p>
        </w:tc>
      </w:tr>
    </w:tbl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800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NPC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(2010)</w:t>
      </w:r>
    </w:p>
    <w:p>
      <w:pPr>
        <w:spacing w:after="0"/>
        <w:jc w:val="left"/>
        <w:rPr>
          <w:sz w:val="24"/>
        </w:rPr>
        <w:sectPr>
          <w:pgSz w:w="16840" w:h="11910" w:orient="landscape"/>
          <w:pgMar w:header="1647" w:footer="0" w:top="1900" w:bottom="280" w:left="1960" w:right="480"/>
        </w:sectPr>
      </w:pPr>
    </w:p>
    <w:p>
      <w:pPr>
        <w:pStyle w:val="BodyText"/>
        <w:spacing w:before="9"/>
        <w:rPr>
          <w:b/>
          <w:sz w:val="16"/>
        </w:rPr>
      </w:pPr>
    </w:p>
    <w:p>
      <w:pPr>
        <w:pStyle w:val="Heading6"/>
        <w:spacing w:before="90"/>
        <w:ind w:left="1100"/>
      </w:pPr>
      <w:r>
        <w:rPr/>
        <w:t>Table</w:t>
      </w:r>
      <w:r>
        <w:rPr>
          <w:spacing w:val="-2"/>
        </w:rPr>
        <w:t> </w:t>
      </w:r>
      <w:r>
        <w:rPr/>
        <w:t>36:</w:t>
      </w:r>
      <w:r>
        <w:rPr>
          <w:spacing w:val="-1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of Regular</w:t>
      </w:r>
      <w:r>
        <w:rPr>
          <w:spacing w:val="-1"/>
        </w:rPr>
        <w:t> </w:t>
      </w:r>
      <w:r>
        <w:rPr/>
        <w:t>Households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Main</w:t>
      </w:r>
      <w:r>
        <w:rPr>
          <w:spacing w:val="-1"/>
        </w:rPr>
        <w:t> </w:t>
      </w:r>
      <w:r>
        <w:rPr/>
        <w:t>Material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Roof</w:t>
      </w:r>
      <w:r>
        <w:rPr>
          <w:spacing w:val="-2"/>
        </w:rPr>
        <w:t> </w:t>
      </w:r>
      <w:r>
        <w:rPr/>
        <w:t>of Dwelling</w:t>
      </w:r>
      <w:r>
        <w:rPr>
          <w:spacing w:val="-1"/>
        </w:rPr>
        <w:t> </w:t>
      </w:r>
      <w:r>
        <w:rPr/>
        <w:t>Unit.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after="1"/>
        <w:rPr>
          <w:b/>
          <w:sz w:val="13"/>
        </w:rPr>
      </w:pPr>
    </w:p>
    <w:tbl>
      <w:tblPr>
        <w:tblW w:w="0" w:type="auto"/>
        <w:jc w:val="left"/>
        <w:tblInd w:w="10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7"/>
        <w:gridCol w:w="1332"/>
        <w:gridCol w:w="1528"/>
        <w:gridCol w:w="1285"/>
        <w:gridCol w:w="1624"/>
        <w:gridCol w:w="1687"/>
        <w:gridCol w:w="1388"/>
        <w:gridCol w:w="1171"/>
        <w:gridCol w:w="973"/>
        <w:gridCol w:w="1082"/>
      </w:tblGrid>
      <w:tr>
        <w:trPr>
          <w:trHeight w:val="828" w:hRule="atLeast"/>
        </w:trPr>
        <w:tc>
          <w:tcPr>
            <w:tcW w:w="9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State</w:t>
            </w:r>
          </w:p>
        </w:tc>
        <w:tc>
          <w:tcPr>
            <w:tcW w:w="13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97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Thatch/Palm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leaves/Raffia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Wood</w:t>
            </w:r>
          </w:p>
          <w:p>
            <w:pPr>
              <w:pStyle w:val="TableParagraph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/Bamboo</w:t>
            </w:r>
          </w:p>
        </w:tc>
        <w:tc>
          <w:tcPr>
            <w:tcW w:w="16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27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Earth/Mud/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Mud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Bricks</w:t>
            </w:r>
          </w:p>
        </w:tc>
        <w:tc>
          <w:tcPr>
            <w:tcW w:w="16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4" w:right="31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Corrugated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Metal/Zinc</w:t>
            </w:r>
          </w:p>
          <w:p>
            <w:pPr>
              <w:pStyle w:val="TableParagraph"/>
              <w:spacing w:line="259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Sheet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20"/>
              <w:rPr>
                <w:b/>
                <w:sz w:val="24"/>
              </w:rPr>
            </w:pPr>
            <w:r>
              <w:rPr>
                <w:b/>
                <w:sz w:val="24"/>
              </w:rPr>
              <w:t>Slate</w:t>
            </w:r>
          </w:p>
          <w:p>
            <w:pPr>
              <w:pStyle w:val="TableParagraph"/>
              <w:ind w:left="320"/>
              <w:rPr>
                <w:b/>
                <w:sz w:val="24"/>
              </w:rPr>
            </w:pPr>
            <w:r>
              <w:rPr>
                <w:b/>
                <w:sz w:val="24"/>
              </w:rPr>
              <w:t>/Asbestos</w:t>
            </w:r>
          </w:p>
        </w:tc>
        <w:tc>
          <w:tcPr>
            <w:tcW w:w="11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Cement</w:t>
            </w:r>
          </w:p>
          <w:p>
            <w:pPr>
              <w:pStyle w:val="TableParagraph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/Concrete</w:t>
            </w:r>
          </w:p>
        </w:tc>
        <w:tc>
          <w:tcPr>
            <w:tcW w:w="9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71" w:right="76" w:hanging="108"/>
              <w:rPr>
                <w:b/>
                <w:sz w:val="24"/>
              </w:rPr>
            </w:pPr>
            <w:r>
              <w:rPr>
                <w:b/>
                <w:sz w:val="24"/>
              </w:rPr>
              <w:t>Roofing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tiles</w:t>
            </w:r>
          </w:p>
        </w:tc>
        <w:tc>
          <w:tcPr>
            <w:tcW w:w="10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Others</w:t>
            </w:r>
          </w:p>
        </w:tc>
      </w:tr>
      <w:tr>
        <w:trPr>
          <w:trHeight w:val="686" w:hRule="atLeast"/>
        </w:trPr>
        <w:tc>
          <w:tcPr>
            <w:tcW w:w="9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13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28,197,085</w:t>
            </w:r>
          </w:p>
        </w:tc>
        <w:tc>
          <w:tcPr>
            <w:tcW w:w="15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4,456,459</w:t>
            </w:r>
          </w:p>
          <w:p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(15.8%)</w:t>
            </w:r>
          </w:p>
        </w:tc>
        <w:tc>
          <w:tcPr>
            <w:tcW w:w="12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4"/>
              <w:rPr>
                <w:sz w:val="24"/>
              </w:rPr>
            </w:pPr>
            <w:r>
              <w:rPr>
                <w:sz w:val="24"/>
              </w:rPr>
              <w:t>2,317,497</w:t>
            </w:r>
          </w:p>
          <w:p>
            <w:pPr>
              <w:pStyle w:val="TableParagraph"/>
              <w:ind w:left="94"/>
              <w:rPr>
                <w:sz w:val="24"/>
              </w:rPr>
            </w:pPr>
            <w:r>
              <w:rPr>
                <w:sz w:val="24"/>
              </w:rPr>
              <w:t>(8.2%)</w:t>
            </w:r>
          </w:p>
        </w:tc>
        <w:tc>
          <w:tcPr>
            <w:tcW w:w="16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2,684,455</w:t>
            </w:r>
          </w:p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(9.5%)</w:t>
            </w:r>
          </w:p>
        </w:tc>
        <w:tc>
          <w:tcPr>
            <w:tcW w:w="16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13,328,987</w:t>
            </w:r>
          </w:p>
          <w:p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(47.3%)</w:t>
            </w:r>
          </w:p>
        </w:tc>
        <w:tc>
          <w:tcPr>
            <w:tcW w:w="13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20"/>
              <w:rPr>
                <w:sz w:val="24"/>
              </w:rPr>
            </w:pPr>
            <w:r>
              <w:rPr>
                <w:sz w:val="24"/>
              </w:rPr>
              <w:t>2,888,127</w:t>
            </w:r>
          </w:p>
          <w:p>
            <w:pPr>
              <w:pStyle w:val="TableParagraph"/>
              <w:ind w:left="320"/>
              <w:rPr>
                <w:sz w:val="24"/>
              </w:rPr>
            </w:pPr>
            <w:r>
              <w:rPr>
                <w:sz w:val="24"/>
              </w:rPr>
              <w:t>(10.2%)</w:t>
            </w:r>
          </w:p>
        </w:tc>
        <w:tc>
          <w:tcPr>
            <w:tcW w:w="11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9"/>
              <w:rPr>
                <w:sz w:val="24"/>
              </w:rPr>
            </w:pPr>
            <w:r>
              <w:rPr>
                <w:sz w:val="24"/>
              </w:rPr>
              <w:t>1,860,684</w:t>
            </w:r>
          </w:p>
          <w:p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(6.6%)</w:t>
            </w:r>
          </w:p>
        </w:tc>
        <w:tc>
          <w:tcPr>
            <w:tcW w:w="9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3"/>
              <w:rPr>
                <w:sz w:val="24"/>
              </w:rPr>
            </w:pPr>
            <w:r>
              <w:rPr>
                <w:sz w:val="24"/>
              </w:rPr>
              <w:t>499,604</w:t>
            </w:r>
          </w:p>
          <w:p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(1.8%)</w:t>
            </w:r>
          </w:p>
        </w:tc>
        <w:tc>
          <w:tcPr>
            <w:tcW w:w="10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1"/>
              <w:rPr>
                <w:sz w:val="24"/>
              </w:rPr>
            </w:pPr>
            <w:r>
              <w:rPr>
                <w:sz w:val="24"/>
              </w:rPr>
              <w:t>156,272</w:t>
            </w:r>
          </w:p>
          <w:p>
            <w:pPr>
              <w:pStyle w:val="TableParagraph"/>
              <w:ind w:left="189"/>
              <w:rPr>
                <w:sz w:val="24"/>
              </w:rPr>
            </w:pPr>
            <w:r>
              <w:rPr>
                <w:sz w:val="24"/>
              </w:rPr>
              <w:t>(0.6%)</w:t>
            </w:r>
          </w:p>
        </w:tc>
      </w:tr>
      <w:tr>
        <w:trPr>
          <w:trHeight w:val="827" w:hRule="atLeast"/>
        </w:trPr>
        <w:tc>
          <w:tcPr>
            <w:tcW w:w="98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Lagos</w:t>
            </w:r>
          </w:p>
        </w:tc>
        <w:tc>
          <w:tcPr>
            <w:tcW w:w="1332" w:type="dxa"/>
          </w:tcPr>
          <w:p>
            <w:pPr>
              <w:pStyle w:val="TableParagraph"/>
              <w:spacing w:before="133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2,195,842</w:t>
            </w:r>
          </w:p>
        </w:tc>
        <w:tc>
          <w:tcPr>
            <w:tcW w:w="1528" w:type="dxa"/>
          </w:tcPr>
          <w:p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29,955</w:t>
            </w:r>
          </w:p>
          <w:p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(1.4%)</w:t>
            </w:r>
          </w:p>
        </w:tc>
        <w:tc>
          <w:tcPr>
            <w:tcW w:w="1285" w:type="dxa"/>
          </w:tcPr>
          <w:p>
            <w:pPr>
              <w:pStyle w:val="TableParagraph"/>
              <w:spacing w:before="133"/>
              <w:ind w:left="94"/>
              <w:rPr>
                <w:sz w:val="24"/>
              </w:rPr>
            </w:pPr>
            <w:r>
              <w:rPr>
                <w:sz w:val="24"/>
              </w:rPr>
              <w:t>54,875</w:t>
            </w:r>
          </w:p>
          <w:p>
            <w:pPr>
              <w:pStyle w:val="TableParagraph"/>
              <w:ind w:left="94"/>
              <w:rPr>
                <w:sz w:val="24"/>
              </w:rPr>
            </w:pPr>
            <w:r>
              <w:rPr>
                <w:sz w:val="24"/>
              </w:rPr>
              <w:t>(2.5%)</w:t>
            </w:r>
          </w:p>
        </w:tc>
        <w:tc>
          <w:tcPr>
            <w:tcW w:w="1624" w:type="dxa"/>
          </w:tcPr>
          <w:p>
            <w:pPr>
              <w:pStyle w:val="TableParagraph"/>
              <w:spacing w:before="133"/>
              <w:ind w:left="227"/>
              <w:rPr>
                <w:sz w:val="24"/>
              </w:rPr>
            </w:pPr>
            <w:r>
              <w:rPr>
                <w:sz w:val="24"/>
              </w:rPr>
              <w:t>14,578</w:t>
            </w:r>
          </w:p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(0.7%)</w:t>
            </w:r>
          </w:p>
        </w:tc>
        <w:tc>
          <w:tcPr>
            <w:tcW w:w="1687" w:type="dxa"/>
          </w:tcPr>
          <w:p>
            <w:pPr>
              <w:pStyle w:val="TableParagraph"/>
              <w:spacing w:before="133"/>
              <w:ind w:left="164"/>
              <w:rPr>
                <w:sz w:val="24"/>
              </w:rPr>
            </w:pPr>
            <w:r>
              <w:rPr>
                <w:sz w:val="24"/>
              </w:rPr>
              <w:t>692,204</w:t>
            </w:r>
          </w:p>
          <w:p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(31.5%)</w:t>
            </w:r>
          </w:p>
        </w:tc>
        <w:tc>
          <w:tcPr>
            <w:tcW w:w="1388" w:type="dxa"/>
          </w:tcPr>
          <w:p>
            <w:pPr>
              <w:pStyle w:val="TableParagraph"/>
              <w:spacing w:before="133"/>
              <w:ind w:left="320"/>
              <w:rPr>
                <w:sz w:val="24"/>
              </w:rPr>
            </w:pPr>
            <w:r>
              <w:rPr>
                <w:sz w:val="24"/>
              </w:rPr>
              <w:t>990,871</w:t>
            </w:r>
          </w:p>
          <w:p>
            <w:pPr>
              <w:pStyle w:val="TableParagraph"/>
              <w:ind w:left="320"/>
              <w:rPr>
                <w:sz w:val="24"/>
              </w:rPr>
            </w:pPr>
            <w:r>
              <w:rPr>
                <w:sz w:val="24"/>
              </w:rPr>
              <w:t>(45.1%)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347,111</w:t>
            </w:r>
          </w:p>
          <w:p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(15.8%)</w:t>
            </w:r>
          </w:p>
        </w:tc>
        <w:tc>
          <w:tcPr>
            <w:tcW w:w="973" w:type="dxa"/>
          </w:tcPr>
          <w:p>
            <w:pPr>
              <w:pStyle w:val="TableParagraph"/>
              <w:spacing w:before="133"/>
              <w:ind w:left="171"/>
              <w:rPr>
                <w:sz w:val="24"/>
              </w:rPr>
            </w:pPr>
            <w:r>
              <w:rPr>
                <w:sz w:val="24"/>
              </w:rPr>
              <w:t>55,055</w:t>
            </w:r>
          </w:p>
          <w:p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(2.5%)</w:t>
            </w:r>
          </w:p>
        </w:tc>
        <w:tc>
          <w:tcPr>
            <w:tcW w:w="1082" w:type="dxa"/>
          </w:tcPr>
          <w:p>
            <w:pPr>
              <w:pStyle w:val="TableParagraph"/>
              <w:spacing w:before="133"/>
              <w:ind w:left="189"/>
              <w:rPr>
                <w:sz w:val="24"/>
              </w:rPr>
            </w:pPr>
            <w:r>
              <w:rPr>
                <w:sz w:val="24"/>
              </w:rPr>
              <w:t>11,193</w:t>
            </w:r>
          </w:p>
          <w:p>
            <w:pPr>
              <w:pStyle w:val="TableParagraph"/>
              <w:ind w:left="189"/>
              <w:rPr>
                <w:sz w:val="24"/>
              </w:rPr>
            </w:pPr>
            <w:r>
              <w:rPr>
                <w:sz w:val="24"/>
              </w:rPr>
              <w:t>(0.5%)</w:t>
            </w:r>
          </w:p>
        </w:tc>
      </w:tr>
      <w:tr>
        <w:trPr>
          <w:trHeight w:val="692" w:hRule="atLeast"/>
        </w:trPr>
        <w:tc>
          <w:tcPr>
            <w:tcW w:w="9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FCT</w:t>
            </w: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61"/>
              <w:rPr>
                <w:sz w:val="24"/>
              </w:rPr>
            </w:pPr>
            <w:r>
              <w:rPr>
                <w:sz w:val="24"/>
              </w:rPr>
              <w:t>303,592</w:t>
            </w:r>
          </w:p>
        </w:tc>
        <w:tc>
          <w:tcPr>
            <w:tcW w:w="15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9,179</w:t>
            </w:r>
          </w:p>
          <w:p>
            <w:pPr>
              <w:pStyle w:val="TableParagraph"/>
              <w:spacing w:line="264" w:lineRule="exact"/>
              <w:ind w:left="206"/>
              <w:rPr>
                <w:sz w:val="24"/>
              </w:rPr>
            </w:pPr>
            <w:r>
              <w:rPr>
                <w:sz w:val="24"/>
              </w:rPr>
              <w:t>(3.0%)</w:t>
            </w:r>
          </w:p>
        </w:tc>
        <w:tc>
          <w:tcPr>
            <w:tcW w:w="12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94"/>
              <w:rPr>
                <w:sz w:val="24"/>
              </w:rPr>
            </w:pPr>
            <w:r>
              <w:rPr>
                <w:sz w:val="24"/>
              </w:rPr>
              <w:t>4,249</w:t>
            </w:r>
          </w:p>
          <w:p>
            <w:pPr>
              <w:pStyle w:val="TableParagraph"/>
              <w:spacing w:line="264" w:lineRule="exact"/>
              <w:ind w:left="94"/>
              <w:rPr>
                <w:sz w:val="24"/>
              </w:rPr>
            </w:pPr>
            <w:r>
              <w:rPr>
                <w:sz w:val="24"/>
              </w:rPr>
              <w:t>(1.4%)</w:t>
            </w:r>
          </w:p>
        </w:tc>
        <w:tc>
          <w:tcPr>
            <w:tcW w:w="16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27"/>
              <w:rPr>
                <w:sz w:val="24"/>
              </w:rPr>
            </w:pPr>
            <w:r>
              <w:rPr>
                <w:sz w:val="24"/>
              </w:rPr>
              <w:t>7,469</w:t>
            </w:r>
          </w:p>
          <w:p>
            <w:pPr>
              <w:pStyle w:val="TableParagraph"/>
              <w:spacing w:line="264" w:lineRule="exact"/>
              <w:ind w:left="227"/>
              <w:rPr>
                <w:sz w:val="24"/>
              </w:rPr>
            </w:pPr>
            <w:r>
              <w:rPr>
                <w:sz w:val="24"/>
              </w:rPr>
              <w:t>(2.5%)</w:t>
            </w:r>
          </w:p>
        </w:tc>
        <w:tc>
          <w:tcPr>
            <w:tcW w:w="16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64"/>
              <w:rPr>
                <w:sz w:val="24"/>
              </w:rPr>
            </w:pPr>
            <w:r>
              <w:rPr>
                <w:sz w:val="24"/>
              </w:rPr>
              <w:t>239,252</w:t>
            </w:r>
          </w:p>
          <w:p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(78.8%)</w:t>
            </w:r>
          </w:p>
        </w:tc>
        <w:tc>
          <w:tcPr>
            <w:tcW w:w="13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20"/>
              <w:rPr>
                <w:sz w:val="24"/>
              </w:rPr>
            </w:pPr>
            <w:r>
              <w:rPr>
                <w:sz w:val="24"/>
              </w:rPr>
              <w:t>21,616</w:t>
            </w:r>
          </w:p>
          <w:p>
            <w:pPr>
              <w:pStyle w:val="TableParagraph"/>
              <w:spacing w:line="264" w:lineRule="exact"/>
              <w:ind w:left="320"/>
              <w:rPr>
                <w:sz w:val="24"/>
              </w:rPr>
            </w:pPr>
            <w:r>
              <w:rPr>
                <w:sz w:val="24"/>
              </w:rPr>
              <w:t>(7.1%)</w:t>
            </w:r>
          </w:p>
        </w:tc>
        <w:tc>
          <w:tcPr>
            <w:tcW w:w="11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16,738</w:t>
            </w:r>
          </w:p>
          <w:p>
            <w:pPr>
              <w:pStyle w:val="TableParagraph"/>
              <w:spacing w:line="264" w:lineRule="exact"/>
              <w:ind w:left="207"/>
              <w:rPr>
                <w:sz w:val="24"/>
              </w:rPr>
            </w:pPr>
            <w:r>
              <w:rPr>
                <w:sz w:val="24"/>
              </w:rPr>
              <w:t>(5.5%)</w:t>
            </w:r>
          </w:p>
        </w:tc>
        <w:tc>
          <w:tcPr>
            <w:tcW w:w="9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71"/>
              <w:rPr>
                <w:sz w:val="24"/>
              </w:rPr>
            </w:pPr>
            <w:r>
              <w:rPr>
                <w:sz w:val="24"/>
              </w:rPr>
              <w:t>3,433</w:t>
            </w:r>
          </w:p>
          <w:p>
            <w:pPr>
              <w:pStyle w:val="TableParagraph"/>
              <w:spacing w:line="264" w:lineRule="exact"/>
              <w:ind w:left="171"/>
              <w:rPr>
                <w:sz w:val="24"/>
              </w:rPr>
            </w:pPr>
            <w:r>
              <w:rPr>
                <w:sz w:val="24"/>
              </w:rPr>
              <w:t>(1.1%)</w:t>
            </w:r>
          </w:p>
        </w:tc>
        <w:tc>
          <w:tcPr>
            <w:tcW w:w="10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89"/>
              <w:rPr>
                <w:sz w:val="24"/>
              </w:rPr>
            </w:pPr>
            <w:r>
              <w:rPr>
                <w:sz w:val="24"/>
              </w:rPr>
              <w:t>1,656</w:t>
            </w:r>
          </w:p>
          <w:p>
            <w:pPr>
              <w:pStyle w:val="TableParagraph"/>
              <w:spacing w:line="264" w:lineRule="exact"/>
              <w:ind w:left="189"/>
              <w:rPr>
                <w:sz w:val="24"/>
              </w:rPr>
            </w:pPr>
            <w:r>
              <w:rPr>
                <w:sz w:val="24"/>
              </w:rPr>
              <w:t>(0.5%)</w:t>
            </w:r>
          </w:p>
        </w:tc>
      </w:tr>
    </w:tbl>
    <w:p>
      <w:pPr>
        <w:pStyle w:val="BodyText"/>
        <w:spacing w:before="1"/>
        <w:rPr>
          <w:b/>
          <w:sz w:val="33"/>
        </w:rPr>
      </w:pPr>
    </w:p>
    <w:p>
      <w:pPr>
        <w:spacing w:before="0"/>
        <w:ind w:left="1040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NPC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(2010)</w:t>
      </w:r>
    </w:p>
    <w:p>
      <w:pPr>
        <w:spacing w:after="0"/>
        <w:jc w:val="left"/>
        <w:rPr>
          <w:sz w:val="24"/>
        </w:rPr>
        <w:sectPr>
          <w:pgSz w:w="16840" w:h="11910" w:orient="landscape"/>
          <w:pgMar w:header="1647" w:footer="0" w:top="1900" w:bottom="280" w:left="1960" w:right="480"/>
        </w:sectPr>
      </w:pPr>
    </w:p>
    <w:p>
      <w:pPr>
        <w:pStyle w:val="BodyText"/>
        <w:spacing w:before="9"/>
        <w:rPr>
          <w:b/>
          <w:sz w:val="16"/>
        </w:rPr>
      </w:pPr>
    </w:p>
    <w:p>
      <w:pPr>
        <w:pStyle w:val="Heading6"/>
        <w:spacing w:before="90"/>
        <w:ind w:left="968"/>
      </w:pPr>
      <w:r>
        <w:rPr/>
        <w:t>Table</w:t>
      </w:r>
      <w:r>
        <w:rPr>
          <w:spacing w:val="-2"/>
        </w:rPr>
        <w:t> </w:t>
      </w:r>
      <w:r>
        <w:rPr/>
        <w:t>37: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 Regular</w:t>
      </w:r>
      <w:r>
        <w:rPr>
          <w:spacing w:val="-2"/>
        </w:rPr>
        <w:t> </w:t>
      </w:r>
      <w:r>
        <w:rPr/>
        <w:t>Households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Ownership Status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Dwelling</w:t>
      </w:r>
      <w:r>
        <w:rPr>
          <w:spacing w:val="-1"/>
        </w:rPr>
        <w:t> </w:t>
      </w:r>
      <w:r>
        <w:rPr/>
        <w:t>Unit</w:t>
      </w:r>
    </w:p>
    <w:p>
      <w:pPr>
        <w:pStyle w:val="BodyText"/>
        <w:spacing w:before="4"/>
        <w:rPr>
          <w:b/>
          <w:sz w:val="25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3"/>
        <w:gridCol w:w="1439"/>
        <w:gridCol w:w="1559"/>
        <w:gridCol w:w="1343"/>
        <w:gridCol w:w="1331"/>
        <w:gridCol w:w="1236"/>
        <w:gridCol w:w="1282"/>
        <w:gridCol w:w="1246"/>
        <w:gridCol w:w="1141"/>
        <w:gridCol w:w="1343"/>
        <w:gridCol w:w="1000"/>
      </w:tblGrid>
      <w:tr>
        <w:trPr>
          <w:trHeight w:val="1104" w:hRule="atLeast"/>
        </w:trPr>
        <w:tc>
          <w:tcPr>
            <w:tcW w:w="9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State</w:t>
            </w:r>
          </w:p>
        </w:tc>
        <w:tc>
          <w:tcPr>
            <w:tcW w:w="14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5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40" w:right="259"/>
              <w:rPr>
                <w:sz w:val="24"/>
              </w:rPr>
            </w:pPr>
            <w:r>
              <w:rPr>
                <w:sz w:val="24"/>
              </w:rPr>
              <w:t>Head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Household</w:t>
            </w:r>
          </w:p>
        </w:tc>
        <w:tc>
          <w:tcPr>
            <w:tcW w:w="13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40" w:right="43"/>
              <w:rPr>
                <w:sz w:val="24"/>
              </w:rPr>
            </w:pPr>
            <w:r>
              <w:rPr>
                <w:sz w:val="24"/>
              </w:rPr>
              <w:t>Spouse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Head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Household</w:t>
            </w:r>
          </w:p>
        </w:tc>
        <w:tc>
          <w:tcPr>
            <w:tcW w:w="13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73" w:right="98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Household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Member</w:t>
            </w:r>
          </w:p>
        </w:tc>
        <w:tc>
          <w:tcPr>
            <w:tcW w:w="12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9" w:right="177"/>
              <w:rPr>
                <w:sz w:val="24"/>
              </w:rPr>
            </w:pPr>
            <w:r>
              <w:rPr>
                <w:sz w:val="24"/>
              </w:rPr>
              <w:t>Relative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 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Househol</w:t>
            </w:r>
          </w:p>
          <w:p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Member</w:t>
            </w:r>
          </w:p>
        </w:tc>
        <w:tc>
          <w:tcPr>
            <w:tcW w:w="12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4" w:right="108"/>
              <w:rPr>
                <w:sz w:val="24"/>
              </w:rPr>
            </w:pPr>
            <w:r>
              <w:rPr>
                <w:sz w:val="24"/>
              </w:rPr>
              <w:t>Privately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owned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(Landlord)</w:t>
            </w:r>
          </w:p>
        </w:tc>
        <w:tc>
          <w:tcPr>
            <w:tcW w:w="12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9" w:right="168"/>
              <w:rPr>
                <w:sz w:val="24"/>
              </w:rPr>
            </w:pPr>
            <w:r>
              <w:rPr>
                <w:sz w:val="24"/>
              </w:rPr>
              <w:t>Private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Employer</w:t>
            </w:r>
          </w:p>
        </w:tc>
        <w:tc>
          <w:tcPr>
            <w:tcW w:w="11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81" w:right="193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Private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Agency</w:t>
            </w:r>
          </w:p>
        </w:tc>
        <w:tc>
          <w:tcPr>
            <w:tcW w:w="13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76" w:right="102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Govt.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Ownership</w:t>
            </w:r>
          </w:p>
        </w:tc>
        <w:tc>
          <w:tcPr>
            <w:tcW w:w="10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Other</w:t>
            </w:r>
          </w:p>
        </w:tc>
      </w:tr>
      <w:tr>
        <w:trPr>
          <w:trHeight w:val="962" w:hRule="atLeast"/>
        </w:trPr>
        <w:tc>
          <w:tcPr>
            <w:tcW w:w="9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14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28,197,085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18,446,049</w:t>
            </w:r>
          </w:p>
          <w:p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(65.4%)</w:t>
            </w:r>
          </w:p>
        </w:tc>
        <w:tc>
          <w:tcPr>
            <w:tcW w:w="13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711,927</w:t>
            </w:r>
          </w:p>
          <w:p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(2.5%)</w:t>
            </w:r>
          </w:p>
        </w:tc>
        <w:tc>
          <w:tcPr>
            <w:tcW w:w="13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5"/>
              <w:rPr>
                <w:sz w:val="24"/>
              </w:rPr>
            </w:pPr>
            <w:r>
              <w:rPr>
                <w:sz w:val="24"/>
              </w:rPr>
              <w:t>3,464,016</w:t>
            </w:r>
          </w:p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(12.3%)</w:t>
            </w:r>
          </w:p>
        </w:tc>
        <w:tc>
          <w:tcPr>
            <w:tcW w:w="12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663,925</w:t>
            </w: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(2.4%)</w:t>
            </w:r>
          </w:p>
        </w:tc>
        <w:tc>
          <w:tcPr>
            <w:tcW w:w="12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3,555,258</w:t>
            </w:r>
          </w:p>
          <w:p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(12.6%)</w:t>
            </w:r>
          </w:p>
        </w:tc>
        <w:tc>
          <w:tcPr>
            <w:tcW w:w="12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312,653</w:t>
            </w: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(1.1%)</w:t>
            </w:r>
          </w:p>
        </w:tc>
        <w:tc>
          <w:tcPr>
            <w:tcW w:w="11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81"/>
              <w:rPr>
                <w:sz w:val="24"/>
              </w:rPr>
            </w:pPr>
            <w:r>
              <w:rPr>
                <w:sz w:val="24"/>
              </w:rPr>
              <w:t>359,336</w:t>
            </w:r>
          </w:p>
          <w:p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(1.3%)</w:t>
            </w:r>
          </w:p>
        </w:tc>
        <w:tc>
          <w:tcPr>
            <w:tcW w:w="13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6"/>
              <w:rPr>
                <w:sz w:val="24"/>
              </w:rPr>
            </w:pPr>
            <w:r>
              <w:rPr>
                <w:sz w:val="24"/>
              </w:rPr>
              <w:t>559,561</w:t>
            </w:r>
          </w:p>
          <w:p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(1.9%)</w:t>
            </w:r>
          </w:p>
        </w:tc>
        <w:tc>
          <w:tcPr>
            <w:tcW w:w="10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124,36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(0.4%)</w:t>
            </w:r>
          </w:p>
        </w:tc>
      </w:tr>
      <w:tr>
        <w:trPr>
          <w:trHeight w:val="828" w:hRule="atLeast"/>
        </w:trPr>
        <w:tc>
          <w:tcPr>
            <w:tcW w:w="953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Lagos</w:t>
            </w:r>
          </w:p>
        </w:tc>
        <w:tc>
          <w:tcPr>
            <w:tcW w:w="1439" w:type="dxa"/>
          </w:tcPr>
          <w:p>
            <w:pPr>
              <w:pStyle w:val="TableParagraph"/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2,195,842</w:t>
            </w:r>
          </w:p>
        </w:tc>
        <w:tc>
          <w:tcPr>
            <w:tcW w:w="1559" w:type="dxa"/>
          </w:tcPr>
          <w:p>
            <w:pPr>
              <w:pStyle w:val="TableParagraph"/>
              <w:spacing w:before="133"/>
              <w:ind w:left="240"/>
              <w:rPr>
                <w:sz w:val="24"/>
              </w:rPr>
            </w:pPr>
            <w:r>
              <w:rPr>
                <w:sz w:val="24"/>
              </w:rPr>
              <w:t>801,369</w:t>
            </w:r>
          </w:p>
          <w:p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(36.5%)</w:t>
            </w:r>
          </w:p>
        </w:tc>
        <w:tc>
          <w:tcPr>
            <w:tcW w:w="1343" w:type="dxa"/>
          </w:tcPr>
          <w:p>
            <w:pPr>
              <w:pStyle w:val="TableParagraph"/>
              <w:spacing w:before="133"/>
              <w:ind w:left="240"/>
              <w:rPr>
                <w:sz w:val="24"/>
              </w:rPr>
            </w:pPr>
            <w:r>
              <w:rPr>
                <w:sz w:val="24"/>
              </w:rPr>
              <w:t>58,688</w:t>
            </w:r>
          </w:p>
          <w:p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(2.7%)</w:t>
            </w:r>
          </w:p>
        </w:tc>
        <w:tc>
          <w:tcPr>
            <w:tcW w:w="1331" w:type="dxa"/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166,207</w:t>
            </w:r>
          </w:p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(7.6%)</w:t>
            </w:r>
          </w:p>
        </w:tc>
        <w:tc>
          <w:tcPr>
            <w:tcW w:w="1236" w:type="dxa"/>
          </w:tcPr>
          <w:p>
            <w:pPr>
              <w:pStyle w:val="TableParagraph"/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33,812</w:t>
            </w: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(1.5%)</w:t>
            </w:r>
          </w:p>
        </w:tc>
        <w:tc>
          <w:tcPr>
            <w:tcW w:w="1282" w:type="dxa"/>
          </w:tcPr>
          <w:p>
            <w:pPr>
              <w:pStyle w:val="TableParagraph"/>
              <w:spacing w:before="133"/>
              <w:ind w:left="124"/>
              <w:rPr>
                <w:sz w:val="24"/>
              </w:rPr>
            </w:pPr>
            <w:r>
              <w:rPr>
                <w:sz w:val="24"/>
              </w:rPr>
              <w:t>943,461</w:t>
            </w:r>
          </w:p>
          <w:p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(42.9%)</w:t>
            </w:r>
          </w:p>
        </w:tc>
        <w:tc>
          <w:tcPr>
            <w:tcW w:w="1246" w:type="dxa"/>
          </w:tcPr>
          <w:p>
            <w:pPr>
              <w:pStyle w:val="TableParagraph"/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52,173</w:t>
            </w: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(2.4%)</w:t>
            </w:r>
          </w:p>
        </w:tc>
        <w:tc>
          <w:tcPr>
            <w:tcW w:w="1141" w:type="dxa"/>
          </w:tcPr>
          <w:p>
            <w:pPr>
              <w:pStyle w:val="TableParagraph"/>
              <w:spacing w:before="133"/>
              <w:ind w:left="181"/>
              <w:rPr>
                <w:sz w:val="24"/>
              </w:rPr>
            </w:pPr>
            <w:r>
              <w:rPr>
                <w:sz w:val="24"/>
              </w:rPr>
              <w:t>37,792</w:t>
            </w:r>
          </w:p>
          <w:p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(1.7%)</w:t>
            </w:r>
          </w:p>
        </w:tc>
        <w:tc>
          <w:tcPr>
            <w:tcW w:w="1343" w:type="dxa"/>
          </w:tcPr>
          <w:p>
            <w:pPr>
              <w:pStyle w:val="TableParagraph"/>
              <w:spacing w:before="133"/>
              <w:ind w:left="176"/>
              <w:rPr>
                <w:sz w:val="24"/>
              </w:rPr>
            </w:pPr>
            <w:r>
              <w:rPr>
                <w:sz w:val="24"/>
              </w:rPr>
              <w:t>77,411</w:t>
            </w:r>
          </w:p>
          <w:p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(3.5%)</w:t>
            </w:r>
          </w:p>
        </w:tc>
        <w:tc>
          <w:tcPr>
            <w:tcW w:w="1000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24,929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(1.1%)</w:t>
            </w:r>
          </w:p>
        </w:tc>
      </w:tr>
      <w:tr>
        <w:trPr>
          <w:trHeight w:val="968" w:hRule="atLeast"/>
        </w:trPr>
        <w:tc>
          <w:tcPr>
            <w:tcW w:w="9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FCT</w:t>
            </w:r>
          </w:p>
        </w:tc>
        <w:tc>
          <w:tcPr>
            <w:tcW w:w="14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303,592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40"/>
              <w:rPr>
                <w:sz w:val="24"/>
              </w:rPr>
            </w:pPr>
            <w:r>
              <w:rPr>
                <w:sz w:val="24"/>
              </w:rPr>
              <w:t>137,890</w:t>
            </w:r>
          </w:p>
          <w:p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(45.4%)</w:t>
            </w:r>
          </w:p>
        </w:tc>
        <w:tc>
          <w:tcPr>
            <w:tcW w:w="13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40"/>
              <w:rPr>
                <w:sz w:val="24"/>
              </w:rPr>
            </w:pPr>
            <w:r>
              <w:rPr>
                <w:sz w:val="24"/>
              </w:rPr>
              <w:t>5,929</w:t>
            </w:r>
          </w:p>
          <w:p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(1.9%)</w:t>
            </w:r>
          </w:p>
        </w:tc>
        <w:tc>
          <w:tcPr>
            <w:tcW w:w="13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9,746</w:t>
            </w:r>
          </w:p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(3.2%)</w:t>
            </w:r>
          </w:p>
        </w:tc>
        <w:tc>
          <w:tcPr>
            <w:tcW w:w="12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3,570</w:t>
            </w: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(1.2%)</w:t>
            </w:r>
          </w:p>
        </w:tc>
        <w:tc>
          <w:tcPr>
            <w:tcW w:w="12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24"/>
              <w:rPr>
                <w:sz w:val="24"/>
              </w:rPr>
            </w:pPr>
            <w:r>
              <w:rPr>
                <w:sz w:val="24"/>
              </w:rPr>
              <w:t>103,281</w:t>
            </w:r>
          </w:p>
          <w:p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(34.0%)</w:t>
            </w:r>
          </w:p>
        </w:tc>
        <w:tc>
          <w:tcPr>
            <w:tcW w:w="12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7,656</w:t>
            </w: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(2.5%)</w:t>
            </w:r>
          </w:p>
        </w:tc>
        <w:tc>
          <w:tcPr>
            <w:tcW w:w="11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81"/>
              <w:rPr>
                <w:sz w:val="24"/>
              </w:rPr>
            </w:pPr>
            <w:r>
              <w:rPr>
                <w:sz w:val="24"/>
              </w:rPr>
              <w:t>5,791</w:t>
            </w:r>
          </w:p>
          <w:p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(1.9%)</w:t>
            </w:r>
          </w:p>
        </w:tc>
        <w:tc>
          <w:tcPr>
            <w:tcW w:w="13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76"/>
              <w:rPr>
                <w:sz w:val="24"/>
              </w:rPr>
            </w:pPr>
            <w:r>
              <w:rPr>
                <w:sz w:val="24"/>
              </w:rPr>
              <w:t>28,062</w:t>
            </w:r>
          </w:p>
          <w:p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(9.2%)</w:t>
            </w:r>
          </w:p>
        </w:tc>
        <w:tc>
          <w:tcPr>
            <w:tcW w:w="10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1,669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0.5%)</w:t>
            </w:r>
          </w:p>
        </w:tc>
      </w:tr>
    </w:tbl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860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NPC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(2010)</w:t>
      </w:r>
    </w:p>
    <w:p>
      <w:pPr>
        <w:spacing w:after="0"/>
        <w:jc w:val="left"/>
        <w:rPr>
          <w:sz w:val="24"/>
        </w:rPr>
        <w:sectPr>
          <w:pgSz w:w="16840" w:h="11910" w:orient="landscape"/>
          <w:pgMar w:header="1647" w:footer="0" w:top="1900" w:bottom="280" w:left="1960" w:right="480"/>
        </w:sectPr>
      </w:pPr>
    </w:p>
    <w:p>
      <w:pPr>
        <w:pStyle w:val="BodyText"/>
        <w:spacing w:before="7"/>
        <w:rPr>
          <w:b/>
          <w:sz w:val="16"/>
        </w:rPr>
      </w:pPr>
    </w:p>
    <w:p>
      <w:pPr>
        <w:pStyle w:val="Heading6"/>
        <w:spacing w:before="90"/>
        <w:ind w:left="2053" w:right="2351"/>
        <w:jc w:val="center"/>
      </w:pPr>
      <w:r>
        <w:rPr/>
        <w:t>Table</w:t>
      </w:r>
      <w:r>
        <w:rPr>
          <w:spacing w:val="-2"/>
        </w:rPr>
        <w:t> </w:t>
      </w:r>
      <w:r>
        <w:rPr/>
        <w:t>38:</w:t>
      </w:r>
      <w:r>
        <w:rPr>
          <w:spacing w:val="-1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Regular</w:t>
      </w:r>
      <w:r>
        <w:rPr>
          <w:spacing w:val="-1"/>
        </w:rPr>
        <w:t> </w:t>
      </w:r>
      <w:r>
        <w:rPr/>
        <w:t>Households</w:t>
      </w:r>
      <w:r>
        <w:rPr>
          <w:spacing w:val="-4"/>
        </w:rPr>
        <w:t> </w:t>
      </w:r>
      <w:r>
        <w:rPr/>
        <w:t>by</w:t>
      </w:r>
      <w:r>
        <w:rPr>
          <w:spacing w:val="-2"/>
        </w:rPr>
        <w:t> </w:t>
      </w:r>
      <w:r>
        <w:rPr/>
        <w:t>Main Source</w:t>
      </w:r>
      <w:r>
        <w:rPr>
          <w:spacing w:val="-2"/>
        </w:rPr>
        <w:t> </w:t>
      </w:r>
      <w:r>
        <w:rPr/>
        <w:t>of Water</w:t>
      </w:r>
      <w:r>
        <w:rPr>
          <w:spacing w:val="-3"/>
        </w:rPr>
        <w:t> </w:t>
      </w:r>
      <w:r>
        <w:rPr/>
        <w:t>Supply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Use.</w:t>
      </w:r>
    </w:p>
    <w:p>
      <w:pPr>
        <w:pStyle w:val="BodyText"/>
        <w:spacing w:before="3"/>
        <w:rPr>
          <w:b/>
          <w:sz w:val="25"/>
        </w:rPr>
      </w:pPr>
    </w:p>
    <w:tbl>
      <w:tblPr>
        <w:tblW w:w="0" w:type="auto"/>
        <w:jc w:val="left"/>
        <w:tblInd w:w="8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"/>
        <w:gridCol w:w="1222"/>
        <w:gridCol w:w="1199"/>
        <w:gridCol w:w="1347"/>
        <w:gridCol w:w="1245"/>
        <w:gridCol w:w="1370"/>
        <w:gridCol w:w="1190"/>
        <w:gridCol w:w="1189"/>
        <w:gridCol w:w="1199"/>
        <w:gridCol w:w="1216"/>
        <w:gridCol w:w="1236"/>
      </w:tblGrid>
      <w:tr>
        <w:trPr>
          <w:trHeight w:val="1104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State</w:t>
            </w:r>
          </w:p>
        </w:tc>
        <w:tc>
          <w:tcPr>
            <w:tcW w:w="12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76" w:right="521"/>
              <w:rPr>
                <w:sz w:val="24"/>
              </w:rPr>
            </w:pPr>
            <w:r>
              <w:rPr>
                <w:sz w:val="24"/>
              </w:rPr>
              <w:t>Pipe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Borne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Inside</w:t>
            </w:r>
          </w:p>
          <w:p>
            <w:pPr>
              <w:pStyle w:val="TableParagraph"/>
              <w:spacing w:line="264" w:lineRule="exact"/>
              <w:ind w:left="76"/>
              <w:rPr>
                <w:sz w:val="24"/>
              </w:rPr>
            </w:pPr>
            <w:r>
              <w:rPr>
                <w:sz w:val="24"/>
              </w:rPr>
              <w:t>Dwelling</w:t>
            </w:r>
          </w:p>
        </w:tc>
        <w:tc>
          <w:tcPr>
            <w:tcW w:w="13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4" w:right="104"/>
              <w:rPr>
                <w:sz w:val="24"/>
              </w:rPr>
            </w:pPr>
            <w:r>
              <w:rPr>
                <w:sz w:val="24"/>
              </w:rPr>
              <w:t>Pipe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Borne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Outside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Dwelling</w:t>
            </w:r>
          </w:p>
        </w:tc>
        <w:tc>
          <w:tcPr>
            <w:tcW w:w="12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3" w:right="3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Tankers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Supply/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  <w:p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Vendor</w:t>
            </w:r>
          </w:p>
        </w:tc>
        <w:tc>
          <w:tcPr>
            <w:tcW w:w="13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Well</w:t>
            </w:r>
          </w:p>
        </w:tc>
        <w:tc>
          <w:tcPr>
            <w:tcW w:w="11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9" w:right="504"/>
              <w:rPr>
                <w:sz w:val="24"/>
              </w:rPr>
            </w:pPr>
            <w:r>
              <w:rPr>
                <w:sz w:val="24"/>
              </w:rPr>
              <w:t>Bore- Hole</w:t>
            </w:r>
          </w:p>
        </w:tc>
        <w:tc>
          <w:tcPr>
            <w:tcW w:w="11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5" w:right="467"/>
              <w:rPr>
                <w:sz w:val="24"/>
              </w:rPr>
            </w:pPr>
            <w:r>
              <w:rPr>
                <w:sz w:val="24"/>
              </w:rPr>
              <w:t>Rain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  <w:tc>
          <w:tcPr>
            <w:tcW w:w="11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8" w:right="321"/>
              <w:rPr>
                <w:sz w:val="24"/>
              </w:rPr>
            </w:pPr>
            <w:r>
              <w:rPr>
                <w:sz w:val="24"/>
              </w:rPr>
              <w:t>River/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Stream/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Spring</w:t>
            </w:r>
          </w:p>
        </w:tc>
        <w:tc>
          <w:tcPr>
            <w:tcW w:w="12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5" w:right="357"/>
              <w:rPr>
                <w:sz w:val="24"/>
              </w:rPr>
            </w:pPr>
            <w:r>
              <w:rPr>
                <w:spacing w:val="-1"/>
                <w:sz w:val="24"/>
              </w:rPr>
              <w:t>Dugout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Pond/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Valley/</w:t>
            </w:r>
          </w:p>
          <w:p>
            <w:pPr>
              <w:pStyle w:val="TableParagraph"/>
              <w:spacing w:line="264" w:lineRule="exact"/>
              <w:ind w:left="125"/>
              <w:rPr>
                <w:sz w:val="24"/>
              </w:rPr>
            </w:pPr>
            <w:r>
              <w:rPr>
                <w:sz w:val="24"/>
              </w:rPr>
              <w:t>Dam/Pool</w:t>
            </w:r>
          </w:p>
        </w:tc>
        <w:tc>
          <w:tcPr>
            <w:tcW w:w="12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</w:tr>
      <w:tr>
        <w:trPr>
          <w:trHeight w:val="686" w:hRule="atLeast"/>
        </w:trPr>
        <w:tc>
          <w:tcPr>
            <w:tcW w:w="8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12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28,197,085</w:t>
            </w:r>
          </w:p>
        </w:tc>
        <w:tc>
          <w:tcPr>
            <w:tcW w:w="11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1,443,130</w:t>
            </w:r>
          </w:p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(5.1%)</w:t>
            </w:r>
          </w:p>
        </w:tc>
        <w:tc>
          <w:tcPr>
            <w:tcW w:w="13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1,762,974</w:t>
            </w:r>
          </w:p>
          <w:p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(6.3%)</w:t>
            </w:r>
          </w:p>
        </w:tc>
        <w:tc>
          <w:tcPr>
            <w:tcW w:w="12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1,656,936</w:t>
            </w: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(5.9%)</w:t>
            </w:r>
          </w:p>
        </w:tc>
        <w:tc>
          <w:tcPr>
            <w:tcW w:w="13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10,087,476</w:t>
            </w:r>
          </w:p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(35.8%)</w:t>
            </w:r>
          </w:p>
        </w:tc>
        <w:tc>
          <w:tcPr>
            <w:tcW w:w="11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3,839,032</w:t>
            </w: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(13.6%)</w:t>
            </w:r>
          </w:p>
        </w:tc>
        <w:tc>
          <w:tcPr>
            <w:tcW w:w="11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2,438,875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(8.6%)</w:t>
            </w:r>
          </w:p>
        </w:tc>
        <w:tc>
          <w:tcPr>
            <w:tcW w:w="11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5,660,446</w:t>
            </w: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(20.1%)</w:t>
            </w:r>
          </w:p>
        </w:tc>
        <w:tc>
          <w:tcPr>
            <w:tcW w:w="12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5"/>
              <w:rPr>
                <w:sz w:val="24"/>
              </w:rPr>
            </w:pPr>
            <w:r>
              <w:rPr>
                <w:sz w:val="24"/>
              </w:rPr>
              <w:t>389,884</w:t>
            </w:r>
          </w:p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(1.4%)</w:t>
            </w:r>
          </w:p>
        </w:tc>
        <w:tc>
          <w:tcPr>
            <w:tcW w:w="12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918,332</w:t>
            </w:r>
          </w:p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(3.2%)</w:t>
            </w:r>
          </w:p>
        </w:tc>
      </w:tr>
      <w:tr>
        <w:trPr>
          <w:trHeight w:val="827" w:hRule="atLeast"/>
        </w:trPr>
        <w:tc>
          <w:tcPr>
            <w:tcW w:w="893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Lagos</w:t>
            </w:r>
          </w:p>
        </w:tc>
        <w:tc>
          <w:tcPr>
            <w:tcW w:w="1222" w:type="dxa"/>
          </w:tcPr>
          <w:p>
            <w:pPr>
              <w:pStyle w:val="TableParagraph"/>
              <w:spacing w:before="133"/>
              <w:ind w:left="175"/>
              <w:rPr>
                <w:sz w:val="24"/>
              </w:rPr>
            </w:pPr>
            <w:r>
              <w:rPr>
                <w:sz w:val="24"/>
              </w:rPr>
              <w:t>2,195,842</w:t>
            </w:r>
          </w:p>
        </w:tc>
        <w:tc>
          <w:tcPr>
            <w:tcW w:w="1199" w:type="dxa"/>
          </w:tcPr>
          <w:p>
            <w:pPr>
              <w:pStyle w:val="TableParagraph"/>
              <w:spacing w:before="133"/>
              <w:ind w:left="76"/>
              <w:rPr>
                <w:sz w:val="24"/>
              </w:rPr>
            </w:pPr>
            <w:r>
              <w:rPr>
                <w:sz w:val="24"/>
              </w:rPr>
              <w:t>214,505</w:t>
            </w:r>
          </w:p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(9.8%)</w:t>
            </w:r>
          </w:p>
        </w:tc>
        <w:tc>
          <w:tcPr>
            <w:tcW w:w="1347" w:type="dxa"/>
          </w:tcPr>
          <w:p>
            <w:pPr>
              <w:pStyle w:val="TableParagraph"/>
              <w:spacing w:before="133"/>
              <w:ind w:left="164"/>
              <w:rPr>
                <w:sz w:val="24"/>
              </w:rPr>
            </w:pPr>
            <w:r>
              <w:rPr>
                <w:sz w:val="24"/>
              </w:rPr>
              <w:t>336,505</w:t>
            </w:r>
          </w:p>
          <w:p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(15.3%)</w:t>
            </w:r>
          </w:p>
        </w:tc>
        <w:tc>
          <w:tcPr>
            <w:tcW w:w="1245" w:type="dxa"/>
          </w:tcPr>
          <w:p>
            <w:pPr>
              <w:pStyle w:val="TableParagraph"/>
              <w:spacing w:before="133"/>
              <w:ind w:left="113"/>
              <w:rPr>
                <w:sz w:val="24"/>
              </w:rPr>
            </w:pPr>
            <w:r>
              <w:rPr>
                <w:sz w:val="24"/>
              </w:rPr>
              <w:t>326,618</w:t>
            </w: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(14.9%)</w:t>
            </w:r>
          </w:p>
        </w:tc>
        <w:tc>
          <w:tcPr>
            <w:tcW w:w="1370" w:type="dxa"/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743,017</w:t>
            </w:r>
          </w:p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(33.8%)</w:t>
            </w:r>
          </w:p>
        </w:tc>
        <w:tc>
          <w:tcPr>
            <w:tcW w:w="1190" w:type="dxa"/>
          </w:tcPr>
          <w:p>
            <w:pPr>
              <w:pStyle w:val="TableParagraph"/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479,896</w:t>
            </w: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(21.9%)</w:t>
            </w:r>
          </w:p>
        </w:tc>
        <w:tc>
          <w:tcPr>
            <w:tcW w:w="118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35,666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(1.6%)</w:t>
            </w:r>
          </w:p>
        </w:tc>
        <w:tc>
          <w:tcPr>
            <w:tcW w:w="1199" w:type="dxa"/>
          </w:tcPr>
          <w:p>
            <w:pPr>
              <w:pStyle w:val="TableParagraph"/>
              <w:spacing w:before="133"/>
              <w:ind w:left="118"/>
              <w:rPr>
                <w:sz w:val="24"/>
              </w:rPr>
            </w:pPr>
            <w:r>
              <w:rPr>
                <w:sz w:val="24"/>
              </w:rPr>
              <w:t>34,999</w:t>
            </w: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(1.6%)</w:t>
            </w:r>
          </w:p>
        </w:tc>
        <w:tc>
          <w:tcPr>
            <w:tcW w:w="1216" w:type="dxa"/>
          </w:tcPr>
          <w:p>
            <w:pPr>
              <w:pStyle w:val="TableParagraph"/>
              <w:spacing w:before="133"/>
              <w:ind w:left="125"/>
              <w:rPr>
                <w:sz w:val="24"/>
              </w:rPr>
            </w:pPr>
            <w:r>
              <w:rPr>
                <w:sz w:val="24"/>
              </w:rPr>
              <w:t>3,262</w:t>
            </w:r>
          </w:p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(0.1%)</w:t>
            </w:r>
          </w:p>
        </w:tc>
        <w:tc>
          <w:tcPr>
            <w:tcW w:w="1236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21,374</w:t>
            </w:r>
          </w:p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(0.9%)</w:t>
            </w:r>
          </w:p>
        </w:tc>
      </w:tr>
      <w:tr>
        <w:trPr>
          <w:trHeight w:val="685" w:hRule="atLeast"/>
        </w:trPr>
        <w:tc>
          <w:tcPr>
            <w:tcW w:w="893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FCT</w:t>
            </w:r>
          </w:p>
        </w:tc>
        <w:tc>
          <w:tcPr>
            <w:tcW w:w="1222" w:type="dxa"/>
          </w:tcPr>
          <w:p>
            <w:pPr>
              <w:pStyle w:val="TableParagraph"/>
              <w:spacing w:before="133"/>
              <w:ind w:left="175"/>
              <w:rPr>
                <w:sz w:val="24"/>
              </w:rPr>
            </w:pPr>
            <w:r>
              <w:rPr>
                <w:sz w:val="24"/>
              </w:rPr>
              <w:t>303,592</w:t>
            </w:r>
          </w:p>
        </w:tc>
        <w:tc>
          <w:tcPr>
            <w:tcW w:w="1199" w:type="dxa"/>
          </w:tcPr>
          <w:p>
            <w:pPr>
              <w:pStyle w:val="TableParagraph"/>
              <w:spacing w:before="133"/>
              <w:ind w:left="76"/>
              <w:rPr>
                <w:sz w:val="24"/>
              </w:rPr>
            </w:pPr>
            <w:r>
              <w:rPr>
                <w:sz w:val="24"/>
              </w:rPr>
              <w:t>47,871</w:t>
            </w:r>
          </w:p>
          <w:p>
            <w:pPr>
              <w:pStyle w:val="TableParagraph"/>
              <w:spacing w:line="256" w:lineRule="exact"/>
              <w:ind w:left="76"/>
              <w:rPr>
                <w:sz w:val="24"/>
              </w:rPr>
            </w:pPr>
            <w:r>
              <w:rPr>
                <w:sz w:val="24"/>
              </w:rPr>
              <w:t>(15.8%)</w:t>
            </w:r>
          </w:p>
        </w:tc>
        <w:tc>
          <w:tcPr>
            <w:tcW w:w="1347" w:type="dxa"/>
          </w:tcPr>
          <w:p>
            <w:pPr>
              <w:pStyle w:val="TableParagraph"/>
              <w:spacing w:before="133"/>
              <w:ind w:left="164"/>
              <w:rPr>
                <w:sz w:val="24"/>
              </w:rPr>
            </w:pPr>
            <w:r>
              <w:rPr>
                <w:sz w:val="24"/>
              </w:rPr>
              <w:t>15,819</w:t>
            </w:r>
          </w:p>
          <w:p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(5.2%)</w:t>
            </w:r>
          </w:p>
        </w:tc>
        <w:tc>
          <w:tcPr>
            <w:tcW w:w="1245" w:type="dxa"/>
          </w:tcPr>
          <w:p>
            <w:pPr>
              <w:pStyle w:val="TableParagraph"/>
              <w:spacing w:before="133"/>
              <w:ind w:left="113"/>
              <w:rPr>
                <w:sz w:val="24"/>
              </w:rPr>
            </w:pPr>
            <w:r>
              <w:rPr>
                <w:sz w:val="24"/>
              </w:rPr>
              <w:t>82,045</w:t>
            </w:r>
          </w:p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(27.0%)</w:t>
            </w:r>
          </w:p>
        </w:tc>
        <w:tc>
          <w:tcPr>
            <w:tcW w:w="1370" w:type="dxa"/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54,307</w:t>
            </w:r>
          </w:p>
          <w:p>
            <w:pPr>
              <w:pStyle w:val="TableParagraph"/>
              <w:spacing w:line="256" w:lineRule="exact"/>
              <w:ind w:left="173"/>
              <w:rPr>
                <w:sz w:val="24"/>
              </w:rPr>
            </w:pPr>
            <w:r>
              <w:rPr>
                <w:sz w:val="24"/>
              </w:rPr>
              <w:t>(17.9%)</w:t>
            </w:r>
          </w:p>
        </w:tc>
        <w:tc>
          <w:tcPr>
            <w:tcW w:w="1190" w:type="dxa"/>
          </w:tcPr>
          <w:p>
            <w:pPr>
              <w:pStyle w:val="TableParagraph"/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44,943</w:t>
            </w:r>
          </w:p>
          <w:p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(14.8%)</w:t>
            </w:r>
          </w:p>
        </w:tc>
        <w:tc>
          <w:tcPr>
            <w:tcW w:w="118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4,563</w:t>
            </w:r>
          </w:p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(14.8%)</w:t>
            </w:r>
          </w:p>
        </w:tc>
        <w:tc>
          <w:tcPr>
            <w:tcW w:w="1199" w:type="dxa"/>
          </w:tcPr>
          <w:p>
            <w:pPr>
              <w:pStyle w:val="TableParagraph"/>
              <w:spacing w:before="133"/>
              <w:ind w:left="118"/>
              <w:rPr>
                <w:sz w:val="24"/>
              </w:rPr>
            </w:pPr>
            <w:r>
              <w:rPr>
                <w:sz w:val="24"/>
              </w:rPr>
              <w:t>49,224</w:t>
            </w:r>
          </w:p>
          <w:p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(16.2%)</w:t>
            </w:r>
          </w:p>
        </w:tc>
        <w:tc>
          <w:tcPr>
            <w:tcW w:w="1216" w:type="dxa"/>
          </w:tcPr>
          <w:p>
            <w:pPr>
              <w:pStyle w:val="TableParagraph"/>
              <w:spacing w:before="133"/>
              <w:ind w:left="125"/>
              <w:rPr>
                <w:sz w:val="24"/>
              </w:rPr>
            </w:pPr>
            <w:r>
              <w:rPr>
                <w:sz w:val="24"/>
              </w:rPr>
              <w:t>890</w:t>
            </w:r>
          </w:p>
          <w:p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(0.3%)</w:t>
            </w:r>
          </w:p>
        </w:tc>
        <w:tc>
          <w:tcPr>
            <w:tcW w:w="1236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3,930</w:t>
            </w:r>
          </w:p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(1.3%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5"/>
        </w:rPr>
      </w:pPr>
      <w:r>
        <w:rPr/>
        <w:pict>
          <v:rect style="position:absolute;margin-left:138.5pt;margin-top:16.886238pt;width:666.200032pt;height:.48pt;mso-position-horizontal-relative:page;mso-position-vertical-relative:paragraph;z-index:-156702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b/>
          <w:sz w:val="28"/>
        </w:rPr>
      </w:pPr>
    </w:p>
    <w:p>
      <w:pPr>
        <w:spacing w:before="0"/>
        <w:ind w:left="1580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NPC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(2010)</w:t>
      </w:r>
    </w:p>
    <w:p>
      <w:pPr>
        <w:spacing w:after="0"/>
        <w:jc w:val="left"/>
        <w:rPr>
          <w:sz w:val="24"/>
        </w:rPr>
        <w:sectPr>
          <w:pgSz w:w="16840" w:h="11910" w:orient="landscape"/>
          <w:pgMar w:header="1647" w:footer="0" w:top="1900" w:bottom="280" w:left="1960" w:right="480"/>
        </w:sectPr>
      </w:pPr>
    </w:p>
    <w:p>
      <w:pPr>
        <w:pStyle w:val="BodyText"/>
        <w:spacing w:before="7"/>
        <w:rPr>
          <w:b/>
          <w:sz w:val="16"/>
        </w:rPr>
      </w:pPr>
    </w:p>
    <w:p>
      <w:pPr>
        <w:pStyle w:val="Heading6"/>
        <w:spacing w:before="90"/>
        <w:ind w:left="800"/>
      </w:pPr>
      <w:r>
        <w:rPr/>
        <w:t>Table39:</w:t>
      </w:r>
      <w:r>
        <w:rPr>
          <w:spacing w:val="57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 Regular</w:t>
      </w:r>
      <w:r>
        <w:rPr>
          <w:spacing w:val="-1"/>
        </w:rPr>
        <w:t> </w:t>
      </w:r>
      <w:r>
        <w:rPr/>
        <w:t>Households</w:t>
      </w:r>
      <w:r>
        <w:rPr>
          <w:spacing w:val="-4"/>
        </w:rPr>
        <w:t> </w:t>
      </w:r>
      <w:r>
        <w:rPr/>
        <w:t>by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Toilet</w:t>
      </w:r>
      <w:r>
        <w:rPr>
          <w:spacing w:val="-1"/>
        </w:rPr>
        <w:t> </w:t>
      </w:r>
      <w:r>
        <w:rPr/>
        <w:t>Facility</w:t>
      </w:r>
    </w:p>
    <w:p>
      <w:pPr>
        <w:pStyle w:val="BodyText"/>
        <w:spacing w:before="2"/>
        <w:rPr>
          <w:b/>
          <w:sz w:val="28"/>
        </w:rPr>
      </w:pPr>
    </w:p>
    <w:tbl>
      <w:tblPr>
        <w:tblW w:w="0" w:type="auto"/>
        <w:jc w:val="left"/>
        <w:tblInd w:w="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1603"/>
        <w:gridCol w:w="1134"/>
        <w:gridCol w:w="1305"/>
        <w:gridCol w:w="1387"/>
        <w:gridCol w:w="1340"/>
        <w:gridCol w:w="1320"/>
        <w:gridCol w:w="1908"/>
        <w:gridCol w:w="1548"/>
      </w:tblGrid>
      <w:tr>
        <w:trPr>
          <w:trHeight w:val="1380" w:hRule="atLeast"/>
        </w:trPr>
        <w:tc>
          <w:tcPr>
            <w:tcW w:w="13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State</w:t>
            </w:r>
          </w:p>
        </w:tc>
        <w:tc>
          <w:tcPr>
            <w:tcW w:w="16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69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28" w:right="289"/>
              <w:jc w:val="both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Closet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(WC)</w:t>
            </w:r>
          </w:p>
        </w:tc>
        <w:tc>
          <w:tcPr>
            <w:tcW w:w="13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28" w:right="264"/>
              <w:rPr>
                <w:sz w:val="24"/>
              </w:rPr>
            </w:pPr>
            <w:r>
              <w:rPr>
                <w:sz w:val="24"/>
              </w:rPr>
              <w:t>Pit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Latrine</w:t>
            </w:r>
          </w:p>
        </w:tc>
        <w:tc>
          <w:tcPr>
            <w:tcW w:w="13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41" w:right="226"/>
              <w:rPr>
                <w:sz w:val="24"/>
              </w:rPr>
            </w:pPr>
            <w:r>
              <w:rPr>
                <w:spacing w:val="-1"/>
                <w:sz w:val="24"/>
              </w:rPr>
              <w:t>Bucket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Pan</w:t>
            </w:r>
          </w:p>
        </w:tc>
        <w:tc>
          <w:tcPr>
            <w:tcW w:w="13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31" w:right="118"/>
              <w:rPr>
                <w:sz w:val="24"/>
              </w:rPr>
            </w:pPr>
            <w:r>
              <w:rPr>
                <w:sz w:val="24"/>
              </w:rPr>
              <w:t>Toilet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Facility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(different</w:t>
            </w:r>
          </w:p>
          <w:p>
            <w:pPr>
              <w:pStyle w:val="TableParagraph"/>
              <w:spacing w:line="264" w:lineRule="exact"/>
              <w:ind w:left="231"/>
              <w:rPr>
                <w:sz w:val="24"/>
              </w:rPr>
            </w:pPr>
            <w:r>
              <w:rPr>
                <w:sz w:val="24"/>
              </w:rPr>
              <w:t>dwelling)</w:t>
            </w:r>
          </w:p>
        </w:tc>
        <w:tc>
          <w:tcPr>
            <w:tcW w:w="13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4" w:right="552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Toilet</w:t>
            </w:r>
          </w:p>
        </w:tc>
        <w:tc>
          <w:tcPr>
            <w:tcW w:w="1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64" w:right="119" w:hanging="34"/>
              <w:rPr>
                <w:sz w:val="24"/>
              </w:rPr>
            </w:pPr>
            <w:r>
              <w:rPr>
                <w:sz w:val="24"/>
              </w:rPr>
              <w:t>Nearby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(Bush/beach/fie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ld</w:t>
            </w:r>
          </w:p>
        </w:tc>
        <w:tc>
          <w:tcPr>
            <w:tcW w:w="15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</w:tr>
      <w:tr>
        <w:trPr>
          <w:trHeight w:val="827" w:hRule="atLeast"/>
        </w:trPr>
        <w:tc>
          <w:tcPr>
            <w:tcW w:w="13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16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8,197,085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4,292,654</w:t>
            </w:r>
          </w:p>
          <w:p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(15.2%)</w:t>
            </w:r>
          </w:p>
        </w:tc>
        <w:tc>
          <w:tcPr>
            <w:tcW w:w="13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8"/>
              <w:rPr>
                <w:sz w:val="24"/>
              </w:rPr>
            </w:pPr>
            <w:r>
              <w:rPr>
                <w:sz w:val="24"/>
              </w:rPr>
              <w:t>13,882,48</w:t>
            </w:r>
          </w:p>
          <w:p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>
            <w:pPr>
              <w:pStyle w:val="TableParagraph"/>
              <w:spacing w:line="261" w:lineRule="exact"/>
              <w:ind w:left="328"/>
              <w:rPr>
                <w:sz w:val="24"/>
              </w:rPr>
            </w:pPr>
            <w:r>
              <w:rPr>
                <w:sz w:val="24"/>
              </w:rPr>
              <w:t>(49.2%)</w:t>
            </w:r>
          </w:p>
        </w:tc>
        <w:tc>
          <w:tcPr>
            <w:tcW w:w="13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80" w:right="206"/>
              <w:jc w:val="center"/>
              <w:rPr>
                <w:sz w:val="24"/>
              </w:rPr>
            </w:pPr>
            <w:r>
              <w:rPr>
                <w:sz w:val="24"/>
              </w:rPr>
              <w:t>1,053,753</w:t>
            </w:r>
          </w:p>
          <w:p>
            <w:pPr>
              <w:pStyle w:val="TableParagraph"/>
              <w:ind w:left="162" w:right="206"/>
              <w:jc w:val="center"/>
              <w:rPr>
                <w:sz w:val="24"/>
              </w:rPr>
            </w:pPr>
            <w:r>
              <w:rPr>
                <w:sz w:val="24"/>
              </w:rPr>
              <w:t>(3.7%)</w:t>
            </w:r>
          </w:p>
        </w:tc>
        <w:tc>
          <w:tcPr>
            <w:tcW w:w="13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z w:val="24"/>
              </w:rPr>
              <w:t>686,218</w:t>
            </w:r>
          </w:p>
          <w:p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(2.4%)</w:t>
            </w:r>
          </w:p>
        </w:tc>
        <w:tc>
          <w:tcPr>
            <w:tcW w:w="13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4"/>
              <w:rPr>
                <w:sz w:val="24"/>
              </w:rPr>
            </w:pPr>
            <w:r>
              <w:rPr>
                <w:sz w:val="24"/>
              </w:rPr>
              <w:t>2,573,611</w:t>
            </w:r>
          </w:p>
          <w:p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(9.1%)</w:t>
            </w:r>
          </w:p>
        </w:tc>
        <w:tc>
          <w:tcPr>
            <w:tcW w:w="1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5,581,159</w:t>
            </w:r>
          </w:p>
          <w:p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(19.8%)</w:t>
            </w:r>
          </w:p>
        </w:tc>
        <w:tc>
          <w:tcPr>
            <w:tcW w:w="15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2"/>
              <w:rPr>
                <w:sz w:val="24"/>
              </w:rPr>
            </w:pPr>
            <w:r>
              <w:rPr>
                <w:sz w:val="24"/>
              </w:rPr>
              <w:t>127,205</w:t>
            </w:r>
          </w:p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(0.5%)</w:t>
            </w:r>
          </w:p>
        </w:tc>
      </w:tr>
      <w:tr>
        <w:trPr>
          <w:trHeight w:val="690" w:hRule="atLeast"/>
        </w:trPr>
        <w:tc>
          <w:tcPr>
            <w:tcW w:w="1368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Lagos</w:t>
            </w:r>
          </w:p>
        </w:tc>
        <w:tc>
          <w:tcPr>
            <w:tcW w:w="1603" w:type="dxa"/>
          </w:tcPr>
          <w:p>
            <w:pPr>
              <w:pStyle w:val="TableParagraph"/>
              <w:spacing w:line="27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2,195,842</w:t>
            </w:r>
          </w:p>
        </w:tc>
        <w:tc>
          <w:tcPr>
            <w:tcW w:w="1134" w:type="dxa"/>
          </w:tcPr>
          <w:p>
            <w:pPr>
              <w:pStyle w:val="TableParagraph"/>
              <w:spacing w:line="27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1,090,969</w:t>
            </w:r>
          </w:p>
          <w:p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(49.7%)</w:t>
            </w:r>
          </w:p>
        </w:tc>
        <w:tc>
          <w:tcPr>
            <w:tcW w:w="1305" w:type="dxa"/>
          </w:tcPr>
          <w:p>
            <w:pPr>
              <w:pStyle w:val="TableParagraph"/>
              <w:spacing w:line="271" w:lineRule="exact"/>
              <w:ind w:left="328"/>
              <w:rPr>
                <w:sz w:val="24"/>
              </w:rPr>
            </w:pPr>
            <w:r>
              <w:rPr>
                <w:sz w:val="24"/>
              </w:rPr>
              <w:t>871,148</w:t>
            </w:r>
          </w:p>
          <w:p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(39.7%)</w:t>
            </w:r>
          </w:p>
        </w:tc>
        <w:tc>
          <w:tcPr>
            <w:tcW w:w="1387" w:type="dxa"/>
          </w:tcPr>
          <w:p>
            <w:pPr>
              <w:pStyle w:val="TableParagraph"/>
              <w:spacing w:line="271" w:lineRule="exact"/>
              <w:ind w:left="341"/>
              <w:rPr>
                <w:sz w:val="24"/>
              </w:rPr>
            </w:pPr>
            <w:r>
              <w:rPr>
                <w:sz w:val="24"/>
              </w:rPr>
              <w:t>46,844</w:t>
            </w:r>
          </w:p>
          <w:p>
            <w:pPr>
              <w:pStyle w:val="TableParagraph"/>
              <w:ind w:left="341"/>
              <w:rPr>
                <w:sz w:val="24"/>
              </w:rPr>
            </w:pPr>
            <w:r>
              <w:rPr>
                <w:sz w:val="24"/>
              </w:rPr>
              <w:t>(2.1%)</w:t>
            </w:r>
          </w:p>
        </w:tc>
        <w:tc>
          <w:tcPr>
            <w:tcW w:w="1340" w:type="dxa"/>
          </w:tcPr>
          <w:p>
            <w:pPr>
              <w:pStyle w:val="TableParagraph"/>
              <w:spacing w:line="271" w:lineRule="exact"/>
              <w:ind w:left="231"/>
              <w:rPr>
                <w:sz w:val="24"/>
              </w:rPr>
            </w:pPr>
            <w:r>
              <w:rPr>
                <w:sz w:val="24"/>
              </w:rPr>
              <w:t>11,400</w:t>
            </w:r>
          </w:p>
          <w:p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(0.5%)</w:t>
            </w:r>
          </w:p>
        </w:tc>
        <w:tc>
          <w:tcPr>
            <w:tcW w:w="1320" w:type="dxa"/>
          </w:tcPr>
          <w:p>
            <w:pPr>
              <w:pStyle w:val="TableParagraph"/>
              <w:spacing w:line="271" w:lineRule="exact"/>
              <w:ind w:left="134"/>
              <w:rPr>
                <w:sz w:val="24"/>
              </w:rPr>
            </w:pPr>
            <w:r>
              <w:rPr>
                <w:sz w:val="24"/>
              </w:rPr>
              <w:t>47,063</w:t>
            </w:r>
          </w:p>
          <w:p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(2.1%)</w:t>
            </w:r>
          </w:p>
        </w:tc>
        <w:tc>
          <w:tcPr>
            <w:tcW w:w="1908" w:type="dxa"/>
          </w:tcPr>
          <w:p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sz w:val="24"/>
              </w:rPr>
              <w:t>121,739</w:t>
            </w:r>
          </w:p>
          <w:p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(5.5%)</w:t>
            </w:r>
          </w:p>
        </w:tc>
        <w:tc>
          <w:tcPr>
            <w:tcW w:w="1548" w:type="dxa"/>
          </w:tcPr>
          <w:p>
            <w:pPr>
              <w:pStyle w:val="TableParagraph"/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6,679</w:t>
            </w:r>
          </w:p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(0.3%)</w:t>
            </w:r>
          </w:p>
        </w:tc>
      </w:tr>
      <w:tr>
        <w:trPr>
          <w:trHeight w:val="692" w:hRule="atLeast"/>
        </w:trPr>
        <w:tc>
          <w:tcPr>
            <w:tcW w:w="13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FCT</w:t>
            </w:r>
          </w:p>
        </w:tc>
        <w:tc>
          <w:tcPr>
            <w:tcW w:w="16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303,592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28"/>
              <w:rPr>
                <w:sz w:val="24"/>
              </w:rPr>
            </w:pPr>
            <w:r>
              <w:rPr>
                <w:sz w:val="24"/>
              </w:rPr>
              <w:t>134,673</w:t>
            </w:r>
          </w:p>
          <w:p>
            <w:pPr>
              <w:pStyle w:val="TableParagraph"/>
              <w:spacing w:line="264" w:lineRule="exact"/>
              <w:ind w:left="228"/>
              <w:rPr>
                <w:sz w:val="24"/>
              </w:rPr>
            </w:pPr>
            <w:r>
              <w:rPr>
                <w:sz w:val="24"/>
              </w:rPr>
              <w:t>(44.3%)</w:t>
            </w:r>
          </w:p>
        </w:tc>
        <w:tc>
          <w:tcPr>
            <w:tcW w:w="13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28"/>
              <w:rPr>
                <w:sz w:val="24"/>
              </w:rPr>
            </w:pPr>
            <w:r>
              <w:rPr>
                <w:sz w:val="24"/>
              </w:rPr>
              <w:t>89,518</w:t>
            </w:r>
          </w:p>
          <w:p>
            <w:pPr>
              <w:pStyle w:val="TableParagraph"/>
              <w:spacing w:line="264" w:lineRule="exact"/>
              <w:ind w:left="328"/>
              <w:rPr>
                <w:sz w:val="24"/>
              </w:rPr>
            </w:pPr>
            <w:r>
              <w:rPr>
                <w:sz w:val="24"/>
              </w:rPr>
              <w:t>(29.5%)</w:t>
            </w:r>
          </w:p>
        </w:tc>
        <w:tc>
          <w:tcPr>
            <w:tcW w:w="13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41"/>
              <w:rPr>
                <w:sz w:val="24"/>
              </w:rPr>
            </w:pPr>
            <w:r>
              <w:rPr>
                <w:sz w:val="24"/>
              </w:rPr>
              <w:t>4,949</w:t>
            </w:r>
          </w:p>
          <w:p>
            <w:pPr>
              <w:pStyle w:val="TableParagraph"/>
              <w:spacing w:line="264" w:lineRule="exact"/>
              <w:ind w:left="341"/>
              <w:rPr>
                <w:sz w:val="24"/>
              </w:rPr>
            </w:pPr>
            <w:r>
              <w:rPr>
                <w:sz w:val="24"/>
              </w:rPr>
              <w:t>(1.6%)</w:t>
            </w:r>
          </w:p>
        </w:tc>
        <w:tc>
          <w:tcPr>
            <w:tcW w:w="13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31"/>
              <w:rPr>
                <w:sz w:val="24"/>
              </w:rPr>
            </w:pPr>
            <w:r>
              <w:rPr>
                <w:sz w:val="24"/>
              </w:rPr>
              <w:t>1,981</w:t>
            </w:r>
          </w:p>
          <w:p>
            <w:pPr>
              <w:pStyle w:val="TableParagraph"/>
              <w:spacing w:line="264" w:lineRule="exact"/>
              <w:ind w:left="372"/>
              <w:rPr>
                <w:sz w:val="24"/>
              </w:rPr>
            </w:pPr>
            <w:r>
              <w:rPr>
                <w:sz w:val="24"/>
              </w:rPr>
              <w:t>(0.7%)</w:t>
            </w:r>
          </w:p>
        </w:tc>
        <w:tc>
          <w:tcPr>
            <w:tcW w:w="13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34"/>
              <w:rPr>
                <w:sz w:val="24"/>
              </w:rPr>
            </w:pPr>
            <w:r>
              <w:rPr>
                <w:sz w:val="24"/>
              </w:rPr>
              <w:t>12,664</w:t>
            </w:r>
          </w:p>
          <w:p>
            <w:pPr>
              <w:pStyle w:val="TableParagraph"/>
              <w:spacing w:line="264" w:lineRule="exact"/>
              <w:ind w:left="134"/>
              <w:rPr>
                <w:sz w:val="24"/>
              </w:rPr>
            </w:pPr>
            <w:r>
              <w:rPr>
                <w:sz w:val="24"/>
              </w:rPr>
              <w:t>(4.2%)</w:t>
            </w:r>
          </w:p>
        </w:tc>
        <w:tc>
          <w:tcPr>
            <w:tcW w:w="1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30"/>
              <w:rPr>
                <w:sz w:val="24"/>
              </w:rPr>
            </w:pPr>
            <w:r>
              <w:rPr>
                <w:sz w:val="24"/>
              </w:rPr>
              <w:t>59,152</w:t>
            </w:r>
          </w:p>
          <w:p>
            <w:pPr>
              <w:pStyle w:val="TableParagraph"/>
              <w:spacing w:line="264" w:lineRule="exact"/>
              <w:ind w:left="230"/>
              <w:rPr>
                <w:sz w:val="24"/>
              </w:rPr>
            </w:pPr>
            <w:r>
              <w:rPr>
                <w:sz w:val="24"/>
              </w:rPr>
              <w:t>(19.5%)</w:t>
            </w:r>
          </w:p>
        </w:tc>
        <w:tc>
          <w:tcPr>
            <w:tcW w:w="15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32"/>
              <w:rPr>
                <w:sz w:val="24"/>
              </w:rPr>
            </w:pPr>
            <w:r>
              <w:rPr>
                <w:sz w:val="24"/>
              </w:rPr>
              <w:t>655</w:t>
            </w:r>
          </w:p>
          <w:p>
            <w:pPr>
              <w:pStyle w:val="TableParagraph"/>
              <w:spacing w:line="264" w:lineRule="exact"/>
              <w:ind w:left="132"/>
              <w:rPr>
                <w:sz w:val="24"/>
              </w:rPr>
            </w:pPr>
            <w:r>
              <w:rPr>
                <w:sz w:val="24"/>
              </w:rPr>
              <w:t>(0.2%)</w:t>
            </w:r>
          </w:p>
        </w:tc>
      </w:tr>
    </w:tbl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800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NPC (2010)</w:t>
      </w:r>
    </w:p>
    <w:p>
      <w:pPr>
        <w:spacing w:after="0"/>
        <w:jc w:val="left"/>
        <w:rPr>
          <w:sz w:val="24"/>
        </w:rPr>
        <w:sectPr>
          <w:pgSz w:w="16840" w:h="11910" w:orient="landscape"/>
          <w:pgMar w:header="1647" w:footer="0" w:top="1900" w:bottom="280" w:left="196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</w:p>
    <w:p>
      <w:pPr>
        <w:pStyle w:val="Heading6"/>
        <w:spacing w:before="90"/>
        <w:ind w:left="800"/>
      </w:pPr>
      <w:r>
        <w:rPr/>
        <w:t>Table</w:t>
      </w:r>
      <w:r>
        <w:rPr>
          <w:spacing w:val="-2"/>
        </w:rPr>
        <w:t> </w:t>
      </w:r>
      <w:r>
        <w:rPr/>
        <w:t>340:</w:t>
      </w:r>
      <w:r>
        <w:rPr>
          <w:spacing w:val="-1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 Regular</w:t>
      </w:r>
      <w:r>
        <w:rPr>
          <w:spacing w:val="-1"/>
        </w:rPr>
        <w:t> </w:t>
      </w:r>
      <w:r>
        <w:rPr/>
        <w:t>Households</w:t>
      </w:r>
      <w:r>
        <w:rPr>
          <w:spacing w:val="-4"/>
        </w:rPr>
        <w:t> </w:t>
      </w:r>
      <w:r>
        <w:rPr/>
        <w:t>by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of Cooking</w:t>
      </w:r>
      <w:r>
        <w:rPr>
          <w:spacing w:val="-1"/>
        </w:rPr>
        <w:t> </w:t>
      </w:r>
      <w:r>
        <w:rPr/>
        <w:t>Fuel</w:t>
      </w:r>
      <w:r>
        <w:rPr>
          <w:spacing w:val="-1"/>
        </w:rPr>
        <w:t> </w:t>
      </w:r>
      <w:r>
        <w:rPr/>
        <w:t>(Energy)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6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8"/>
        <w:gridCol w:w="1364"/>
        <w:gridCol w:w="1379"/>
        <w:gridCol w:w="1166"/>
        <w:gridCol w:w="1294"/>
        <w:gridCol w:w="1353"/>
        <w:gridCol w:w="1057"/>
        <w:gridCol w:w="2037"/>
        <w:gridCol w:w="936"/>
        <w:gridCol w:w="1333"/>
      </w:tblGrid>
      <w:tr>
        <w:trPr>
          <w:trHeight w:val="828" w:hRule="atLeast"/>
        </w:trPr>
        <w:tc>
          <w:tcPr>
            <w:tcW w:w="9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State</w:t>
            </w:r>
          </w:p>
        </w:tc>
        <w:tc>
          <w:tcPr>
            <w:tcW w:w="13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Electricity</w:t>
            </w:r>
          </w:p>
        </w:tc>
        <w:tc>
          <w:tcPr>
            <w:tcW w:w="11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Gas</w:t>
            </w:r>
          </w:p>
        </w:tc>
        <w:tc>
          <w:tcPr>
            <w:tcW w:w="12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76"/>
              <w:rPr>
                <w:sz w:val="24"/>
              </w:rPr>
            </w:pPr>
            <w:r>
              <w:rPr>
                <w:sz w:val="24"/>
              </w:rPr>
              <w:t>Kerosene</w:t>
            </w:r>
          </w:p>
        </w:tc>
        <w:tc>
          <w:tcPr>
            <w:tcW w:w="13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56"/>
              <w:rPr>
                <w:sz w:val="24"/>
              </w:rPr>
            </w:pPr>
            <w:r>
              <w:rPr>
                <w:sz w:val="24"/>
              </w:rPr>
              <w:t>Fire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Coal</w:t>
            </w:r>
          </w:p>
        </w:tc>
        <w:tc>
          <w:tcPr>
            <w:tcW w:w="20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327" w:val="left" w:leader="none"/>
              </w:tabs>
              <w:spacing w:line="268" w:lineRule="exact"/>
              <w:ind w:left="159"/>
              <w:rPr>
                <w:sz w:val="24"/>
              </w:rPr>
            </w:pPr>
            <w:r>
              <w:rPr>
                <w:sz w:val="24"/>
              </w:rPr>
              <w:t>Animal</w:t>
              <w:tab/>
              <w:t>Dung/</w:t>
            </w:r>
          </w:p>
          <w:p>
            <w:pPr>
              <w:pStyle w:val="TableParagraph"/>
              <w:spacing w:line="270" w:lineRule="atLeast"/>
              <w:ind w:left="159" w:right="164"/>
              <w:rPr>
                <w:sz w:val="24"/>
              </w:rPr>
            </w:pPr>
            <w:r>
              <w:rPr>
                <w:sz w:val="24"/>
              </w:rPr>
              <w:t>Sawdust/Coconut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husk</w:t>
            </w:r>
          </w:p>
        </w:tc>
        <w:tc>
          <w:tcPr>
            <w:tcW w:w="9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Solar</w:t>
            </w:r>
          </w:p>
        </w:tc>
        <w:tc>
          <w:tcPr>
            <w:tcW w:w="13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</w:tr>
      <w:tr>
        <w:trPr>
          <w:trHeight w:val="686" w:hRule="atLeast"/>
        </w:trPr>
        <w:tc>
          <w:tcPr>
            <w:tcW w:w="9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13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28,197,085</w:t>
            </w:r>
          </w:p>
        </w:tc>
        <w:tc>
          <w:tcPr>
            <w:tcW w:w="13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2,147,347</w:t>
            </w:r>
          </w:p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(7.6%)</w:t>
            </w:r>
          </w:p>
        </w:tc>
        <w:tc>
          <w:tcPr>
            <w:tcW w:w="11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724,620</w:t>
            </w:r>
          </w:p>
          <w:p>
            <w:pPr>
              <w:pStyle w:val="TableParagraph"/>
              <w:ind w:left="209"/>
              <w:rPr>
                <w:sz w:val="24"/>
              </w:rPr>
            </w:pPr>
            <w:r>
              <w:rPr>
                <w:sz w:val="24"/>
              </w:rPr>
              <w:t>(2.6%)</w:t>
            </w:r>
          </w:p>
        </w:tc>
        <w:tc>
          <w:tcPr>
            <w:tcW w:w="12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6"/>
              <w:rPr>
                <w:sz w:val="24"/>
              </w:rPr>
            </w:pPr>
            <w:r>
              <w:rPr>
                <w:sz w:val="24"/>
              </w:rPr>
              <w:t>8,087,203</w:t>
            </w:r>
          </w:p>
          <w:p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(28.7%)</w:t>
            </w:r>
          </w:p>
        </w:tc>
        <w:tc>
          <w:tcPr>
            <w:tcW w:w="13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6"/>
              <w:rPr>
                <w:sz w:val="24"/>
              </w:rPr>
            </w:pPr>
            <w:r>
              <w:rPr>
                <w:sz w:val="24"/>
              </w:rPr>
              <w:t>16,063,532</w:t>
            </w:r>
          </w:p>
          <w:p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(56.9%)</w:t>
            </w:r>
          </w:p>
        </w:tc>
        <w:tc>
          <w:tcPr>
            <w:tcW w:w="10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906,080</w:t>
            </w:r>
          </w:p>
          <w:p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(3.2%)</w:t>
            </w:r>
          </w:p>
        </w:tc>
        <w:tc>
          <w:tcPr>
            <w:tcW w:w="20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9"/>
              <w:rPr>
                <w:sz w:val="24"/>
              </w:rPr>
            </w:pPr>
            <w:r>
              <w:rPr>
                <w:sz w:val="24"/>
              </w:rPr>
              <w:t>163,694</w:t>
            </w:r>
          </w:p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(0.6%)</w:t>
            </w:r>
          </w:p>
        </w:tc>
        <w:tc>
          <w:tcPr>
            <w:tcW w:w="9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41,786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(0.1%)</w:t>
            </w:r>
          </w:p>
        </w:tc>
        <w:tc>
          <w:tcPr>
            <w:tcW w:w="13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62,823</w:t>
            </w:r>
          </w:p>
          <w:p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(0.3%)</w:t>
            </w:r>
          </w:p>
        </w:tc>
      </w:tr>
      <w:tr>
        <w:trPr>
          <w:trHeight w:val="828" w:hRule="atLeast"/>
        </w:trPr>
        <w:tc>
          <w:tcPr>
            <w:tcW w:w="94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Lagos</w:t>
            </w:r>
          </w:p>
        </w:tc>
        <w:tc>
          <w:tcPr>
            <w:tcW w:w="136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2,195,842</w:t>
            </w:r>
          </w:p>
        </w:tc>
        <w:tc>
          <w:tcPr>
            <w:tcW w:w="1379" w:type="dxa"/>
          </w:tcPr>
          <w:p>
            <w:pPr>
              <w:pStyle w:val="TableParagraph"/>
              <w:spacing w:before="133"/>
              <w:ind w:left="169"/>
              <w:rPr>
                <w:sz w:val="24"/>
              </w:rPr>
            </w:pPr>
            <w:r>
              <w:rPr>
                <w:sz w:val="24"/>
              </w:rPr>
              <w:t>76,995</w:t>
            </w:r>
          </w:p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(3.5%)</w:t>
            </w:r>
          </w:p>
        </w:tc>
        <w:tc>
          <w:tcPr>
            <w:tcW w:w="1166" w:type="dxa"/>
          </w:tcPr>
          <w:p>
            <w:pPr>
              <w:pStyle w:val="TableParagraph"/>
              <w:spacing w:before="133"/>
              <w:ind w:left="209"/>
              <w:rPr>
                <w:sz w:val="24"/>
              </w:rPr>
            </w:pPr>
            <w:r>
              <w:rPr>
                <w:sz w:val="24"/>
              </w:rPr>
              <w:t>141,104</w:t>
            </w:r>
          </w:p>
          <w:p>
            <w:pPr>
              <w:pStyle w:val="TableParagraph"/>
              <w:ind w:left="209"/>
              <w:rPr>
                <w:sz w:val="24"/>
              </w:rPr>
            </w:pPr>
            <w:r>
              <w:rPr>
                <w:sz w:val="24"/>
              </w:rPr>
              <w:t>(6.4%)</w:t>
            </w:r>
          </w:p>
        </w:tc>
        <w:tc>
          <w:tcPr>
            <w:tcW w:w="1294" w:type="dxa"/>
          </w:tcPr>
          <w:p>
            <w:pPr>
              <w:pStyle w:val="TableParagraph"/>
              <w:spacing w:before="133"/>
              <w:ind w:left="176"/>
              <w:rPr>
                <w:sz w:val="24"/>
              </w:rPr>
            </w:pPr>
            <w:r>
              <w:rPr>
                <w:sz w:val="24"/>
              </w:rPr>
              <w:t>1,771,036</w:t>
            </w:r>
          </w:p>
          <w:p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(80.7%)</w:t>
            </w:r>
          </w:p>
        </w:tc>
        <w:tc>
          <w:tcPr>
            <w:tcW w:w="1353" w:type="dxa"/>
          </w:tcPr>
          <w:p>
            <w:pPr>
              <w:pStyle w:val="TableParagraph"/>
              <w:spacing w:before="133"/>
              <w:ind w:left="156"/>
              <w:rPr>
                <w:sz w:val="24"/>
              </w:rPr>
            </w:pPr>
            <w:r>
              <w:rPr>
                <w:sz w:val="24"/>
              </w:rPr>
              <w:t>140,651</w:t>
            </w:r>
          </w:p>
          <w:p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(6.4%)</w:t>
            </w:r>
          </w:p>
        </w:tc>
        <w:tc>
          <w:tcPr>
            <w:tcW w:w="1057" w:type="dxa"/>
          </w:tcPr>
          <w:p>
            <w:pPr>
              <w:pStyle w:val="TableParagraph"/>
              <w:spacing w:before="133"/>
              <w:ind w:left="222"/>
              <w:rPr>
                <w:sz w:val="24"/>
              </w:rPr>
            </w:pPr>
            <w:r>
              <w:rPr>
                <w:sz w:val="24"/>
              </w:rPr>
              <w:t>51,679</w:t>
            </w:r>
          </w:p>
          <w:p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(2.4%)</w:t>
            </w:r>
          </w:p>
        </w:tc>
        <w:tc>
          <w:tcPr>
            <w:tcW w:w="2037" w:type="dxa"/>
          </w:tcPr>
          <w:p>
            <w:pPr>
              <w:pStyle w:val="TableParagraph"/>
              <w:spacing w:before="133"/>
              <w:ind w:left="159"/>
              <w:rPr>
                <w:sz w:val="24"/>
              </w:rPr>
            </w:pPr>
            <w:r>
              <w:rPr>
                <w:sz w:val="24"/>
              </w:rPr>
              <w:t>3,045</w:t>
            </w:r>
          </w:p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(0.1%)</w:t>
            </w:r>
          </w:p>
        </w:tc>
        <w:tc>
          <w:tcPr>
            <w:tcW w:w="936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965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(0.0%)</w:t>
            </w:r>
          </w:p>
        </w:tc>
        <w:tc>
          <w:tcPr>
            <w:tcW w:w="1333" w:type="dxa"/>
          </w:tcPr>
          <w:p>
            <w:pPr>
              <w:pStyle w:val="TableParagraph"/>
              <w:spacing w:before="133"/>
              <w:ind w:left="162"/>
              <w:rPr>
                <w:sz w:val="24"/>
              </w:rPr>
            </w:pPr>
            <w:r>
              <w:rPr>
                <w:sz w:val="24"/>
              </w:rPr>
              <w:t>10,367</w:t>
            </w:r>
          </w:p>
          <w:p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(0.5%)</w:t>
            </w:r>
          </w:p>
        </w:tc>
      </w:tr>
      <w:tr>
        <w:trPr>
          <w:trHeight w:val="709" w:hRule="atLeast"/>
        </w:trPr>
        <w:tc>
          <w:tcPr>
            <w:tcW w:w="9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FCT</w:t>
            </w:r>
          </w:p>
        </w:tc>
        <w:tc>
          <w:tcPr>
            <w:tcW w:w="13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303,592</w:t>
            </w:r>
          </w:p>
        </w:tc>
        <w:tc>
          <w:tcPr>
            <w:tcW w:w="13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69"/>
              <w:rPr>
                <w:sz w:val="24"/>
              </w:rPr>
            </w:pPr>
            <w:r>
              <w:rPr>
                <w:sz w:val="24"/>
              </w:rPr>
              <w:t>15,175</w:t>
            </w:r>
          </w:p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(4.9%)</w:t>
            </w:r>
          </w:p>
        </w:tc>
        <w:tc>
          <w:tcPr>
            <w:tcW w:w="11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09"/>
              <w:rPr>
                <w:sz w:val="24"/>
              </w:rPr>
            </w:pPr>
            <w:r>
              <w:rPr>
                <w:sz w:val="24"/>
              </w:rPr>
              <w:t>30,374</w:t>
            </w:r>
          </w:p>
          <w:p>
            <w:pPr>
              <w:pStyle w:val="TableParagraph"/>
              <w:ind w:left="209"/>
              <w:rPr>
                <w:sz w:val="24"/>
              </w:rPr>
            </w:pPr>
            <w:r>
              <w:rPr>
                <w:sz w:val="24"/>
              </w:rPr>
              <w:t>(10.0%)</w:t>
            </w:r>
          </w:p>
        </w:tc>
        <w:tc>
          <w:tcPr>
            <w:tcW w:w="12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76"/>
              <w:rPr>
                <w:sz w:val="24"/>
              </w:rPr>
            </w:pPr>
            <w:r>
              <w:rPr>
                <w:sz w:val="24"/>
              </w:rPr>
              <w:t>143,456</w:t>
            </w:r>
          </w:p>
          <w:p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(47.3%)</w:t>
            </w:r>
          </w:p>
        </w:tc>
        <w:tc>
          <w:tcPr>
            <w:tcW w:w="13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56"/>
              <w:rPr>
                <w:sz w:val="24"/>
              </w:rPr>
            </w:pPr>
            <w:r>
              <w:rPr>
                <w:sz w:val="24"/>
              </w:rPr>
              <w:t>105,593</w:t>
            </w:r>
          </w:p>
          <w:p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(34.8%)</w:t>
            </w:r>
          </w:p>
        </w:tc>
        <w:tc>
          <w:tcPr>
            <w:tcW w:w="10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22"/>
              <w:rPr>
                <w:sz w:val="24"/>
              </w:rPr>
            </w:pPr>
            <w:r>
              <w:rPr>
                <w:sz w:val="24"/>
              </w:rPr>
              <w:t>6,991</w:t>
            </w:r>
          </w:p>
          <w:p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(2.3%)</w:t>
            </w:r>
          </w:p>
        </w:tc>
        <w:tc>
          <w:tcPr>
            <w:tcW w:w="20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59"/>
              <w:rPr>
                <w:sz w:val="24"/>
              </w:rPr>
            </w:pPr>
            <w:r>
              <w:rPr>
                <w:sz w:val="24"/>
              </w:rPr>
              <w:t>337</w:t>
            </w:r>
          </w:p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(0.1%)</w:t>
            </w:r>
          </w:p>
        </w:tc>
        <w:tc>
          <w:tcPr>
            <w:tcW w:w="9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129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(0.0%)</w:t>
            </w:r>
          </w:p>
        </w:tc>
        <w:tc>
          <w:tcPr>
            <w:tcW w:w="13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62"/>
              <w:rPr>
                <w:sz w:val="24"/>
              </w:rPr>
            </w:pPr>
            <w:r>
              <w:rPr>
                <w:sz w:val="24"/>
              </w:rPr>
              <w:t>1,537</w:t>
            </w:r>
          </w:p>
          <w:p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(0.5%)</w:t>
            </w:r>
          </w:p>
        </w:tc>
      </w:tr>
    </w:tbl>
    <w:p>
      <w:pPr>
        <w:spacing w:before="0"/>
        <w:ind w:left="860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NPC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(2010)</w:t>
      </w:r>
    </w:p>
    <w:p>
      <w:pPr>
        <w:spacing w:after="0"/>
        <w:jc w:val="left"/>
        <w:rPr>
          <w:sz w:val="24"/>
        </w:rPr>
        <w:sectPr>
          <w:pgSz w:w="16840" w:h="11910" w:orient="landscape"/>
          <w:pgMar w:header="1647" w:footer="0" w:top="1900" w:bottom="280" w:left="1960" w:right="480"/>
        </w:sectPr>
      </w:pPr>
    </w:p>
    <w:p>
      <w:pPr>
        <w:pStyle w:val="BodyText"/>
        <w:spacing w:before="9"/>
        <w:rPr>
          <w:b/>
          <w:sz w:val="16"/>
        </w:rPr>
      </w:pPr>
    </w:p>
    <w:p>
      <w:pPr>
        <w:pStyle w:val="Heading6"/>
        <w:spacing w:before="90"/>
        <w:ind w:left="1520"/>
      </w:pPr>
      <w:r>
        <w:rPr/>
        <w:t>Table</w:t>
      </w:r>
      <w:r>
        <w:rPr>
          <w:spacing w:val="-2"/>
        </w:rPr>
        <w:t> </w:t>
      </w:r>
      <w:r>
        <w:rPr/>
        <w:t>41:</w:t>
      </w:r>
      <w:r>
        <w:rPr>
          <w:spacing w:val="-1"/>
        </w:rPr>
        <w:t> </w:t>
      </w:r>
      <w:r>
        <w:rPr/>
        <w:t>Distribution</w:t>
      </w:r>
      <w:r>
        <w:rPr>
          <w:spacing w:val="-4"/>
        </w:rPr>
        <w:t> </w:t>
      </w:r>
      <w:r>
        <w:rPr/>
        <w:t>of Regular</w:t>
      </w:r>
      <w:r>
        <w:rPr>
          <w:spacing w:val="-2"/>
        </w:rPr>
        <w:t> </w:t>
      </w:r>
      <w:r>
        <w:rPr/>
        <w:t>Households</w:t>
      </w:r>
      <w:r>
        <w:rPr>
          <w:spacing w:val="-4"/>
        </w:rPr>
        <w:t> </w:t>
      </w:r>
      <w:r>
        <w:rPr/>
        <w:t>by</w:t>
      </w:r>
      <w:r>
        <w:rPr>
          <w:spacing w:val="-1"/>
        </w:rPr>
        <w:t> </w:t>
      </w:r>
      <w:r>
        <w:rPr/>
        <w:t>Main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Lighting</w:t>
      </w:r>
      <w:r>
        <w:rPr>
          <w:spacing w:val="-1"/>
        </w:rPr>
        <w:t> </w:t>
      </w:r>
      <w:r>
        <w:rPr/>
        <w:t>Fuel</w:t>
      </w: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1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4"/>
        <w:gridCol w:w="2450"/>
        <w:gridCol w:w="1420"/>
        <w:gridCol w:w="1127"/>
        <w:gridCol w:w="1427"/>
        <w:gridCol w:w="1128"/>
        <w:gridCol w:w="1004"/>
        <w:gridCol w:w="1332"/>
      </w:tblGrid>
      <w:tr>
        <w:trPr>
          <w:trHeight w:val="275" w:hRule="atLeast"/>
        </w:trPr>
        <w:tc>
          <w:tcPr>
            <w:tcW w:w="20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State</w:t>
            </w:r>
          </w:p>
        </w:tc>
        <w:tc>
          <w:tcPr>
            <w:tcW w:w="24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9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Electricity</w:t>
            </w:r>
          </w:p>
        </w:tc>
        <w:tc>
          <w:tcPr>
            <w:tcW w:w="11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Gas</w:t>
            </w:r>
          </w:p>
        </w:tc>
        <w:tc>
          <w:tcPr>
            <w:tcW w:w="14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Kerosene</w:t>
            </w:r>
          </w:p>
        </w:tc>
        <w:tc>
          <w:tcPr>
            <w:tcW w:w="11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Candle</w:t>
            </w:r>
          </w:p>
        </w:tc>
        <w:tc>
          <w:tcPr>
            <w:tcW w:w="10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71"/>
              <w:rPr>
                <w:sz w:val="24"/>
              </w:rPr>
            </w:pPr>
            <w:r>
              <w:rPr>
                <w:sz w:val="24"/>
              </w:rPr>
              <w:t>Solar</w:t>
            </w:r>
          </w:p>
        </w:tc>
        <w:tc>
          <w:tcPr>
            <w:tcW w:w="13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</w:tr>
      <w:tr>
        <w:trPr>
          <w:trHeight w:val="687" w:hRule="atLeast"/>
        </w:trPr>
        <w:tc>
          <w:tcPr>
            <w:tcW w:w="20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24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99"/>
              <w:rPr>
                <w:sz w:val="24"/>
              </w:rPr>
            </w:pPr>
            <w:r>
              <w:rPr>
                <w:sz w:val="24"/>
              </w:rPr>
              <w:t>28,197,085</w:t>
            </w:r>
          </w:p>
        </w:tc>
        <w:tc>
          <w:tcPr>
            <w:tcW w:w="14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10,422,427</w:t>
            </w:r>
          </w:p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(36.9%)</w:t>
            </w:r>
          </w:p>
        </w:tc>
        <w:tc>
          <w:tcPr>
            <w:tcW w:w="11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6"/>
              <w:rPr>
                <w:sz w:val="24"/>
              </w:rPr>
            </w:pPr>
            <w:r>
              <w:rPr>
                <w:sz w:val="24"/>
              </w:rPr>
              <w:t>317,079</w:t>
            </w:r>
          </w:p>
          <w:p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(1.1%)</w:t>
            </w:r>
          </w:p>
        </w:tc>
        <w:tc>
          <w:tcPr>
            <w:tcW w:w="14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16,402,533</w:t>
            </w:r>
          </w:p>
          <w:p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(58.2%)</w:t>
            </w:r>
          </w:p>
        </w:tc>
        <w:tc>
          <w:tcPr>
            <w:tcW w:w="11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810,003</w:t>
            </w:r>
          </w:p>
          <w:p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(2.9%)</w:t>
            </w:r>
          </w:p>
        </w:tc>
        <w:tc>
          <w:tcPr>
            <w:tcW w:w="10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1"/>
              <w:rPr>
                <w:sz w:val="24"/>
              </w:rPr>
            </w:pPr>
            <w:r>
              <w:rPr>
                <w:sz w:val="24"/>
              </w:rPr>
              <w:t>87,029</w:t>
            </w:r>
          </w:p>
          <w:p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(0.3%)</w:t>
            </w:r>
          </w:p>
        </w:tc>
        <w:tc>
          <w:tcPr>
            <w:tcW w:w="13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158,014</w:t>
            </w:r>
          </w:p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(0.6%)</w:t>
            </w:r>
          </w:p>
        </w:tc>
      </w:tr>
      <w:tr>
        <w:trPr>
          <w:trHeight w:val="828" w:hRule="atLeast"/>
        </w:trPr>
        <w:tc>
          <w:tcPr>
            <w:tcW w:w="203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Lagos</w:t>
            </w:r>
          </w:p>
        </w:tc>
        <w:tc>
          <w:tcPr>
            <w:tcW w:w="2450" w:type="dxa"/>
          </w:tcPr>
          <w:p>
            <w:pPr>
              <w:pStyle w:val="TableParagraph"/>
              <w:spacing w:before="133"/>
              <w:ind w:left="1199"/>
              <w:rPr>
                <w:sz w:val="24"/>
              </w:rPr>
            </w:pPr>
            <w:r>
              <w:rPr>
                <w:sz w:val="24"/>
              </w:rPr>
              <w:t>2,195,842</w:t>
            </w:r>
          </w:p>
        </w:tc>
        <w:tc>
          <w:tcPr>
            <w:tcW w:w="1420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1,891,540</w:t>
            </w:r>
          </w:p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(86.1%)</w:t>
            </w:r>
          </w:p>
        </w:tc>
        <w:tc>
          <w:tcPr>
            <w:tcW w:w="1127" w:type="dxa"/>
          </w:tcPr>
          <w:p>
            <w:pPr>
              <w:pStyle w:val="TableParagraph"/>
              <w:spacing w:before="133"/>
              <w:ind w:left="166"/>
              <w:rPr>
                <w:sz w:val="24"/>
              </w:rPr>
            </w:pPr>
            <w:r>
              <w:rPr>
                <w:sz w:val="24"/>
              </w:rPr>
              <w:t>17,618</w:t>
            </w:r>
          </w:p>
          <w:p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(0.8%)</w:t>
            </w:r>
          </w:p>
        </w:tc>
        <w:tc>
          <w:tcPr>
            <w:tcW w:w="1427" w:type="dxa"/>
          </w:tcPr>
          <w:p>
            <w:pPr>
              <w:pStyle w:val="TableParagraph"/>
              <w:spacing w:before="133"/>
              <w:ind w:left="172"/>
              <w:rPr>
                <w:sz w:val="24"/>
              </w:rPr>
            </w:pPr>
            <w:r>
              <w:rPr>
                <w:sz w:val="24"/>
              </w:rPr>
              <w:t>240,355</w:t>
            </w:r>
          </w:p>
          <w:p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(10.9%)</w:t>
            </w:r>
          </w:p>
        </w:tc>
        <w:tc>
          <w:tcPr>
            <w:tcW w:w="1128" w:type="dxa"/>
          </w:tcPr>
          <w:p>
            <w:pPr>
              <w:pStyle w:val="TableParagraph"/>
              <w:spacing w:before="133"/>
              <w:ind w:left="163"/>
              <w:rPr>
                <w:sz w:val="24"/>
              </w:rPr>
            </w:pPr>
            <w:r>
              <w:rPr>
                <w:sz w:val="24"/>
              </w:rPr>
              <w:t>34,462</w:t>
            </w:r>
          </w:p>
          <w:p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(1.6%)</w:t>
            </w:r>
          </w:p>
        </w:tc>
        <w:tc>
          <w:tcPr>
            <w:tcW w:w="1004" w:type="dxa"/>
          </w:tcPr>
          <w:p>
            <w:pPr>
              <w:pStyle w:val="TableParagraph"/>
              <w:spacing w:before="133"/>
              <w:ind w:left="171"/>
              <w:rPr>
                <w:sz w:val="24"/>
              </w:rPr>
            </w:pPr>
            <w:r>
              <w:rPr>
                <w:sz w:val="24"/>
              </w:rPr>
              <w:t>2,635</w:t>
            </w:r>
          </w:p>
          <w:p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(0.1%)</w:t>
            </w:r>
          </w:p>
        </w:tc>
        <w:tc>
          <w:tcPr>
            <w:tcW w:w="1332" w:type="dxa"/>
          </w:tcPr>
          <w:p>
            <w:pPr>
              <w:pStyle w:val="TableParagraph"/>
              <w:spacing w:before="133"/>
              <w:ind w:left="158"/>
              <w:rPr>
                <w:sz w:val="24"/>
              </w:rPr>
            </w:pPr>
            <w:r>
              <w:rPr>
                <w:sz w:val="24"/>
              </w:rPr>
              <w:t>9,232</w:t>
            </w:r>
          </w:p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(0.4%)</w:t>
            </w:r>
          </w:p>
        </w:tc>
      </w:tr>
      <w:tr>
        <w:trPr>
          <w:trHeight w:val="707" w:hRule="atLeast"/>
        </w:trPr>
        <w:tc>
          <w:tcPr>
            <w:tcW w:w="20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FCT</w:t>
            </w:r>
          </w:p>
        </w:tc>
        <w:tc>
          <w:tcPr>
            <w:tcW w:w="24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99"/>
              <w:rPr>
                <w:sz w:val="24"/>
              </w:rPr>
            </w:pPr>
            <w:r>
              <w:rPr>
                <w:sz w:val="24"/>
              </w:rPr>
              <w:t>303,592</w:t>
            </w:r>
          </w:p>
        </w:tc>
        <w:tc>
          <w:tcPr>
            <w:tcW w:w="14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183,528</w:t>
            </w:r>
          </w:p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(60.5%)</w:t>
            </w:r>
          </w:p>
        </w:tc>
        <w:tc>
          <w:tcPr>
            <w:tcW w:w="11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66"/>
              <w:rPr>
                <w:sz w:val="24"/>
              </w:rPr>
            </w:pPr>
            <w:r>
              <w:rPr>
                <w:sz w:val="24"/>
              </w:rPr>
              <w:t>3,035</w:t>
            </w:r>
          </w:p>
          <w:p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(0.9%)</w:t>
            </w:r>
          </w:p>
        </w:tc>
        <w:tc>
          <w:tcPr>
            <w:tcW w:w="14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72"/>
              <w:rPr>
                <w:sz w:val="24"/>
              </w:rPr>
            </w:pPr>
            <w:r>
              <w:rPr>
                <w:sz w:val="24"/>
              </w:rPr>
              <w:t>104,026</w:t>
            </w:r>
          </w:p>
          <w:p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(34.3%)</w:t>
            </w:r>
          </w:p>
        </w:tc>
        <w:tc>
          <w:tcPr>
            <w:tcW w:w="11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63"/>
              <w:rPr>
                <w:sz w:val="24"/>
              </w:rPr>
            </w:pPr>
            <w:r>
              <w:rPr>
                <w:sz w:val="24"/>
              </w:rPr>
              <w:t>9,838</w:t>
            </w:r>
          </w:p>
          <w:p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(3.2%)</w:t>
            </w:r>
          </w:p>
        </w:tc>
        <w:tc>
          <w:tcPr>
            <w:tcW w:w="10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71"/>
              <w:rPr>
                <w:sz w:val="24"/>
              </w:rPr>
            </w:pPr>
            <w:r>
              <w:rPr>
                <w:sz w:val="24"/>
              </w:rPr>
              <w:t>461</w:t>
            </w:r>
          </w:p>
          <w:p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(0.2%)</w:t>
            </w: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58"/>
              <w:rPr>
                <w:sz w:val="24"/>
              </w:rPr>
            </w:pPr>
            <w:r>
              <w:rPr>
                <w:sz w:val="24"/>
              </w:rPr>
              <w:t>2,704</w:t>
            </w:r>
          </w:p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(0.9%)</w:t>
            </w:r>
          </w:p>
        </w:tc>
      </w:tr>
    </w:tbl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1520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NPC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(2010)</w:t>
      </w:r>
    </w:p>
    <w:p>
      <w:pPr>
        <w:spacing w:after="0"/>
        <w:jc w:val="left"/>
        <w:rPr>
          <w:sz w:val="24"/>
        </w:rPr>
        <w:sectPr>
          <w:pgSz w:w="16840" w:h="11910" w:orient="landscape"/>
          <w:pgMar w:header="1647" w:footer="0" w:top="1900" w:bottom="280" w:left="1960" w:right="480"/>
        </w:sectPr>
      </w:pPr>
    </w:p>
    <w:p>
      <w:pPr>
        <w:pStyle w:val="BodyText"/>
        <w:spacing w:before="9"/>
        <w:rPr>
          <w:b/>
          <w:sz w:val="16"/>
        </w:rPr>
      </w:pPr>
    </w:p>
    <w:p>
      <w:pPr>
        <w:pStyle w:val="Heading6"/>
        <w:spacing w:before="90"/>
        <w:ind w:left="1520"/>
      </w:pPr>
      <w:r>
        <w:rPr/>
        <w:t>Table</w:t>
      </w:r>
      <w:r>
        <w:rPr>
          <w:spacing w:val="-3"/>
        </w:rPr>
        <w:t> </w:t>
      </w:r>
      <w:r>
        <w:rPr/>
        <w:t>42:</w:t>
      </w:r>
      <w:r>
        <w:rPr>
          <w:spacing w:val="-1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 Regular</w:t>
      </w:r>
      <w:r>
        <w:rPr>
          <w:spacing w:val="-1"/>
        </w:rPr>
        <w:t> </w:t>
      </w:r>
      <w:r>
        <w:rPr/>
        <w:t>Households</w:t>
      </w:r>
      <w:r>
        <w:rPr>
          <w:spacing w:val="-4"/>
        </w:rPr>
        <w:t> </w:t>
      </w:r>
      <w:r>
        <w:rPr/>
        <w:t>by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Solid Waste</w:t>
      </w:r>
      <w:r>
        <w:rPr>
          <w:spacing w:val="-3"/>
        </w:rPr>
        <w:t> </w:t>
      </w:r>
      <w:r>
        <w:rPr/>
        <w:t>Disposal.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tbl>
      <w:tblPr>
        <w:tblW w:w="0" w:type="auto"/>
        <w:jc w:val="left"/>
        <w:tblInd w:w="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0"/>
        <w:gridCol w:w="1358"/>
        <w:gridCol w:w="1286"/>
        <w:gridCol w:w="1386"/>
        <w:gridCol w:w="2310"/>
        <w:gridCol w:w="1870"/>
        <w:gridCol w:w="1698"/>
        <w:gridCol w:w="1426"/>
      </w:tblGrid>
      <w:tr>
        <w:trPr>
          <w:trHeight w:val="551" w:hRule="atLeast"/>
        </w:trPr>
        <w:tc>
          <w:tcPr>
            <w:tcW w:w="14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State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Collected</w:t>
            </w:r>
          </w:p>
        </w:tc>
        <w:tc>
          <w:tcPr>
            <w:tcW w:w="13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Buried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by</w:t>
            </w: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Household</w:t>
            </w:r>
          </w:p>
        </w:tc>
        <w:tc>
          <w:tcPr>
            <w:tcW w:w="23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92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Approved</w:t>
            </w:r>
          </w:p>
          <w:p>
            <w:pPr>
              <w:pStyle w:val="TableParagraph"/>
              <w:spacing w:line="264" w:lineRule="exact"/>
              <w:ind w:left="192"/>
              <w:rPr>
                <w:sz w:val="24"/>
              </w:rPr>
            </w:pPr>
            <w:r>
              <w:rPr>
                <w:sz w:val="24"/>
              </w:rPr>
              <w:t>Dump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Site</w:t>
            </w:r>
          </w:p>
        </w:tc>
        <w:tc>
          <w:tcPr>
            <w:tcW w:w="18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34"/>
              <w:rPr>
                <w:sz w:val="24"/>
              </w:rPr>
            </w:pPr>
            <w:r>
              <w:rPr>
                <w:sz w:val="24"/>
              </w:rPr>
              <w:t>Unapproved</w:t>
            </w:r>
          </w:p>
          <w:p>
            <w:pPr>
              <w:pStyle w:val="TableParagraph"/>
              <w:spacing w:line="264" w:lineRule="exact"/>
              <w:ind w:left="434"/>
              <w:rPr>
                <w:sz w:val="24"/>
              </w:rPr>
            </w:pPr>
            <w:r>
              <w:rPr>
                <w:sz w:val="24"/>
              </w:rPr>
              <w:t>Dump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Site</w:t>
            </w:r>
          </w:p>
        </w:tc>
        <w:tc>
          <w:tcPr>
            <w:tcW w:w="16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Burnt by</w:t>
            </w:r>
          </w:p>
          <w:p>
            <w:pPr>
              <w:pStyle w:val="TableParagraph"/>
              <w:spacing w:line="264" w:lineRule="exact"/>
              <w:ind w:left="263"/>
              <w:rPr>
                <w:sz w:val="24"/>
              </w:rPr>
            </w:pPr>
            <w:r>
              <w:rPr>
                <w:sz w:val="24"/>
              </w:rPr>
              <w:t>Household</w:t>
            </w:r>
          </w:p>
        </w:tc>
        <w:tc>
          <w:tcPr>
            <w:tcW w:w="14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</w:tr>
      <w:tr>
        <w:trPr>
          <w:trHeight w:val="687" w:hRule="atLeast"/>
        </w:trPr>
        <w:tc>
          <w:tcPr>
            <w:tcW w:w="143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28,197,085</w:t>
            </w:r>
          </w:p>
        </w:tc>
        <w:tc>
          <w:tcPr>
            <w:tcW w:w="12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5,439,274</w:t>
            </w:r>
          </w:p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(19.3%)</w:t>
            </w:r>
          </w:p>
        </w:tc>
        <w:tc>
          <w:tcPr>
            <w:tcW w:w="13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2,716,037</w:t>
            </w:r>
          </w:p>
          <w:p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(9.6%)</w:t>
            </w:r>
          </w:p>
        </w:tc>
        <w:tc>
          <w:tcPr>
            <w:tcW w:w="23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2"/>
              <w:rPr>
                <w:sz w:val="24"/>
              </w:rPr>
            </w:pPr>
            <w:r>
              <w:rPr>
                <w:sz w:val="24"/>
              </w:rPr>
              <w:t>5,759,200</w:t>
            </w:r>
          </w:p>
          <w:p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>(20.4%)</w:t>
            </w:r>
          </w:p>
        </w:tc>
        <w:tc>
          <w:tcPr>
            <w:tcW w:w="18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34"/>
              <w:rPr>
                <w:sz w:val="24"/>
              </w:rPr>
            </w:pPr>
            <w:r>
              <w:rPr>
                <w:sz w:val="24"/>
              </w:rPr>
              <w:t>7,965,527</w:t>
            </w:r>
          </w:p>
          <w:p>
            <w:pPr>
              <w:pStyle w:val="TableParagraph"/>
              <w:ind w:left="434"/>
              <w:rPr>
                <w:sz w:val="24"/>
              </w:rPr>
            </w:pPr>
            <w:r>
              <w:rPr>
                <w:sz w:val="24"/>
              </w:rPr>
              <w:t>(28.2%)</w:t>
            </w:r>
          </w:p>
        </w:tc>
        <w:tc>
          <w:tcPr>
            <w:tcW w:w="16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5,615,273</w:t>
            </w:r>
          </w:p>
          <w:p>
            <w:pPr>
              <w:pStyle w:val="TableParagraph"/>
              <w:ind w:left="263"/>
              <w:rPr>
                <w:sz w:val="24"/>
              </w:rPr>
            </w:pPr>
            <w:r>
              <w:rPr>
                <w:sz w:val="24"/>
              </w:rPr>
              <w:t>(19.9%)</w:t>
            </w:r>
          </w:p>
        </w:tc>
        <w:tc>
          <w:tcPr>
            <w:tcW w:w="14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>701,774</w:t>
            </w:r>
          </w:p>
          <w:p>
            <w:pPr>
              <w:pStyle w:val="TableParagraph"/>
              <w:ind w:left="409"/>
              <w:rPr>
                <w:sz w:val="24"/>
              </w:rPr>
            </w:pPr>
            <w:r>
              <w:rPr>
                <w:sz w:val="24"/>
              </w:rPr>
              <w:t>(2.5%)</w:t>
            </w:r>
          </w:p>
        </w:tc>
      </w:tr>
      <w:tr>
        <w:trPr>
          <w:trHeight w:val="827" w:hRule="atLeast"/>
        </w:trPr>
        <w:tc>
          <w:tcPr>
            <w:tcW w:w="143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Lagos</w:t>
            </w:r>
          </w:p>
        </w:tc>
        <w:tc>
          <w:tcPr>
            <w:tcW w:w="135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2,195,842</w:t>
            </w:r>
          </w:p>
        </w:tc>
        <w:tc>
          <w:tcPr>
            <w:tcW w:w="1286" w:type="dxa"/>
          </w:tcPr>
          <w:p>
            <w:pPr>
              <w:pStyle w:val="TableParagraph"/>
              <w:spacing w:before="133"/>
              <w:ind w:left="169"/>
              <w:rPr>
                <w:sz w:val="24"/>
              </w:rPr>
            </w:pPr>
            <w:r>
              <w:rPr>
                <w:sz w:val="24"/>
              </w:rPr>
              <w:t>1,171,872</w:t>
            </w:r>
          </w:p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(53.4%)</w:t>
            </w:r>
          </w:p>
        </w:tc>
        <w:tc>
          <w:tcPr>
            <w:tcW w:w="1386" w:type="dxa"/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60,633</w:t>
            </w:r>
          </w:p>
          <w:p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(2.8%)</w:t>
            </w:r>
          </w:p>
        </w:tc>
        <w:tc>
          <w:tcPr>
            <w:tcW w:w="2310" w:type="dxa"/>
          </w:tcPr>
          <w:p>
            <w:pPr>
              <w:pStyle w:val="TableParagraph"/>
              <w:spacing w:before="133"/>
              <w:ind w:left="192"/>
              <w:rPr>
                <w:sz w:val="24"/>
              </w:rPr>
            </w:pPr>
            <w:r>
              <w:rPr>
                <w:sz w:val="24"/>
              </w:rPr>
              <w:t>484,777</w:t>
            </w:r>
          </w:p>
          <w:p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>(22.1%)</w:t>
            </w:r>
          </w:p>
        </w:tc>
        <w:tc>
          <w:tcPr>
            <w:tcW w:w="1870" w:type="dxa"/>
          </w:tcPr>
          <w:p>
            <w:pPr>
              <w:pStyle w:val="TableParagraph"/>
              <w:spacing w:before="133"/>
              <w:ind w:left="434"/>
              <w:rPr>
                <w:sz w:val="24"/>
              </w:rPr>
            </w:pPr>
            <w:r>
              <w:rPr>
                <w:sz w:val="24"/>
              </w:rPr>
              <w:t>277,426</w:t>
            </w:r>
          </w:p>
          <w:p>
            <w:pPr>
              <w:pStyle w:val="TableParagraph"/>
              <w:ind w:left="434"/>
              <w:rPr>
                <w:sz w:val="24"/>
              </w:rPr>
            </w:pPr>
            <w:r>
              <w:rPr>
                <w:sz w:val="24"/>
              </w:rPr>
              <w:t>(12.6%)</w:t>
            </w:r>
          </w:p>
        </w:tc>
        <w:tc>
          <w:tcPr>
            <w:tcW w:w="1698" w:type="dxa"/>
          </w:tcPr>
          <w:p>
            <w:pPr>
              <w:pStyle w:val="TableParagraph"/>
              <w:spacing w:before="133"/>
              <w:ind w:left="263"/>
              <w:rPr>
                <w:sz w:val="24"/>
              </w:rPr>
            </w:pPr>
            <w:r>
              <w:rPr>
                <w:sz w:val="24"/>
              </w:rPr>
              <w:t>176,239</w:t>
            </w:r>
          </w:p>
          <w:p>
            <w:pPr>
              <w:pStyle w:val="TableParagraph"/>
              <w:ind w:left="263"/>
              <w:rPr>
                <w:sz w:val="24"/>
              </w:rPr>
            </w:pPr>
            <w:r>
              <w:rPr>
                <w:sz w:val="24"/>
              </w:rPr>
              <w:t>(8.0%)</w:t>
            </w:r>
          </w:p>
        </w:tc>
        <w:tc>
          <w:tcPr>
            <w:tcW w:w="1426" w:type="dxa"/>
          </w:tcPr>
          <w:p>
            <w:pPr>
              <w:pStyle w:val="TableParagraph"/>
              <w:spacing w:before="133"/>
              <w:ind w:left="409"/>
              <w:rPr>
                <w:sz w:val="24"/>
              </w:rPr>
            </w:pPr>
            <w:r>
              <w:rPr>
                <w:sz w:val="24"/>
              </w:rPr>
              <w:t>24,895</w:t>
            </w:r>
          </w:p>
          <w:p>
            <w:pPr>
              <w:pStyle w:val="TableParagraph"/>
              <w:ind w:left="409"/>
              <w:rPr>
                <w:sz w:val="24"/>
              </w:rPr>
            </w:pPr>
            <w:r>
              <w:rPr>
                <w:sz w:val="24"/>
              </w:rPr>
              <w:t>(1.1%)</w:t>
            </w:r>
          </w:p>
        </w:tc>
      </w:tr>
      <w:tr>
        <w:trPr>
          <w:trHeight w:val="707" w:hRule="atLeast"/>
        </w:trPr>
        <w:tc>
          <w:tcPr>
            <w:tcW w:w="143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FCT</w:t>
            </w:r>
          </w:p>
        </w:tc>
        <w:tc>
          <w:tcPr>
            <w:tcW w:w="135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303,592</w:t>
            </w:r>
          </w:p>
        </w:tc>
        <w:tc>
          <w:tcPr>
            <w:tcW w:w="12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69"/>
              <w:rPr>
                <w:sz w:val="24"/>
              </w:rPr>
            </w:pPr>
            <w:r>
              <w:rPr>
                <w:sz w:val="24"/>
              </w:rPr>
              <w:t>74,523</w:t>
            </w:r>
          </w:p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(24.5%)</w:t>
            </w:r>
          </w:p>
        </w:tc>
        <w:tc>
          <w:tcPr>
            <w:tcW w:w="13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10,654</w:t>
            </w:r>
          </w:p>
          <w:p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(3.5%)</w:t>
            </w:r>
          </w:p>
        </w:tc>
        <w:tc>
          <w:tcPr>
            <w:tcW w:w="23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92"/>
              <w:rPr>
                <w:sz w:val="24"/>
              </w:rPr>
            </w:pPr>
            <w:r>
              <w:rPr>
                <w:sz w:val="24"/>
              </w:rPr>
              <w:t>52,501</w:t>
            </w:r>
          </w:p>
          <w:p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>(17.3%)</w:t>
            </w:r>
          </w:p>
        </w:tc>
        <w:tc>
          <w:tcPr>
            <w:tcW w:w="18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34"/>
              <w:rPr>
                <w:sz w:val="24"/>
              </w:rPr>
            </w:pPr>
            <w:r>
              <w:rPr>
                <w:sz w:val="24"/>
              </w:rPr>
              <w:t>129,171</w:t>
            </w:r>
          </w:p>
          <w:p>
            <w:pPr>
              <w:pStyle w:val="TableParagraph"/>
              <w:ind w:left="434"/>
              <w:rPr>
                <w:sz w:val="24"/>
              </w:rPr>
            </w:pPr>
            <w:r>
              <w:rPr>
                <w:sz w:val="24"/>
              </w:rPr>
              <w:t>(42.5%)</w:t>
            </w:r>
          </w:p>
        </w:tc>
        <w:tc>
          <w:tcPr>
            <w:tcW w:w="16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63"/>
              <w:rPr>
                <w:sz w:val="24"/>
              </w:rPr>
            </w:pPr>
            <w:r>
              <w:rPr>
                <w:sz w:val="24"/>
              </w:rPr>
              <w:t>35,434</w:t>
            </w:r>
          </w:p>
          <w:p>
            <w:pPr>
              <w:pStyle w:val="TableParagraph"/>
              <w:ind w:left="263"/>
              <w:rPr>
                <w:sz w:val="24"/>
              </w:rPr>
            </w:pPr>
            <w:r>
              <w:rPr>
                <w:sz w:val="24"/>
              </w:rPr>
              <w:t>(11.7%)</w:t>
            </w:r>
          </w:p>
        </w:tc>
        <w:tc>
          <w:tcPr>
            <w:tcW w:w="14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09"/>
              <w:rPr>
                <w:sz w:val="24"/>
              </w:rPr>
            </w:pPr>
            <w:r>
              <w:rPr>
                <w:sz w:val="24"/>
              </w:rPr>
              <w:t>1,309</w:t>
            </w:r>
          </w:p>
          <w:p>
            <w:pPr>
              <w:pStyle w:val="TableParagraph"/>
              <w:ind w:left="409"/>
              <w:rPr>
                <w:sz w:val="24"/>
              </w:rPr>
            </w:pPr>
            <w:r>
              <w:rPr>
                <w:sz w:val="24"/>
              </w:rPr>
              <w:t>(0.4%)</w:t>
            </w:r>
          </w:p>
        </w:tc>
      </w:tr>
    </w:tbl>
    <w:p>
      <w:pPr>
        <w:spacing w:line="276" w:lineRule="exact" w:before="0"/>
        <w:ind w:left="1640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NPC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(2010)</w:t>
      </w:r>
    </w:p>
    <w:p>
      <w:pPr>
        <w:spacing w:after="0" w:line="276" w:lineRule="exact"/>
        <w:jc w:val="left"/>
        <w:rPr>
          <w:sz w:val="24"/>
        </w:rPr>
        <w:sectPr>
          <w:pgSz w:w="16840" w:h="11910" w:orient="landscape"/>
          <w:pgMar w:header="1647" w:footer="0" w:top="1900" w:bottom="280" w:left="1960" w:right="480"/>
        </w:sectPr>
      </w:pPr>
    </w:p>
    <w:p>
      <w:pPr>
        <w:pStyle w:val="BodyText"/>
        <w:spacing w:before="62"/>
        <w:ind w:left="4813" w:right="4437"/>
        <w:jc w:val="center"/>
      </w:pPr>
      <w:r>
        <w:rPr/>
        <w:t>390</w:t>
      </w:r>
    </w:p>
    <w:p>
      <w:pPr>
        <w:pStyle w:val="BodyText"/>
      </w:pPr>
    </w:p>
    <w:p>
      <w:pPr>
        <w:pStyle w:val="Heading6"/>
        <w:ind w:left="475"/>
        <w:jc w:val="both"/>
        <w:rPr>
          <w:b w:val="0"/>
        </w:rPr>
      </w:pPr>
      <w:bookmarkStart w:name="_TOC_250002" w:id="75"/>
      <w:r>
        <w:rPr/>
        <w:t>APPENDIX</w:t>
      </w:r>
      <w:r>
        <w:rPr>
          <w:spacing w:val="-2"/>
        </w:rPr>
        <w:t> </w:t>
      </w:r>
      <w:r>
        <w:rPr/>
        <w:t>B3:</w:t>
      </w:r>
      <w:r>
        <w:rPr>
          <w:spacing w:val="-1"/>
        </w:rPr>
        <w:t> </w:t>
      </w:r>
      <w:r>
        <w:rPr/>
        <w:t>HOUSING</w:t>
      </w:r>
      <w:r>
        <w:rPr>
          <w:spacing w:val="-4"/>
        </w:rPr>
        <w:t> </w:t>
      </w:r>
      <w:r>
        <w:rPr/>
        <w:t>IN THE</w:t>
      </w:r>
      <w:r>
        <w:rPr>
          <w:spacing w:val="-1"/>
        </w:rPr>
        <w:t> </w:t>
      </w:r>
      <w:r>
        <w:rPr/>
        <w:t>FCT,ABUJA</w:t>
      </w:r>
      <w:bookmarkEnd w:id="75"/>
      <w:r>
        <w:rPr>
          <w:b w:val="0"/>
        </w:rPr>
        <w:t>.</w:t>
      </w:r>
    </w:p>
    <w:p>
      <w:pPr>
        <w:pStyle w:val="BodyText"/>
      </w:pPr>
    </w:p>
    <w:p>
      <w:pPr>
        <w:pStyle w:val="BodyText"/>
        <w:spacing w:line="480" w:lineRule="auto" w:before="1"/>
        <w:ind w:left="475" w:right="100"/>
        <w:jc w:val="both"/>
      </w:pPr>
      <w:r>
        <w:rPr/>
        <w:t>Tables 43 – 52 give a graphic situation of housing in the FCT, Abuja as compiled by the 2006</w:t>
      </w:r>
      <w:r>
        <w:rPr>
          <w:spacing w:val="-57"/>
        </w:rPr>
        <w:t> </w:t>
      </w:r>
      <w:r>
        <w:rPr/>
        <w:t>Population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Housing</w:t>
      </w:r>
      <w:r>
        <w:rPr>
          <w:spacing w:val="12"/>
        </w:rPr>
        <w:t> </w:t>
      </w:r>
      <w:r>
        <w:rPr/>
        <w:t>Census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FRN</w:t>
      </w:r>
      <w:r>
        <w:rPr>
          <w:spacing w:val="15"/>
        </w:rPr>
        <w:t> </w:t>
      </w:r>
      <w:r>
        <w:rPr/>
        <w:t>–</w:t>
      </w:r>
      <w:r>
        <w:rPr>
          <w:spacing w:val="13"/>
        </w:rPr>
        <w:t> </w:t>
      </w:r>
      <w:r>
        <w:rPr/>
        <w:t>Housing</w:t>
      </w:r>
      <w:r>
        <w:rPr>
          <w:spacing w:val="11"/>
        </w:rPr>
        <w:t> </w:t>
      </w:r>
      <w:r>
        <w:rPr/>
        <w:t>Characteristics</w:t>
      </w:r>
      <w:r>
        <w:rPr>
          <w:spacing w:val="12"/>
        </w:rPr>
        <w:t> </w:t>
      </w:r>
      <w:r>
        <w:rPr/>
        <w:t>and</w:t>
      </w:r>
      <w:r>
        <w:rPr>
          <w:spacing w:val="15"/>
        </w:rPr>
        <w:t> </w:t>
      </w:r>
      <w:r>
        <w:rPr/>
        <w:t>Amenities</w:t>
      </w:r>
      <w:r>
        <w:rPr>
          <w:spacing w:val="12"/>
        </w:rPr>
        <w:t> </w:t>
      </w:r>
      <w:r>
        <w:rPr/>
        <w:t>Tables</w:t>
      </w:r>
    </w:p>
    <w:p>
      <w:pPr>
        <w:pStyle w:val="BodyText"/>
        <w:spacing w:line="480" w:lineRule="auto"/>
        <w:ind w:left="475" w:right="104"/>
        <w:jc w:val="both"/>
      </w:pPr>
      <w:r>
        <w:rPr/>
        <w:t>– Priority Tables (LGA) (NPC, 2007).</w:t>
      </w:r>
      <w:r>
        <w:rPr>
          <w:spacing w:val="61"/>
        </w:rPr>
        <w:t> </w:t>
      </w:r>
      <w:r>
        <w:rPr/>
        <w:t>The FCT is compared to Lagos in evaluating the</w:t>
      </w:r>
      <w:r>
        <w:rPr>
          <w:spacing w:val="1"/>
        </w:rPr>
        <w:t> </w:t>
      </w:r>
      <w:r>
        <w:rPr/>
        <w:t>impact of the implementation of the Abuja Masterplan in producing the FCT with the NHP,</w:t>
      </w:r>
      <w:r>
        <w:rPr>
          <w:spacing w:val="1"/>
        </w:rPr>
        <w:t> </w:t>
      </w:r>
      <w:r>
        <w:rPr/>
        <w:t>1991.</w:t>
      </w:r>
    </w:p>
    <w:p>
      <w:pPr>
        <w:spacing w:after="0" w:line="480" w:lineRule="auto"/>
        <w:jc w:val="both"/>
        <w:sectPr>
          <w:headerReference w:type="default" r:id="rId212"/>
          <w:pgSz w:w="11910" w:h="16840"/>
          <w:pgMar w:header="0" w:footer="0" w:top="15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91"/>
        <w:ind w:left="2472" w:right="0" w:firstLine="0"/>
        <w:jc w:val="left"/>
        <w:rPr>
          <w:b/>
          <w:sz w:val="22"/>
        </w:rPr>
      </w:pPr>
      <w:r>
        <w:rPr>
          <w:b/>
          <w:sz w:val="22"/>
        </w:rPr>
        <w:t>Table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43: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Distribution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Regular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Households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by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Tenure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Status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Dwelling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Unit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FCT.</w:t>
      </w:r>
    </w:p>
    <w:p>
      <w:pPr>
        <w:pStyle w:val="BodyText"/>
        <w:spacing w:before="4"/>
        <w:rPr>
          <w:b/>
          <w:sz w:val="7"/>
        </w:rPr>
      </w:pPr>
    </w:p>
    <w:tbl>
      <w:tblPr>
        <w:tblW w:w="0" w:type="auto"/>
        <w:jc w:val="left"/>
        <w:tblInd w:w="15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3"/>
        <w:gridCol w:w="1408"/>
        <w:gridCol w:w="1373"/>
        <w:gridCol w:w="1362"/>
        <w:gridCol w:w="1239"/>
        <w:gridCol w:w="1251"/>
        <w:gridCol w:w="1194"/>
        <w:gridCol w:w="1105"/>
      </w:tblGrid>
      <w:tr>
        <w:trPr>
          <w:trHeight w:val="779" w:hRule="atLeast"/>
        </w:trPr>
        <w:tc>
          <w:tcPr>
            <w:tcW w:w="15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75" w:right="175"/>
              <w:jc w:val="center"/>
              <w:rPr>
                <w:sz w:val="22"/>
              </w:rPr>
            </w:pPr>
            <w:r>
              <w:rPr>
                <w:sz w:val="22"/>
              </w:rPr>
              <w:t>State</w:t>
            </w:r>
          </w:p>
        </w:tc>
        <w:tc>
          <w:tcPr>
            <w:tcW w:w="14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81" w:right="195"/>
              <w:jc w:val="center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3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390"/>
              <w:rPr>
                <w:sz w:val="22"/>
              </w:rPr>
            </w:pPr>
            <w:r>
              <w:rPr>
                <w:sz w:val="22"/>
              </w:rPr>
              <w:t>Owned</w:t>
            </w:r>
          </w:p>
        </w:tc>
        <w:tc>
          <w:tcPr>
            <w:tcW w:w="13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2" w:right="156" w:hanging="1"/>
              <w:jc w:val="center"/>
              <w:rPr>
                <w:sz w:val="22"/>
              </w:rPr>
            </w:pPr>
            <w:r>
              <w:rPr>
                <w:sz w:val="22"/>
              </w:rPr>
              <w:t>Owned but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not yet paid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off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307"/>
              <w:rPr>
                <w:sz w:val="22"/>
              </w:rPr>
            </w:pPr>
            <w:r>
              <w:rPr>
                <w:sz w:val="22"/>
              </w:rPr>
              <w:t>Rental</w:t>
            </w:r>
          </w:p>
        </w:tc>
        <w:tc>
          <w:tcPr>
            <w:tcW w:w="1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18" w:right="193" w:hanging="8"/>
              <w:rPr>
                <w:sz w:val="22"/>
              </w:rPr>
            </w:pPr>
            <w:r>
              <w:rPr>
                <w:sz w:val="22"/>
              </w:rPr>
              <w:t>Occupied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Rent-free</w:t>
            </w:r>
          </w:p>
        </w:tc>
        <w:tc>
          <w:tcPr>
            <w:tcW w:w="11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62"/>
              <w:rPr>
                <w:sz w:val="22"/>
              </w:rPr>
            </w:pPr>
            <w:r>
              <w:rPr>
                <w:sz w:val="22"/>
              </w:rPr>
              <w:t>Squatting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274"/>
              <w:rPr>
                <w:sz w:val="22"/>
              </w:rPr>
            </w:pPr>
            <w:r>
              <w:rPr>
                <w:sz w:val="22"/>
              </w:rPr>
              <w:t>Other</w:t>
            </w:r>
          </w:p>
        </w:tc>
      </w:tr>
      <w:tr>
        <w:trPr>
          <w:trHeight w:val="693" w:hRule="atLeast"/>
        </w:trPr>
        <w:tc>
          <w:tcPr>
            <w:tcW w:w="15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75" w:right="176"/>
              <w:jc w:val="center"/>
              <w:rPr>
                <w:sz w:val="22"/>
              </w:rPr>
            </w:pPr>
            <w:r>
              <w:rPr>
                <w:sz w:val="22"/>
              </w:rPr>
              <w:t>Nigeria</w:t>
            </w:r>
          </w:p>
        </w:tc>
        <w:tc>
          <w:tcPr>
            <w:tcW w:w="14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82" w:right="195"/>
              <w:jc w:val="center"/>
              <w:rPr>
                <w:sz w:val="22"/>
              </w:rPr>
            </w:pPr>
            <w:r>
              <w:rPr>
                <w:sz w:val="22"/>
              </w:rPr>
              <w:t>28,197,085</w:t>
            </w:r>
          </w:p>
        </w:tc>
        <w:tc>
          <w:tcPr>
            <w:tcW w:w="13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94" w:right="148"/>
              <w:jc w:val="center"/>
              <w:rPr>
                <w:sz w:val="22"/>
              </w:rPr>
            </w:pPr>
            <w:r>
              <w:rPr>
                <w:sz w:val="22"/>
              </w:rPr>
              <w:t>19,316,441</w:t>
            </w:r>
          </w:p>
          <w:p>
            <w:pPr>
              <w:pStyle w:val="TableParagraph"/>
              <w:spacing w:before="127"/>
              <w:ind w:left="190" w:right="148"/>
              <w:jc w:val="center"/>
              <w:rPr>
                <w:sz w:val="22"/>
              </w:rPr>
            </w:pPr>
            <w:r>
              <w:rPr>
                <w:sz w:val="22"/>
              </w:rPr>
              <w:t>(68.5%)</w:t>
            </w:r>
          </w:p>
        </w:tc>
        <w:tc>
          <w:tcPr>
            <w:tcW w:w="13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325"/>
              <w:rPr>
                <w:sz w:val="22"/>
              </w:rPr>
            </w:pPr>
            <w:r>
              <w:rPr>
                <w:sz w:val="22"/>
              </w:rPr>
              <w:t>655,503</w:t>
            </w:r>
          </w:p>
          <w:p>
            <w:pPr>
              <w:pStyle w:val="TableParagraph"/>
              <w:spacing w:before="127"/>
              <w:ind w:left="380"/>
              <w:rPr>
                <w:sz w:val="22"/>
              </w:rPr>
            </w:pPr>
            <w:r>
              <w:rPr>
                <w:sz w:val="22"/>
              </w:rPr>
              <w:t>(2.3%)</w:t>
            </w:r>
          </w:p>
        </w:tc>
        <w:tc>
          <w:tcPr>
            <w:tcW w:w="12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53"/>
              <w:rPr>
                <w:sz w:val="22"/>
              </w:rPr>
            </w:pPr>
            <w:r>
              <w:rPr>
                <w:sz w:val="22"/>
              </w:rPr>
              <w:t>6,407,257</w:t>
            </w:r>
          </w:p>
          <w:p>
            <w:pPr>
              <w:pStyle w:val="TableParagraph"/>
              <w:spacing w:before="127"/>
              <w:ind w:left="235"/>
              <w:rPr>
                <w:sz w:val="22"/>
              </w:rPr>
            </w:pPr>
            <w:r>
              <w:rPr>
                <w:sz w:val="22"/>
              </w:rPr>
              <w:t>(22.7%)</w:t>
            </w:r>
          </w:p>
        </w:tc>
        <w:tc>
          <w:tcPr>
            <w:tcW w:w="12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73" w:right="157"/>
              <w:jc w:val="center"/>
              <w:rPr>
                <w:sz w:val="22"/>
              </w:rPr>
            </w:pPr>
            <w:r>
              <w:rPr>
                <w:sz w:val="22"/>
              </w:rPr>
              <w:t>1,525,320</w:t>
            </w:r>
          </w:p>
          <w:p>
            <w:pPr>
              <w:pStyle w:val="TableParagraph"/>
              <w:spacing w:before="127"/>
              <w:ind w:left="173" w:right="156"/>
              <w:jc w:val="center"/>
              <w:rPr>
                <w:sz w:val="22"/>
              </w:rPr>
            </w:pPr>
            <w:r>
              <w:rPr>
                <w:sz w:val="22"/>
              </w:rPr>
              <w:t>(5.4%)</w:t>
            </w:r>
          </w:p>
        </w:tc>
        <w:tc>
          <w:tcPr>
            <w:tcW w:w="11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27"/>
              <w:rPr>
                <w:sz w:val="22"/>
              </w:rPr>
            </w:pPr>
            <w:r>
              <w:rPr>
                <w:sz w:val="22"/>
              </w:rPr>
              <w:t>214,361</w:t>
            </w:r>
          </w:p>
          <w:p>
            <w:pPr>
              <w:pStyle w:val="TableParagraph"/>
              <w:spacing w:before="127"/>
              <w:ind w:left="282"/>
              <w:rPr>
                <w:sz w:val="22"/>
              </w:rPr>
            </w:pPr>
            <w:r>
              <w:rPr>
                <w:sz w:val="22"/>
              </w:rPr>
              <w:t>(0.8%)</w:t>
            </w:r>
          </w:p>
        </w:tc>
        <w:tc>
          <w:tcPr>
            <w:tcW w:w="11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23"/>
              <w:rPr>
                <w:sz w:val="22"/>
              </w:rPr>
            </w:pPr>
            <w:r>
              <w:rPr>
                <w:sz w:val="22"/>
              </w:rPr>
              <w:t>78,203</w:t>
            </w:r>
          </w:p>
          <w:p>
            <w:pPr>
              <w:pStyle w:val="TableParagraph"/>
              <w:spacing w:before="127"/>
              <w:ind w:left="223"/>
              <w:rPr>
                <w:sz w:val="22"/>
              </w:rPr>
            </w:pPr>
            <w:r>
              <w:rPr>
                <w:sz w:val="22"/>
              </w:rPr>
              <w:t>(0.3%)</w:t>
            </w:r>
          </w:p>
        </w:tc>
      </w:tr>
      <w:tr>
        <w:trPr>
          <w:trHeight w:val="760" w:hRule="atLeast"/>
        </w:trPr>
        <w:tc>
          <w:tcPr>
            <w:tcW w:w="1543" w:type="dxa"/>
          </w:tcPr>
          <w:p>
            <w:pPr>
              <w:pStyle w:val="TableParagraph"/>
              <w:spacing w:before="58"/>
              <w:ind w:left="175" w:right="175"/>
              <w:jc w:val="center"/>
              <w:rPr>
                <w:sz w:val="22"/>
              </w:rPr>
            </w:pPr>
            <w:r>
              <w:rPr>
                <w:sz w:val="22"/>
              </w:rPr>
              <w:t>Lagos</w:t>
            </w:r>
          </w:p>
        </w:tc>
        <w:tc>
          <w:tcPr>
            <w:tcW w:w="1408" w:type="dxa"/>
          </w:tcPr>
          <w:p>
            <w:pPr>
              <w:pStyle w:val="TableParagraph"/>
              <w:spacing w:before="58"/>
              <w:ind w:left="182" w:right="195"/>
              <w:jc w:val="center"/>
              <w:rPr>
                <w:sz w:val="22"/>
              </w:rPr>
            </w:pPr>
            <w:r>
              <w:rPr>
                <w:sz w:val="22"/>
              </w:rPr>
              <w:t>2,195,842</w:t>
            </w:r>
          </w:p>
        </w:tc>
        <w:tc>
          <w:tcPr>
            <w:tcW w:w="1373" w:type="dxa"/>
          </w:tcPr>
          <w:p>
            <w:pPr>
              <w:pStyle w:val="TableParagraph"/>
              <w:spacing w:before="58"/>
              <w:ind w:left="349"/>
              <w:rPr>
                <w:sz w:val="22"/>
              </w:rPr>
            </w:pPr>
            <w:r>
              <w:rPr>
                <w:sz w:val="22"/>
              </w:rPr>
              <w:t>386,744</w:t>
            </w:r>
          </w:p>
          <w:p>
            <w:pPr>
              <w:pStyle w:val="TableParagraph"/>
              <w:spacing w:before="129"/>
              <w:ind w:left="294"/>
              <w:rPr>
                <w:sz w:val="22"/>
              </w:rPr>
            </w:pPr>
            <w:r>
              <w:rPr>
                <w:sz w:val="22"/>
              </w:rPr>
              <w:t>(17.61%)</w:t>
            </w:r>
          </w:p>
        </w:tc>
        <w:tc>
          <w:tcPr>
            <w:tcW w:w="1362" w:type="dxa"/>
          </w:tcPr>
          <w:p>
            <w:pPr>
              <w:pStyle w:val="TableParagraph"/>
              <w:spacing w:before="58"/>
              <w:ind w:left="378"/>
              <w:rPr>
                <w:sz w:val="22"/>
              </w:rPr>
            </w:pPr>
            <w:r>
              <w:rPr>
                <w:sz w:val="22"/>
              </w:rPr>
              <w:t>12,106</w:t>
            </w:r>
          </w:p>
          <w:p>
            <w:pPr>
              <w:pStyle w:val="TableParagraph"/>
              <w:spacing w:before="129"/>
              <w:ind w:left="325"/>
              <w:rPr>
                <w:sz w:val="22"/>
              </w:rPr>
            </w:pPr>
            <w:r>
              <w:rPr>
                <w:sz w:val="22"/>
              </w:rPr>
              <w:t>(0.55%)</w:t>
            </w:r>
          </w:p>
        </w:tc>
        <w:tc>
          <w:tcPr>
            <w:tcW w:w="1239" w:type="dxa"/>
          </w:tcPr>
          <w:p>
            <w:pPr>
              <w:pStyle w:val="TableParagraph"/>
              <w:spacing w:before="58"/>
              <w:ind w:left="151"/>
              <w:rPr>
                <w:sz w:val="22"/>
              </w:rPr>
            </w:pPr>
            <w:r>
              <w:rPr>
                <w:sz w:val="22"/>
              </w:rPr>
              <w:t>1,663,621</w:t>
            </w:r>
          </w:p>
          <w:p>
            <w:pPr>
              <w:pStyle w:val="TableParagraph"/>
              <w:spacing w:before="129"/>
              <w:ind w:left="180"/>
              <w:rPr>
                <w:sz w:val="22"/>
              </w:rPr>
            </w:pPr>
            <w:r>
              <w:rPr>
                <w:sz w:val="22"/>
              </w:rPr>
              <w:t>(75.76%)</w:t>
            </w:r>
          </w:p>
        </w:tc>
        <w:tc>
          <w:tcPr>
            <w:tcW w:w="1251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114,124</w:t>
            </w:r>
          </w:p>
          <w:p>
            <w:pPr>
              <w:pStyle w:val="TableParagraph"/>
              <w:spacing w:before="129"/>
              <w:ind w:left="275"/>
              <w:rPr>
                <w:sz w:val="22"/>
              </w:rPr>
            </w:pPr>
            <w:r>
              <w:rPr>
                <w:sz w:val="22"/>
              </w:rPr>
              <w:t>(5.20%)</w:t>
            </w:r>
          </w:p>
        </w:tc>
        <w:tc>
          <w:tcPr>
            <w:tcW w:w="1194" w:type="dxa"/>
          </w:tcPr>
          <w:p>
            <w:pPr>
              <w:pStyle w:val="TableParagraph"/>
              <w:spacing w:before="58"/>
              <w:ind w:left="280"/>
              <w:rPr>
                <w:sz w:val="22"/>
              </w:rPr>
            </w:pPr>
            <w:r>
              <w:rPr>
                <w:sz w:val="22"/>
              </w:rPr>
              <w:t>11,923</w:t>
            </w:r>
          </w:p>
          <w:p>
            <w:pPr>
              <w:pStyle w:val="TableParagraph"/>
              <w:spacing w:before="129"/>
              <w:ind w:left="227"/>
              <w:rPr>
                <w:sz w:val="22"/>
              </w:rPr>
            </w:pPr>
            <w:r>
              <w:rPr>
                <w:sz w:val="22"/>
              </w:rPr>
              <w:t>(0.54%)</w:t>
            </w:r>
          </w:p>
        </w:tc>
        <w:tc>
          <w:tcPr>
            <w:tcW w:w="1105" w:type="dxa"/>
          </w:tcPr>
          <w:p>
            <w:pPr>
              <w:pStyle w:val="TableParagraph"/>
              <w:spacing w:before="58"/>
              <w:ind w:left="278"/>
              <w:rPr>
                <w:sz w:val="22"/>
              </w:rPr>
            </w:pPr>
            <w:r>
              <w:rPr>
                <w:sz w:val="22"/>
              </w:rPr>
              <w:t>7,324</w:t>
            </w:r>
          </w:p>
          <w:p>
            <w:pPr>
              <w:pStyle w:val="TableParagraph"/>
              <w:spacing w:before="129"/>
              <w:ind w:left="168"/>
              <w:rPr>
                <w:sz w:val="22"/>
              </w:rPr>
            </w:pPr>
            <w:r>
              <w:rPr>
                <w:sz w:val="22"/>
              </w:rPr>
              <w:t>(0.33%)</w:t>
            </w:r>
          </w:p>
        </w:tc>
      </w:tr>
      <w:tr>
        <w:trPr>
          <w:trHeight w:val="758" w:hRule="atLeast"/>
        </w:trPr>
        <w:tc>
          <w:tcPr>
            <w:tcW w:w="1543" w:type="dxa"/>
          </w:tcPr>
          <w:p>
            <w:pPr>
              <w:pStyle w:val="TableParagraph"/>
              <w:spacing w:before="58"/>
              <w:ind w:left="175" w:right="176"/>
              <w:jc w:val="center"/>
              <w:rPr>
                <w:sz w:val="22"/>
              </w:rPr>
            </w:pPr>
            <w:r>
              <w:rPr>
                <w:sz w:val="22"/>
              </w:rPr>
              <w:t>FCT</w:t>
            </w:r>
          </w:p>
        </w:tc>
        <w:tc>
          <w:tcPr>
            <w:tcW w:w="1408" w:type="dxa"/>
          </w:tcPr>
          <w:p>
            <w:pPr>
              <w:pStyle w:val="TableParagraph"/>
              <w:spacing w:before="58"/>
              <w:ind w:left="182" w:right="193"/>
              <w:jc w:val="center"/>
              <w:rPr>
                <w:sz w:val="22"/>
              </w:rPr>
            </w:pPr>
            <w:r>
              <w:rPr>
                <w:sz w:val="22"/>
              </w:rPr>
              <w:t>303,592</w:t>
            </w:r>
          </w:p>
        </w:tc>
        <w:tc>
          <w:tcPr>
            <w:tcW w:w="1373" w:type="dxa"/>
          </w:tcPr>
          <w:p>
            <w:pPr>
              <w:pStyle w:val="TableParagraph"/>
              <w:spacing w:before="58"/>
              <w:ind w:left="349"/>
              <w:rPr>
                <w:sz w:val="22"/>
              </w:rPr>
            </w:pPr>
            <w:r>
              <w:rPr>
                <w:sz w:val="22"/>
              </w:rPr>
              <w:t>101,819</w:t>
            </w:r>
          </w:p>
          <w:p>
            <w:pPr>
              <w:pStyle w:val="TableParagraph"/>
              <w:spacing w:before="127"/>
              <w:ind w:left="294"/>
              <w:rPr>
                <w:sz w:val="22"/>
              </w:rPr>
            </w:pPr>
            <w:r>
              <w:rPr>
                <w:sz w:val="22"/>
              </w:rPr>
              <w:t>(33.54%)</w:t>
            </w:r>
          </w:p>
        </w:tc>
        <w:tc>
          <w:tcPr>
            <w:tcW w:w="1362" w:type="dxa"/>
          </w:tcPr>
          <w:p>
            <w:pPr>
              <w:pStyle w:val="TableParagraph"/>
              <w:spacing w:before="58"/>
              <w:ind w:left="378"/>
              <w:rPr>
                <w:sz w:val="22"/>
              </w:rPr>
            </w:pPr>
            <w:r>
              <w:rPr>
                <w:sz w:val="22"/>
              </w:rPr>
              <w:t>16,575</w:t>
            </w:r>
          </w:p>
          <w:p>
            <w:pPr>
              <w:pStyle w:val="TableParagraph"/>
              <w:spacing w:before="127"/>
              <w:ind w:left="325"/>
              <w:rPr>
                <w:sz w:val="22"/>
              </w:rPr>
            </w:pPr>
            <w:r>
              <w:rPr>
                <w:sz w:val="22"/>
              </w:rPr>
              <w:t>(5.46%)</w:t>
            </w:r>
          </w:p>
        </w:tc>
        <w:tc>
          <w:tcPr>
            <w:tcW w:w="1239" w:type="dxa"/>
          </w:tcPr>
          <w:p>
            <w:pPr>
              <w:pStyle w:val="TableParagraph"/>
              <w:spacing w:before="58"/>
              <w:ind w:left="235"/>
              <w:rPr>
                <w:sz w:val="22"/>
              </w:rPr>
            </w:pPr>
            <w:r>
              <w:rPr>
                <w:sz w:val="22"/>
              </w:rPr>
              <w:t>161,830</w:t>
            </w:r>
          </w:p>
          <w:p>
            <w:pPr>
              <w:pStyle w:val="TableParagraph"/>
              <w:spacing w:before="127"/>
              <w:ind w:left="180"/>
              <w:rPr>
                <w:sz w:val="22"/>
              </w:rPr>
            </w:pPr>
            <w:r>
              <w:rPr>
                <w:sz w:val="22"/>
              </w:rPr>
              <w:t>(53.31%)</w:t>
            </w:r>
          </w:p>
        </w:tc>
        <w:tc>
          <w:tcPr>
            <w:tcW w:w="1251" w:type="dxa"/>
          </w:tcPr>
          <w:p>
            <w:pPr>
              <w:pStyle w:val="TableParagraph"/>
              <w:spacing w:before="58"/>
              <w:ind w:left="331"/>
              <w:rPr>
                <w:sz w:val="22"/>
              </w:rPr>
            </w:pPr>
            <w:r>
              <w:rPr>
                <w:sz w:val="22"/>
              </w:rPr>
              <w:t>19,860</w:t>
            </w:r>
          </w:p>
          <w:p>
            <w:pPr>
              <w:pStyle w:val="TableParagraph"/>
              <w:spacing w:before="127"/>
              <w:ind w:left="275"/>
              <w:rPr>
                <w:sz w:val="22"/>
              </w:rPr>
            </w:pPr>
            <w:r>
              <w:rPr>
                <w:sz w:val="22"/>
              </w:rPr>
              <w:t>(6.54%)</w:t>
            </w:r>
          </w:p>
        </w:tc>
        <w:tc>
          <w:tcPr>
            <w:tcW w:w="1194" w:type="dxa"/>
          </w:tcPr>
          <w:p>
            <w:pPr>
              <w:pStyle w:val="TableParagraph"/>
              <w:spacing w:before="58"/>
              <w:ind w:left="335"/>
              <w:rPr>
                <w:sz w:val="22"/>
              </w:rPr>
            </w:pPr>
            <w:r>
              <w:rPr>
                <w:sz w:val="22"/>
              </w:rPr>
              <w:t>2,144</w:t>
            </w:r>
          </w:p>
          <w:p>
            <w:pPr>
              <w:pStyle w:val="TableParagraph"/>
              <w:spacing w:before="127"/>
              <w:ind w:left="227"/>
              <w:rPr>
                <w:sz w:val="22"/>
              </w:rPr>
            </w:pPr>
            <w:r>
              <w:rPr>
                <w:sz w:val="22"/>
              </w:rPr>
              <w:t>(0.71%)</w:t>
            </w:r>
          </w:p>
        </w:tc>
        <w:tc>
          <w:tcPr>
            <w:tcW w:w="1105" w:type="dxa"/>
          </w:tcPr>
          <w:p>
            <w:pPr>
              <w:pStyle w:val="TableParagraph"/>
              <w:spacing w:before="58"/>
              <w:ind w:left="278"/>
              <w:rPr>
                <w:sz w:val="22"/>
              </w:rPr>
            </w:pPr>
            <w:r>
              <w:rPr>
                <w:sz w:val="22"/>
              </w:rPr>
              <w:t>1,364</w:t>
            </w:r>
          </w:p>
          <w:p>
            <w:pPr>
              <w:pStyle w:val="TableParagraph"/>
              <w:spacing w:before="127"/>
              <w:ind w:left="168"/>
              <w:rPr>
                <w:sz w:val="22"/>
              </w:rPr>
            </w:pPr>
            <w:r>
              <w:rPr>
                <w:sz w:val="22"/>
              </w:rPr>
              <w:t>(0.45%)</w:t>
            </w:r>
          </w:p>
        </w:tc>
      </w:tr>
      <w:tr>
        <w:trPr>
          <w:trHeight w:val="758" w:hRule="atLeast"/>
        </w:trPr>
        <w:tc>
          <w:tcPr>
            <w:tcW w:w="1543" w:type="dxa"/>
          </w:tcPr>
          <w:p>
            <w:pPr>
              <w:pStyle w:val="TableParagraph"/>
              <w:spacing w:before="58"/>
              <w:ind w:left="175" w:right="176"/>
              <w:jc w:val="center"/>
              <w:rPr>
                <w:sz w:val="22"/>
              </w:rPr>
            </w:pPr>
            <w:r>
              <w:rPr>
                <w:sz w:val="22"/>
              </w:rPr>
              <w:t>Abaji</w:t>
            </w:r>
          </w:p>
        </w:tc>
        <w:tc>
          <w:tcPr>
            <w:tcW w:w="1408" w:type="dxa"/>
          </w:tcPr>
          <w:p>
            <w:pPr>
              <w:pStyle w:val="TableParagraph"/>
              <w:spacing w:before="58"/>
              <w:ind w:left="182" w:right="193"/>
              <w:jc w:val="center"/>
              <w:rPr>
                <w:sz w:val="22"/>
              </w:rPr>
            </w:pPr>
            <w:r>
              <w:rPr>
                <w:sz w:val="22"/>
              </w:rPr>
              <w:t>10,142</w:t>
            </w:r>
          </w:p>
        </w:tc>
        <w:tc>
          <w:tcPr>
            <w:tcW w:w="1373" w:type="dxa"/>
          </w:tcPr>
          <w:p>
            <w:pPr>
              <w:pStyle w:val="TableParagraph"/>
              <w:spacing w:before="58"/>
              <w:ind w:left="459"/>
              <w:rPr>
                <w:sz w:val="22"/>
              </w:rPr>
            </w:pPr>
            <w:r>
              <w:rPr>
                <w:sz w:val="22"/>
              </w:rPr>
              <w:t>7,133</w:t>
            </w:r>
          </w:p>
          <w:p>
            <w:pPr>
              <w:pStyle w:val="TableParagraph"/>
              <w:spacing w:before="127"/>
              <w:ind w:left="349"/>
              <w:rPr>
                <w:sz w:val="22"/>
              </w:rPr>
            </w:pPr>
            <w:r>
              <w:rPr>
                <w:sz w:val="22"/>
              </w:rPr>
              <w:t>(70.3%)</w:t>
            </w:r>
          </w:p>
        </w:tc>
        <w:tc>
          <w:tcPr>
            <w:tcW w:w="1362" w:type="dxa"/>
          </w:tcPr>
          <w:p>
            <w:pPr>
              <w:pStyle w:val="TableParagraph"/>
              <w:spacing w:before="58"/>
              <w:ind w:left="360" w:right="356"/>
              <w:jc w:val="center"/>
              <w:rPr>
                <w:sz w:val="22"/>
              </w:rPr>
            </w:pPr>
            <w:r>
              <w:rPr>
                <w:sz w:val="22"/>
              </w:rPr>
              <w:t>213</w:t>
            </w:r>
          </w:p>
          <w:p>
            <w:pPr>
              <w:pStyle w:val="TableParagraph"/>
              <w:spacing w:before="127"/>
              <w:ind w:left="361" w:right="356"/>
              <w:jc w:val="center"/>
              <w:rPr>
                <w:sz w:val="22"/>
              </w:rPr>
            </w:pPr>
            <w:r>
              <w:rPr>
                <w:sz w:val="22"/>
              </w:rPr>
              <w:t>(2.1%)</w:t>
            </w:r>
          </w:p>
        </w:tc>
        <w:tc>
          <w:tcPr>
            <w:tcW w:w="1239" w:type="dxa"/>
          </w:tcPr>
          <w:p>
            <w:pPr>
              <w:pStyle w:val="TableParagraph"/>
              <w:spacing w:before="58"/>
              <w:ind w:left="345"/>
              <w:rPr>
                <w:sz w:val="22"/>
              </w:rPr>
            </w:pPr>
            <w:r>
              <w:rPr>
                <w:sz w:val="22"/>
              </w:rPr>
              <w:t>1,957</w:t>
            </w:r>
          </w:p>
          <w:p>
            <w:pPr>
              <w:pStyle w:val="TableParagraph"/>
              <w:spacing w:before="127"/>
              <w:ind w:left="290"/>
              <w:rPr>
                <w:sz w:val="22"/>
              </w:rPr>
            </w:pPr>
            <w:r>
              <w:rPr>
                <w:sz w:val="22"/>
              </w:rPr>
              <w:t>(0.2%)</w:t>
            </w:r>
          </w:p>
        </w:tc>
        <w:tc>
          <w:tcPr>
            <w:tcW w:w="1251" w:type="dxa"/>
          </w:tcPr>
          <w:p>
            <w:pPr>
              <w:pStyle w:val="TableParagraph"/>
              <w:spacing w:before="58"/>
              <w:ind w:left="173" w:right="157"/>
              <w:jc w:val="center"/>
              <w:rPr>
                <w:sz w:val="22"/>
              </w:rPr>
            </w:pPr>
            <w:r>
              <w:rPr>
                <w:sz w:val="22"/>
              </w:rPr>
              <w:t>798</w:t>
            </w:r>
          </w:p>
          <w:p>
            <w:pPr>
              <w:pStyle w:val="TableParagraph"/>
              <w:spacing w:before="127"/>
              <w:ind w:left="173" w:right="156"/>
              <w:jc w:val="center"/>
              <w:rPr>
                <w:sz w:val="22"/>
              </w:rPr>
            </w:pPr>
            <w:r>
              <w:rPr>
                <w:sz w:val="22"/>
              </w:rPr>
              <w:t>(7.9%)</w:t>
            </w:r>
          </w:p>
        </w:tc>
        <w:tc>
          <w:tcPr>
            <w:tcW w:w="1194" w:type="dxa"/>
          </w:tcPr>
          <w:p>
            <w:pPr>
              <w:pStyle w:val="TableParagraph"/>
              <w:spacing w:before="58"/>
              <w:ind w:left="261" w:right="284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  <w:p>
            <w:pPr>
              <w:pStyle w:val="TableParagraph"/>
              <w:spacing w:before="127"/>
              <w:ind w:left="264" w:right="284"/>
              <w:jc w:val="center"/>
              <w:rPr>
                <w:sz w:val="22"/>
              </w:rPr>
            </w:pPr>
            <w:r>
              <w:rPr>
                <w:sz w:val="22"/>
              </w:rPr>
              <w:t>(0.3%)</w:t>
            </w:r>
          </w:p>
        </w:tc>
        <w:tc>
          <w:tcPr>
            <w:tcW w:w="1105" w:type="dxa"/>
          </w:tcPr>
          <w:p>
            <w:pPr>
              <w:pStyle w:val="TableParagraph"/>
              <w:spacing w:before="58"/>
              <w:ind w:left="204" w:right="254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  <w:p>
            <w:pPr>
              <w:pStyle w:val="TableParagraph"/>
              <w:spacing w:before="127"/>
              <w:ind w:left="205" w:right="254"/>
              <w:jc w:val="center"/>
              <w:rPr>
                <w:sz w:val="22"/>
              </w:rPr>
            </w:pPr>
            <w:r>
              <w:rPr>
                <w:sz w:val="22"/>
              </w:rPr>
              <w:t>(0.1%)</w:t>
            </w:r>
          </w:p>
        </w:tc>
      </w:tr>
      <w:tr>
        <w:trPr>
          <w:trHeight w:val="758" w:hRule="atLeast"/>
        </w:trPr>
        <w:tc>
          <w:tcPr>
            <w:tcW w:w="1543" w:type="dxa"/>
          </w:tcPr>
          <w:p>
            <w:pPr>
              <w:pStyle w:val="TableParagraph"/>
              <w:spacing w:before="58"/>
              <w:ind w:left="175" w:right="176"/>
              <w:jc w:val="center"/>
              <w:rPr>
                <w:sz w:val="22"/>
              </w:rPr>
            </w:pPr>
            <w:r>
              <w:rPr>
                <w:sz w:val="22"/>
              </w:rPr>
              <w:t>AMAC</w:t>
            </w:r>
          </w:p>
        </w:tc>
        <w:tc>
          <w:tcPr>
            <w:tcW w:w="1408" w:type="dxa"/>
          </w:tcPr>
          <w:p>
            <w:pPr>
              <w:pStyle w:val="TableParagraph"/>
              <w:spacing w:before="58"/>
              <w:ind w:left="182" w:right="193"/>
              <w:jc w:val="center"/>
              <w:rPr>
                <w:sz w:val="22"/>
              </w:rPr>
            </w:pPr>
            <w:r>
              <w:rPr>
                <w:sz w:val="22"/>
              </w:rPr>
              <w:t>179,674</w:t>
            </w:r>
          </w:p>
        </w:tc>
        <w:tc>
          <w:tcPr>
            <w:tcW w:w="1373" w:type="dxa"/>
          </w:tcPr>
          <w:p>
            <w:pPr>
              <w:pStyle w:val="TableParagraph"/>
              <w:spacing w:before="58"/>
              <w:ind w:left="404"/>
              <w:rPr>
                <w:sz w:val="22"/>
              </w:rPr>
            </w:pPr>
            <w:r>
              <w:rPr>
                <w:sz w:val="22"/>
              </w:rPr>
              <w:t>43,120</w:t>
            </w:r>
          </w:p>
          <w:p>
            <w:pPr>
              <w:pStyle w:val="TableParagraph"/>
              <w:spacing w:before="127"/>
              <w:ind w:left="349"/>
              <w:rPr>
                <w:sz w:val="22"/>
              </w:rPr>
            </w:pPr>
            <w:r>
              <w:rPr>
                <w:sz w:val="22"/>
              </w:rPr>
              <w:t>(23.9%)</w:t>
            </w:r>
          </w:p>
        </w:tc>
        <w:tc>
          <w:tcPr>
            <w:tcW w:w="1362" w:type="dxa"/>
          </w:tcPr>
          <w:p>
            <w:pPr>
              <w:pStyle w:val="TableParagraph"/>
              <w:spacing w:before="58"/>
              <w:ind w:left="380"/>
              <w:rPr>
                <w:sz w:val="22"/>
              </w:rPr>
            </w:pPr>
            <w:r>
              <w:rPr>
                <w:sz w:val="22"/>
              </w:rPr>
              <w:t>12,357</w:t>
            </w:r>
          </w:p>
          <w:p>
            <w:pPr>
              <w:pStyle w:val="TableParagraph"/>
              <w:spacing w:before="127"/>
              <w:ind w:left="380"/>
              <w:rPr>
                <w:sz w:val="22"/>
              </w:rPr>
            </w:pPr>
            <w:r>
              <w:rPr>
                <w:sz w:val="22"/>
              </w:rPr>
              <w:t>(6.9%)</w:t>
            </w:r>
          </w:p>
        </w:tc>
        <w:tc>
          <w:tcPr>
            <w:tcW w:w="1239" w:type="dxa"/>
          </w:tcPr>
          <w:p>
            <w:pPr>
              <w:pStyle w:val="TableParagraph"/>
              <w:spacing w:before="58"/>
              <w:ind w:left="235"/>
              <w:rPr>
                <w:sz w:val="22"/>
              </w:rPr>
            </w:pPr>
            <w:r>
              <w:rPr>
                <w:sz w:val="22"/>
              </w:rPr>
              <w:t>108,247</w:t>
            </w:r>
          </w:p>
          <w:p>
            <w:pPr>
              <w:pStyle w:val="TableParagraph"/>
              <w:spacing w:before="127"/>
              <w:ind w:left="235"/>
              <w:rPr>
                <w:sz w:val="22"/>
              </w:rPr>
            </w:pPr>
            <w:r>
              <w:rPr>
                <w:sz w:val="22"/>
              </w:rPr>
              <w:t>(60.2%)</w:t>
            </w:r>
          </w:p>
        </w:tc>
        <w:tc>
          <w:tcPr>
            <w:tcW w:w="1251" w:type="dxa"/>
          </w:tcPr>
          <w:p>
            <w:pPr>
              <w:pStyle w:val="TableParagraph"/>
              <w:spacing w:before="58"/>
              <w:ind w:left="331"/>
              <w:rPr>
                <w:sz w:val="22"/>
              </w:rPr>
            </w:pPr>
            <w:r>
              <w:rPr>
                <w:sz w:val="22"/>
              </w:rPr>
              <w:t>13,730</w:t>
            </w:r>
          </w:p>
          <w:p>
            <w:pPr>
              <w:pStyle w:val="TableParagraph"/>
              <w:spacing w:before="127"/>
              <w:ind w:left="331"/>
              <w:rPr>
                <w:sz w:val="22"/>
              </w:rPr>
            </w:pPr>
            <w:r>
              <w:rPr>
                <w:sz w:val="22"/>
              </w:rPr>
              <w:t>(7.6%)</w:t>
            </w:r>
          </w:p>
        </w:tc>
        <w:tc>
          <w:tcPr>
            <w:tcW w:w="1194" w:type="dxa"/>
          </w:tcPr>
          <w:p>
            <w:pPr>
              <w:pStyle w:val="TableParagraph"/>
              <w:spacing w:before="58"/>
              <w:ind w:left="337"/>
              <w:rPr>
                <w:sz w:val="22"/>
              </w:rPr>
            </w:pPr>
            <w:r>
              <w:rPr>
                <w:sz w:val="22"/>
              </w:rPr>
              <w:t>1,574</w:t>
            </w:r>
          </w:p>
          <w:p>
            <w:pPr>
              <w:pStyle w:val="TableParagraph"/>
              <w:spacing w:before="127"/>
              <w:ind w:left="282"/>
              <w:rPr>
                <w:sz w:val="22"/>
              </w:rPr>
            </w:pPr>
            <w:r>
              <w:rPr>
                <w:sz w:val="22"/>
              </w:rPr>
              <w:t>(0.9%)</w:t>
            </w:r>
          </w:p>
        </w:tc>
        <w:tc>
          <w:tcPr>
            <w:tcW w:w="1105" w:type="dxa"/>
          </w:tcPr>
          <w:p>
            <w:pPr>
              <w:pStyle w:val="TableParagraph"/>
              <w:spacing w:before="58"/>
              <w:ind w:left="204" w:right="254"/>
              <w:jc w:val="center"/>
              <w:rPr>
                <w:sz w:val="22"/>
              </w:rPr>
            </w:pPr>
            <w:r>
              <w:rPr>
                <w:sz w:val="22"/>
              </w:rPr>
              <w:t>646</w:t>
            </w:r>
          </w:p>
          <w:p>
            <w:pPr>
              <w:pStyle w:val="TableParagraph"/>
              <w:spacing w:before="127"/>
              <w:ind w:left="205" w:right="254"/>
              <w:jc w:val="center"/>
              <w:rPr>
                <w:sz w:val="22"/>
              </w:rPr>
            </w:pPr>
            <w:r>
              <w:rPr>
                <w:sz w:val="22"/>
              </w:rPr>
              <w:t>(0.4%)</w:t>
            </w:r>
          </w:p>
        </w:tc>
      </w:tr>
      <w:tr>
        <w:trPr>
          <w:trHeight w:val="759" w:hRule="atLeast"/>
        </w:trPr>
        <w:tc>
          <w:tcPr>
            <w:tcW w:w="1543" w:type="dxa"/>
          </w:tcPr>
          <w:p>
            <w:pPr>
              <w:pStyle w:val="TableParagraph"/>
              <w:spacing w:before="58"/>
              <w:ind w:left="175" w:right="176"/>
              <w:jc w:val="center"/>
              <w:rPr>
                <w:sz w:val="22"/>
              </w:rPr>
            </w:pPr>
            <w:r>
              <w:rPr>
                <w:sz w:val="22"/>
              </w:rPr>
              <w:t>Bwari</w:t>
            </w:r>
          </w:p>
        </w:tc>
        <w:tc>
          <w:tcPr>
            <w:tcW w:w="1408" w:type="dxa"/>
          </w:tcPr>
          <w:p>
            <w:pPr>
              <w:pStyle w:val="TableParagraph"/>
              <w:spacing w:before="58"/>
              <w:ind w:left="182" w:right="193"/>
              <w:jc w:val="center"/>
              <w:rPr>
                <w:sz w:val="22"/>
              </w:rPr>
            </w:pPr>
            <w:r>
              <w:rPr>
                <w:sz w:val="22"/>
              </w:rPr>
              <w:t>50,109</w:t>
            </w:r>
          </w:p>
        </w:tc>
        <w:tc>
          <w:tcPr>
            <w:tcW w:w="1373" w:type="dxa"/>
          </w:tcPr>
          <w:p>
            <w:pPr>
              <w:pStyle w:val="TableParagraph"/>
              <w:spacing w:before="58"/>
              <w:ind w:left="404"/>
              <w:rPr>
                <w:sz w:val="22"/>
              </w:rPr>
            </w:pPr>
            <w:r>
              <w:rPr>
                <w:sz w:val="22"/>
              </w:rPr>
              <w:t>15,322</w:t>
            </w:r>
          </w:p>
          <w:p>
            <w:pPr>
              <w:pStyle w:val="TableParagraph"/>
              <w:spacing w:before="127"/>
              <w:ind w:left="349"/>
              <w:rPr>
                <w:sz w:val="22"/>
              </w:rPr>
            </w:pPr>
            <w:r>
              <w:rPr>
                <w:sz w:val="22"/>
              </w:rPr>
              <w:t>(30.6%)</w:t>
            </w:r>
          </w:p>
        </w:tc>
        <w:tc>
          <w:tcPr>
            <w:tcW w:w="1362" w:type="dxa"/>
          </w:tcPr>
          <w:p>
            <w:pPr>
              <w:pStyle w:val="TableParagraph"/>
              <w:spacing w:before="58"/>
              <w:ind w:left="435"/>
              <w:rPr>
                <w:sz w:val="22"/>
              </w:rPr>
            </w:pPr>
            <w:r>
              <w:rPr>
                <w:sz w:val="22"/>
              </w:rPr>
              <w:t>2,740</w:t>
            </w:r>
          </w:p>
          <w:p>
            <w:pPr>
              <w:pStyle w:val="TableParagraph"/>
              <w:spacing w:before="127"/>
              <w:ind w:left="380"/>
              <w:rPr>
                <w:sz w:val="22"/>
              </w:rPr>
            </w:pPr>
            <w:r>
              <w:rPr>
                <w:sz w:val="22"/>
              </w:rPr>
              <w:t>(5.5%)</w:t>
            </w:r>
          </w:p>
        </w:tc>
        <w:tc>
          <w:tcPr>
            <w:tcW w:w="1239" w:type="dxa"/>
          </w:tcPr>
          <w:p>
            <w:pPr>
              <w:pStyle w:val="TableParagraph"/>
              <w:spacing w:before="58"/>
              <w:ind w:left="290"/>
              <w:rPr>
                <w:sz w:val="22"/>
              </w:rPr>
            </w:pPr>
            <w:r>
              <w:rPr>
                <w:sz w:val="22"/>
              </w:rPr>
              <w:t>28,268</w:t>
            </w:r>
          </w:p>
          <w:p>
            <w:pPr>
              <w:pStyle w:val="TableParagraph"/>
              <w:spacing w:before="127"/>
              <w:ind w:left="235"/>
              <w:rPr>
                <w:sz w:val="22"/>
              </w:rPr>
            </w:pPr>
            <w:r>
              <w:rPr>
                <w:sz w:val="22"/>
              </w:rPr>
              <w:t>(56.4%)</w:t>
            </w:r>
          </w:p>
        </w:tc>
        <w:tc>
          <w:tcPr>
            <w:tcW w:w="1251" w:type="dxa"/>
          </w:tcPr>
          <w:p>
            <w:pPr>
              <w:pStyle w:val="TableParagraph"/>
              <w:spacing w:before="58"/>
              <w:ind w:left="386"/>
              <w:rPr>
                <w:sz w:val="22"/>
              </w:rPr>
            </w:pPr>
            <w:r>
              <w:rPr>
                <w:sz w:val="22"/>
              </w:rPr>
              <w:t>3,160</w:t>
            </w:r>
          </w:p>
          <w:p>
            <w:pPr>
              <w:pStyle w:val="TableParagraph"/>
              <w:spacing w:before="127"/>
              <w:ind w:left="331"/>
              <w:rPr>
                <w:sz w:val="22"/>
              </w:rPr>
            </w:pPr>
            <w:r>
              <w:rPr>
                <w:sz w:val="22"/>
              </w:rPr>
              <w:t>(6.3%)</w:t>
            </w:r>
          </w:p>
        </w:tc>
        <w:tc>
          <w:tcPr>
            <w:tcW w:w="1194" w:type="dxa"/>
          </w:tcPr>
          <w:p>
            <w:pPr>
              <w:pStyle w:val="TableParagraph"/>
              <w:spacing w:before="58"/>
              <w:ind w:left="261" w:right="284"/>
              <w:jc w:val="center"/>
              <w:rPr>
                <w:sz w:val="22"/>
              </w:rPr>
            </w:pPr>
            <w:r>
              <w:rPr>
                <w:sz w:val="22"/>
              </w:rPr>
              <w:t>244</w:t>
            </w:r>
          </w:p>
          <w:p>
            <w:pPr>
              <w:pStyle w:val="TableParagraph"/>
              <w:spacing w:before="127"/>
              <w:ind w:left="264" w:right="284"/>
              <w:jc w:val="center"/>
              <w:rPr>
                <w:sz w:val="22"/>
              </w:rPr>
            </w:pPr>
            <w:r>
              <w:rPr>
                <w:sz w:val="22"/>
              </w:rPr>
              <w:t>(0.5%)</w:t>
            </w:r>
          </w:p>
        </w:tc>
        <w:tc>
          <w:tcPr>
            <w:tcW w:w="1105" w:type="dxa"/>
          </w:tcPr>
          <w:p>
            <w:pPr>
              <w:pStyle w:val="TableParagraph"/>
              <w:spacing w:before="58"/>
              <w:ind w:left="204" w:right="254"/>
              <w:jc w:val="center"/>
              <w:rPr>
                <w:sz w:val="22"/>
              </w:rPr>
            </w:pPr>
            <w:r>
              <w:rPr>
                <w:sz w:val="22"/>
              </w:rPr>
              <w:t>375</w:t>
            </w:r>
          </w:p>
          <w:p>
            <w:pPr>
              <w:pStyle w:val="TableParagraph"/>
              <w:spacing w:before="127"/>
              <w:ind w:left="205" w:right="254"/>
              <w:jc w:val="center"/>
              <w:rPr>
                <w:sz w:val="22"/>
              </w:rPr>
            </w:pPr>
            <w:r>
              <w:rPr>
                <w:sz w:val="22"/>
              </w:rPr>
              <w:t>(0.7%)</w:t>
            </w:r>
          </w:p>
        </w:tc>
      </w:tr>
      <w:tr>
        <w:trPr>
          <w:trHeight w:val="760" w:hRule="atLeast"/>
        </w:trPr>
        <w:tc>
          <w:tcPr>
            <w:tcW w:w="1543" w:type="dxa"/>
          </w:tcPr>
          <w:p>
            <w:pPr>
              <w:pStyle w:val="TableParagraph"/>
              <w:spacing w:before="60"/>
              <w:ind w:left="175" w:right="178"/>
              <w:jc w:val="center"/>
              <w:rPr>
                <w:sz w:val="22"/>
              </w:rPr>
            </w:pPr>
            <w:r>
              <w:rPr>
                <w:sz w:val="22"/>
              </w:rPr>
              <w:t>Gwagwalada</w:t>
            </w:r>
          </w:p>
        </w:tc>
        <w:tc>
          <w:tcPr>
            <w:tcW w:w="1408" w:type="dxa"/>
          </w:tcPr>
          <w:p>
            <w:pPr>
              <w:pStyle w:val="TableParagraph"/>
              <w:spacing w:before="60"/>
              <w:ind w:left="182" w:right="193"/>
              <w:jc w:val="center"/>
              <w:rPr>
                <w:sz w:val="22"/>
              </w:rPr>
            </w:pPr>
            <w:r>
              <w:rPr>
                <w:sz w:val="22"/>
              </w:rPr>
              <w:t>32,071</w:t>
            </w:r>
          </w:p>
        </w:tc>
        <w:tc>
          <w:tcPr>
            <w:tcW w:w="1373" w:type="dxa"/>
          </w:tcPr>
          <w:p>
            <w:pPr>
              <w:pStyle w:val="TableParagraph"/>
              <w:spacing w:before="60"/>
              <w:ind w:left="404"/>
              <w:rPr>
                <w:sz w:val="22"/>
              </w:rPr>
            </w:pPr>
            <w:r>
              <w:rPr>
                <w:sz w:val="22"/>
              </w:rPr>
              <w:t>13,350</w:t>
            </w:r>
          </w:p>
          <w:p>
            <w:pPr>
              <w:pStyle w:val="TableParagraph"/>
              <w:spacing w:before="126"/>
              <w:ind w:left="349"/>
              <w:rPr>
                <w:sz w:val="22"/>
              </w:rPr>
            </w:pPr>
            <w:r>
              <w:rPr>
                <w:sz w:val="22"/>
              </w:rPr>
              <w:t>(41.6%)</w:t>
            </w:r>
          </w:p>
        </w:tc>
        <w:tc>
          <w:tcPr>
            <w:tcW w:w="1362" w:type="dxa"/>
          </w:tcPr>
          <w:p>
            <w:pPr>
              <w:pStyle w:val="TableParagraph"/>
              <w:spacing w:before="60"/>
              <w:ind w:left="435"/>
              <w:rPr>
                <w:sz w:val="22"/>
              </w:rPr>
            </w:pPr>
            <w:r>
              <w:rPr>
                <w:sz w:val="22"/>
              </w:rPr>
              <w:t>1,063</w:t>
            </w:r>
          </w:p>
          <w:p>
            <w:pPr>
              <w:pStyle w:val="TableParagraph"/>
              <w:spacing w:before="126"/>
              <w:ind w:left="380"/>
              <w:rPr>
                <w:sz w:val="22"/>
              </w:rPr>
            </w:pPr>
            <w:r>
              <w:rPr>
                <w:sz w:val="22"/>
              </w:rPr>
              <w:t>(3.3%)</w:t>
            </w:r>
          </w:p>
        </w:tc>
        <w:tc>
          <w:tcPr>
            <w:tcW w:w="1239" w:type="dxa"/>
          </w:tcPr>
          <w:p>
            <w:pPr>
              <w:pStyle w:val="TableParagraph"/>
              <w:spacing w:before="60"/>
              <w:ind w:left="290"/>
              <w:rPr>
                <w:sz w:val="22"/>
              </w:rPr>
            </w:pPr>
            <w:r>
              <w:rPr>
                <w:sz w:val="22"/>
              </w:rPr>
              <w:t>16,258</w:t>
            </w:r>
          </w:p>
          <w:p>
            <w:pPr>
              <w:pStyle w:val="TableParagraph"/>
              <w:spacing w:before="126"/>
              <w:ind w:left="235"/>
              <w:rPr>
                <w:sz w:val="22"/>
              </w:rPr>
            </w:pPr>
            <w:r>
              <w:rPr>
                <w:sz w:val="22"/>
              </w:rPr>
              <w:t>(50.7%)</w:t>
            </w:r>
          </w:p>
        </w:tc>
        <w:tc>
          <w:tcPr>
            <w:tcW w:w="1251" w:type="dxa"/>
          </w:tcPr>
          <w:p>
            <w:pPr>
              <w:pStyle w:val="TableParagraph"/>
              <w:spacing w:before="60"/>
              <w:ind w:left="386"/>
              <w:rPr>
                <w:sz w:val="22"/>
              </w:rPr>
            </w:pPr>
            <w:r>
              <w:rPr>
                <w:sz w:val="22"/>
              </w:rPr>
              <w:t>1,158</w:t>
            </w:r>
          </w:p>
          <w:p>
            <w:pPr>
              <w:pStyle w:val="TableParagraph"/>
              <w:spacing w:before="126"/>
              <w:ind w:left="331"/>
              <w:rPr>
                <w:sz w:val="22"/>
              </w:rPr>
            </w:pPr>
            <w:r>
              <w:rPr>
                <w:sz w:val="22"/>
              </w:rPr>
              <w:t>(3.6%)</w:t>
            </w:r>
          </w:p>
        </w:tc>
        <w:tc>
          <w:tcPr>
            <w:tcW w:w="1194" w:type="dxa"/>
          </w:tcPr>
          <w:p>
            <w:pPr>
              <w:pStyle w:val="TableParagraph"/>
              <w:spacing w:before="60"/>
              <w:ind w:left="261" w:right="284"/>
              <w:jc w:val="center"/>
              <w:rPr>
                <w:sz w:val="22"/>
              </w:rPr>
            </w:pPr>
            <w:r>
              <w:rPr>
                <w:sz w:val="22"/>
              </w:rPr>
              <w:t>154</w:t>
            </w:r>
          </w:p>
          <w:p>
            <w:pPr>
              <w:pStyle w:val="TableParagraph"/>
              <w:spacing w:before="126"/>
              <w:ind w:left="264" w:right="284"/>
              <w:jc w:val="center"/>
              <w:rPr>
                <w:sz w:val="22"/>
              </w:rPr>
            </w:pPr>
            <w:r>
              <w:rPr>
                <w:sz w:val="22"/>
              </w:rPr>
              <w:t>(0.5%)</w:t>
            </w:r>
          </w:p>
        </w:tc>
        <w:tc>
          <w:tcPr>
            <w:tcW w:w="1105" w:type="dxa"/>
          </w:tcPr>
          <w:p>
            <w:pPr>
              <w:pStyle w:val="TableParagraph"/>
              <w:spacing w:before="60"/>
              <w:ind w:left="204" w:right="254"/>
              <w:jc w:val="center"/>
              <w:rPr>
                <w:sz w:val="22"/>
              </w:rPr>
            </w:pPr>
            <w:r>
              <w:rPr>
                <w:sz w:val="22"/>
              </w:rPr>
              <w:t>88</w:t>
            </w:r>
          </w:p>
          <w:p>
            <w:pPr>
              <w:pStyle w:val="TableParagraph"/>
              <w:spacing w:before="126"/>
              <w:ind w:left="205" w:right="254"/>
              <w:jc w:val="center"/>
              <w:rPr>
                <w:sz w:val="22"/>
              </w:rPr>
            </w:pPr>
            <w:r>
              <w:rPr>
                <w:sz w:val="22"/>
              </w:rPr>
              <w:t>(0.3%)</w:t>
            </w:r>
          </w:p>
        </w:tc>
      </w:tr>
      <w:tr>
        <w:trPr>
          <w:trHeight w:val="758" w:hRule="atLeast"/>
        </w:trPr>
        <w:tc>
          <w:tcPr>
            <w:tcW w:w="1543" w:type="dxa"/>
          </w:tcPr>
          <w:p>
            <w:pPr>
              <w:pStyle w:val="TableParagraph"/>
              <w:spacing w:before="58"/>
              <w:ind w:left="175" w:right="175"/>
              <w:jc w:val="center"/>
              <w:rPr>
                <w:sz w:val="22"/>
              </w:rPr>
            </w:pPr>
            <w:r>
              <w:rPr>
                <w:sz w:val="22"/>
              </w:rPr>
              <w:t>Kuje</w:t>
            </w:r>
          </w:p>
        </w:tc>
        <w:tc>
          <w:tcPr>
            <w:tcW w:w="1408" w:type="dxa"/>
          </w:tcPr>
          <w:p>
            <w:pPr>
              <w:pStyle w:val="TableParagraph"/>
              <w:spacing w:before="58"/>
              <w:ind w:left="182" w:right="193"/>
              <w:jc w:val="center"/>
              <w:rPr>
                <w:sz w:val="22"/>
              </w:rPr>
            </w:pPr>
            <w:r>
              <w:rPr>
                <w:sz w:val="22"/>
              </w:rPr>
              <w:t>17,092</w:t>
            </w:r>
          </w:p>
        </w:tc>
        <w:tc>
          <w:tcPr>
            <w:tcW w:w="1373" w:type="dxa"/>
          </w:tcPr>
          <w:p>
            <w:pPr>
              <w:pStyle w:val="TableParagraph"/>
              <w:spacing w:before="58"/>
              <w:ind w:left="404"/>
              <w:rPr>
                <w:sz w:val="22"/>
              </w:rPr>
            </w:pPr>
            <w:r>
              <w:rPr>
                <w:sz w:val="22"/>
              </w:rPr>
              <w:t>11,814</w:t>
            </w:r>
          </w:p>
          <w:p>
            <w:pPr>
              <w:pStyle w:val="TableParagraph"/>
              <w:spacing w:before="127"/>
              <w:ind w:left="349"/>
              <w:rPr>
                <w:sz w:val="22"/>
              </w:rPr>
            </w:pPr>
            <w:r>
              <w:rPr>
                <w:sz w:val="22"/>
              </w:rPr>
              <w:t>(69.1%)</w:t>
            </w:r>
          </w:p>
        </w:tc>
        <w:tc>
          <w:tcPr>
            <w:tcW w:w="1362" w:type="dxa"/>
          </w:tcPr>
          <w:p>
            <w:pPr>
              <w:pStyle w:val="TableParagraph"/>
              <w:spacing w:before="58"/>
              <w:ind w:left="360" w:right="356"/>
              <w:jc w:val="center"/>
              <w:rPr>
                <w:sz w:val="22"/>
              </w:rPr>
            </w:pPr>
            <w:r>
              <w:rPr>
                <w:sz w:val="22"/>
              </w:rPr>
              <w:t>96</w:t>
            </w:r>
          </w:p>
          <w:p>
            <w:pPr>
              <w:pStyle w:val="TableParagraph"/>
              <w:spacing w:before="127"/>
              <w:ind w:left="361" w:right="356"/>
              <w:jc w:val="center"/>
              <w:rPr>
                <w:sz w:val="22"/>
              </w:rPr>
            </w:pPr>
            <w:r>
              <w:rPr>
                <w:sz w:val="22"/>
              </w:rPr>
              <w:t>(0.6%)</w:t>
            </w:r>
          </w:p>
        </w:tc>
        <w:tc>
          <w:tcPr>
            <w:tcW w:w="1239" w:type="dxa"/>
          </w:tcPr>
          <w:p>
            <w:pPr>
              <w:pStyle w:val="TableParagraph"/>
              <w:spacing w:before="58"/>
              <w:ind w:left="345"/>
              <w:rPr>
                <w:sz w:val="22"/>
              </w:rPr>
            </w:pPr>
            <w:r>
              <w:rPr>
                <w:sz w:val="22"/>
              </w:rPr>
              <w:t>4,473</w:t>
            </w:r>
          </w:p>
          <w:p>
            <w:pPr>
              <w:pStyle w:val="TableParagraph"/>
              <w:spacing w:before="127"/>
              <w:ind w:left="235"/>
              <w:rPr>
                <w:sz w:val="22"/>
              </w:rPr>
            </w:pPr>
            <w:r>
              <w:rPr>
                <w:sz w:val="22"/>
              </w:rPr>
              <w:t>(26.2%)</w:t>
            </w:r>
          </w:p>
        </w:tc>
        <w:tc>
          <w:tcPr>
            <w:tcW w:w="1251" w:type="dxa"/>
          </w:tcPr>
          <w:p>
            <w:pPr>
              <w:pStyle w:val="TableParagraph"/>
              <w:spacing w:before="58"/>
              <w:ind w:left="173" w:right="157"/>
              <w:jc w:val="center"/>
              <w:rPr>
                <w:sz w:val="22"/>
              </w:rPr>
            </w:pPr>
            <w:r>
              <w:rPr>
                <w:sz w:val="22"/>
              </w:rPr>
              <w:t>607</w:t>
            </w:r>
          </w:p>
          <w:p>
            <w:pPr>
              <w:pStyle w:val="TableParagraph"/>
              <w:spacing w:before="127"/>
              <w:ind w:left="173" w:right="156"/>
              <w:jc w:val="center"/>
              <w:rPr>
                <w:sz w:val="22"/>
              </w:rPr>
            </w:pPr>
            <w:r>
              <w:rPr>
                <w:sz w:val="22"/>
              </w:rPr>
              <w:t>(3.6%)</w:t>
            </w:r>
          </w:p>
        </w:tc>
        <w:tc>
          <w:tcPr>
            <w:tcW w:w="1194" w:type="dxa"/>
          </w:tcPr>
          <w:p>
            <w:pPr>
              <w:pStyle w:val="TableParagraph"/>
              <w:spacing w:before="58"/>
              <w:ind w:left="261" w:right="284"/>
              <w:jc w:val="center"/>
              <w:rPr>
                <w:sz w:val="22"/>
              </w:rPr>
            </w:pPr>
            <w:r>
              <w:rPr>
                <w:sz w:val="22"/>
              </w:rPr>
              <w:t>88</w:t>
            </w:r>
          </w:p>
          <w:p>
            <w:pPr>
              <w:pStyle w:val="TableParagraph"/>
              <w:spacing w:before="127"/>
              <w:ind w:left="264" w:right="284"/>
              <w:jc w:val="center"/>
              <w:rPr>
                <w:sz w:val="22"/>
              </w:rPr>
            </w:pPr>
            <w:r>
              <w:rPr>
                <w:sz w:val="22"/>
              </w:rPr>
              <w:t>(0.5%)</w:t>
            </w:r>
          </w:p>
        </w:tc>
        <w:tc>
          <w:tcPr>
            <w:tcW w:w="1105" w:type="dxa"/>
          </w:tcPr>
          <w:p>
            <w:pPr>
              <w:pStyle w:val="TableParagraph"/>
              <w:spacing w:before="58"/>
              <w:ind w:left="204" w:right="254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  <w:p>
            <w:pPr>
              <w:pStyle w:val="TableParagraph"/>
              <w:spacing w:before="127"/>
              <w:ind w:left="205" w:right="254"/>
              <w:jc w:val="center"/>
              <w:rPr>
                <w:sz w:val="22"/>
              </w:rPr>
            </w:pPr>
            <w:r>
              <w:rPr>
                <w:sz w:val="22"/>
              </w:rPr>
              <w:t>(0.0%)</w:t>
            </w:r>
          </w:p>
        </w:tc>
      </w:tr>
      <w:tr>
        <w:trPr>
          <w:trHeight w:val="823" w:hRule="atLeast"/>
        </w:trPr>
        <w:tc>
          <w:tcPr>
            <w:tcW w:w="15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75" w:right="176"/>
              <w:jc w:val="center"/>
              <w:rPr>
                <w:sz w:val="22"/>
              </w:rPr>
            </w:pPr>
            <w:r>
              <w:rPr>
                <w:sz w:val="22"/>
              </w:rPr>
              <w:t>Kwali</w:t>
            </w:r>
          </w:p>
        </w:tc>
        <w:tc>
          <w:tcPr>
            <w:tcW w:w="14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82" w:right="193"/>
              <w:jc w:val="center"/>
              <w:rPr>
                <w:sz w:val="22"/>
              </w:rPr>
            </w:pPr>
            <w:r>
              <w:rPr>
                <w:sz w:val="22"/>
              </w:rPr>
              <w:t>14,504</w:t>
            </w:r>
          </w:p>
        </w:tc>
        <w:tc>
          <w:tcPr>
            <w:tcW w:w="13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404"/>
              <w:rPr>
                <w:sz w:val="22"/>
              </w:rPr>
            </w:pPr>
            <w:r>
              <w:rPr>
                <w:sz w:val="22"/>
              </w:rPr>
              <w:t>11,080</w:t>
            </w:r>
          </w:p>
          <w:p>
            <w:pPr>
              <w:pStyle w:val="TableParagraph"/>
              <w:spacing w:before="127"/>
              <w:ind w:left="349"/>
              <w:rPr>
                <w:sz w:val="22"/>
              </w:rPr>
            </w:pPr>
            <w:r>
              <w:rPr>
                <w:sz w:val="22"/>
              </w:rPr>
              <w:t>(76.4%)</w:t>
            </w:r>
          </w:p>
        </w:tc>
        <w:tc>
          <w:tcPr>
            <w:tcW w:w="13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360" w:right="356"/>
              <w:jc w:val="center"/>
              <w:rPr>
                <w:sz w:val="22"/>
              </w:rPr>
            </w:pPr>
            <w:r>
              <w:rPr>
                <w:sz w:val="22"/>
              </w:rPr>
              <w:t>106</w:t>
            </w:r>
          </w:p>
          <w:p>
            <w:pPr>
              <w:pStyle w:val="TableParagraph"/>
              <w:spacing w:before="127"/>
              <w:ind w:left="361" w:right="356"/>
              <w:jc w:val="center"/>
              <w:rPr>
                <w:sz w:val="22"/>
              </w:rPr>
            </w:pPr>
            <w:r>
              <w:rPr>
                <w:sz w:val="22"/>
              </w:rPr>
              <w:t>(0.7%)</w:t>
            </w:r>
          </w:p>
        </w:tc>
        <w:tc>
          <w:tcPr>
            <w:tcW w:w="12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345"/>
              <w:rPr>
                <w:sz w:val="22"/>
              </w:rPr>
            </w:pPr>
            <w:r>
              <w:rPr>
                <w:sz w:val="22"/>
              </w:rPr>
              <w:t>2,627</w:t>
            </w:r>
          </w:p>
          <w:p>
            <w:pPr>
              <w:pStyle w:val="TableParagraph"/>
              <w:spacing w:before="127"/>
              <w:ind w:left="235"/>
              <w:rPr>
                <w:sz w:val="22"/>
              </w:rPr>
            </w:pPr>
            <w:r>
              <w:rPr>
                <w:sz w:val="22"/>
              </w:rPr>
              <w:t>(18.1%)</w:t>
            </w:r>
          </w:p>
        </w:tc>
        <w:tc>
          <w:tcPr>
            <w:tcW w:w="12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73" w:right="157"/>
              <w:jc w:val="center"/>
              <w:rPr>
                <w:sz w:val="22"/>
              </w:rPr>
            </w:pPr>
            <w:r>
              <w:rPr>
                <w:sz w:val="22"/>
              </w:rPr>
              <w:t>407</w:t>
            </w:r>
          </w:p>
          <w:p>
            <w:pPr>
              <w:pStyle w:val="TableParagraph"/>
              <w:spacing w:before="127"/>
              <w:ind w:left="173" w:right="156"/>
              <w:jc w:val="center"/>
              <w:rPr>
                <w:sz w:val="22"/>
              </w:rPr>
            </w:pPr>
            <w:r>
              <w:rPr>
                <w:sz w:val="22"/>
              </w:rPr>
              <w:t>(2.8%)</w:t>
            </w:r>
          </w:p>
        </w:tc>
        <w:tc>
          <w:tcPr>
            <w:tcW w:w="11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261" w:right="284"/>
              <w:jc w:val="center"/>
              <w:rPr>
                <w:sz w:val="22"/>
              </w:rPr>
            </w:pPr>
            <w:r>
              <w:rPr>
                <w:sz w:val="22"/>
              </w:rPr>
              <w:t>55</w:t>
            </w:r>
          </w:p>
          <w:p>
            <w:pPr>
              <w:pStyle w:val="TableParagraph"/>
              <w:spacing w:before="127"/>
              <w:ind w:left="264" w:right="284"/>
              <w:jc w:val="center"/>
              <w:rPr>
                <w:sz w:val="22"/>
              </w:rPr>
            </w:pPr>
            <w:r>
              <w:rPr>
                <w:sz w:val="22"/>
              </w:rPr>
              <w:t>(0.4%)</w:t>
            </w:r>
          </w:p>
        </w:tc>
        <w:tc>
          <w:tcPr>
            <w:tcW w:w="11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204" w:right="254"/>
              <w:jc w:val="center"/>
              <w:rPr>
                <w:sz w:val="22"/>
              </w:rPr>
            </w:pPr>
            <w:r>
              <w:rPr>
                <w:sz w:val="22"/>
              </w:rPr>
              <w:t>229</w:t>
            </w:r>
          </w:p>
          <w:p>
            <w:pPr>
              <w:pStyle w:val="TableParagraph"/>
              <w:spacing w:before="127"/>
              <w:ind w:left="205" w:right="254"/>
              <w:jc w:val="center"/>
              <w:rPr>
                <w:sz w:val="22"/>
              </w:rPr>
            </w:pPr>
            <w:r>
              <w:rPr>
                <w:sz w:val="22"/>
              </w:rPr>
              <w:t>(1.6%)</w:t>
            </w:r>
          </w:p>
        </w:tc>
      </w:tr>
    </w:tbl>
    <w:p>
      <w:pPr>
        <w:pStyle w:val="BodyText"/>
        <w:spacing w:before="4"/>
        <w:rPr>
          <w:b/>
          <w:sz w:val="21"/>
        </w:rPr>
      </w:pPr>
    </w:p>
    <w:p>
      <w:pPr>
        <w:spacing w:before="0"/>
        <w:ind w:left="3852" w:right="0" w:firstLine="0"/>
        <w:jc w:val="left"/>
        <w:rPr>
          <w:b/>
          <w:i/>
          <w:sz w:val="22"/>
        </w:rPr>
      </w:pPr>
      <w:r>
        <w:rPr>
          <w:b/>
          <w:i/>
          <w:sz w:val="22"/>
        </w:rPr>
        <w:t>Source: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National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Population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Commission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(2007)</w:t>
      </w:r>
    </w:p>
    <w:p>
      <w:pPr>
        <w:spacing w:after="0"/>
        <w:jc w:val="left"/>
        <w:rPr>
          <w:sz w:val="22"/>
        </w:rPr>
        <w:sectPr>
          <w:headerReference w:type="default" r:id="rId213"/>
          <w:pgSz w:w="16840" w:h="11910" w:orient="landscape"/>
          <w:pgMar w:header="722" w:footer="0" w:top="1180" w:bottom="280" w:left="1320" w:right="600"/>
          <w:pgNumType w:start="391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16"/>
        </w:rPr>
      </w:pPr>
    </w:p>
    <w:p>
      <w:pPr>
        <w:pStyle w:val="Heading6"/>
        <w:spacing w:before="90" w:after="4"/>
        <w:ind w:left="972"/>
      </w:pPr>
      <w:r>
        <w:rPr/>
        <w:t>Table</w:t>
      </w:r>
      <w:r>
        <w:rPr>
          <w:spacing w:val="-1"/>
        </w:rPr>
        <w:t> </w:t>
      </w:r>
      <w:r>
        <w:rPr/>
        <w:t>44:</w:t>
      </w:r>
      <w:r>
        <w:rPr>
          <w:spacing w:val="-2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 Regular Households</w:t>
      </w:r>
      <w:r>
        <w:rPr>
          <w:spacing w:val="-4"/>
        </w:rPr>
        <w:t> </w:t>
      </w:r>
      <w:r>
        <w:rPr/>
        <w:t>by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of Main Material</w:t>
      </w:r>
      <w:r>
        <w:rPr>
          <w:spacing w:val="-1"/>
        </w:rPr>
        <w:t> </w:t>
      </w:r>
      <w:r>
        <w:rPr/>
        <w:t>used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Floor of</w:t>
      </w:r>
      <w:r>
        <w:rPr>
          <w:spacing w:val="-1"/>
        </w:rPr>
        <w:t> </w:t>
      </w:r>
      <w:r>
        <w:rPr/>
        <w:t>Dwelling</w:t>
      </w:r>
      <w:r>
        <w:rPr>
          <w:spacing w:val="-1"/>
        </w:rPr>
        <w:t> </w:t>
      </w:r>
      <w:r>
        <w:rPr/>
        <w:t>Unit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FCT.</w:t>
      </w: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9"/>
        <w:gridCol w:w="1107"/>
        <w:gridCol w:w="1258"/>
        <w:gridCol w:w="1105"/>
        <w:gridCol w:w="1179"/>
        <w:gridCol w:w="1021"/>
        <w:gridCol w:w="1380"/>
        <w:gridCol w:w="1272"/>
        <w:gridCol w:w="1226"/>
        <w:gridCol w:w="1136"/>
        <w:gridCol w:w="1244"/>
      </w:tblGrid>
      <w:tr>
        <w:trPr>
          <w:trHeight w:val="556" w:hRule="atLeast"/>
        </w:trPr>
        <w:tc>
          <w:tcPr>
            <w:tcW w:w="11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15"/>
              <w:rPr>
                <w:b/>
                <w:sz w:val="18"/>
              </w:rPr>
            </w:pPr>
            <w:r>
              <w:rPr>
                <w:b/>
                <w:sz w:val="18"/>
              </w:rPr>
              <w:t>State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35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2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1" w:right="166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Earth/Mud/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Mud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Bricks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Wood</w:t>
            </w:r>
          </w:p>
          <w:p>
            <w:pPr>
              <w:pStyle w:val="TableParagraph"/>
              <w:spacing w:line="207" w:lineRule="exact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/Bamboo</w:t>
            </w:r>
          </w:p>
        </w:tc>
        <w:tc>
          <w:tcPr>
            <w:tcW w:w="11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08" w:right="251"/>
              <w:rPr>
                <w:b/>
                <w:sz w:val="18"/>
              </w:rPr>
            </w:pPr>
            <w:r>
              <w:rPr>
                <w:b/>
                <w:sz w:val="18"/>
              </w:rPr>
              <w:t>Cement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Concrete</w:t>
            </w: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65"/>
              <w:rPr>
                <w:b/>
                <w:sz w:val="18"/>
              </w:rPr>
            </w:pPr>
            <w:r>
              <w:rPr>
                <w:b/>
                <w:sz w:val="18"/>
              </w:rPr>
              <w:t>Stone</w:t>
            </w:r>
          </w:p>
        </w:tc>
        <w:tc>
          <w:tcPr>
            <w:tcW w:w="13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277"/>
              <w:rPr>
                <w:b/>
                <w:sz w:val="18"/>
              </w:rPr>
            </w:pPr>
            <w:r>
              <w:rPr>
                <w:b/>
                <w:sz w:val="18"/>
              </w:rPr>
              <w:t>Burnt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Brick</w:t>
            </w:r>
          </w:p>
        </w:tc>
        <w:tc>
          <w:tcPr>
            <w:tcW w:w="12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73"/>
              <w:rPr>
                <w:b/>
                <w:sz w:val="18"/>
              </w:rPr>
            </w:pPr>
            <w:r>
              <w:rPr>
                <w:b/>
                <w:sz w:val="18"/>
              </w:rPr>
              <w:t>Vinyl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Tiles</w:t>
            </w:r>
          </w:p>
        </w:tc>
        <w:tc>
          <w:tcPr>
            <w:tcW w:w="1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76" w:right="210"/>
              <w:rPr>
                <w:b/>
                <w:sz w:val="18"/>
              </w:rPr>
            </w:pPr>
            <w:r>
              <w:rPr>
                <w:b/>
                <w:sz w:val="18"/>
              </w:rPr>
              <w:t>Ceramic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marble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tile</w:t>
            </w:r>
          </w:p>
        </w:tc>
        <w:tc>
          <w:tcPr>
            <w:tcW w:w="11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227"/>
              <w:rPr>
                <w:b/>
                <w:sz w:val="18"/>
              </w:rPr>
            </w:pPr>
            <w:r>
              <w:rPr>
                <w:b/>
                <w:sz w:val="18"/>
              </w:rPr>
              <w:t>Terrazzo</w:t>
            </w:r>
          </w:p>
        </w:tc>
        <w:tc>
          <w:tcPr>
            <w:tcW w:w="12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224"/>
              <w:rPr>
                <w:b/>
                <w:sz w:val="18"/>
              </w:rPr>
            </w:pPr>
            <w:r>
              <w:rPr>
                <w:b/>
                <w:sz w:val="18"/>
              </w:rPr>
              <w:t>Other</w:t>
            </w:r>
          </w:p>
        </w:tc>
      </w:tr>
      <w:tr>
        <w:trPr>
          <w:trHeight w:val="517" w:hRule="atLeast"/>
        </w:trPr>
        <w:tc>
          <w:tcPr>
            <w:tcW w:w="11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Nigeria</w:t>
            </w:r>
          </w:p>
        </w:tc>
        <w:tc>
          <w:tcPr>
            <w:tcW w:w="11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35"/>
              <w:rPr>
                <w:sz w:val="18"/>
              </w:rPr>
            </w:pPr>
            <w:r>
              <w:rPr>
                <w:sz w:val="18"/>
              </w:rPr>
              <w:t>28,197,085</w:t>
            </w:r>
          </w:p>
        </w:tc>
        <w:tc>
          <w:tcPr>
            <w:tcW w:w="12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61"/>
              <w:rPr>
                <w:sz w:val="18"/>
              </w:rPr>
            </w:pPr>
            <w:r>
              <w:rPr>
                <w:sz w:val="18"/>
              </w:rPr>
              <w:t>10,325,169</w:t>
            </w:r>
          </w:p>
          <w:p>
            <w:pPr>
              <w:pStyle w:val="TableParagraph"/>
              <w:spacing w:before="2"/>
              <w:ind w:left="161"/>
              <w:rPr>
                <w:sz w:val="18"/>
              </w:rPr>
            </w:pPr>
            <w:r>
              <w:rPr>
                <w:sz w:val="18"/>
              </w:rPr>
              <w:t>(36.6%)</w:t>
            </w:r>
          </w:p>
        </w:tc>
        <w:tc>
          <w:tcPr>
            <w:tcW w:w="11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81"/>
              <w:rPr>
                <w:sz w:val="18"/>
              </w:rPr>
            </w:pPr>
            <w:r>
              <w:rPr>
                <w:sz w:val="18"/>
              </w:rPr>
              <w:t>1,441,026</w:t>
            </w:r>
          </w:p>
          <w:p>
            <w:pPr>
              <w:pStyle w:val="TableParagraph"/>
              <w:spacing w:before="2"/>
              <w:ind w:left="181"/>
              <w:rPr>
                <w:sz w:val="18"/>
              </w:rPr>
            </w:pPr>
            <w:r>
              <w:rPr>
                <w:sz w:val="18"/>
              </w:rPr>
              <w:t>(5.1%)</w:t>
            </w:r>
          </w:p>
        </w:tc>
        <w:tc>
          <w:tcPr>
            <w:tcW w:w="11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208"/>
              <w:rPr>
                <w:sz w:val="18"/>
              </w:rPr>
            </w:pPr>
            <w:r>
              <w:rPr>
                <w:sz w:val="18"/>
              </w:rPr>
              <w:t>14,946,627</w:t>
            </w:r>
          </w:p>
          <w:p>
            <w:pPr>
              <w:pStyle w:val="TableParagraph"/>
              <w:spacing w:before="2"/>
              <w:ind w:left="208"/>
              <w:rPr>
                <w:sz w:val="18"/>
              </w:rPr>
            </w:pPr>
            <w:r>
              <w:rPr>
                <w:sz w:val="18"/>
              </w:rPr>
              <w:t>(53.0%)</w:t>
            </w:r>
          </w:p>
        </w:tc>
        <w:tc>
          <w:tcPr>
            <w:tcW w:w="10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65"/>
              <w:rPr>
                <w:sz w:val="18"/>
              </w:rPr>
            </w:pPr>
            <w:r>
              <w:rPr>
                <w:sz w:val="18"/>
              </w:rPr>
              <w:t>368,660</w:t>
            </w:r>
          </w:p>
          <w:p>
            <w:pPr>
              <w:pStyle w:val="TableParagraph"/>
              <w:spacing w:before="2"/>
              <w:ind w:left="165"/>
              <w:rPr>
                <w:sz w:val="18"/>
              </w:rPr>
            </w:pPr>
            <w:r>
              <w:rPr>
                <w:sz w:val="18"/>
              </w:rPr>
              <w:t>(1.3%)</w:t>
            </w:r>
          </w:p>
        </w:tc>
        <w:tc>
          <w:tcPr>
            <w:tcW w:w="13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277"/>
              <w:rPr>
                <w:sz w:val="18"/>
              </w:rPr>
            </w:pPr>
            <w:r>
              <w:rPr>
                <w:sz w:val="18"/>
              </w:rPr>
              <w:t>200,333</w:t>
            </w:r>
          </w:p>
          <w:p>
            <w:pPr>
              <w:pStyle w:val="TableParagraph"/>
              <w:spacing w:before="2"/>
              <w:ind w:left="277"/>
              <w:rPr>
                <w:sz w:val="18"/>
              </w:rPr>
            </w:pPr>
            <w:r>
              <w:rPr>
                <w:sz w:val="18"/>
              </w:rPr>
              <w:t>(0.7%)</w:t>
            </w:r>
          </w:p>
        </w:tc>
        <w:tc>
          <w:tcPr>
            <w:tcW w:w="12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73"/>
              <w:rPr>
                <w:sz w:val="18"/>
              </w:rPr>
            </w:pPr>
            <w:r>
              <w:rPr>
                <w:sz w:val="18"/>
              </w:rPr>
              <w:t>257,868</w:t>
            </w:r>
          </w:p>
          <w:p>
            <w:pPr>
              <w:pStyle w:val="TableParagraph"/>
              <w:spacing w:before="2"/>
              <w:ind w:left="173"/>
              <w:rPr>
                <w:sz w:val="18"/>
              </w:rPr>
            </w:pPr>
            <w:r>
              <w:rPr>
                <w:sz w:val="18"/>
              </w:rPr>
              <w:t>(0.9%)</w:t>
            </w:r>
          </w:p>
        </w:tc>
        <w:tc>
          <w:tcPr>
            <w:tcW w:w="12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76"/>
              <w:rPr>
                <w:sz w:val="18"/>
              </w:rPr>
            </w:pPr>
            <w:r>
              <w:rPr>
                <w:sz w:val="18"/>
              </w:rPr>
              <w:t>348,454</w:t>
            </w:r>
          </w:p>
          <w:p>
            <w:pPr>
              <w:pStyle w:val="TableParagraph"/>
              <w:spacing w:before="2"/>
              <w:ind w:left="176"/>
              <w:rPr>
                <w:sz w:val="18"/>
              </w:rPr>
            </w:pPr>
            <w:r>
              <w:rPr>
                <w:sz w:val="18"/>
              </w:rPr>
              <w:t>(1.2%)</w:t>
            </w:r>
          </w:p>
        </w:tc>
        <w:tc>
          <w:tcPr>
            <w:tcW w:w="11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227"/>
              <w:rPr>
                <w:sz w:val="18"/>
              </w:rPr>
            </w:pPr>
            <w:r>
              <w:rPr>
                <w:sz w:val="18"/>
              </w:rPr>
              <w:t>215,531</w:t>
            </w:r>
          </w:p>
          <w:p>
            <w:pPr>
              <w:pStyle w:val="TableParagraph"/>
              <w:spacing w:before="2"/>
              <w:ind w:left="227"/>
              <w:rPr>
                <w:sz w:val="18"/>
              </w:rPr>
            </w:pPr>
            <w:r>
              <w:rPr>
                <w:sz w:val="18"/>
              </w:rPr>
              <w:t>(0.8%)</w:t>
            </w:r>
          </w:p>
        </w:tc>
        <w:tc>
          <w:tcPr>
            <w:tcW w:w="12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224"/>
              <w:rPr>
                <w:sz w:val="18"/>
              </w:rPr>
            </w:pPr>
            <w:r>
              <w:rPr>
                <w:sz w:val="18"/>
              </w:rPr>
              <w:t>93,417</w:t>
            </w:r>
          </w:p>
          <w:p>
            <w:pPr>
              <w:pStyle w:val="TableParagraph"/>
              <w:spacing w:before="2"/>
              <w:ind w:left="224"/>
              <w:rPr>
                <w:sz w:val="18"/>
              </w:rPr>
            </w:pPr>
            <w:r>
              <w:rPr>
                <w:sz w:val="18"/>
              </w:rPr>
              <w:t>(0.3%)</w:t>
            </w:r>
          </w:p>
        </w:tc>
      </w:tr>
      <w:tr>
        <w:trPr>
          <w:trHeight w:val="620" w:hRule="atLeast"/>
        </w:trPr>
        <w:tc>
          <w:tcPr>
            <w:tcW w:w="1189" w:type="dxa"/>
          </w:tcPr>
          <w:p>
            <w:pPr>
              <w:pStyle w:val="TableParagraph"/>
              <w:spacing w:before="99"/>
              <w:ind w:left="115"/>
              <w:rPr>
                <w:sz w:val="18"/>
              </w:rPr>
            </w:pPr>
            <w:r>
              <w:rPr>
                <w:sz w:val="18"/>
              </w:rPr>
              <w:t>Lagos</w:t>
            </w:r>
          </w:p>
        </w:tc>
        <w:tc>
          <w:tcPr>
            <w:tcW w:w="1107" w:type="dxa"/>
          </w:tcPr>
          <w:p>
            <w:pPr>
              <w:pStyle w:val="TableParagraph"/>
              <w:spacing w:before="99"/>
              <w:ind w:left="135"/>
              <w:rPr>
                <w:sz w:val="18"/>
              </w:rPr>
            </w:pPr>
            <w:r>
              <w:rPr>
                <w:sz w:val="18"/>
              </w:rPr>
              <w:t>2,195,842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 w:before="99"/>
              <w:ind w:left="161"/>
              <w:rPr>
                <w:sz w:val="18"/>
              </w:rPr>
            </w:pPr>
            <w:r>
              <w:rPr>
                <w:sz w:val="18"/>
              </w:rPr>
              <w:t>76,030</w:t>
            </w:r>
          </w:p>
          <w:p>
            <w:pPr>
              <w:pStyle w:val="TableParagraph"/>
              <w:spacing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(3.5%)</w:t>
            </w:r>
          </w:p>
        </w:tc>
        <w:tc>
          <w:tcPr>
            <w:tcW w:w="1105" w:type="dxa"/>
          </w:tcPr>
          <w:p>
            <w:pPr>
              <w:pStyle w:val="TableParagraph"/>
              <w:spacing w:line="207" w:lineRule="exact" w:before="99"/>
              <w:ind w:left="181"/>
              <w:rPr>
                <w:sz w:val="18"/>
              </w:rPr>
            </w:pPr>
            <w:r>
              <w:rPr>
                <w:sz w:val="18"/>
              </w:rPr>
              <w:t>43,278</w:t>
            </w:r>
          </w:p>
          <w:p>
            <w:pPr>
              <w:pStyle w:val="TableParagraph"/>
              <w:spacing w:line="207" w:lineRule="exact"/>
              <w:ind w:left="181"/>
              <w:rPr>
                <w:sz w:val="18"/>
              </w:rPr>
            </w:pPr>
            <w:r>
              <w:rPr>
                <w:sz w:val="18"/>
              </w:rPr>
              <w:t>(1.9%)</w:t>
            </w:r>
          </w:p>
        </w:tc>
        <w:tc>
          <w:tcPr>
            <w:tcW w:w="1179" w:type="dxa"/>
          </w:tcPr>
          <w:p>
            <w:pPr>
              <w:pStyle w:val="TableParagraph"/>
              <w:spacing w:line="207" w:lineRule="exact" w:before="99"/>
              <w:ind w:left="208"/>
              <w:rPr>
                <w:sz w:val="18"/>
              </w:rPr>
            </w:pPr>
            <w:r>
              <w:rPr>
                <w:sz w:val="18"/>
              </w:rPr>
              <w:t>1,863,080</w:t>
            </w:r>
          </w:p>
          <w:p>
            <w:pPr>
              <w:pStyle w:val="TableParagraph"/>
              <w:spacing w:line="207" w:lineRule="exact"/>
              <w:ind w:left="208"/>
              <w:rPr>
                <w:sz w:val="18"/>
              </w:rPr>
            </w:pPr>
            <w:r>
              <w:rPr>
                <w:sz w:val="18"/>
              </w:rPr>
              <w:t>(84.8%)</w:t>
            </w:r>
          </w:p>
        </w:tc>
        <w:tc>
          <w:tcPr>
            <w:tcW w:w="1021" w:type="dxa"/>
          </w:tcPr>
          <w:p>
            <w:pPr>
              <w:pStyle w:val="TableParagraph"/>
              <w:spacing w:line="207" w:lineRule="exact" w:before="99"/>
              <w:ind w:left="165"/>
              <w:rPr>
                <w:sz w:val="18"/>
              </w:rPr>
            </w:pPr>
            <w:r>
              <w:rPr>
                <w:sz w:val="18"/>
              </w:rPr>
              <w:t>17,735</w:t>
            </w:r>
          </w:p>
          <w:p>
            <w:pPr>
              <w:pStyle w:val="TableParagraph"/>
              <w:spacing w:line="207" w:lineRule="exact"/>
              <w:ind w:left="165"/>
              <w:rPr>
                <w:sz w:val="18"/>
              </w:rPr>
            </w:pPr>
            <w:r>
              <w:rPr>
                <w:sz w:val="18"/>
              </w:rPr>
              <w:t>(0.8%)</w:t>
            </w:r>
          </w:p>
        </w:tc>
        <w:tc>
          <w:tcPr>
            <w:tcW w:w="1380" w:type="dxa"/>
          </w:tcPr>
          <w:p>
            <w:pPr>
              <w:pStyle w:val="TableParagraph"/>
              <w:spacing w:line="207" w:lineRule="exact" w:before="99"/>
              <w:ind w:left="277"/>
              <w:rPr>
                <w:sz w:val="18"/>
              </w:rPr>
            </w:pPr>
            <w:r>
              <w:rPr>
                <w:sz w:val="18"/>
              </w:rPr>
              <w:t>7,943</w:t>
            </w:r>
          </w:p>
          <w:p>
            <w:pPr>
              <w:pStyle w:val="TableParagraph"/>
              <w:spacing w:line="207" w:lineRule="exact"/>
              <w:ind w:left="277"/>
              <w:rPr>
                <w:sz w:val="18"/>
              </w:rPr>
            </w:pPr>
            <w:r>
              <w:rPr>
                <w:sz w:val="18"/>
              </w:rPr>
              <w:t>(0.4%)</w:t>
            </w:r>
          </w:p>
        </w:tc>
        <w:tc>
          <w:tcPr>
            <w:tcW w:w="1272" w:type="dxa"/>
          </w:tcPr>
          <w:p>
            <w:pPr>
              <w:pStyle w:val="TableParagraph"/>
              <w:spacing w:line="207" w:lineRule="exact" w:before="99"/>
              <w:ind w:left="173"/>
              <w:rPr>
                <w:sz w:val="18"/>
              </w:rPr>
            </w:pPr>
            <w:r>
              <w:rPr>
                <w:sz w:val="18"/>
              </w:rPr>
              <w:t>54,163</w:t>
            </w:r>
          </w:p>
          <w:p>
            <w:pPr>
              <w:pStyle w:val="TableParagraph"/>
              <w:spacing w:line="207" w:lineRule="exact"/>
              <w:ind w:left="173"/>
              <w:rPr>
                <w:sz w:val="18"/>
              </w:rPr>
            </w:pPr>
            <w:r>
              <w:rPr>
                <w:sz w:val="18"/>
              </w:rPr>
              <w:t>(2.5%)</w:t>
            </w:r>
          </w:p>
        </w:tc>
        <w:tc>
          <w:tcPr>
            <w:tcW w:w="1226" w:type="dxa"/>
          </w:tcPr>
          <w:p>
            <w:pPr>
              <w:pStyle w:val="TableParagraph"/>
              <w:spacing w:line="207" w:lineRule="exact" w:before="99"/>
              <w:ind w:left="176"/>
              <w:rPr>
                <w:sz w:val="18"/>
              </w:rPr>
            </w:pPr>
            <w:r>
              <w:rPr>
                <w:sz w:val="18"/>
              </w:rPr>
              <w:t>59,393</w:t>
            </w:r>
          </w:p>
          <w:p>
            <w:pPr>
              <w:pStyle w:val="TableParagraph"/>
              <w:spacing w:line="207" w:lineRule="exact"/>
              <w:ind w:left="176"/>
              <w:rPr>
                <w:sz w:val="18"/>
              </w:rPr>
            </w:pPr>
            <w:r>
              <w:rPr>
                <w:sz w:val="18"/>
              </w:rPr>
              <w:t>(2.7%)</w:t>
            </w:r>
          </w:p>
        </w:tc>
        <w:tc>
          <w:tcPr>
            <w:tcW w:w="1136" w:type="dxa"/>
          </w:tcPr>
          <w:p>
            <w:pPr>
              <w:pStyle w:val="TableParagraph"/>
              <w:spacing w:line="207" w:lineRule="exact" w:before="99"/>
              <w:ind w:left="227"/>
              <w:rPr>
                <w:sz w:val="18"/>
              </w:rPr>
            </w:pPr>
            <w:r>
              <w:rPr>
                <w:sz w:val="18"/>
              </w:rPr>
              <w:t>66,672</w:t>
            </w:r>
          </w:p>
          <w:p>
            <w:pPr>
              <w:pStyle w:val="TableParagraph"/>
              <w:spacing w:line="207" w:lineRule="exact"/>
              <w:ind w:left="227"/>
              <w:rPr>
                <w:sz w:val="18"/>
              </w:rPr>
            </w:pPr>
            <w:r>
              <w:rPr>
                <w:sz w:val="18"/>
              </w:rPr>
              <w:t>(3.0%)</w:t>
            </w:r>
          </w:p>
        </w:tc>
        <w:tc>
          <w:tcPr>
            <w:tcW w:w="1244" w:type="dxa"/>
          </w:tcPr>
          <w:p>
            <w:pPr>
              <w:pStyle w:val="TableParagraph"/>
              <w:spacing w:line="207" w:lineRule="exact" w:before="99"/>
              <w:ind w:left="224"/>
              <w:rPr>
                <w:sz w:val="18"/>
              </w:rPr>
            </w:pPr>
            <w:r>
              <w:rPr>
                <w:sz w:val="18"/>
              </w:rPr>
              <w:t>7,248</w:t>
            </w:r>
          </w:p>
          <w:p>
            <w:pPr>
              <w:pStyle w:val="TableParagraph"/>
              <w:spacing w:line="207" w:lineRule="exact"/>
              <w:ind w:left="224"/>
              <w:rPr>
                <w:sz w:val="18"/>
              </w:rPr>
            </w:pPr>
            <w:r>
              <w:rPr>
                <w:sz w:val="18"/>
              </w:rPr>
              <w:t>(0.3%)</w:t>
            </w:r>
          </w:p>
        </w:tc>
      </w:tr>
      <w:tr>
        <w:trPr>
          <w:trHeight w:val="621" w:hRule="atLeast"/>
        </w:trPr>
        <w:tc>
          <w:tcPr>
            <w:tcW w:w="1189" w:type="dxa"/>
          </w:tcPr>
          <w:p>
            <w:pPr>
              <w:pStyle w:val="TableParagraph"/>
              <w:spacing w:before="100"/>
              <w:ind w:left="115"/>
              <w:rPr>
                <w:sz w:val="18"/>
              </w:rPr>
            </w:pPr>
            <w:r>
              <w:rPr>
                <w:sz w:val="18"/>
              </w:rPr>
              <w:t>FCT</w:t>
            </w:r>
          </w:p>
        </w:tc>
        <w:tc>
          <w:tcPr>
            <w:tcW w:w="1107" w:type="dxa"/>
          </w:tcPr>
          <w:p>
            <w:pPr>
              <w:pStyle w:val="TableParagraph"/>
              <w:spacing w:before="100"/>
              <w:ind w:left="135"/>
              <w:rPr>
                <w:sz w:val="18"/>
              </w:rPr>
            </w:pPr>
            <w:r>
              <w:rPr>
                <w:sz w:val="18"/>
              </w:rPr>
              <w:t>303,592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 w:before="100"/>
              <w:ind w:left="161"/>
              <w:rPr>
                <w:sz w:val="18"/>
              </w:rPr>
            </w:pPr>
            <w:r>
              <w:rPr>
                <w:sz w:val="18"/>
              </w:rPr>
              <w:t>45,775</w:t>
            </w:r>
          </w:p>
          <w:p>
            <w:pPr>
              <w:pStyle w:val="TableParagraph"/>
              <w:spacing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(15.1%)</w:t>
            </w:r>
          </w:p>
        </w:tc>
        <w:tc>
          <w:tcPr>
            <w:tcW w:w="1105" w:type="dxa"/>
          </w:tcPr>
          <w:p>
            <w:pPr>
              <w:pStyle w:val="TableParagraph"/>
              <w:spacing w:line="207" w:lineRule="exact" w:before="100"/>
              <w:ind w:left="181"/>
              <w:rPr>
                <w:sz w:val="18"/>
              </w:rPr>
            </w:pPr>
            <w:r>
              <w:rPr>
                <w:sz w:val="18"/>
              </w:rPr>
              <w:t>3,024</w:t>
            </w:r>
          </w:p>
          <w:p>
            <w:pPr>
              <w:pStyle w:val="TableParagraph"/>
              <w:spacing w:line="207" w:lineRule="exact"/>
              <w:ind w:left="181"/>
              <w:rPr>
                <w:sz w:val="18"/>
              </w:rPr>
            </w:pPr>
            <w:r>
              <w:rPr>
                <w:sz w:val="18"/>
              </w:rPr>
              <w:t>(0.9%)</w:t>
            </w:r>
          </w:p>
        </w:tc>
        <w:tc>
          <w:tcPr>
            <w:tcW w:w="1179" w:type="dxa"/>
          </w:tcPr>
          <w:p>
            <w:pPr>
              <w:pStyle w:val="TableParagraph"/>
              <w:spacing w:line="207" w:lineRule="exact" w:before="100"/>
              <w:ind w:left="208"/>
              <w:rPr>
                <w:sz w:val="18"/>
              </w:rPr>
            </w:pPr>
            <w:r>
              <w:rPr>
                <w:sz w:val="18"/>
              </w:rPr>
              <w:t>214,245</w:t>
            </w:r>
          </w:p>
          <w:p>
            <w:pPr>
              <w:pStyle w:val="TableParagraph"/>
              <w:spacing w:line="207" w:lineRule="exact"/>
              <w:ind w:left="208"/>
              <w:rPr>
                <w:sz w:val="18"/>
              </w:rPr>
            </w:pPr>
            <w:r>
              <w:rPr>
                <w:sz w:val="18"/>
              </w:rPr>
              <w:t>(70.6%)</w:t>
            </w:r>
          </w:p>
        </w:tc>
        <w:tc>
          <w:tcPr>
            <w:tcW w:w="1021" w:type="dxa"/>
          </w:tcPr>
          <w:p>
            <w:pPr>
              <w:pStyle w:val="TableParagraph"/>
              <w:spacing w:line="207" w:lineRule="exact" w:before="100"/>
              <w:ind w:left="165"/>
              <w:rPr>
                <w:sz w:val="18"/>
              </w:rPr>
            </w:pPr>
            <w:r>
              <w:rPr>
                <w:sz w:val="18"/>
              </w:rPr>
              <w:t>1,404</w:t>
            </w:r>
          </w:p>
          <w:p>
            <w:pPr>
              <w:pStyle w:val="TableParagraph"/>
              <w:spacing w:line="207" w:lineRule="exact"/>
              <w:ind w:left="165"/>
              <w:rPr>
                <w:sz w:val="18"/>
              </w:rPr>
            </w:pPr>
            <w:r>
              <w:rPr>
                <w:sz w:val="18"/>
              </w:rPr>
              <w:t>(0.5%)</w:t>
            </w:r>
          </w:p>
        </w:tc>
        <w:tc>
          <w:tcPr>
            <w:tcW w:w="1380" w:type="dxa"/>
          </w:tcPr>
          <w:p>
            <w:pPr>
              <w:pStyle w:val="TableParagraph"/>
              <w:spacing w:line="207" w:lineRule="exact" w:before="100"/>
              <w:ind w:left="277"/>
              <w:rPr>
                <w:sz w:val="18"/>
              </w:rPr>
            </w:pPr>
            <w:r>
              <w:rPr>
                <w:sz w:val="18"/>
              </w:rPr>
              <w:t>1,853</w:t>
            </w:r>
          </w:p>
          <w:p>
            <w:pPr>
              <w:pStyle w:val="TableParagraph"/>
              <w:spacing w:line="207" w:lineRule="exact"/>
              <w:ind w:left="277"/>
              <w:rPr>
                <w:sz w:val="18"/>
              </w:rPr>
            </w:pPr>
            <w:r>
              <w:rPr>
                <w:sz w:val="18"/>
              </w:rPr>
              <w:t>(0.6%)</w:t>
            </w:r>
          </w:p>
        </w:tc>
        <w:tc>
          <w:tcPr>
            <w:tcW w:w="1272" w:type="dxa"/>
          </w:tcPr>
          <w:p>
            <w:pPr>
              <w:pStyle w:val="TableParagraph"/>
              <w:spacing w:line="207" w:lineRule="exact" w:before="100"/>
              <w:ind w:left="173"/>
              <w:rPr>
                <w:sz w:val="18"/>
              </w:rPr>
            </w:pPr>
            <w:r>
              <w:rPr>
                <w:sz w:val="18"/>
              </w:rPr>
              <w:t>12,587</w:t>
            </w:r>
          </w:p>
          <w:p>
            <w:pPr>
              <w:pStyle w:val="TableParagraph"/>
              <w:spacing w:line="207" w:lineRule="exact"/>
              <w:ind w:left="173"/>
              <w:rPr>
                <w:sz w:val="18"/>
              </w:rPr>
            </w:pPr>
            <w:r>
              <w:rPr>
                <w:sz w:val="18"/>
              </w:rPr>
              <w:t>(4.1%)</w:t>
            </w:r>
          </w:p>
        </w:tc>
        <w:tc>
          <w:tcPr>
            <w:tcW w:w="1226" w:type="dxa"/>
          </w:tcPr>
          <w:p>
            <w:pPr>
              <w:pStyle w:val="TableParagraph"/>
              <w:spacing w:line="207" w:lineRule="exact" w:before="100"/>
              <w:ind w:left="176"/>
              <w:rPr>
                <w:sz w:val="18"/>
              </w:rPr>
            </w:pPr>
            <w:r>
              <w:rPr>
                <w:sz w:val="18"/>
              </w:rPr>
              <w:t>16,140</w:t>
            </w:r>
          </w:p>
          <w:p>
            <w:pPr>
              <w:pStyle w:val="TableParagraph"/>
              <w:spacing w:line="207" w:lineRule="exact"/>
              <w:ind w:left="176"/>
              <w:rPr>
                <w:sz w:val="18"/>
              </w:rPr>
            </w:pPr>
            <w:r>
              <w:rPr>
                <w:sz w:val="18"/>
              </w:rPr>
              <w:t>(5.3%)</w:t>
            </w:r>
          </w:p>
        </w:tc>
        <w:tc>
          <w:tcPr>
            <w:tcW w:w="1136" w:type="dxa"/>
          </w:tcPr>
          <w:p>
            <w:pPr>
              <w:pStyle w:val="TableParagraph"/>
              <w:spacing w:line="207" w:lineRule="exact" w:before="100"/>
              <w:ind w:left="227"/>
              <w:rPr>
                <w:sz w:val="18"/>
              </w:rPr>
            </w:pPr>
            <w:r>
              <w:rPr>
                <w:sz w:val="18"/>
              </w:rPr>
              <w:t>8,080</w:t>
            </w:r>
          </w:p>
          <w:p>
            <w:pPr>
              <w:pStyle w:val="TableParagraph"/>
              <w:spacing w:line="207" w:lineRule="exact"/>
              <w:ind w:left="227"/>
              <w:rPr>
                <w:sz w:val="18"/>
              </w:rPr>
            </w:pPr>
            <w:r>
              <w:rPr>
                <w:sz w:val="18"/>
              </w:rPr>
              <w:t>(2.7%)</w:t>
            </w:r>
          </w:p>
        </w:tc>
        <w:tc>
          <w:tcPr>
            <w:tcW w:w="1244" w:type="dxa"/>
          </w:tcPr>
          <w:p>
            <w:pPr>
              <w:pStyle w:val="TableParagraph"/>
              <w:spacing w:line="207" w:lineRule="exact" w:before="100"/>
              <w:ind w:left="224"/>
              <w:rPr>
                <w:sz w:val="18"/>
              </w:rPr>
            </w:pPr>
            <w:r>
              <w:rPr>
                <w:sz w:val="18"/>
              </w:rPr>
              <w:t>484</w:t>
            </w:r>
          </w:p>
          <w:p>
            <w:pPr>
              <w:pStyle w:val="TableParagraph"/>
              <w:spacing w:line="207" w:lineRule="exact"/>
              <w:ind w:left="224"/>
              <w:rPr>
                <w:sz w:val="18"/>
              </w:rPr>
            </w:pPr>
            <w:r>
              <w:rPr>
                <w:sz w:val="18"/>
              </w:rPr>
              <w:t>(0.2%)</w:t>
            </w:r>
          </w:p>
        </w:tc>
      </w:tr>
      <w:tr>
        <w:trPr>
          <w:trHeight w:val="620" w:hRule="atLeast"/>
        </w:trPr>
        <w:tc>
          <w:tcPr>
            <w:tcW w:w="1189" w:type="dxa"/>
          </w:tcPr>
          <w:p>
            <w:pPr>
              <w:pStyle w:val="TableParagraph"/>
              <w:spacing w:before="100"/>
              <w:ind w:left="115"/>
              <w:rPr>
                <w:sz w:val="18"/>
              </w:rPr>
            </w:pPr>
            <w:r>
              <w:rPr>
                <w:sz w:val="18"/>
              </w:rPr>
              <w:t>Abaji</w:t>
            </w:r>
          </w:p>
        </w:tc>
        <w:tc>
          <w:tcPr>
            <w:tcW w:w="1107" w:type="dxa"/>
          </w:tcPr>
          <w:p>
            <w:pPr>
              <w:pStyle w:val="TableParagraph"/>
              <w:spacing w:before="100"/>
              <w:ind w:left="135"/>
              <w:rPr>
                <w:sz w:val="18"/>
              </w:rPr>
            </w:pPr>
            <w:r>
              <w:rPr>
                <w:sz w:val="18"/>
              </w:rPr>
              <w:t>10,142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 w:before="100"/>
              <w:ind w:left="161"/>
              <w:rPr>
                <w:sz w:val="18"/>
              </w:rPr>
            </w:pPr>
            <w:r>
              <w:rPr>
                <w:sz w:val="18"/>
              </w:rPr>
              <w:t>4604</w:t>
            </w:r>
          </w:p>
          <w:p>
            <w:pPr>
              <w:pStyle w:val="TableParagraph"/>
              <w:spacing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(45.4%)</w:t>
            </w:r>
          </w:p>
        </w:tc>
        <w:tc>
          <w:tcPr>
            <w:tcW w:w="1105" w:type="dxa"/>
          </w:tcPr>
          <w:p>
            <w:pPr>
              <w:pStyle w:val="TableParagraph"/>
              <w:spacing w:line="207" w:lineRule="exact" w:before="100"/>
              <w:ind w:left="181"/>
              <w:rPr>
                <w:sz w:val="18"/>
              </w:rPr>
            </w:pPr>
            <w:r>
              <w:rPr>
                <w:sz w:val="18"/>
              </w:rPr>
              <w:t>153</w:t>
            </w:r>
          </w:p>
          <w:p>
            <w:pPr>
              <w:pStyle w:val="TableParagraph"/>
              <w:spacing w:line="207" w:lineRule="exact"/>
              <w:ind w:left="181"/>
              <w:rPr>
                <w:sz w:val="18"/>
              </w:rPr>
            </w:pPr>
            <w:r>
              <w:rPr>
                <w:sz w:val="18"/>
              </w:rPr>
              <w:t>(1.5%)</w:t>
            </w:r>
          </w:p>
        </w:tc>
        <w:tc>
          <w:tcPr>
            <w:tcW w:w="1179" w:type="dxa"/>
          </w:tcPr>
          <w:p>
            <w:pPr>
              <w:pStyle w:val="TableParagraph"/>
              <w:spacing w:line="207" w:lineRule="exact" w:before="100"/>
              <w:ind w:left="208"/>
              <w:rPr>
                <w:sz w:val="18"/>
              </w:rPr>
            </w:pPr>
            <w:r>
              <w:rPr>
                <w:sz w:val="18"/>
              </w:rPr>
              <w:t>5,826</w:t>
            </w:r>
          </w:p>
          <w:p>
            <w:pPr>
              <w:pStyle w:val="TableParagraph"/>
              <w:spacing w:line="207" w:lineRule="exact"/>
              <w:ind w:left="208"/>
              <w:rPr>
                <w:sz w:val="18"/>
              </w:rPr>
            </w:pPr>
            <w:r>
              <w:rPr>
                <w:sz w:val="18"/>
              </w:rPr>
              <w:t>(57.4%)</w:t>
            </w:r>
          </w:p>
        </w:tc>
        <w:tc>
          <w:tcPr>
            <w:tcW w:w="1021" w:type="dxa"/>
          </w:tcPr>
          <w:p>
            <w:pPr>
              <w:pStyle w:val="TableParagraph"/>
              <w:spacing w:line="207" w:lineRule="exact" w:before="100"/>
              <w:ind w:left="165"/>
              <w:rPr>
                <w:sz w:val="18"/>
              </w:rPr>
            </w:pPr>
            <w:r>
              <w:rPr>
                <w:sz w:val="18"/>
              </w:rPr>
              <w:t>28</w:t>
            </w:r>
          </w:p>
          <w:p>
            <w:pPr>
              <w:pStyle w:val="TableParagraph"/>
              <w:spacing w:line="207" w:lineRule="exact"/>
              <w:ind w:left="165"/>
              <w:rPr>
                <w:sz w:val="18"/>
              </w:rPr>
            </w:pPr>
            <w:r>
              <w:rPr>
                <w:sz w:val="18"/>
              </w:rPr>
              <w:t>(0.3%)</w:t>
            </w:r>
          </w:p>
        </w:tc>
        <w:tc>
          <w:tcPr>
            <w:tcW w:w="1380" w:type="dxa"/>
          </w:tcPr>
          <w:p>
            <w:pPr>
              <w:pStyle w:val="TableParagraph"/>
              <w:spacing w:line="207" w:lineRule="exact" w:before="100"/>
              <w:ind w:left="277"/>
              <w:rPr>
                <w:sz w:val="18"/>
              </w:rPr>
            </w:pPr>
            <w:r>
              <w:rPr>
                <w:sz w:val="18"/>
              </w:rPr>
              <w:t>16</w:t>
            </w:r>
          </w:p>
          <w:p>
            <w:pPr>
              <w:pStyle w:val="TableParagraph"/>
              <w:spacing w:line="207" w:lineRule="exact"/>
              <w:ind w:left="277"/>
              <w:rPr>
                <w:sz w:val="18"/>
              </w:rPr>
            </w:pPr>
            <w:r>
              <w:rPr>
                <w:sz w:val="18"/>
              </w:rPr>
              <w:t>(0.2%)</w:t>
            </w:r>
          </w:p>
        </w:tc>
        <w:tc>
          <w:tcPr>
            <w:tcW w:w="1272" w:type="dxa"/>
          </w:tcPr>
          <w:p>
            <w:pPr>
              <w:pStyle w:val="TableParagraph"/>
              <w:spacing w:line="207" w:lineRule="exact" w:before="100"/>
              <w:ind w:left="173"/>
              <w:rPr>
                <w:sz w:val="18"/>
              </w:rPr>
            </w:pPr>
            <w:r>
              <w:rPr>
                <w:sz w:val="18"/>
              </w:rPr>
              <w:t>38</w:t>
            </w:r>
          </w:p>
          <w:p>
            <w:pPr>
              <w:pStyle w:val="TableParagraph"/>
              <w:spacing w:line="207" w:lineRule="exact"/>
              <w:ind w:left="173"/>
              <w:rPr>
                <w:sz w:val="18"/>
              </w:rPr>
            </w:pPr>
            <w:r>
              <w:rPr>
                <w:sz w:val="18"/>
              </w:rPr>
              <w:t>(0.4%)</w:t>
            </w:r>
          </w:p>
        </w:tc>
        <w:tc>
          <w:tcPr>
            <w:tcW w:w="1226" w:type="dxa"/>
          </w:tcPr>
          <w:p>
            <w:pPr>
              <w:pStyle w:val="TableParagraph"/>
              <w:spacing w:line="207" w:lineRule="exact" w:before="100"/>
              <w:ind w:left="176"/>
              <w:rPr>
                <w:sz w:val="18"/>
              </w:rPr>
            </w:pPr>
            <w:r>
              <w:rPr>
                <w:sz w:val="18"/>
              </w:rPr>
              <w:t>35</w:t>
            </w:r>
          </w:p>
          <w:p>
            <w:pPr>
              <w:pStyle w:val="TableParagraph"/>
              <w:spacing w:line="207" w:lineRule="exact"/>
              <w:ind w:left="176"/>
              <w:rPr>
                <w:sz w:val="18"/>
              </w:rPr>
            </w:pPr>
            <w:r>
              <w:rPr>
                <w:sz w:val="18"/>
              </w:rPr>
              <w:t>(0.3%)</w:t>
            </w:r>
          </w:p>
        </w:tc>
        <w:tc>
          <w:tcPr>
            <w:tcW w:w="1136" w:type="dxa"/>
          </w:tcPr>
          <w:p>
            <w:pPr>
              <w:pStyle w:val="TableParagraph"/>
              <w:spacing w:line="207" w:lineRule="exact" w:before="100"/>
              <w:ind w:left="227"/>
              <w:rPr>
                <w:sz w:val="18"/>
              </w:rPr>
            </w:pPr>
            <w:r>
              <w:rPr>
                <w:sz w:val="18"/>
              </w:rPr>
              <w:t>33</w:t>
            </w:r>
          </w:p>
          <w:p>
            <w:pPr>
              <w:pStyle w:val="TableParagraph"/>
              <w:spacing w:line="207" w:lineRule="exact"/>
              <w:ind w:left="227"/>
              <w:rPr>
                <w:sz w:val="18"/>
              </w:rPr>
            </w:pPr>
            <w:r>
              <w:rPr>
                <w:sz w:val="18"/>
              </w:rPr>
              <w:t>(0.3%)</w:t>
            </w:r>
          </w:p>
        </w:tc>
        <w:tc>
          <w:tcPr>
            <w:tcW w:w="1244" w:type="dxa"/>
          </w:tcPr>
          <w:p>
            <w:pPr>
              <w:pStyle w:val="TableParagraph"/>
              <w:spacing w:line="207" w:lineRule="exact" w:before="100"/>
              <w:ind w:left="224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>
            <w:pPr>
              <w:pStyle w:val="TableParagraph"/>
              <w:spacing w:line="207" w:lineRule="exact"/>
              <w:ind w:left="224"/>
              <w:rPr>
                <w:sz w:val="18"/>
              </w:rPr>
            </w:pPr>
            <w:r>
              <w:rPr>
                <w:sz w:val="18"/>
              </w:rPr>
              <w:t>(0.1%)</w:t>
            </w:r>
          </w:p>
        </w:tc>
      </w:tr>
      <w:tr>
        <w:trPr>
          <w:trHeight w:val="620" w:hRule="atLeast"/>
        </w:trPr>
        <w:tc>
          <w:tcPr>
            <w:tcW w:w="1189" w:type="dxa"/>
          </w:tcPr>
          <w:p>
            <w:pPr>
              <w:pStyle w:val="TableParagraph"/>
              <w:spacing w:before="99"/>
              <w:ind w:left="115"/>
              <w:rPr>
                <w:sz w:val="18"/>
              </w:rPr>
            </w:pPr>
            <w:r>
              <w:rPr>
                <w:sz w:val="18"/>
              </w:rPr>
              <w:t>AMAC</w:t>
            </w:r>
          </w:p>
        </w:tc>
        <w:tc>
          <w:tcPr>
            <w:tcW w:w="1107" w:type="dxa"/>
          </w:tcPr>
          <w:p>
            <w:pPr>
              <w:pStyle w:val="TableParagraph"/>
              <w:spacing w:before="99"/>
              <w:ind w:left="135"/>
              <w:rPr>
                <w:sz w:val="18"/>
              </w:rPr>
            </w:pPr>
            <w:r>
              <w:rPr>
                <w:sz w:val="18"/>
              </w:rPr>
              <w:t>179,674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 w:before="99"/>
              <w:ind w:left="161"/>
              <w:rPr>
                <w:sz w:val="18"/>
              </w:rPr>
            </w:pPr>
            <w:r>
              <w:rPr>
                <w:sz w:val="18"/>
              </w:rPr>
              <w:t>21,027</w:t>
            </w:r>
          </w:p>
          <w:p>
            <w:pPr>
              <w:pStyle w:val="TableParagraph"/>
              <w:spacing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(11.7%)</w:t>
            </w:r>
          </w:p>
        </w:tc>
        <w:tc>
          <w:tcPr>
            <w:tcW w:w="1105" w:type="dxa"/>
          </w:tcPr>
          <w:p>
            <w:pPr>
              <w:pStyle w:val="TableParagraph"/>
              <w:spacing w:line="207" w:lineRule="exact" w:before="99"/>
              <w:ind w:left="181"/>
              <w:rPr>
                <w:sz w:val="18"/>
              </w:rPr>
            </w:pPr>
            <w:r>
              <w:rPr>
                <w:sz w:val="18"/>
              </w:rPr>
              <w:t>1,451</w:t>
            </w:r>
          </w:p>
          <w:p>
            <w:pPr>
              <w:pStyle w:val="TableParagraph"/>
              <w:spacing w:line="207" w:lineRule="exact"/>
              <w:ind w:left="181"/>
              <w:rPr>
                <w:sz w:val="18"/>
              </w:rPr>
            </w:pPr>
            <w:r>
              <w:rPr>
                <w:sz w:val="18"/>
              </w:rPr>
              <w:t>(0.8%)</w:t>
            </w:r>
          </w:p>
        </w:tc>
        <w:tc>
          <w:tcPr>
            <w:tcW w:w="1179" w:type="dxa"/>
          </w:tcPr>
          <w:p>
            <w:pPr>
              <w:pStyle w:val="TableParagraph"/>
              <w:spacing w:line="207" w:lineRule="exact" w:before="99"/>
              <w:ind w:left="208"/>
              <w:rPr>
                <w:sz w:val="18"/>
              </w:rPr>
            </w:pPr>
            <w:r>
              <w:rPr>
                <w:sz w:val="18"/>
              </w:rPr>
              <w:t>124,110</w:t>
            </w:r>
          </w:p>
          <w:p>
            <w:pPr>
              <w:pStyle w:val="TableParagraph"/>
              <w:spacing w:line="207" w:lineRule="exact"/>
              <w:ind w:left="208"/>
              <w:rPr>
                <w:sz w:val="18"/>
              </w:rPr>
            </w:pPr>
            <w:r>
              <w:rPr>
                <w:sz w:val="18"/>
              </w:rPr>
              <w:t>(69.1%)</w:t>
            </w:r>
          </w:p>
        </w:tc>
        <w:tc>
          <w:tcPr>
            <w:tcW w:w="1021" w:type="dxa"/>
          </w:tcPr>
          <w:p>
            <w:pPr>
              <w:pStyle w:val="TableParagraph"/>
              <w:spacing w:line="207" w:lineRule="exact" w:before="99"/>
              <w:ind w:left="165"/>
              <w:rPr>
                <w:sz w:val="18"/>
              </w:rPr>
            </w:pPr>
            <w:r>
              <w:rPr>
                <w:sz w:val="18"/>
              </w:rPr>
              <w:t>718</w:t>
            </w:r>
          </w:p>
          <w:p>
            <w:pPr>
              <w:pStyle w:val="TableParagraph"/>
              <w:spacing w:line="207" w:lineRule="exact"/>
              <w:ind w:left="165"/>
              <w:rPr>
                <w:sz w:val="18"/>
              </w:rPr>
            </w:pPr>
            <w:r>
              <w:rPr>
                <w:sz w:val="18"/>
              </w:rPr>
              <w:t>(0.4%)</w:t>
            </w:r>
          </w:p>
        </w:tc>
        <w:tc>
          <w:tcPr>
            <w:tcW w:w="1380" w:type="dxa"/>
          </w:tcPr>
          <w:p>
            <w:pPr>
              <w:pStyle w:val="TableParagraph"/>
              <w:spacing w:line="207" w:lineRule="exact" w:before="99"/>
              <w:ind w:left="277"/>
              <w:rPr>
                <w:sz w:val="18"/>
              </w:rPr>
            </w:pPr>
            <w:r>
              <w:rPr>
                <w:sz w:val="18"/>
              </w:rPr>
              <w:t>1,361</w:t>
            </w:r>
          </w:p>
          <w:p>
            <w:pPr>
              <w:pStyle w:val="TableParagraph"/>
              <w:spacing w:line="207" w:lineRule="exact"/>
              <w:ind w:left="277"/>
              <w:rPr>
                <w:sz w:val="18"/>
              </w:rPr>
            </w:pPr>
            <w:r>
              <w:rPr>
                <w:sz w:val="18"/>
              </w:rPr>
              <w:t>(0.8%)</w:t>
            </w:r>
          </w:p>
        </w:tc>
        <w:tc>
          <w:tcPr>
            <w:tcW w:w="1272" w:type="dxa"/>
          </w:tcPr>
          <w:p>
            <w:pPr>
              <w:pStyle w:val="TableParagraph"/>
              <w:spacing w:line="207" w:lineRule="exact" w:before="99"/>
              <w:ind w:left="173"/>
              <w:rPr>
                <w:sz w:val="18"/>
              </w:rPr>
            </w:pPr>
            <w:r>
              <w:rPr>
                <w:sz w:val="18"/>
              </w:rPr>
              <w:t>9770</w:t>
            </w:r>
          </w:p>
          <w:p>
            <w:pPr>
              <w:pStyle w:val="TableParagraph"/>
              <w:spacing w:line="207" w:lineRule="exact"/>
              <w:ind w:left="173"/>
              <w:rPr>
                <w:sz w:val="18"/>
              </w:rPr>
            </w:pPr>
            <w:r>
              <w:rPr>
                <w:sz w:val="18"/>
              </w:rPr>
              <w:t>(5.4%)</w:t>
            </w:r>
          </w:p>
        </w:tc>
        <w:tc>
          <w:tcPr>
            <w:tcW w:w="1226" w:type="dxa"/>
          </w:tcPr>
          <w:p>
            <w:pPr>
              <w:pStyle w:val="TableParagraph"/>
              <w:spacing w:line="207" w:lineRule="exact" w:before="99"/>
              <w:ind w:left="176"/>
              <w:rPr>
                <w:sz w:val="18"/>
              </w:rPr>
            </w:pPr>
            <w:r>
              <w:rPr>
                <w:sz w:val="18"/>
              </w:rPr>
              <w:t>13,717</w:t>
            </w:r>
          </w:p>
          <w:p>
            <w:pPr>
              <w:pStyle w:val="TableParagraph"/>
              <w:spacing w:line="207" w:lineRule="exact"/>
              <w:ind w:left="176"/>
              <w:rPr>
                <w:sz w:val="18"/>
              </w:rPr>
            </w:pPr>
            <w:r>
              <w:rPr>
                <w:sz w:val="18"/>
              </w:rPr>
              <w:t>(7.6%)</w:t>
            </w:r>
          </w:p>
        </w:tc>
        <w:tc>
          <w:tcPr>
            <w:tcW w:w="1136" w:type="dxa"/>
          </w:tcPr>
          <w:p>
            <w:pPr>
              <w:pStyle w:val="TableParagraph"/>
              <w:spacing w:line="207" w:lineRule="exact" w:before="99"/>
              <w:ind w:left="227"/>
              <w:rPr>
                <w:sz w:val="18"/>
              </w:rPr>
            </w:pPr>
            <w:r>
              <w:rPr>
                <w:sz w:val="18"/>
              </w:rPr>
              <w:t>7200</w:t>
            </w:r>
          </w:p>
          <w:p>
            <w:pPr>
              <w:pStyle w:val="TableParagraph"/>
              <w:spacing w:line="207" w:lineRule="exact"/>
              <w:ind w:left="227"/>
              <w:rPr>
                <w:sz w:val="18"/>
              </w:rPr>
            </w:pPr>
            <w:r>
              <w:rPr>
                <w:sz w:val="18"/>
              </w:rPr>
              <w:t>(4.0%)</w:t>
            </w:r>
          </w:p>
        </w:tc>
        <w:tc>
          <w:tcPr>
            <w:tcW w:w="1244" w:type="dxa"/>
          </w:tcPr>
          <w:p>
            <w:pPr>
              <w:pStyle w:val="TableParagraph"/>
              <w:spacing w:line="207" w:lineRule="exact" w:before="99"/>
              <w:ind w:left="224"/>
              <w:rPr>
                <w:sz w:val="18"/>
              </w:rPr>
            </w:pPr>
            <w:r>
              <w:rPr>
                <w:sz w:val="18"/>
              </w:rPr>
              <w:t>320</w:t>
            </w:r>
          </w:p>
          <w:p>
            <w:pPr>
              <w:pStyle w:val="TableParagraph"/>
              <w:spacing w:line="207" w:lineRule="exact"/>
              <w:ind w:left="224"/>
              <w:rPr>
                <w:sz w:val="18"/>
              </w:rPr>
            </w:pPr>
            <w:r>
              <w:rPr>
                <w:sz w:val="18"/>
              </w:rPr>
              <w:t>(0.2%)</w:t>
            </w:r>
          </w:p>
        </w:tc>
      </w:tr>
      <w:tr>
        <w:trPr>
          <w:trHeight w:val="621" w:hRule="atLeast"/>
        </w:trPr>
        <w:tc>
          <w:tcPr>
            <w:tcW w:w="1189" w:type="dxa"/>
          </w:tcPr>
          <w:p>
            <w:pPr>
              <w:pStyle w:val="TableParagraph"/>
              <w:spacing w:before="100"/>
              <w:ind w:left="115"/>
              <w:rPr>
                <w:sz w:val="18"/>
              </w:rPr>
            </w:pPr>
            <w:r>
              <w:rPr>
                <w:sz w:val="18"/>
              </w:rPr>
              <w:t>Bwari</w:t>
            </w:r>
          </w:p>
        </w:tc>
        <w:tc>
          <w:tcPr>
            <w:tcW w:w="1107" w:type="dxa"/>
          </w:tcPr>
          <w:p>
            <w:pPr>
              <w:pStyle w:val="TableParagraph"/>
              <w:spacing w:before="100"/>
              <w:ind w:left="135"/>
              <w:rPr>
                <w:sz w:val="18"/>
              </w:rPr>
            </w:pPr>
            <w:r>
              <w:rPr>
                <w:sz w:val="18"/>
              </w:rPr>
              <w:t>50,109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 w:before="100"/>
              <w:ind w:left="161"/>
              <w:rPr>
                <w:sz w:val="18"/>
              </w:rPr>
            </w:pPr>
            <w:r>
              <w:rPr>
                <w:sz w:val="18"/>
              </w:rPr>
              <w:t>4,549</w:t>
            </w:r>
          </w:p>
          <w:p>
            <w:pPr>
              <w:pStyle w:val="TableParagraph"/>
              <w:spacing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(9.1%)</w:t>
            </w:r>
          </w:p>
        </w:tc>
        <w:tc>
          <w:tcPr>
            <w:tcW w:w="1105" w:type="dxa"/>
          </w:tcPr>
          <w:p>
            <w:pPr>
              <w:pStyle w:val="TableParagraph"/>
              <w:spacing w:line="207" w:lineRule="exact" w:before="100"/>
              <w:ind w:left="181"/>
              <w:rPr>
                <w:sz w:val="18"/>
              </w:rPr>
            </w:pPr>
            <w:r>
              <w:rPr>
                <w:sz w:val="18"/>
              </w:rPr>
              <w:t>491</w:t>
            </w:r>
          </w:p>
          <w:p>
            <w:pPr>
              <w:pStyle w:val="TableParagraph"/>
              <w:spacing w:line="207" w:lineRule="exact"/>
              <w:ind w:left="181"/>
              <w:rPr>
                <w:sz w:val="18"/>
              </w:rPr>
            </w:pPr>
            <w:r>
              <w:rPr>
                <w:sz w:val="18"/>
              </w:rPr>
              <w:t>(0.9%)</w:t>
            </w:r>
          </w:p>
        </w:tc>
        <w:tc>
          <w:tcPr>
            <w:tcW w:w="1179" w:type="dxa"/>
          </w:tcPr>
          <w:p>
            <w:pPr>
              <w:pStyle w:val="TableParagraph"/>
              <w:spacing w:line="207" w:lineRule="exact" w:before="100"/>
              <w:ind w:left="208"/>
              <w:rPr>
                <w:sz w:val="18"/>
              </w:rPr>
            </w:pPr>
            <w:r>
              <w:rPr>
                <w:sz w:val="18"/>
              </w:rPr>
              <w:t>40,335</w:t>
            </w:r>
          </w:p>
          <w:p>
            <w:pPr>
              <w:pStyle w:val="TableParagraph"/>
              <w:spacing w:line="207" w:lineRule="exact"/>
              <w:ind w:left="208"/>
              <w:rPr>
                <w:sz w:val="18"/>
              </w:rPr>
            </w:pPr>
            <w:r>
              <w:rPr>
                <w:sz w:val="18"/>
              </w:rPr>
              <w:t>(80.5%)</w:t>
            </w:r>
          </w:p>
        </w:tc>
        <w:tc>
          <w:tcPr>
            <w:tcW w:w="1021" w:type="dxa"/>
          </w:tcPr>
          <w:p>
            <w:pPr>
              <w:pStyle w:val="TableParagraph"/>
              <w:spacing w:line="207" w:lineRule="exact" w:before="100"/>
              <w:ind w:left="165"/>
              <w:rPr>
                <w:sz w:val="18"/>
              </w:rPr>
            </w:pPr>
            <w:r>
              <w:rPr>
                <w:sz w:val="18"/>
              </w:rPr>
              <w:t>169</w:t>
            </w:r>
          </w:p>
          <w:p>
            <w:pPr>
              <w:pStyle w:val="TableParagraph"/>
              <w:spacing w:line="207" w:lineRule="exact"/>
              <w:ind w:left="165"/>
              <w:rPr>
                <w:sz w:val="18"/>
              </w:rPr>
            </w:pPr>
            <w:r>
              <w:rPr>
                <w:sz w:val="18"/>
              </w:rPr>
              <w:t>(0.3%)</w:t>
            </w:r>
          </w:p>
        </w:tc>
        <w:tc>
          <w:tcPr>
            <w:tcW w:w="1380" w:type="dxa"/>
          </w:tcPr>
          <w:p>
            <w:pPr>
              <w:pStyle w:val="TableParagraph"/>
              <w:spacing w:line="207" w:lineRule="exact" w:before="100"/>
              <w:ind w:left="277"/>
              <w:rPr>
                <w:sz w:val="18"/>
              </w:rPr>
            </w:pPr>
            <w:r>
              <w:rPr>
                <w:sz w:val="18"/>
              </w:rPr>
              <w:t>201</w:t>
            </w:r>
          </w:p>
          <w:p>
            <w:pPr>
              <w:pStyle w:val="TableParagraph"/>
              <w:spacing w:line="207" w:lineRule="exact"/>
              <w:ind w:left="277"/>
              <w:rPr>
                <w:sz w:val="18"/>
              </w:rPr>
            </w:pPr>
            <w:r>
              <w:rPr>
                <w:sz w:val="18"/>
              </w:rPr>
              <w:t>(0.4%)</w:t>
            </w:r>
          </w:p>
        </w:tc>
        <w:tc>
          <w:tcPr>
            <w:tcW w:w="1272" w:type="dxa"/>
          </w:tcPr>
          <w:p>
            <w:pPr>
              <w:pStyle w:val="TableParagraph"/>
              <w:spacing w:line="207" w:lineRule="exact" w:before="100"/>
              <w:ind w:left="173"/>
              <w:rPr>
                <w:sz w:val="18"/>
              </w:rPr>
            </w:pPr>
            <w:r>
              <w:rPr>
                <w:sz w:val="18"/>
              </w:rPr>
              <w:t>2078</w:t>
            </w:r>
          </w:p>
          <w:p>
            <w:pPr>
              <w:pStyle w:val="TableParagraph"/>
              <w:spacing w:line="207" w:lineRule="exact"/>
              <w:ind w:left="173"/>
              <w:rPr>
                <w:sz w:val="18"/>
              </w:rPr>
            </w:pPr>
            <w:r>
              <w:rPr>
                <w:sz w:val="18"/>
              </w:rPr>
              <w:t>(4.1%)</w:t>
            </w:r>
          </w:p>
        </w:tc>
        <w:tc>
          <w:tcPr>
            <w:tcW w:w="1226" w:type="dxa"/>
          </w:tcPr>
          <w:p>
            <w:pPr>
              <w:pStyle w:val="TableParagraph"/>
              <w:spacing w:line="207" w:lineRule="exact" w:before="100"/>
              <w:ind w:left="176"/>
              <w:rPr>
                <w:sz w:val="18"/>
              </w:rPr>
            </w:pPr>
            <w:r>
              <w:rPr>
                <w:sz w:val="18"/>
              </w:rPr>
              <w:t>1,726</w:t>
            </w:r>
          </w:p>
          <w:p>
            <w:pPr>
              <w:pStyle w:val="TableParagraph"/>
              <w:spacing w:line="207" w:lineRule="exact"/>
              <w:ind w:left="176"/>
              <w:rPr>
                <w:sz w:val="18"/>
              </w:rPr>
            </w:pPr>
            <w:r>
              <w:rPr>
                <w:sz w:val="18"/>
              </w:rPr>
              <w:t>(3.4%)</w:t>
            </w:r>
          </w:p>
        </w:tc>
        <w:tc>
          <w:tcPr>
            <w:tcW w:w="1136" w:type="dxa"/>
          </w:tcPr>
          <w:p>
            <w:pPr>
              <w:pStyle w:val="TableParagraph"/>
              <w:spacing w:line="207" w:lineRule="exact" w:before="100"/>
              <w:ind w:left="227"/>
              <w:rPr>
                <w:sz w:val="18"/>
              </w:rPr>
            </w:pPr>
            <w:r>
              <w:rPr>
                <w:sz w:val="18"/>
              </w:rPr>
              <w:t>504</w:t>
            </w:r>
          </w:p>
          <w:p>
            <w:pPr>
              <w:pStyle w:val="TableParagraph"/>
              <w:spacing w:line="207" w:lineRule="exact"/>
              <w:ind w:left="227"/>
              <w:rPr>
                <w:sz w:val="18"/>
              </w:rPr>
            </w:pPr>
            <w:r>
              <w:rPr>
                <w:sz w:val="18"/>
              </w:rPr>
              <w:t>(1.0%)</w:t>
            </w:r>
          </w:p>
        </w:tc>
        <w:tc>
          <w:tcPr>
            <w:tcW w:w="1244" w:type="dxa"/>
          </w:tcPr>
          <w:p>
            <w:pPr>
              <w:pStyle w:val="TableParagraph"/>
              <w:spacing w:line="207" w:lineRule="exact" w:before="100"/>
              <w:ind w:left="224"/>
              <w:rPr>
                <w:sz w:val="18"/>
              </w:rPr>
            </w:pPr>
            <w:r>
              <w:rPr>
                <w:sz w:val="18"/>
              </w:rPr>
              <w:t>56</w:t>
            </w:r>
          </w:p>
          <w:p>
            <w:pPr>
              <w:pStyle w:val="TableParagraph"/>
              <w:spacing w:line="207" w:lineRule="exact"/>
              <w:ind w:left="224"/>
              <w:rPr>
                <w:sz w:val="18"/>
              </w:rPr>
            </w:pPr>
            <w:r>
              <w:rPr>
                <w:sz w:val="18"/>
              </w:rPr>
              <w:t>(0.1%)</w:t>
            </w:r>
          </w:p>
        </w:tc>
      </w:tr>
      <w:tr>
        <w:trPr>
          <w:trHeight w:val="620" w:hRule="atLeast"/>
        </w:trPr>
        <w:tc>
          <w:tcPr>
            <w:tcW w:w="1189" w:type="dxa"/>
          </w:tcPr>
          <w:p>
            <w:pPr>
              <w:pStyle w:val="TableParagraph"/>
              <w:spacing w:before="100"/>
              <w:ind w:left="115"/>
              <w:rPr>
                <w:sz w:val="18"/>
              </w:rPr>
            </w:pPr>
            <w:r>
              <w:rPr>
                <w:sz w:val="18"/>
              </w:rPr>
              <w:t>Gwagwalada</w:t>
            </w:r>
          </w:p>
        </w:tc>
        <w:tc>
          <w:tcPr>
            <w:tcW w:w="1107" w:type="dxa"/>
          </w:tcPr>
          <w:p>
            <w:pPr>
              <w:pStyle w:val="TableParagraph"/>
              <w:spacing w:before="100"/>
              <w:ind w:left="135"/>
              <w:rPr>
                <w:sz w:val="18"/>
              </w:rPr>
            </w:pPr>
            <w:r>
              <w:rPr>
                <w:sz w:val="18"/>
              </w:rPr>
              <w:t>32,071</w:t>
            </w:r>
          </w:p>
        </w:tc>
        <w:tc>
          <w:tcPr>
            <w:tcW w:w="1258" w:type="dxa"/>
          </w:tcPr>
          <w:p>
            <w:pPr>
              <w:pStyle w:val="TableParagraph"/>
              <w:spacing w:line="207" w:lineRule="exact" w:before="100"/>
              <w:ind w:left="161"/>
              <w:rPr>
                <w:sz w:val="18"/>
              </w:rPr>
            </w:pPr>
            <w:r>
              <w:rPr>
                <w:sz w:val="18"/>
              </w:rPr>
              <w:t>5,767</w:t>
            </w:r>
          </w:p>
          <w:p>
            <w:pPr>
              <w:pStyle w:val="TableParagraph"/>
              <w:spacing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(17.9%)</w:t>
            </w:r>
          </w:p>
        </w:tc>
        <w:tc>
          <w:tcPr>
            <w:tcW w:w="1105" w:type="dxa"/>
          </w:tcPr>
          <w:p>
            <w:pPr>
              <w:pStyle w:val="TableParagraph"/>
              <w:spacing w:line="207" w:lineRule="exact" w:before="100"/>
              <w:ind w:left="181"/>
              <w:rPr>
                <w:sz w:val="18"/>
              </w:rPr>
            </w:pPr>
            <w:r>
              <w:rPr>
                <w:sz w:val="18"/>
              </w:rPr>
              <w:t>223</w:t>
            </w:r>
          </w:p>
          <w:p>
            <w:pPr>
              <w:pStyle w:val="TableParagraph"/>
              <w:spacing w:line="207" w:lineRule="exact"/>
              <w:ind w:left="181"/>
              <w:rPr>
                <w:sz w:val="18"/>
              </w:rPr>
            </w:pPr>
            <w:r>
              <w:rPr>
                <w:sz w:val="18"/>
              </w:rPr>
              <w:t>(0.7%)</w:t>
            </w:r>
          </w:p>
        </w:tc>
        <w:tc>
          <w:tcPr>
            <w:tcW w:w="1179" w:type="dxa"/>
          </w:tcPr>
          <w:p>
            <w:pPr>
              <w:pStyle w:val="TableParagraph"/>
              <w:spacing w:line="207" w:lineRule="exact" w:before="100"/>
              <w:ind w:left="208"/>
              <w:rPr>
                <w:sz w:val="18"/>
              </w:rPr>
            </w:pPr>
            <w:r>
              <w:rPr>
                <w:sz w:val="18"/>
              </w:rPr>
              <w:t>24,639</w:t>
            </w:r>
          </w:p>
          <w:p>
            <w:pPr>
              <w:pStyle w:val="TableParagraph"/>
              <w:spacing w:line="207" w:lineRule="exact"/>
              <w:ind w:left="208"/>
              <w:rPr>
                <w:sz w:val="18"/>
              </w:rPr>
            </w:pPr>
            <w:r>
              <w:rPr>
                <w:sz w:val="18"/>
              </w:rPr>
              <w:t>(76.8%)</w:t>
            </w:r>
          </w:p>
        </w:tc>
        <w:tc>
          <w:tcPr>
            <w:tcW w:w="1021" w:type="dxa"/>
          </w:tcPr>
          <w:p>
            <w:pPr>
              <w:pStyle w:val="TableParagraph"/>
              <w:spacing w:line="207" w:lineRule="exact" w:before="100"/>
              <w:ind w:left="165"/>
              <w:rPr>
                <w:sz w:val="18"/>
              </w:rPr>
            </w:pPr>
            <w:r>
              <w:rPr>
                <w:sz w:val="18"/>
              </w:rPr>
              <w:t>105</w:t>
            </w:r>
          </w:p>
          <w:p>
            <w:pPr>
              <w:pStyle w:val="TableParagraph"/>
              <w:spacing w:line="207" w:lineRule="exact"/>
              <w:ind w:left="165"/>
              <w:rPr>
                <w:sz w:val="18"/>
              </w:rPr>
            </w:pPr>
            <w:r>
              <w:rPr>
                <w:sz w:val="18"/>
              </w:rPr>
              <w:t>(0.3%)</w:t>
            </w:r>
          </w:p>
        </w:tc>
        <w:tc>
          <w:tcPr>
            <w:tcW w:w="1380" w:type="dxa"/>
          </w:tcPr>
          <w:p>
            <w:pPr>
              <w:pStyle w:val="TableParagraph"/>
              <w:spacing w:line="207" w:lineRule="exact" w:before="100"/>
              <w:ind w:left="277"/>
              <w:rPr>
                <w:sz w:val="18"/>
              </w:rPr>
            </w:pPr>
            <w:r>
              <w:rPr>
                <w:sz w:val="18"/>
              </w:rPr>
              <w:t>104</w:t>
            </w:r>
          </w:p>
          <w:p>
            <w:pPr>
              <w:pStyle w:val="TableParagraph"/>
              <w:spacing w:line="207" w:lineRule="exact"/>
              <w:ind w:left="277"/>
              <w:rPr>
                <w:sz w:val="18"/>
              </w:rPr>
            </w:pPr>
            <w:r>
              <w:rPr>
                <w:sz w:val="18"/>
              </w:rPr>
              <w:t>(0.3%)</w:t>
            </w:r>
          </w:p>
        </w:tc>
        <w:tc>
          <w:tcPr>
            <w:tcW w:w="1272" w:type="dxa"/>
          </w:tcPr>
          <w:p>
            <w:pPr>
              <w:pStyle w:val="TableParagraph"/>
              <w:spacing w:line="207" w:lineRule="exact" w:before="100"/>
              <w:ind w:left="173"/>
              <w:rPr>
                <w:sz w:val="18"/>
              </w:rPr>
            </w:pPr>
            <w:r>
              <w:rPr>
                <w:sz w:val="18"/>
              </w:rPr>
              <w:t>444</w:t>
            </w:r>
          </w:p>
          <w:p>
            <w:pPr>
              <w:pStyle w:val="TableParagraph"/>
              <w:spacing w:line="207" w:lineRule="exact"/>
              <w:ind w:left="173"/>
              <w:rPr>
                <w:sz w:val="18"/>
              </w:rPr>
            </w:pPr>
            <w:r>
              <w:rPr>
                <w:sz w:val="18"/>
              </w:rPr>
              <w:t>(1.4%)</w:t>
            </w:r>
          </w:p>
        </w:tc>
        <w:tc>
          <w:tcPr>
            <w:tcW w:w="1226" w:type="dxa"/>
          </w:tcPr>
          <w:p>
            <w:pPr>
              <w:pStyle w:val="TableParagraph"/>
              <w:spacing w:line="207" w:lineRule="exact" w:before="100"/>
              <w:ind w:left="176"/>
              <w:rPr>
                <w:sz w:val="18"/>
              </w:rPr>
            </w:pPr>
            <w:r>
              <w:rPr>
                <w:sz w:val="18"/>
              </w:rPr>
              <w:t>420</w:t>
            </w:r>
          </w:p>
          <w:p>
            <w:pPr>
              <w:pStyle w:val="TableParagraph"/>
              <w:spacing w:line="207" w:lineRule="exact"/>
              <w:ind w:left="176"/>
              <w:rPr>
                <w:sz w:val="18"/>
              </w:rPr>
            </w:pPr>
            <w:r>
              <w:rPr>
                <w:sz w:val="18"/>
              </w:rPr>
              <w:t>(1.3%)</w:t>
            </w:r>
          </w:p>
        </w:tc>
        <w:tc>
          <w:tcPr>
            <w:tcW w:w="1136" w:type="dxa"/>
          </w:tcPr>
          <w:p>
            <w:pPr>
              <w:pStyle w:val="TableParagraph"/>
              <w:spacing w:line="207" w:lineRule="exact" w:before="100"/>
              <w:ind w:left="227"/>
              <w:rPr>
                <w:sz w:val="18"/>
              </w:rPr>
            </w:pPr>
            <w:r>
              <w:rPr>
                <w:sz w:val="18"/>
              </w:rPr>
              <w:t>307</w:t>
            </w:r>
          </w:p>
          <w:p>
            <w:pPr>
              <w:pStyle w:val="TableParagraph"/>
              <w:spacing w:line="207" w:lineRule="exact"/>
              <w:ind w:left="227"/>
              <w:rPr>
                <w:sz w:val="18"/>
              </w:rPr>
            </w:pPr>
            <w:r>
              <w:rPr>
                <w:sz w:val="18"/>
              </w:rPr>
              <w:t>(0.9%)</w:t>
            </w:r>
          </w:p>
        </w:tc>
        <w:tc>
          <w:tcPr>
            <w:tcW w:w="1244" w:type="dxa"/>
          </w:tcPr>
          <w:p>
            <w:pPr>
              <w:pStyle w:val="TableParagraph"/>
              <w:spacing w:line="207" w:lineRule="exact" w:before="100"/>
              <w:ind w:left="224"/>
              <w:rPr>
                <w:sz w:val="18"/>
              </w:rPr>
            </w:pPr>
            <w:r>
              <w:rPr>
                <w:sz w:val="18"/>
              </w:rPr>
              <w:t>62</w:t>
            </w:r>
          </w:p>
          <w:p>
            <w:pPr>
              <w:pStyle w:val="TableParagraph"/>
              <w:spacing w:line="207" w:lineRule="exact"/>
              <w:ind w:left="224"/>
              <w:rPr>
                <w:sz w:val="18"/>
              </w:rPr>
            </w:pPr>
            <w:r>
              <w:rPr>
                <w:sz w:val="18"/>
              </w:rPr>
              <w:t>(0.2%)</w:t>
            </w:r>
          </w:p>
        </w:tc>
      </w:tr>
      <w:tr>
        <w:trPr>
          <w:trHeight w:val="621" w:hRule="atLeast"/>
        </w:trPr>
        <w:tc>
          <w:tcPr>
            <w:tcW w:w="1189" w:type="dxa"/>
          </w:tcPr>
          <w:p>
            <w:pPr>
              <w:pStyle w:val="TableParagraph"/>
              <w:spacing w:before="99"/>
              <w:ind w:left="115"/>
              <w:rPr>
                <w:sz w:val="18"/>
              </w:rPr>
            </w:pPr>
            <w:r>
              <w:rPr>
                <w:sz w:val="18"/>
              </w:rPr>
              <w:t>Kuje</w:t>
            </w:r>
          </w:p>
        </w:tc>
        <w:tc>
          <w:tcPr>
            <w:tcW w:w="1107" w:type="dxa"/>
          </w:tcPr>
          <w:p>
            <w:pPr>
              <w:pStyle w:val="TableParagraph"/>
              <w:spacing w:before="99"/>
              <w:ind w:left="135"/>
              <w:rPr>
                <w:sz w:val="18"/>
              </w:rPr>
            </w:pPr>
            <w:r>
              <w:rPr>
                <w:sz w:val="18"/>
              </w:rPr>
              <w:t>17,092</w:t>
            </w:r>
          </w:p>
        </w:tc>
        <w:tc>
          <w:tcPr>
            <w:tcW w:w="1258" w:type="dxa"/>
          </w:tcPr>
          <w:p>
            <w:pPr>
              <w:pStyle w:val="TableParagraph"/>
              <w:spacing w:before="99"/>
              <w:ind w:left="161"/>
              <w:rPr>
                <w:sz w:val="18"/>
              </w:rPr>
            </w:pPr>
            <w:r>
              <w:rPr>
                <w:sz w:val="18"/>
              </w:rPr>
              <w:t>5,269</w:t>
            </w:r>
          </w:p>
          <w:p>
            <w:pPr>
              <w:pStyle w:val="TableParagraph"/>
              <w:spacing w:before="2"/>
              <w:ind w:left="161"/>
              <w:rPr>
                <w:sz w:val="18"/>
              </w:rPr>
            </w:pPr>
            <w:r>
              <w:rPr>
                <w:sz w:val="18"/>
              </w:rPr>
              <w:t>(30.8%)</w:t>
            </w:r>
          </w:p>
        </w:tc>
        <w:tc>
          <w:tcPr>
            <w:tcW w:w="1105" w:type="dxa"/>
          </w:tcPr>
          <w:p>
            <w:pPr>
              <w:pStyle w:val="TableParagraph"/>
              <w:spacing w:before="99"/>
              <w:ind w:left="181"/>
              <w:rPr>
                <w:sz w:val="18"/>
              </w:rPr>
            </w:pPr>
            <w:r>
              <w:rPr>
                <w:sz w:val="18"/>
              </w:rPr>
              <w:t>359</w:t>
            </w:r>
          </w:p>
          <w:p>
            <w:pPr>
              <w:pStyle w:val="TableParagraph"/>
              <w:spacing w:before="2"/>
              <w:ind w:left="181"/>
              <w:rPr>
                <w:sz w:val="18"/>
              </w:rPr>
            </w:pPr>
            <w:r>
              <w:rPr>
                <w:sz w:val="18"/>
              </w:rPr>
              <w:t>(2.1%)</w:t>
            </w:r>
          </w:p>
        </w:tc>
        <w:tc>
          <w:tcPr>
            <w:tcW w:w="1179" w:type="dxa"/>
          </w:tcPr>
          <w:p>
            <w:pPr>
              <w:pStyle w:val="TableParagraph"/>
              <w:spacing w:before="99"/>
              <w:ind w:left="208"/>
              <w:rPr>
                <w:sz w:val="18"/>
              </w:rPr>
            </w:pPr>
            <w:r>
              <w:rPr>
                <w:sz w:val="18"/>
              </w:rPr>
              <w:t>10,747</w:t>
            </w:r>
          </w:p>
          <w:p>
            <w:pPr>
              <w:pStyle w:val="TableParagraph"/>
              <w:spacing w:before="2"/>
              <w:ind w:left="208"/>
              <w:rPr>
                <w:sz w:val="18"/>
              </w:rPr>
            </w:pPr>
            <w:r>
              <w:rPr>
                <w:sz w:val="18"/>
              </w:rPr>
              <w:t>(62.9%)</w:t>
            </w:r>
          </w:p>
        </w:tc>
        <w:tc>
          <w:tcPr>
            <w:tcW w:w="1021" w:type="dxa"/>
          </w:tcPr>
          <w:p>
            <w:pPr>
              <w:pStyle w:val="TableParagraph"/>
              <w:spacing w:before="99"/>
              <w:ind w:left="165"/>
              <w:rPr>
                <w:sz w:val="18"/>
              </w:rPr>
            </w:pPr>
            <w:r>
              <w:rPr>
                <w:sz w:val="18"/>
              </w:rPr>
              <w:t>138</w:t>
            </w:r>
          </w:p>
          <w:p>
            <w:pPr>
              <w:pStyle w:val="TableParagraph"/>
              <w:spacing w:before="2"/>
              <w:ind w:left="165"/>
              <w:rPr>
                <w:sz w:val="18"/>
              </w:rPr>
            </w:pPr>
            <w:r>
              <w:rPr>
                <w:sz w:val="18"/>
              </w:rPr>
              <w:t>(0.8%)</w:t>
            </w:r>
          </w:p>
        </w:tc>
        <w:tc>
          <w:tcPr>
            <w:tcW w:w="1380" w:type="dxa"/>
          </w:tcPr>
          <w:p>
            <w:pPr>
              <w:pStyle w:val="TableParagraph"/>
              <w:spacing w:before="99"/>
              <w:ind w:left="277"/>
              <w:rPr>
                <w:sz w:val="18"/>
              </w:rPr>
            </w:pPr>
            <w:r>
              <w:rPr>
                <w:sz w:val="18"/>
              </w:rPr>
              <w:t>111</w:t>
            </w:r>
          </w:p>
          <w:p>
            <w:pPr>
              <w:pStyle w:val="TableParagraph"/>
              <w:spacing w:before="2"/>
              <w:ind w:left="277"/>
              <w:rPr>
                <w:sz w:val="18"/>
              </w:rPr>
            </w:pPr>
            <w:r>
              <w:rPr>
                <w:sz w:val="18"/>
              </w:rPr>
              <w:t>(0.6%)</w:t>
            </w:r>
          </w:p>
        </w:tc>
        <w:tc>
          <w:tcPr>
            <w:tcW w:w="1272" w:type="dxa"/>
          </w:tcPr>
          <w:p>
            <w:pPr>
              <w:pStyle w:val="TableParagraph"/>
              <w:spacing w:before="99"/>
              <w:ind w:left="173"/>
              <w:rPr>
                <w:sz w:val="18"/>
              </w:rPr>
            </w:pPr>
            <w:r>
              <w:rPr>
                <w:sz w:val="18"/>
              </w:rPr>
              <w:t>237</w:t>
            </w:r>
          </w:p>
          <w:p>
            <w:pPr>
              <w:pStyle w:val="TableParagraph"/>
              <w:spacing w:before="2"/>
              <w:ind w:left="173"/>
              <w:rPr>
                <w:sz w:val="18"/>
              </w:rPr>
            </w:pPr>
            <w:r>
              <w:rPr>
                <w:sz w:val="18"/>
              </w:rPr>
              <w:t>(1.4%)</w:t>
            </w:r>
          </w:p>
        </w:tc>
        <w:tc>
          <w:tcPr>
            <w:tcW w:w="1226" w:type="dxa"/>
          </w:tcPr>
          <w:p>
            <w:pPr>
              <w:pStyle w:val="TableParagraph"/>
              <w:spacing w:before="99"/>
              <w:ind w:left="176"/>
              <w:rPr>
                <w:sz w:val="18"/>
              </w:rPr>
            </w:pPr>
            <w:r>
              <w:rPr>
                <w:sz w:val="18"/>
              </w:rPr>
              <w:t>195</w:t>
            </w:r>
          </w:p>
          <w:p>
            <w:pPr>
              <w:pStyle w:val="TableParagraph"/>
              <w:spacing w:before="2"/>
              <w:ind w:left="176"/>
              <w:rPr>
                <w:sz w:val="18"/>
              </w:rPr>
            </w:pPr>
            <w:r>
              <w:rPr>
                <w:sz w:val="18"/>
              </w:rPr>
              <w:t>(1.1%)</w:t>
            </w:r>
          </w:p>
        </w:tc>
        <w:tc>
          <w:tcPr>
            <w:tcW w:w="1136" w:type="dxa"/>
          </w:tcPr>
          <w:p>
            <w:pPr>
              <w:pStyle w:val="TableParagraph"/>
              <w:spacing w:before="99"/>
              <w:ind w:left="227"/>
              <w:rPr>
                <w:sz w:val="18"/>
              </w:rPr>
            </w:pPr>
            <w:r>
              <w:rPr>
                <w:sz w:val="18"/>
              </w:rPr>
              <w:t>18</w:t>
            </w:r>
          </w:p>
          <w:p>
            <w:pPr>
              <w:pStyle w:val="TableParagraph"/>
              <w:spacing w:before="2"/>
              <w:ind w:left="227"/>
              <w:rPr>
                <w:sz w:val="18"/>
              </w:rPr>
            </w:pPr>
            <w:r>
              <w:rPr>
                <w:sz w:val="18"/>
              </w:rPr>
              <w:t>(0.1%)</w:t>
            </w:r>
          </w:p>
        </w:tc>
        <w:tc>
          <w:tcPr>
            <w:tcW w:w="1244" w:type="dxa"/>
          </w:tcPr>
          <w:p>
            <w:pPr>
              <w:pStyle w:val="TableParagraph"/>
              <w:spacing w:before="99"/>
              <w:ind w:left="224"/>
              <w:rPr>
                <w:sz w:val="18"/>
              </w:rPr>
            </w:pPr>
            <w:r>
              <w:rPr>
                <w:sz w:val="18"/>
              </w:rPr>
              <w:t>18</w:t>
            </w:r>
          </w:p>
          <w:p>
            <w:pPr>
              <w:pStyle w:val="TableParagraph"/>
              <w:spacing w:before="2"/>
              <w:ind w:left="224"/>
              <w:rPr>
                <w:sz w:val="18"/>
              </w:rPr>
            </w:pPr>
            <w:r>
              <w:rPr>
                <w:sz w:val="18"/>
              </w:rPr>
              <w:t>(0.1%)</w:t>
            </w:r>
          </w:p>
        </w:tc>
      </w:tr>
      <w:tr>
        <w:trPr>
          <w:trHeight w:val="725" w:hRule="atLeast"/>
        </w:trPr>
        <w:tc>
          <w:tcPr>
            <w:tcW w:w="11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9"/>
              <w:ind w:left="115"/>
              <w:rPr>
                <w:sz w:val="18"/>
              </w:rPr>
            </w:pPr>
            <w:r>
              <w:rPr>
                <w:sz w:val="18"/>
              </w:rPr>
              <w:t>Kwali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9"/>
              <w:ind w:left="135"/>
              <w:rPr>
                <w:sz w:val="18"/>
              </w:rPr>
            </w:pPr>
            <w:r>
              <w:rPr>
                <w:sz w:val="18"/>
              </w:rPr>
              <w:t>14,504</w:t>
            </w:r>
          </w:p>
        </w:tc>
        <w:tc>
          <w:tcPr>
            <w:tcW w:w="12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 w:before="99"/>
              <w:ind w:left="161"/>
              <w:rPr>
                <w:sz w:val="18"/>
              </w:rPr>
            </w:pPr>
            <w:r>
              <w:rPr>
                <w:sz w:val="18"/>
              </w:rPr>
              <w:t>5,159</w:t>
            </w:r>
          </w:p>
          <w:p>
            <w:pPr>
              <w:pStyle w:val="TableParagraph"/>
              <w:spacing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(35.6%)</w:t>
            </w:r>
          </w:p>
        </w:tc>
        <w:tc>
          <w:tcPr>
            <w:tcW w:w="11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 w:before="99"/>
              <w:ind w:left="181"/>
              <w:rPr>
                <w:sz w:val="18"/>
              </w:rPr>
            </w:pPr>
            <w:r>
              <w:rPr>
                <w:sz w:val="18"/>
              </w:rPr>
              <w:t>347</w:t>
            </w:r>
          </w:p>
          <w:p>
            <w:pPr>
              <w:pStyle w:val="TableParagraph"/>
              <w:spacing w:line="207" w:lineRule="exact"/>
              <w:ind w:left="181"/>
              <w:rPr>
                <w:sz w:val="18"/>
              </w:rPr>
            </w:pPr>
            <w:r>
              <w:rPr>
                <w:sz w:val="18"/>
              </w:rPr>
              <w:t>(2.4%)</w:t>
            </w:r>
          </w:p>
        </w:tc>
        <w:tc>
          <w:tcPr>
            <w:tcW w:w="11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 w:before="99"/>
              <w:ind w:left="208"/>
              <w:rPr>
                <w:sz w:val="18"/>
              </w:rPr>
            </w:pPr>
            <w:r>
              <w:rPr>
                <w:sz w:val="18"/>
              </w:rPr>
              <w:t>8,588</w:t>
            </w:r>
          </w:p>
          <w:p>
            <w:pPr>
              <w:pStyle w:val="TableParagraph"/>
              <w:spacing w:line="207" w:lineRule="exact"/>
              <w:ind w:left="208"/>
              <w:rPr>
                <w:sz w:val="18"/>
              </w:rPr>
            </w:pPr>
            <w:r>
              <w:rPr>
                <w:sz w:val="18"/>
              </w:rPr>
              <w:t>(59.2%)</w:t>
            </w:r>
          </w:p>
        </w:tc>
        <w:tc>
          <w:tcPr>
            <w:tcW w:w="10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 w:before="99"/>
              <w:ind w:left="165"/>
              <w:rPr>
                <w:sz w:val="18"/>
              </w:rPr>
            </w:pPr>
            <w:r>
              <w:rPr>
                <w:sz w:val="18"/>
              </w:rPr>
              <w:t>246</w:t>
            </w:r>
          </w:p>
          <w:p>
            <w:pPr>
              <w:pStyle w:val="TableParagraph"/>
              <w:spacing w:line="207" w:lineRule="exact"/>
              <w:ind w:left="165"/>
              <w:rPr>
                <w:sz w:val="18"/>
              </w:rPr>
            </w:pPr>
            <w:r>
              <w:rPr>
                <w:sz w:val="18"/>
              </w:rPr>
              <w:t>(1.7%)</w:t>
            </w:r>
          </w:p>
        </w:tc>
        <w:tc>
          <w:tcPr>
            <w:tcW w:w="13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 w:before="99"/>
              <w:ind w:left="277"/>
              <w:rPr>
                <w:sz w:val="18"/>
              </w:rPr>
            </w:pPr>
            <w:r>
              <w:rPr>
                <w:sz w:val="18"/>
              </w:rPr>
              <w:t>60</w:t>
            </w:r>
          </w:p>
          <w:p>
            <w:pPr>
              <w:pStyle w:val="TableParagraph"/>
              <w:spacing w:line="207" w:lineRule="exact"/>
              <w:ind w:left="277"/>
              <w:rPr>
                <w:sz w:val="18"/>
              </w:rPr>
            </w:pPr>
            <w:r>
              <w:rPr>
                <w:sz w:val="18"/>
              </w:rPr>
              <w:t>(0.4%)</w:t>
            </w:r>
          </w:p>
        </w:tc>
        <w:tc>
          <w:tcPr>
            <w:tcW w:w="12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 w:before="99"/>
              <w:ind w:left="173"/>
              <w:rPr>
                <w:sz w:val="18"/>
              </w:rPr>
            </w:pPr>
            <w:r>
              <w:rPr>
                <w:sz w:val="18"/>
              </w:rPr>
              <w:t>20</w:t>
            </w:r>
          </w:p>
          <w:p>
            <w:pPr>
              <w:pStyle w:val="TableParagraph"/>
              <w:spacing w:line="207" w:lineRule="exact"/>
              <w:ind w:left="173"/>
              <w:rPr>
                <w:sz w:val="18"/>
              </w:rPr>
            </w:pPr>
            <w:r>
              <w:rPr>
                <w:sz w:val="18"/>
              </w:rPr>
              <w:t>(0.1%)</w:t>
            </w:r>
          </w:p>
        </w:tc>
        <w:tc>
          <w:tcPr>
            <w:tcW w:w="12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 w:before="99"/>
              <w:ind w:left="176"/>
              <w:rPr>
                <w:sz w:val="18"/>
              </w:rPr>
            </w:pPr>
            <w:r>
              <w:rPr>
                <w:sz w:val="18"/>
              </w:rPr>
              <w:t>47</w:t>
            </w:r>
          </w:p>
          <w:p>
            <w:pPr>
              <w:pStyle w:val="TableParagraph"/>
              <w:spacing w:line="207" w:lineRule="exact"/>
              <w:ind w:left="176"/>
              <w:rPr>
                <w:sz w:val="18"/>
              </w:rPr>
            </w:pPr>
            <w:r>
              <w:rPr>
                <w:sz w:val="18"/>
              </w:rPr>
              <w:t>(0.3%)</w:t>
            </w:r>
          </w:p>
        </w:tc>
        <w:tc>
          <w:tcPr>
            <w:tcW w:w="11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 w:before="99"/>
              <w:ind w:left="227"/>
              <w:rPr>
                <w:sz w:val="18"/>
              </w:rPr>
            </w:pPr>
            <w:r>
              <w:rPr>
                <w:sz w:val="18"/>
              </w:rPr>
              <w:t>18</w:t>
            </w:r>
          </w:p>
          <w:p>
            <w:pPr>
              <w:pStyle w:val="TableParagraph"/>
              <w:spacing w:line="207" w:lineRule="exact"/>
              <w:ind w:left="227"/>
              <w:rPr>
                <w:sz w:val="18"/>
              </w:rPr>
            </w:pPr>
            <w:r>
              <w:rPr>
                <w:sz w:val="18"/>
              </w:rPr>
              <w:t>(0.1%)</w:t>
            </w:r>
          </w:p>
        </w:tc>
        <w:tc>
          <w:tcPr>
            <w:tcW w:w="12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7" w:lineRule="exact" w:before="99"/>
              <w:ind w:left="224"/>
              <w:rPr>
                <w:sz w:val="18"/>
              </w:rPr>
            </w:pPr>
            <w:r>
              <w:rPr>
                <w:sz w:val="18"/>
              </w:rPr>
              <w:t>19</w:t>
            </w:r>
          </w:p>
          <w:p>
            <w:pPr>
              <w:pStyle w:val="TableParagraph"/>
              <w:spacing w:line="207" w:lineRule="exact"/>
              <w:ind w:left="224"/>
              <w:rPr>
                <w:sz w:val="18"/>
              </w:rPr>
            </w:pPr>
            <w:r>
              <w:rPr>
                <w:sz w:val="18"/>
              </w:rPr>
              <w:t>(0.2)</w:t>
            </w:r>
          </w:p>
        </w:tc>
      </w:tr>
    </w:tbl>
    <w:p>
      <w:pPr>
        <w:spacing w:before="0"/>
        <w:ind w:left="972" w:right="0" w:firstLine="0"/>
        <w:jc w:val="left"/>
        <w:rPr>
          <w:b/>
          <w:sz w:val="22"/>
        </w:rPr>
      </w:pPr>
      <w:r>
        <w:rPr>
          <w:b/>
          <w:sz w:val="22"/>
        </w:rPr>
        <w:t>Source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(NPC,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2010)</w:t>
      </w:r>
    </w:p>
    <w:p>
      <w:pPr>
        <w:spacing w:after="0"/>
        <w:jc w:val="left"/>
        <w:rPr>
          <w:sz w:val="22"/>
        </w:rPr>
        <w:sectPr>
          <w:pgSz w:w="16840" w:h="11910" w:orient="landscape"/>
          <w:pgMar w:header="722" w:footer="0" w:top="1180" w:bottom="280" w:left="1320" w:right="6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pStyle w:val="Heading6"/>
        <w:spacing w:before="90"/>
        <w:ind w:left="1692"/>
      </w:pPr>
      <w:r>
        <w:rPr/>
        <w:t>Table</w:t>
      </w:r>
      <w:r>
        <w:rPr>
          <w:spacing w:val="-1"/>
        </w:rPr>
        <w:t> </w:t>
      </w:r>
      <w:r>
        <w:rPr/>
        <w:t>45:</w:t>
      </w:r>
      <w:r>
        <w:rPr>
          <w:spacing w:val="-1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 Regular</w:t>
      </w:r>
      <w:r>
        <w:rPr>
          <w:spacing w:val="-1"/>
        </w:rPr>
        <w:t> </w:t>
      </w:r>
      <w:r>
        <w:rPr/>
        <w:t>Households</w:t>
      </w:r>
      <w:r>
        <w:rPr>
          <w:spacing w:val="-4"/>
        </w:rPr>
        <w:t> </w:t>
      </w:r>
      <w:r>
        <w:rPr/>
        <w:t>by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of Main</w:t>
      </w:r>
      <w:r>
        <w:rPr>
          <w:spacing w:val="-1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used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Wall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Dwelling</w:t>
      </w:r>
      <w:r>
        <w:rPr>
          <w:spacing w:val="-1"/>
        </w:rPr>
        <w:t> </w:t>
      </w:r>
      <w:r>
        <w:rPr/>
        <w:t>Unit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FCT.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8"/>
        </w:rPr>
      </w:pPr>
    </w:p>
    <w:tbl>
      <w:tblPr>
        <w:tblW w:w="0" w:type="auto"/>
        <w:jc w:val="left"/>
        <w:tblInd w:w="15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9"/>
        <w:gridCol w:w="1331"/>
        <w:gridCol w:w="1347"/>
        <w:gridCol w:w="1677"/>
        <w:gridCol w:w="1106"/>
        <w:gridCol w:w="1752"/>
        <w:gridCol w:w="1511"/>
        <w:gridCol w:w="1479"/>
      </w:tblGrid>
      <w:tr>
        <w:trPr>
          <w:trHeight w:val="462" w:hRule="atLeast"/>
        </w:trPr>
        <w:tc>
          <w:tcPr>
            <w:tcW w:w="13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State</w:t>
            </w:r>
          </w:p>
        </w:tc>
        <w:tc>
          <w:tcPr>
            <w:tcW w:w="13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242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3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Mud/Reed</w:t>
            </w:r>
          </w:p>
        </w:tc>
        <w:tc>
          <w:tcPr>
            <w:tcW w:w="16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257"/>
              <w:rPr>
                <w:b/>
                <w:sz w:val="20"/>
              </w:rPr>
            </w:pPr>
            <w:r>
              <w:rPr>
                <w:b/>
                <w:sz w:val="20"/>
              </w:rPr>
              <w:t>Wood/Bamboo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Stone</w:t>
            </w:r>
          </w:p>
        </w:tc>
        <w:tc>
          <w:tcPr>
            <w:tcW w:w="17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0" w:lineRule="exact"/>
              <w:ind w:left="309"/>
              <w:rPr>
                <w:b/>
                <w:sz w:val="20"/>
              </w:rPr>
            </w:pPr>
            <w:r>
              <w:rPr>
                <w:b/>
                <w:sz w:val="20"/>
              </w:rPr>
              <w:t>Cement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Blocks/Bricks</w:t>
            </w:r>
          </w:p>
        </w:tc>
        <w:tc>
          <w:tcPr>
            <w:tcW w:w="15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0" w:lineRule="exact"/>
              <w:ind w:left="259" w:right="29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Metal </w:t>
            </w:r>
            <w:r>
              <w:rPr>
                <w:b/>
                <w:sz w:val="20"/>
              </w:rPr>
              <w:t>Zinc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Sheet</w:t>
            </w:r>
          </w:p>
        </w:tc>
        <w:tc>
          <w:tcPr>
            <w:tcW w:w="14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309"/>
              <w:rPr>
                <w:b/>
                <w:sz w:val="20"/>
              </w:rPr>
            </w:pPr>
            <w:r>
              <w:rPr>
                <w:b/>
                <w:sz w:val="20"/>
              </w:rPr>
              <w:t>Others</w:t>
            </w:r>
          </w:p>
        </w:tc>
      </w:tr>
      <w:tr>
        <w:trPr>
          <w:trHeight w:val="572" w:hRule="atLeast"/>
        </w:trPr>
        <w:tc>
          <w:tcPr>
            <w:tcW w:w="13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4" w:lineRule="exact"/>
              <w:ind w:left="115"/>
              <w:rPr>
                <w:sz w:val="20"/>
              </w:rPr>
            </w:pPr>
            <w:r>
              <w:rPr>
                <w:sz w:val="20"/>
              </w:rPr>
              <w:t>Nigeria</w:t>
            </w:r>
          </w:p>
        </w:tc>
        <w:tc>
          <w:tcPr>
            <w:tcW w:w="13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4" w:lineRule="exact"/>
              <w:ind w:left="242"/>
              <w:rPr>
                <w:sz w:val="20"/>
              </w:rPr>
            </w:pPr>
            <w:r>
              <w:rPr>
                <w:sz w:val="20"/>
              </w:rPr>
              <w:t>28,197,085</w:t>
            </w:r>
          </w:p>
        </w:tc>
        <w:tc>
          <w:tcPr>
            <w:tcW w:w="13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4" w:lineRule="exact"/>
              <w:ind w:left="186"/>
              <w:rPr>
                <w:sz w:val="20"/>
              </w:rPr>
            </w:pPr>
            <w:r>
              <w:rPr>
                <w:sz w:val="20"/>
              </w:rPr>
              <w:t>10,844,894</w:t>
            </w:r>
          </w:p>
          <w:p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(38.5%)</w:t>
            </w:r>
          </w:p>
        </w:tc>
        <w:tc>
          <w:tcPr>
            <w:tcW w:w="16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4" w:lineRule="exact"/>
              <w:ind w:left="257"/>
              <w:rPr>
                <w:sz w:val="20"/>
              </w:rPr>
            </w:pPr>
            <w:r>
              <w:rPr>
                <w:sz w:val="20"/>
              </w:rPr>
              <w:t>1,909,538</w:t>
            </w:r>
          </w:p>
          <w:p>
            <w:pPr>
              <w:pStyle w:val="TableParagraph"/>
              <w:ind w:left="257"/>
              <w:rPr>
                <w:sz w:val="20"/>
              </w:rPr>
            </w:pPr>
            <w:r>
              <w:rPr>
                <w:sz w:val="20"/>
              </w:rPr>
              <w:t>(6.8%)</w:t>
            </w:r>
          </w:p>
        </w:tc>
        <w:tc>
          <w:tcPr>
            <w:tcW w:w="11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4" w:lineRule="exact"/>
              <w:ind w:left="140"/>
              <w:rPr>
                <w:sz w:val="20"/>
              </w:rPr>
            </w:pPr>
            <w:r>
              <w:rPr>
                <w:sz w:val="20"/>
              </w:rPr>
              <w:t>478,761</w:t>
            </w:r>
          </w:p>
          <w:p>
            <w:pPr>
              <w:pStyle w:val="TableParagraph"/>
              <w:ind w:left="140"/>
              <w:rPr>
                <w:sz w:val="20"/>
              </w:rPr>
            </w:pPr>
            <w:r>
              <w:rPr>
                <w:sz w:val="20"/>
              </w:rPr>
              <w:t>(1.7%)</w:t>
            </w:r>
          </w:p>
        </w:tc>
        <w:tc>
          <w:tcPr>
            <w:tcW w:w="17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4" w:lineRule="exact"/>
              <w:ind w:left="309"/>
              <w:rPr>
                <w:sz w:val="20"/>
              </w:rPr>
            </w:pPr>
            <w:r>
              <w:rPr>
                <w:sz w:val="20"/>
              </w:rPr>
              <w:t>13,627,530</w:t>
            </w:r>
          </w:p>
          <w:p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(48.3%)</w:t>
            </w:r>
          </w:p>
        </w:tc>
        <w:tc>
          <w:tcPr>
            <w:tcW w:w="15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4" w:lineRule="exact"/>
              <w:ind w:left="259"/>
              <w:rPr>
                <w:sz w:val="20"/>
              </w:rPr>
            </w:pPr>
            <w:r>
              <w:rPr>
                <w:sz w:val="20"/>
              </w:rPr>
              <w:t>1,064,613</w:t>
            </w:r>
          </w:p>
          <w:p>
            <w:pPr>
              <w:pStyle w:val="TableParagraph"/>
              <w:ind w:left="259"/>
              <w:rPr>
                <w:sz w:val="20"/>
              </w:rPr>
            </w:pPr>
            <w:r>
              <w:rPr>
                <w:sz w:val="20"/>
              </w:rPr>
              <w:t>(3.8%)</w:t>
            </w:r>
          </w:p>
        </w:tc>
        <w:tc>
          <w:tcPr>
            <w:tcW w:w="14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4" w:lineRule="exact"/>
              <w:ind w:left="309"/>
              <w:rPr>
                <w:sz w:val="20"/>
              </w:rPr>
            </w:pPr>
            <w:r>
              <w:rPr>
                <w:sz w:val="20"/>
              </w:rPr>
              <w:t>271,749</w:t>
            </w:r>
          </w:p>
          <w:p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(0.9%)</w:t>
            </w:r>
          </w:p>
        </w:tc>
      </w:tr>
      <w:tr>
        <w:trPr>
          <w:trHeight w:val="690" w:hRule="atLeast"/>
        </w:trPr>
        <w:tc>
          <w:tcPr>
            <w:tcW w:w="1399" w:type="dxa"/>
          </w:tcPr>
          <w:p>
            <w:pPr>
              <w:pStyle w:val="TableParagraph"/>
              <w:spacing w:before="109"/>
              <w:ind w:left="115"/>
              <w:rPr>
                <w:sz w:val="20"/>
              </w:rPr>
            </w:pPr>
            <w:r>
              <w:rPr>
                <w:sz w:val="20"/>
              </w:rPr>
              <w:t>Lagos</w:t>
            </w:r>
          </w:p>
        </w:tc>
        <w:tc>
          <w:tcPr>
            <w:tcW w:w="1331" w:type="dxa"/>
          </w:tcPr>
          <w:p>
            <w:pPr>
              <w:pStyle w:val="TableParagraph"/>
              <w:spacing w:before="109"/>
              <w:ind w:left="242"/>
              <w:rPr>
                <w:sz w:val="20"/>
              </w:rPr>
            </w:pPr>
            <w:r>
              <w:rPr>
                <w:sz w:val="20"/>
              </w:rPr>
              <w:t>2,195,842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9"/>
              <w:ind w:left="186"/>
              <w:rPr>
                <w:sz w:val="20"/>
              </w:rPr>
            </w:pPr>
            <w:r>
              <w:rPr>
                <w:sz w:val="20"/>
              </w:rPr>
              <w:t>51,520</w:t>
            </w:r>
          </w:p>
          <w:p>
            <w:pPr>
              <w:pStyle w:val="TableParagraph"/>
              <w:spacing w:before="1"/>
              <w:ind w:left="186"/>
              <w:rPr>
                <w:sz w:val="20"/>
              </w:rPr>
            </w:pPr>
            <w:r>
              <w:rPr>
                <w:sz w:val="20"/>
              </w:rPr>
              <w:t>(2.3%)</w:t>
            </w:r>
          </w:p>
        </w:tc>
        <w:tc>
          <w:tcPr>
            <w:tcW w:w="1677" w:type="dxa"/>
          </w:tcPr>
          <w:p>
            <w:pPr>
              <w:pStyle w:val="TableParagraph"/>
              <w:spacing w:before="109"/>
              <w:ind w:left="257"/>
              <w:rPr>
                <w:sz w:val="20"/>
              </w:rPr>
            </w:pPr>
            <w:r>
              <w:rPr>
                <w:sz w:val="20"/>
              </w:rPr>
              <w:t>69,485</w:t>
            </w:r>
          </w:p>
          <w:p>
            <w:pPr>
              <w:pStyle w:val="TableParagraph"/>
              <w:spacing w:before="1"/>
              <w:ind w:left="257"/>
              <w:rPr>
                <w:sz w:val="20"/>
              </w:rPr>
            </w:pPr>
            <w:r>
              <w:rPr>
                <w:sz w:val="20"/>
              </w:rPr>
              <w:t>(3.2%)</w:t>
            </w:r>
          </w:p>
        </w:tc>
        <w:tc>
          <w:tcPr>
            <w:tcW w:w="1106" w:type="dxa"/>
          </w:tcPr>
          <w:p>
            <w:pPr>
              <w:pStyle w:val="TableParagraph"/>
              <w:spacing w:before="109"/>
              <w:ind w:left="140"/>
              <w:rPr>
                <w:sz w:val="20"/>
              </w:rPr>
            </w:pPr>
            <w:r>
              <w:rPr>
                <w:sz w:val="20"/>
              </w:rPr>
              <w:t>15,963</w:t>
            </w:r>
          </w:p>
          <w:p>
            <w:pPr>
              <w:pStyle w:val="TableParagraph"/>
              <w:spacing w:before="1"/>
              <w:ind w:left="140"/>
              <w:rPr>
                <w:sz w:val="20"/>
              </w:rPr>
            </w:pPr>
            <w:r>
              <w:rPr>
                <w:sz w:val="20"/>
              </w:rPr>
              <w:t>(0.7%)</w:t>
            </w:r>
          </w:p>
        </w:tc>
        <w:tc>
          <w:tcPr>
            <w:tcW w:w="1752" w:type="dxa"/>
          </w:tcPr>
          <w:p>
            <w:pPr>
              <w:pStyle w:val="TableParagraph"/>
              <w:spacing w:before="109"/>
              <w:ind w:left="309"/>
              <w:rPr>
                <w:sz w:val="20"/>
              </w:rPr>
            </w:pPr>
            <w:r>
              <w:rPr>
                <w:sz w:val="20"/>
              </w:rPr>
              <w:t>2,015,697</w:t>
            </w:r>
          </w:p>
          <w:p>
            <w:pPr>
              <w:pStyle w:val="TableParagraph"/>
              <w:spacing w:before="1"/>
              <w:ind w:left="309"/>
              <w:rPr>
                <w:sz w:val="20"/>
              </w:rPr>
            </w:pPr>
            <w:r>
              <w:rPr>
                <w:sz w:val="20"/>
              </w:rPr>
              <w:t>(91.3%)</w:t>
            </w:r>
          </w:p>
        </w:tc>
        <w:tc>
          <w:tcPr>
            <w:tcW w:w="1511" w:type="dxa"/>
          </w:tcPr>
          <w:p>
            <w:pPr>
              <w:pStyle w:val="TableParagraph"/>
              <w:spacing w:before="109"/>
              <w:ind w:left="259"/>
              <w:rPr>
                <w:sz w:val="20"/>
              </w:rPr>
            </w:pPr>
            <w:r>
              <w:rPr>
                <w:sz w:val="20"/>
              </w:rPr>
              <w:t>31,670</w:t>
            </w:r>
          </w:p>
          <w:p>
            <w:pPr>
              <w:pStyle w:val="TableParagraph"/>
              <w:spacing w:before="1"/>
              <w:ind w:left="259"/>
              <w:rPr>
                <w:sz w:val="20"/>
              </w:rPr>
            </w:pPr>
            <w:r>
              <w:rPr>
                <w:sz w:val="20"/>
              </w:rPr>
              <w:t>(1.4%)</w:t>
            </w:r>
          </w:p>
        </w:tc>
        <w:tc>
          <w:tcPr>
            <w:tcW w:w="1479" w:type="dxa"/>
          </w:tcPr>
          <w:p>
            <w:pPr>
              <w:pStyle w:val="TableParagraph"/>
              <w:spacing w:before="109"/>
              <w:ind w:left="309"/>
              <w:rPr>
                <w:sz w:val="20"/>
              </w:rPr>
            </w:pPr>
            <w:r>
              <w:rPr>
                <w:sz w:val="20"/>
              </w:rPr>
              <w:t>11,507</w:t>
            </w:r>
          </w:p>
          <w:p>
            <w:pPr>
              <w:pStyle w:val="TableParagraph"/>
              <w:spacing w:before="1"/>
              <w:ind w:left="309"/>
              <w:rPr>
                <w:sz w:val="20"/>
              </w:rPr>
            </w:pPr>
            <w:r>
              <w:rPr>
                <w:sz w:val="20"/>
              </w:rPr>
              <w:t>(0.5%)</w:t>
            </w:r>
          </w:p>
        </w:tc>
      </w:tr>
      <w:tr>
        <w:trPr>
          <w:trHeight w:val="689" w:hRule="atLeast"/>
        </w:trPr>
        <w:tc>
          <w:tcPr>
            <w:tcW w:w="1399" w:type="dxa"/>
          </w:tcPr>
          <w:p>
            <w:pPr>
              <w:pStyle w:val="TableParagraph"/>
              <w:spacing w:before="111"/>
              <w:ind w:left="115"/>
              <w:rPr>
                <w:sz w:val="20"/>
              </w:rPr>
            </w:pPr>
            <w:r>
              <w:rPr>
                <w:sz w:val="20"/>
              </w:rPr>
              <w:t>FCT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1"/>
              <w:ind w:left="242"/>
              <w:rPr>
                <w:sz w:val="20"/>
              </w:rPr>
            </w:pPr>
            <w:r>
              <w:rPr>
                <w:sz w:val="20"/>
              </w:rPr>
              <w:t>303,592</w:t>
            </w:r>
          </w:p>
        </w:tc>
        <w:tc>
          <w:tcPr>
            <w:tcW w:w="1347" w:type="dxa"/>
          </w:tcPr>
          <w:p>
            <w:pPr>
              <w:pStyle w:val="TableParagraph"/>
              <w:spacing w:before="111"/>
              <w:ind w:left="186"/>
              <w:rPr>
                <w:sz w:val="20"/>
              </w:rPr>
            </w:pPr>
            <w:r>
              <w:rPr>
                <w:sz w:val="20"/>
              </w:rPr>
              <w:t>72,070</w:t>
            </w:r>
          </w:p>
          <w:p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(23.7%)</w:t>
            </w:r>
          </w:p>
        </w:tc>
        <w:tc>
          <w:tcPr>
            <w:tcW w:w="1677" w:type="dxa"/>
          </w:tcPr>
          <w:p>
            <w:pPr>
              <w:pStyle w:val="TableParagraph"/>
              <w:spacing w:before="111"/>
              <w:ind w:left="257"/>
              <w:rPr>
                <w:sz w:val="20"/>
              </w:rPr>
            </w:pPr>
            <w:r>
              <w:rPr>
                <w:sz w:val="20"/>
              </w:rPr>
              <w:t>4,097</w:t>
            </w:r>
          </w:p>
          <w:p>
            <w:pPr>
              <w:pStyle w:val="TableParagraph"/>
              <w:ind w:left="257"/>
              <w:rPr>
                <w:sz w:val="20"/>
              </w:rPr>
            </w:pPr>
            <w:r>
              <w:rPr>
                <w:sz w:val="20"/>
              </w:rPr>
              <w:t>(1.3%)</w:t>
            </w:r>
          </w:p>
        </w:tc>
        <w:tc>
          <w:tcPr>
            <w:tcW w:w="1106" w:type="dxa"/>
          </w:tcPr>
          <w:p>
            <w:pPr>
              <w:pStyle w:val="TableParagraph"/>
              <w:spacing w:before="111"/>
              <w:ind w:left="140"/>
              <w:rPr>
                <w:sz w:val="20"/>
              </w:rPr>
            </w:pPr>
            <w:r>
              <w:rPr>
                <w:sz w:val="20"/>
              </w:rPr>
              <w:t>829</w:t>
            </w:r>
          </w:p>
          <w:p>
            <w:pPr>
              <w:pStyle w:val="TableParagraph"/>
              <w:ind w:left="140"/>
              <w:rPr>
                <w:sz w:val="20"/>
              </w:rPr>
            </w:pPr>
            <w:r>
              <w:rPr>
                <w:sz w:val="20"/>
              </w:rPr>
              <w:t>(0.3%)</w:t>
            </w:r>
          </w:p>
        </w:tc>
        <w:tc>
          <w:tcPr>
            <w:tcW w:w="1752" w:type="dxa"/>
          </w:tcPr>
          <w:p>
            <w:pPr>
              <w:pStyle w:val="TableParagraph"/>
              <w:spacing w:before="111"/>
              <w:ind w:left="309"/>
              <w:rPr>
                <w:sz w:val="20"/>
              </w:rPr>
            </w:pPr>
            <w:r>
              <w:rPr>
                <w:sz w:val="20"/>
              </w:rPr>
              <w:t>215,724</w:t>
            </w:r>
          </w:p>
          <w:p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(71.1%)</w:t>
            </w:r>
          </w:p>
        </w:tc>
        <w:tc>
          <w:tcPr>
            <w:tcW w:w="1511" w:type="dxa"/>
          </w:tcPr>
          <w:p>
            <w:pPr>
              <w:pStyle w:val="TableParagraph"/>
              <w:spacing w:before="111"/>
              <w:ind w:left="259"/>
              <w:rPr>
                <w:sz w:val="20"/>
              </w:rPr>
            </w:pPr>
            <w:r>
              <w:rPr>
                <w:sz w:val="20"/>
              </w:rPr>
              <w:t>9,894</w:t>
            </w:r>
          </w:p>
          <w:p>
            <w:pPr>
              <w:pStyle w:val="TableParagraph"/>
              <w:ind w:left="259"/>
              <w:rPr>
                <w:sz w:val="20"/>
              </w:rPr>
            </w:pPr>
            <w:r>
              <w:rPr>
                <w:sz w:val="20"/>
              </w:rPr>
              <w:t>(3.3%)</w:t>
            </w:r>
          </w:p>
        </w:tc>
        <w:tc>
          <w:tcPr>
            <w:tcW w:w="1479" w:type="dxa"/>
          </w:tcPr>
          <w:p>
            <w:pPr>
              <w:pStyle w:val="TableParagraph"/>
              <w:spacing w:before="111"/>
              <w:ind w:left="309"/>
              <w:rPr>
                <w:sz w:val="20"/>
              </w:rPr>
            </w:pPr>
            <w:r>
              <w:rPr>
                <w:sz w:val="20"/>
              </w:rPr>
              <w:t>978</w:t>
            </w:r>
          </w:p>
          <w:p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(0.3%)</w:t>
            </w:r>
          </w:p>
        </w:tc>
      </w:tr>
      <w:tr>
        <w:trPr>
          <w:trHeight w:val="690" w:hRule="atLeast"/>
        </w:trPr>
        <w:tc>
          <w:tcPr>
            <w:tcW w:w="1399" w:type="dxa"/>
          </w:tcPr>
          <w:p>
            <w:pPr>
              <w:pStyle w:val="TableParagraph"/>
              <w:spacing w:before="109"/>
              <w:ind w:left="115"/>
              <w:rPr>
                <w:sz w:val="20"/>
              </w:rPr>
            </w:pPr>
            <w:r>
              <w:rPr>
                <w:sz w:val="20"/>
              </w:rPr>
              <w:t>Abuja</w:t>
            </w:r>
          </w:p>
        </w:tc>
        <w:tc>
          <w:tcPr>
            <w:tcW w:w="1331" w:type="dxa"/>
          </w:tcPr>
          <w:p>
            <w:pPr>
              <w:pStyle w:val="TableParagraph"/>
              <w:spacing w:before="109"/>
              <w:ind w:left="242"/>
              <w:rPr>
                <w:sz w:val="20"/>
              </w:rPr>
            </w:pPr>
            <w:r>
              <w:rPr>
                <w:sz w:val="20"/>
              </w:rPr>
              <w:t>10,142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9"/>
              <w:ind w:left="186"/>
              <w:rPr>
                <w:sz w:val="20"/>
              </w:rPr>
            </w:pPr>
            <w:r>
              <w:rPr>
                <w:sz w:val="20"/>
              </w:rPr>
              <w:t>5,427</w:t>
            </w:r>
          </w:p>
          <w:p>
            <w:pPr>
              <w:pStyle w:val="TableParagraph"/>
              <w:spacing w:before="1"/>
              <w:ind w:left="186"/>
              <w:rPr>
                <w:sz w:val="20"/>
              </w:rPr>
            </w:pPr>
            <w:r>
              <w:rPr>
                <w:sz w:val="20"/>
              </w:rPr>
              <w:t>(53.5%)</w:t>
            </w:r>
          </w:p>
        </w:tc>
        <w:tc>
          <w:tcPr>
            <w:tcW w:w="1677" w:type="dxa"/>
          </w:tcPr>
          <w:p>
            <w:pPr>
              <w:pStyle w:val="TableParagraph"/>
              <w:spacing w:before="109"/>
              <w:ind w:left="257"/>
              <w:rPr>
                <w:sz w:val="20"/>
              </w:rPr>
            </w:pPr>
            <w:r>
              <w:rPr>
                <w:sz w:val="20"/>
              </w:rPr>
              <w:t>157</w:t>
            </w:r>
          </w:p>
          <w:p>
            <w:pPr>
              <w:pStyle w:val="TableParagraph"/>
              <w:spacing w:before="1"/>
              <w:ind w:left="257"/>
              <w:rPr>
                <w:sz w:val="20"/>
              </w:rPr>
            </w:pPr>
            <w:r>
              <w:rPr>
                <w:sz w:val="20"/>
              </w:rPr>
              <w:t>(1.5%)</w:t>
            </w:r>
          </w:p>
        </w:tc>
        <w:tc>
          <w:tcPr>
            <w:tcW w:w="1106" w:type="dxa"/>
          </w:tcPr>
          <w:p>
            <w:pPr>
              <w:pStyle w:val="TableParagraph"/>
              <w:spacing w:before="109"/>
              <w:ind w:left="140"/>
              <w:rPr>
                <w:sz w:val="20"/>
              </w:rPr>
            </w:pPr>
            <w:r>
              <w:rPr>
                <w:sz w:val="20"/>
              </w:rPr>
              <w:t>23</w:t>
            </w:r>
          </w:p>
          <w:p>
            <w:pPr>
              <w:pStyle w:val="TableParagraph"/>
              <w:spacing w:before="1"/>
              <w:ind w:left="140"/>
              <w:rPr>
                <w:sz w:val="20"/>
              </w:rPr>
            </w:pPr>
            <w:r>
              <w:rPr>
                <w:sz w:val="20"/>
              </w:rPr>
              <w:t>(0.2%)</w:t>
            </w:r>
          </w:p>
        </w:tc>
        <w:tc>
          <w:tcPr>
            <w:tcW w:w="1752" w:type="dxa"/>
          </w:tcPr>
          <w:p>
            <w:pPr>
              <w:pStyle w:val="TableParagraph"/>
              <w:spacing w:before="109"/>
              <w:ind w:left="309"/>
              <w:rPr>
                <w:sz w:val="20"/>
              </w:rPr>
            </w:pPr>
            <w:r>
              <w:rPr>
                <w:sz w:val="20"/>
              </w:rPr>
              <w:t>4,192</w:t>
            </w:r>
          </w:p>
          <w:p>
            <w:pPr>
              <w:pStyle w:val="TableParagraph"/>
              <w:spacing w:before="1"/>
              <w:ind w:left="309"/>
              <w:rPr>
                <w:sz w:val="20"/>
              </w:rPr>
            </w:pPr>
            <w:r>
              <w:rPr>
                <w:sz w:val="20"/>
              </w:rPr>
              <w:t>(41.3%)</w:t>
            </w:r>
          </w:p>
        </w:tc>
        <w:tc>
          <w:tcPr>
            <w:tcW w:w="1511" w:type="dxa"/>
          </w:tcPr>
          <w:p>
            <w:pPr>
              <w:pStyle w:val="TableParagraph"/>
              <w:spacing w:before="109"/>
              <w:ind w:left="259"/>
              <w:rPr>
                <w:sz w:val="20"/>
              </w:rPr>
            </w:pPr>
            <w:r>
              <w:rPr>
                <w:sz w:val="20"/>
              </w:rPr>
              <w:t>314</w:t>
            </w:r>
          </w:p>
          <w:p>
            <w:pPr>
              <w:pStyle w:val="TableParagraph"/>
              <w:spacing w:before="1"/>
              <w:ind w:left="259"/>
              <w:rPr>
                <w:sz w:val="20"/>
              </w:rPr>
            </w:pPr>
            <w:r>
              <w:rPr>
                <w:sz w:val="20"/>
              </w:rPr>
              <w:t>(3.1%)</w:t>
            </w:r>
          </w:p>
        </w:tc>
        <w:tc>
          <w:tcPr>
            <w:tcW w:w="1479" w:type="dxa"/>
          </w:tcPr>
          <w:p>
            <w:pPr>
              <w:pStyle w:val="TableParagraph"/>
              <w:spacing w:before="109"/>
              <w:ind w:left="309"/>
              <w:rPr>
                <w:sz w:val="20"/>
              </w:rPr>
            </w:pPr>
            <w:r>
              <w:rPr>
                <w:sz w:val="20"/>
              </w:rPr>
              <w:t>29</w:t>
            </w:r>
          </w:p>
          <w:p>
            <w:pPr>
              <w:pStyle w:val="TableParagraph"/>
              <w:spacing w:before="1"/>
              <w:ind w:left="309"/>
              <w:rPr>
                <w:sz w:val="20"/>
              </w:rPr>
            </w:pPr>
            <w:r>
              <w:rPr>
                <w:sz w:val="20"/>
              </w:rPr>
              <w:t>(0.3%)</w:t>
            </w:r>
          </w:p>
        </w:tc>
      </w:tr>
      <w:tr>
        <w:trPr>
          <w:trHeight w:val="690" w:hRule="atLeast"/>
        </w:trPr>
        <w:tc>
          <w:tcPr>
            <w:tcW w:w="1399" w:type="dxa"/>
          </w:tcPr>
          <w:p>
            <w:pPr>
              <w:pStyle w:val="TableParagraph"/>
              <w:spacing w:before="111"/>
              <w:ind w:left="115"/>
              <w:rPr>
                <w:sz w:val="20"/>
              </w:rPr>
            </w:pPr>
            <w:r>
              <w:rPr>
                <w:sz w:val="20"/>
              </w:rPr>
              <w:t>AMAC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1"/>
              <w:ind w:left="242"/>
              <w:rPr>
                <w:sz w:val="20"/>
              </w:rPr>
            </w:pPr>
            <w:r>
              <w:rPr>
                <w:sz w:val="20"/>
              </w:rPr>
              <w:t>179,674</w:t>
            </w:r>
          </w:p>
        </w:tc>
        <w:tc>
          <w:tcPr>
            <w:tcW w:w="1347" w:type="dxa"/>
          </w:tcPr>
          <w:p>
            <w:pPr>
              <w:pStyle w:val="TableParagraph"/>
              <w:spacing w:before="111"/>
              <w:ind w:left="186"/>
              <w:rPr>
                <w:sz w:val="20"/>
              </w:rPr>
            </w:pPr>
            <w:r>
              <w:rPr>
                <w:sz w:val="20"/>
              </w:rPr>
              <w:t>34,033</w:t>
            </w:r>
          </w:p>
          <w:p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(18.9%)</w:t>
            </w:r>
          </w:p>
        </w:tc>
        <w:tc>
          <w:tcPr>
            <w:tcW w:w="1677" w:type="dxa"/>
          </w:tcPr>
          <w:p>
            <w:pPr>
              <w:pStyle w:val="TableParagraph"/>
              <w:spacing w:before="111"/>
              <w:ind w:left="257"/>
              <w:rPr>
                <w:sz w:val="20"/>
              </w:rPr>
            </w:pPr>
            <w:r>
              <w:rPr>
                <w:sz w:val="20"/>
              </w:rPr>
              <w:t>2,224</w:t>
            </w:r>
          </w:p>
          <w:p>
            <w:pPr>
              <w:pStyle w:val="TableParagraph"/>
              <w:ind w:left="257"/>
              <w:rPr>
                <w:sz w:val="20"/>
              </w:rPr>
            </w:pPr>
            <w:r>
              <w:rPr>
                <w:sz w:val="20"/>
              </w:rPr>
              <w:t>(1.2%)</w:t>
            </w:r>
          </w:p>
        </w:tc>
        <w:tc>
          <w:tcPr>
            <w:tcW w:w="1106" w:type="dxa"/>
          </w:tcPr>
          <w:p>
            <w:pPr>
              <w:pStyle w:val="TableParagraph"/>
              <w:spacing w:before="111"/>
              <w:ind w:left="140"/>
              <w:rPr>
                <w:sz w:val="20"/>
              </w:rPr>
            </w:pPr>
            <w:r>
              <w:rPr>
                <w:sz w:val="20"/>
              </w:rPr>
              <w:t>499</w:t>
            </w:r>
          </w:p>
          <w:p>
            <w:pPr>
              <w:pStyle w:val="TableParagraph"/>
              <w:ind w:left="140"/>
              <w:rPr>
                <w:sz w:val="20"/>
              </w:rPr>
            </w:pPr>
            <w:r>
              <w:rPr>
                <w:sz w:val="20"/>
              </w:rPr>
              <w:t>(0.3%)</w:t>
            </w:r>
          </w:p>
        </w:tc>
        <w:tc>
          <w:tcPr>
            <w:tcW w:w="1752" w:type="dxa"/>
          </w:tcPr>
          <w:p>
            <w:pPr>
              <w:pStyle w:val="TableParagraph"/>
              <w:spacing w:before="111"/>
              <w:ind w:left="309"/>
              <w:rPr>
                <w:sz w:val="20"/>
              </w:rPr>
            </w:pPr>
            <w:r>
              <w:rPr>
                <w:sz w:val="20"/>
              </w:rPr>
              <w:t>136,826</w:t>
            </w:r>
          </w:p>
          <w:p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(76.2%)</w:t>
            </w:r>
          </w:p>
        </w:tc>
        <w:tc>
          <w:tcPr>
            <w:tcW w:w="1511" w:type="dxa"/>
          </w:tcPr>
          <w:p>
            <w:pPr>
              <w:pStyle w:val="TableParagraph"/>
              <w:spacing w:before="111"/>
              <w:ind w:left="259"/>
              <w:rPr>
                <w:sz w:val="20"/>
              </w:rPr>
            </w:pPr>
            <w:r>
              <w:rPr>
                <w:sz w:val="20"/>
              </w:rPr>
              <w:t>5,527</w:t>
            </w:r>
          </w:p>
          <w:p>
            <w:pPr>
              <w:pStyle w:val="TableParagraph"/>
              <w:ind w:left="259"/>
              <w:rPr>
                <w:sz w:val="20"/>
              </w:rPr>
            </w:pPr>
            <w:r>
              <w:rPr>
                <w:sz w:val="20"/>
              </w:rPr>
              <w:t>(3.1%)</w:t>
            </w:r>
          </w:p>
        </w:tc>
        <w:tc>
          <w:tcPr>
            <w:tcW w:w="1479" w:type="dxa"/>
          </w:tcPr>
          <w:p>
            <w:pPr>
              <w:pStyle w:val="TableParagraph"/>
              <w:spacing w:before="111"/>
              <w:ind w:left="309"/>
              <w:rPr>
                <w:sz w:val="20"/>
              </w:rPr>
            </w:pPr>
            <w:r>
              <w:rPr>
                <w:sz w:val="20"/>
              </w:rPr>
              <w:t>565</w:t>
            </w:r>
          </w:p>
          <w:p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(0.3%)</w:t>
            </w:r>
          </w:p>
        </w:tc>
      </w:tr>
      <w:tr>
        <w:trPr>
          <w:trHeight w:val="690" w:hRule="atLeast"/>
        </w:trPr>
        <w:tc>
          <w:tcPr>
            <w:tcW w:w="1399" w:type="dxa"/>
          </w:tcPr>
          <w:p>
            <w:pPr>
              <w:pStyle w:val="TableParagraph"/>
              <w:spacing w:before="109"/>
              <w:ind w:left="115"/>
              <w:rPr>
                <w:sz w:val="20"/>
              </w:rPr>
            </w:pPr>
            <w:r>
              <w:rPr>
                <w:sz w:val="20"/>
              </w:rPr>
              <w:t>Bwari</w:t>
            </w:r>
          </w:p>
        </w:tc>
        <w:tc>
          <w:tcPr>
            <w:tcW w:w="1331" w:type="dxa"/>
          </w:tcPr>
          <w:p>
            <w:pPr>
              <w:pStyle w:val="TableParagraph"/>
              <w:spacing w:before="109"/>
              <w:ind w:left="242"/>
              <w:rPr>
                <w:sz w:val="20"/>
              </w:rPr>
            </w:pPr>
            <w:r>
              <w:rPr>
                <w:sz w:val="20"/>
              </w:rPr>
              <w:t>50,109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9"/>
              <w:ind w:left="186"/>
              <w:rPr>
                <w:sz w:val="20"/>
              </w:rPr>
            </w:pPr>
            <w:r>
              <w:rPr>
                <w:sz w:val="20"/>
              </w:rPr>
              <w:t>8,674</w:t>
            </w:r>
          </w:p>
          <w:p>
            <w:pPr>
              <w:pStyle w:val="TableParagraph"/>
              <w:spacing w:before="1"/>
              <w:ind w:left="186"/>
              <w:rPr>
                <w:sz w:val="20"/>
              </w:rPr>
            </w:pPr>
            <w:r>
              <w:rPr>
                <w:sz w:val="20"/>
              </w:rPr>
              <w:t>(17.3%)</w:t>
            </w:r>
          </w:p>
        </w:tc>
        <w:tc>
          <w:tcPr>
            <w:tcW w:w="1677" w:type="dxa"/>
          </w:tcPr>
          <w:p>
            <w:pPr>
              <w:pStyle w:val="TableParagraph"/>
              <w:spacing w:before="109"/>
              <w:ind w:left="257"/>
              <w:rPr>
                <w:sz w:val="20"/>
              </w:rPr>
            </w:pPr>
            <w:r>
              <w:rPr>
                <w:sz w:val="20"/>
              </w:rPr>
              <w:t>567</w:t>
            </w:r>
          </w:p>
          <w:p>
            <w:pPr>
              <w:pStyle w:val="TableParagraph"/>
              <w:spacing w:before="1"/>
              <w:ind w:left="257"/>
              <w:rPr>
                <w:sz w:val="20"/>
              </w:rPr>
            </w:pPr>
            <w:r>
              <w:rPr>
                <w:sz w:val="20"/>
              </w:rPr>
              <w:t>(1.1%)</w:t>
            </w:r>
          </w:p>
        </w:tc>
        <w:tc>
          <w:tcPr>
            <w:tcW w:w="1106" w:type="dxa"/>
          </w:tcPr>
          <w:p>
            <w:pPr>
              <w:pStyle w:val="TableParagraph"/>
              <w:spacing w:before="109"/>
              <w:ind w:left="140"/>
              <w:rPr>
                <w:sz w:val="20"/>
              </w:rPr>
            </w:pPr>
            <w:r>
              <w:rPr>
                <w:sz w:val="20"/>
              </w:rPr>
              <w:t>85</w:t>
            </w:r>
          </w:p>
          <w:p>
            <w:pPr>
              <w:pStyle w:val="TableParagraph"/>
              <w:spacing w:before="1"/>
              <w:ind w:left="140"/>
              <w:rPr>
                <w:sz w:val="20"/>
              </w:rPr>
            </w:pPr>
            <w:r>
              <w:rPr>
                <w:sz w:val="20"/>
              </w:rPr>
              <w:t>(0.2%)</w:t>
            </w:r>
          </w:p>
        </w:tc>
        <w:tc>
          <w:tcPr>
            <w:tcW w:w="1752" w:type="dxa"/>
          </w:tcPr>
          <w:p>
            <w:pPr>
              <w:pStyle w:val="TableParagraph"/>
              <w:spacing w:before="109"/>
              <w:ind w:left="309"/>
              <w:rPr>
                <w:sz w:val="20"/>
              </w:rPr>
            </w:pPr>
            <w:r>
              <w:rPr>
                <w:sz w:val="20"/>
              </w:rPr>
              <w:t>38,931</w:t>
            </w:r>
          </w:p>
          <w:p>
            <w:pPr>
              <w:pStyle w:val="TableParagraph"/>
              <w:spacing w:before="1"/>
              <w:ind w:left="309"/>
              <w:rPr>
                <w:sz w:val="20"/>
              </w:rPr>
            </w:pPr>
            <w:r>
              <w:rPr>
                <w:sz w:val="20"/>
              </w:rPr>
              <w:t>(77.7%)</w:t>
            </w:r>
          </w:p>
        </w:tc>
        <w:tc>
          <w:tcPr>
            <w:tcW w:w="1511" w:type="dxa"/>
          </w:tcPr>
          <w:p>
            <w:pPr>
              <w:pStyle w:val="TableParagraph"/>
              <w:spacing w:before="109"/>
              <w:ind w:left="259"/>
              <w:rPr>
                <w:sz w:val="20"/>
              </w:rPr>
            </w:pPr>
            <w:r>
              <w:rPr>
                <w:sz w:val="20"/>
              </w:rPr>
              <w:t>1,677</w:t>
            </w:r>
          </w:p>
          <w:p>
            <w:pPr>
              <w:pStyle w:val="TableParagraph"/>
              <w:spacing w:before="1"/>
              <w:ind w:left="259"/>
              <w:rPr>
                <w:sz w:val="20"/>
              </w:rPr>
            </w:pPr>
            <w:r>
              <w:rPr>
                <w:sz w:val="20"/>
              </w:rPr>
              <w:t>(3.3%)</w:t>
            </w:r>
          </w:p>
        </w:tc>
        <w:tc>
          <w:tcPr>
            <w:tcW w:w="1479" w:type="dxa"/>
          </w:tcPr>
          <w:p>
            <w:pPr>
              <w:pStyle w:val="TableParagraph"/>
              <w:spacing w:before="109"/>
              <w:ind w:left="309"/>
              <w:rPr>
                <w:sz w:val="20"/>
              </w:rPr>
            </w:pPr>
            <w:r>
              <w:rPr>
                <w:sz w:val="20"/>
              </w:rPr>
              <w:t>175</w:t>
            </w:r>
          </w:p>
          <w:p>
            <w:pPr>
              <w:pStyle w:val="TableParagraph"/>
              <w:spacing w:before="1"/>
              <w:ind w:left="309"/>
              <w:rPr>
                <w:sz w:val="20"/>
              </w:rPr>
            </w:pPr>
            <w:r>
              <w:rPr>
                <w:sz w:val="20"/>
              </w:rPr>
              <w:t>(0.3%)</w:t>
            </w:r>
          </w:p>
        </w:tc>
      </w:tr>
      <w:tr>
        <w:trPr>
          <w:trHeight w:val="690" w:hRule="atLeast"/>
        </w:trPr>
        <w:tc>
          <w:tcPr>
            <w:tcW w:w="1399" w:type="dxa"/>
          </w:tcPr>
          <w:p>
            <w:pPr>
              <w:pStyle w:val="TableParagraph"/>
              <w:spacing w:before="111"/>
              <w:ind w:left="115"/>
              <w:rPr>
                <w:sz w:val="20"/>
              </w:rPr>
            </w:pPr>
            <w:r>
              <w:rPr>
                <w:sz w:val="20"/>
              </w:rPr>
              <w:t>Gwagwalada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1"/>
              <w:ind w:left="242"/>
              <w:rPr>
                <w:sz w:val="20"/>
              </w:rPr>
            </w:pPr>
            <w:r>
              <w:rPr>
                <w:sz w:val="20"/>
              </w:rPr>
              <w:t>32,071</w:t>
            </w:r>
          </w:p>
        </w:tc>
        <w:tc>
          <w:tcPr>
            <w:tcW w:w="1347" w:type="dxa"/>
          </w:tcPr>
          <w:p>
            <w:pPr>
              <w:pStyle w:val="TableParagraph"/>
              <w:spacing w:before="111"/>
              <w:ind w:left="186"/>
              <w:rPr>
                <w:sz w:val="20"/>
              </w:rPr>
            </w:pPr>
            <w:r>
              <w:rPr>
                <w:sz w:val="20"/>
              </w:rPr>
              <w:t>8,954</w:t>
            </w:r>
          </w:p>
          <w:p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(27.9%)</w:t>
            </w:r>
          </w:p>
        </w:tc>
        <w:tc>
          <w:tcPr>
            <w:tcW w:w="1677" w:type="dxa"/>
          </w:tcPr>
          <w:p>
            <w:pPr>
              <w:pStyle w:val="TableParagraph"/>
              <w:spacing w:before="111"/>
              <w:ind w:left="257"/>
              <w:rPr>
                <w:sz w:val="20"/>
              </w:rPr>
            </w:pPr>
            <w:r>
              <w:rPr>
                <w:sz w:val="20"/>
              </w:rPr>
              <w:t>358</w:t>
            </w:r>
          </w:p>
          <w:p>
            <w:pPr>
              <w:pStyle w:val="TableParagraph"/>
              <w:ind w:left="257"/>
              <w:rPr>
                <w:sz w:val="20"/>
              </w:rPr>
            </w:pPr>
            <w:r>
              <w:rPr>
                <w:sz w:val="20"/>
              </w:rPr>
              <w:t>(1.1%)</w:t>
            </w:r>
          </w:p>
        </w:tc>
        <w:tc>
          <w:tcPr>
            <w:tcW w:w="1106" w:type="dxa"/>
          </w:tcPr>
          <w:p>
            <w:pPr>
              <w:pStyle w:val="TableParagraph"/>
              <w:spacing w:before="111"/>
              <w:ind w:left="140"/>
              <w:rPr>
                <w:sz w:val="20"/>
              </w:rPr>
            </w:pPr>
            <w:r>
              <w:rPr>
                <w:sz w:val="20"/>
              </w:rPr>
              <w:t>84</w:t>
            </w:r>
          </w:p>
          <w:p>
            <w:pPr>
              <w:pStyle w:val="TableParagraph"/>
              <w:ind w:left="140"/>
              <w:rPr>
                <w:sz w:val="20"/>
              </w:rPr>
            </w:pPr>
            <w:r>
              <w:rPr>
                <w:sz w:val="20"/>
              </w:rPr>
              <w:t>(0.3%)</w:t>
            </w:r>
          </w:p>
        </w:tc>
        <w:tc>
          <w:tcPr>
            <w:tcW w:w="1752" w:type="dxa"/>
          </w:tcPr>
          <w:p>
            <w:pPr>
              <w:pStyle w:val="TableParagraph"/>
              <w:spacing w:before="111"/>
              <w:ind w:left="309"/>
              <w:rPr>
                <w:sz w:val="20"/>
              </w:rPr>
            </w:pPr>
            <w:r>
              <w:rPr>
                <w:sz w:val="20"/>
              </w:rPr>
              <w:t>21,388</w:t>
            </w:r>
          </w:p>
          <w:p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(66.7%)</w:t>
            </w:r>
          </w:p>
        </w:tc>
        <w:tc>
          <w:tcPr>
            <w:tcW w:w="1511" w:type="dxa"/>
          </w:tcPr>
          <w:p>
            <w:pPr>
              <w:pStyle w:val="TableParagraph"/>
              <w:spacing w:before="111"/>
              <w:ind w:left="259"/>
              <w:rPr>
                <w:sz w:val="20"/>
              </w:rPr>
            </w:pPr>
            <w:r>
              <w:rPr>
                <w:sz w:val="20"/>
              </w:rPr>
              <w:t>1,167</w:t>
            </w:r>
          </w:p>
          <w:p>
            <w:pPr>
              <w:pStyle w:val="TableParagraph"/>
              <w:ind w:left="259"/>
              <w:rPr>
                <w:sz w:val="20"/>
              </w:rPr>
            </w:pPr>
            <w:r>
              <w:rPr>
                <w:sz w:val="20"/>
              </w:rPr>
              <w:t>(3.6%)</w:t>
            </w:r>
          </w:p>
        </w:tc>
        <w:tc>
          <w:tcPr>
            <w:tcW w:w="1479" w:type="dxa"/>
          </w:tcPr>
          <w:p>
            <w:pPr>
              <w:pStyle w:val="TableParagraph"/>
              <w:spacing w:before="111"/>
              <w:ind w:left="309"/>
              <w:rPr>
                <w:sz w:val="20"/>
              </w:rPr>
            </w:pPr>
            <w:r>
              <w:rPr>
                <w:sz w:val="20"/>
              </w:rPr>
              <w:t>120</w:t>
            </w:r>
          </w:p>
          <w:p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(0.4%)</w:t>
            </w:r>
          </w:p>
        </w:tc>
      </w:tr>
      <w:tr>
        <w:trPr>
          <w:trHeight w:val="690" w:hRule="atLeast"/>
        </w:trPr>
        <w:tc>
          <w:tcPr>
            <w:tcW w:w="1399" w:type="dxa"/>
          </w:tcPr>
          <w:p>
            <w:pPr>
              <w:pStyle w:val="TableParagraph"/>
              <w:spacing w:before="110"/>
              <w:ind w:left="115"/>
              <w:rPr>
                <w:sz w:val="20"/>
              </w:rPr>
            </w:pPr>
            <w:r>
              <w:rPr>
                <w:sz w:val="20"/>
              </w:rPr>
              <w:t>Kuje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0"/>
              <w:ind w:left="242"/>
              <w:rPr>
                <w:sz w:val="20"/>
              </w:rPr>
            </w:pPr>
            <w:r>
              <w:rPr>
                <w:sz w:val="20"/>
              </w:rPr>
              <w:t>17,092</w:t>
            </w:r>
          </w:p>
        </w:tc>
        <w:tc>
          <w:tcPr>
            <w:tcW w:w="1347" w:type="dxa"/>
          </w:tcPr>
          <w:p>
            <w:pPr>
              <w:pStyle w:val="TableParagraph"/>
              <w:spacing w:before="110"/>
              <w:ind w:left="186"/>
              <w:rPr>
                <w:sz w:val="20"/>
              </w:rPr>
            </w:pPr>
            <w:r>
              <w:rPr>
                <w:sz w:val="20"/>
              </w:rPr>
              <w:t>7,718</w:t>
            </w:r>
          </w:p>
          <w:p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(45.2%)</w:t>
            </w:r>
          </w:p>
        </w:tc>
        <w:tc>
          <w:tcPr>
            <w:tcW w:w="1677" w:type="dxa"/>
          </w:tcPr>
          <w:p>
            <w:pPr>
              <w:pStyle w:val="TableParagraph"/>
              <w:spacing w:before="110"/>
              <w:ind w:left="257"/>
              <w:rPr>
                <w:sz w:val="20"/>
              </w:rPr>
            </w:pPr>
            <w:r>
              <w:rPr>
                <w:sz w:val="20"/>
              </w:rPr>
              <w:t>395</w:t>
            </w:r>
          </w:p>
          <w:p>
            <w:pPr>
              <w:pStyle w:val="TableParagraph"/>
              <w:ind w:left="257"/>
              <w:rPr>
                <w:sz w:val="20"/>
              </w:rPr>
            </w:pPr>
            <w:r>
              <w:rPr>
                <w:sz w:val="20"/>
              </w:rPr>
              <w:t>(2.3%)</w:t>
            </w:r>
          </w:p>
        </w:tc>
        <w:tc>
          <w:tcPr>
            <w:tcW w:w="1106" w:type="dxa"/>
          </w:tcPr>
          <w:p>
            <w:pPr>
              <w:pStyle w:val="TableParagraph"/>
              <w:spacing w:before="110"/>
              <w:ind w:left="140"/>
              <w:rPr>
                <w:sz w:val="20"/>
              </w:rPr>
            </w:pPr>
            <w:r>
              <w:rPr>
                <w:sz w:val="20"/>
              </w:rPr>
              <w:t>46</w:t>
            </w:r>
          </w:p>
          <w:p>
            <w:pPr>
              <w:pStyle w:val="TableParagraph"/>
              <w:ind w:left="140"/>
              <w:rPr>
                <w:sz w:val="20"/>
              </w:rPr>
            </w:pPr>
            <w:r>
              <w:rPr>
                <w:sz w:val="20"/>
              </w:rPr>
              <w:t>(0.3%)</w:t>
            </w:r>
          </w:p>
        </w:tc>
        <w:tc>
          <w:tcPr>
            <w:tcW w:w="1752" w:type="dxa"/>
          </w:tcPr>
          <w:p>
            <w:pPr>
              <w:pStyle w:val="TableParagraph"/>
              <w:spacing w:before="110"/>
              <w:ind w:left="309"/>
              <w:rPr>
                <w:sz w:val="20"/>
              </w:rPr>
            </w:pPr>
            <w:r>
              <w:rPr>
                <w:sz w:val="20"/>
              </w:rPr>
              <w:t>8,260</w:t>
            </w:r>
          </w:p>
          <w:p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(48.3%)</w:t>
            </w:r>
          </w:p>
        </w:tc>
        <w:tc>
          <w:tcPr>
            <w:tcW w:w="1511" w:type="dxa"/>
          </w:tcPr>
          <w:p>
            <w:pPr>
              <w:pStyle w:val="TableParagraph"/>
              <w:spacing w:before="110"/>
              <w:ind w:left="259"/>
              <w:rPr>
                <w:sz w:val="20"/>
              </w:rPr>
            </w:pPr>
            <w:r>
              <w:rPr>
                <w:sz w:val="20"/>
              </w:rPr>
              <w:t>645</w:t>
            </w:r>
          </w:p>
          <w:p>
            <w:pPr>
              <w:pStyle w:val="TableParagraph"/>
              <w:ind w:left="259"/>
              <w:rPr>
                <w:sz w:val="20"/>
              </w:rPr>
            </w:pPr>
            <w:r>
              <w:rPr>
                <w:sz w:val="20"/>
              </w:rPr>
              <w:t>(3.8%)</w:t>
            </w:r>
          </w:p>
        </w:tc>
        <w:tc>
          <w:tcPr>
            <w:tcW w:w="1479" w:type="dxa"/>
          </w:tcPr>
          <w:p>
            <w:pPr>
              <w:pStyle w:val="TableParagraph"/>
              <w:spacing w:before="110"/>
              <w:ind w:left="309"/>
              <w:rPr>
                <w:sz w:val="20"/>
              </w:rPr>
            </w:pPr>
            <w:r>
              <w:rPr>
                <w:sz w:val="20"/>
              </w:rPr>
              <w:t>28</w:t>
            </w:r>
          </w:p>
          <w:p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(0.1%)</w:t>
            </w:r>
          </w:p>
        </w:tc>
      </w:tr>
      <w:tr>
        <w:trPr>
          <w:trHeight w:val="578" w:hRule="atLeast"/>
        </w:trPr>
        <w:tc>
          <w:tcPr>
            <w:tcW w:w="13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15"/>
              <w:rPr>
                <w:sz w:val="20"/>
              </w:rPr>
            </w:pPr>
            <w:r>
              <w:rPr>
                <w:sz w:val="20"/>
              </w:rPr>
              <w:t>Kwali</w:t>
            </w:r>
          </w:p>
        </w:tc>
        <w:tc>
          <w:tcPr>
            <w:tcW w:w="13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242"/>
              <w:rPr>
                <w:sz w:val="20"/>
              </w:rPr>
            </w:pPr>
            <w:r>
              <w:rPr>
                <w:sz w:val="20"/>
              </w:rPr>
              <w:t>14,504</w:t>
            </w:r>
          </w:p>
        </w:tc>
        <w:tc>
          <w:tcPr>
            <w:tcW w:w="13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86"/>
              <w:rPr>
                <w:sz w:val="20"/>
              </w:rPr>
            </w:pPr>
            <w:r>
              <w:rPr>
                <w:sz w:val="20"/>
              </w:rPr>
              <w:t>7,264</w:t>
            </w:r>
          </w:p>
          <w:p>
            <w:pPr>
              <w:pStyle w:val="TableParagraph"/>
              <w:spacing w:line="217" w:lineRule="exact"/>
              <w:ind w:left="186"/>
              <w:rPr>
                <w:sz w:val="20"/>
              </w:rPr>
            </w:pPr>
            <w:r>
              <w:rPr>
                <w:sz w:val="20"/>
              </w:rPr>
              <w:t>(50.0%)</w:t>
            </w:r>
          </w:p>
        </w:tc>
        <w:tc>
          <w:tcPr>
            <w:tcW w:w="16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257"/>
              <w:rPr>
                <w:sz w:val="20"/>
              </w:rPr>
            </w:pPr>
            <w:r>
              <w:rPr>
                <w:sz w:val="20"/>
              </w:rPr>
              <w:t>396</w:t>
            </w:r>
          </w:p>
          <w:p>
            <w:pPr>
              <w:pStyle w:val="TableParagraph"/>
              <w:spacing w:line="217" w:lineRule="exact"/>
              <w:ind w:left="257"/>
              <w:rPr>
                <w:sz w:val="20"/>
              </w:rPr>
            </w:pPr>
            <w:r>
              <w:rPr>
                <w:sz w:val="20"/>
              </w:rPr>
              <w:t>(2.7%)</w:t>
            </w:r>
          </w:p>
        </w:tc>
        <w:tc>
          <w:tcPr>
            <w:tcW w:w="11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40"/>
              <w:rPr>
                <w:sz w:val="20"/>
              </w:rPr>
            </w:pPr>
            <w:r>
              <w:rPr>
                <w:sz w:val="20"/>
              </w:rPr>
              <w:t>92</w:t>
            </w:r>
          </w:p>
          <w:p>
            <w:pPr>
              <w:pStyle w:val="TableParagraph"/>
              <w:spacing w:line="217" w:lineRule="exact"/>
              <w:ind w:left="140"/>
              <w:rPr>
                <w:sz w:val="20"/>
              </w:rPr>
            </w:pPr>
            <w:r>
              <w:rPr>
                <w:sz w:val="20"/>
              </w:rPr>
              <w:t>(0.6%)</w:t>
            </w:r>
          </w:p>
        </w:tc>
        <w:tc>
          <w:tcPr>
            <w:tcW w:w="17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309"/>
              <w:rPr>
                <w:sz w:val="20"/>
              </w:rPr>
            </w:pPr>
            <w:r>
              <w:rPr>
                <w:sz w:val="20"/>
              </w:rPr>
              <w:t>6,127</w:t>
            </w:r>
          </w:p>
          <w:p>
            <w:pPr>
              <w:pStyle w:val="TableParagraph"/>
              <w:spacing w:line="217" w:lineRule="exact"/>
              <w:ind w:left="309"/>
              <w:rPr>
                <w:sz w:val="20"/>
              </w:rPr>
            </w:pPr>
            <w:r>
              <w:rPr>
                <w:sz w:val="20"/>
              </w:rPr>
              <w:t>(42.2%)</w:t>
            </w:r>
          </w:p>
        </w:tc>
        <w:tc>
          <w:tcPr>
            <w:tcW w:w="15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259"/>
              <w:rPr>
                <w:sz w:val="20"/>
              </w:rPr>
            </w:pPr>
            <w:r>
              <w:rPr>
                <w:sz w:val="20"/>
              </w:rPr>
              <w:t>564</w:t>
            </w:r>
          </w:p>
          <w:p>
            <w:pPr>
              <w:pStyle w:val="TableParagraph"/>
              <w:spacing w:line="217" w:lineRule="exact"/>
              <w:ind w:left="259"/>
              <w:rPr>
                <w:sz w:val="20"/>
              </w:rPr>
            </w:pPr>
            <w:r>
              <w:rPr>
                <w:sz w:val="20"/>
              </w:rPr>
              <w:t>(3.9%)</w:t>
            </w:r>
          </w:p>
        </w:tc>
        <w:tc>
          <w:tcPr>
            <w:tcW w:w="14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309"/>
              <w:rPr>
                <w:sz w:val="20"/>
              </w:rPr>
            </w:pPr>
            <w:r>
              <w:rPr>
                <w:sz w:val="20"/>
              </w:rPr>
              <w:t>61</w:t>
            </w:r>
          </w:p>
          <w:p>
            <w:pPr>
              <w:pStyle w:val="TableParagraph"/>
              <w:spacing w:line="217" w:lineRule="exact"/>
              <w:ind w:left="309"/>
              <w:rPr>
                <w:sz w:val="20"/>
              </w:rPr>
            </w:pPr>
            <w:r>
              <w:rPr>
                <w:sz w:val="20"/>
              </w:rPr>
              <w:t>(0.4%)</w:t>
            </w:r>
          </w:p>
        </w:tc>
      </w:tr>
    </w:tbl>
    <w:p>
      <w:pPr>
        <w:spacing w:before="215"/>
        <w:ind w:left="1692" w:right="0" w:firstLine="0"/>
        <w:jc w:val="left"/>
        <w:rPr>
          <w:b/>
          <w:sz w:val="24"/>
        </w:rPr>
      </w:pPr>
      <w:r>
        <w:rPr>
          <w:b/>
          <w:sz w:val="24"/>
        </w:rPr>
        <w:t>Source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(NPC,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2010)</w:t>
      </w:r>
    </w:p>
    <w:p>
      <w:pPr>
        <w:spacing w:after="0"/>
        <w:jc w:val="left"/>
        <w:rPr>
          <w:sz w:val="24"/>
        </w:rPr>
        <w:sectPr>
          <w:pgSz w:w="16840" w:h="11910" w:orient="landscape"/>
          <w:pgMar w:header="722" w:footer="0" w:top="1180" w:bottom="280" w:left="1320" w:right="6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Heading6"/>
        <w:spacing w:before="90"/>
        <w:ind w:left="251"/>
      </w:pPr>
      <w:r>
        <w:rPr/>
        <w:t>Table</w:t>
      </w:r>
      <w:r>
        <w:rPr>
          <w:spacing w:val="-1"/>
        </w:rPr>
        <w:t> </w:t>
      </w:r>
      <w:r>
        <w:rPr/>
        <w:t>46:</w:t>
      </w:r>
      <w:r>
        <w:rPr>
          <w:spacing w:val="-1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 Regular</w:t>
      </w:r>
      <w:r>
        <w:rPr>
          <w:spacing w:val="-1"/>
        </w:rPr>
        <w:t> </w:t>
      </w:r>
      <w:r>
        <w:rPr/>
        <w:t>Households</w:t>
      </w:r>
      <w:r>
        <w:rPr>
          <w:spacing w:val="-4"/>
        </w:rPr>
        <w:t> </w:t>
      </w:r>
      <w:r>
        <w:rPr/>
        <w:t>by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of Main</w:t>
      </w:r>
      <w:r>
        <w:rPr>
          <w:spacing w:val="-1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used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Roof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Dwelling</w:t>
      </w:r>
      <w:r>
        <w:rPr>
          <w:spacing w:val="-1"/>
        </w:rPr>
        <w:t> </w:t>
      </w:r>
      <w:r>
        <w:rPr/>
        <w:t>Unit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FCT.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8"/>
        <w:gridCol w:w="1404"/>
        <w:gridCol w:w="1617"/>
        <w:gridCol w:w="1231"/>
        <w:gridCol w:w="1447"/>
        <w:gridCol w:w="1437"/>
        <w:gridCol w:w="1230"/>
        <w:gridCol w:w="1297"/>
        <w:gridCol w:w="1187"/>
        <w:gridCol w:w="1401"/>
      </w:tblGrid>
      <w:tr>
        <w:trPr>
          <w:trHeight w:val="830" w:hRule="atLeast"/>
        </w:trPr>
        <w:tc>
          <w:tcPr>
            <w:tcW w:w="15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State</w:t>
            </w:r>
          </w:p>
        </w:tc>
        <w:tc>
          <w:tcPr>
            <w:tcW w:w="14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9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Thatch/Palm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leaves/Raffia</w:t>
            </w:r>
          </w:p>
        </w:tc>
        <w:tc>
          <w:tcPr>
            <w:tcW w:w="12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Wood</w:t>
            </w:r>
          </w:p>
          <w:p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/Bamboo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Earth/Mud</w:t>
            </w:r>
          </w:p>
          <w:p>
            <w:pPr>
              <w:pStyle w:val="TableParagraph"/>
              <w:spacing w:line="276" w:lineRule="exact"/>
              <w:ind w:left="156" w:right="604"/>
              <w:rPr>
                <w:b/>
                <w:sz w:val="24"/>
              </w:rPr>
            </w:pPr>
            <w:r>
              <w:rPr>
                <w:b/>
                <w:sz w:val="24"/>
              </w:rPr>
              <w:t>/Mud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Bricks</w:t>
            </w:r>
          </w:p>
        </w:tc>
        <w:tc>
          <w:tcPr>
            <w:tcW w:w="14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7" w:right="1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Corrugated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Metal/Zinc</w:t>
            </w:r>
          </w:p>
          <w:p>
            <w:pPr>
              <w:pStyle w:val="TableParagraph"/>
              <w:spacing w:line="259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Sheet</w:t>
            </w:r>
          </w:p>
        </w:tc>
        <w:tc>
          <w:tcPr>
            <w:tcW w:w="12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Slate</w:t>
            </w: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/Asbestos</w:t>
            </w:r>
          </w:p>
        </w:tc>
        <w:tc>
          <w:tcPr>
            <w:tcW w:w="12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Cement</w:t>
            </w:r>
          </w:p>
          <w:p>
            <w:pPr>
              <w:pStyle w:val="TableParagraph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/Concrete</w:t>
            </w:r>
          </w:p>
        </w:tc>
        <w:tc>
          <w:tcPr>
            <w:tcW w:w="11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3" w:right="220"/>
              <w:rPr>
                <w:b/>
                <w:sz w:val="24"/>
              </w:rPr>
            </w:pPr>
            <w:r>
              <w:rPr>
                <w:b/>
                <w:sz w:val="24"/>
              </w:rPr>
              <w:t>Roofing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tiles</w:t>
            </w:r>
          </w:p>
        </w:tc>
        <w:tc>
          <w:tcPr>
            <w:tcW w:w="14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Others</w:t>
            </w:r>
          </w:p>
        </w:tc>
      </w:tr>
      <w:tr>
        <w:trPr>
          <w:trHeight w:val="548" w:hRule="atLeast"/>
        </w:trPr>
        <w:tc>
          <w:tcPr>
            <w:tcW w:w="15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1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28,197,085</w:t>
            </w:r>
          </w:p>
        </w:tc>
        <w:tc>
          <w:tcPr>
            <w:tcW w:w="16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4,456,459</w:t>
            </w:r>
          </w:p>
          <w:p>
            <w:pPr>
              <w:pStyle w:val="TableParagraph"/>
              <w:spacing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(15.8%)</w:t>
            </w:r>
          </w:p>
        </w:tc>
        <w:tc>
          <w:tcPr>
            <w:tcW w:w="12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2,317,497</w:t>
            </w:r>
          </w:p>
          <w:p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(8.2%)</w:t>
            </w:r>
          </w:p>
        </w:tc>
        <w:tc>
          <w:tcPr>
            <w:tcW w:w="14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6"/>
              <w:rPr>
                <w:sz w:val="24"/>
              </w:rPr>
            </w:pPr>
            <w:r>
              <w:rPr>
                <w:sz w:val="24"/>
              </w:rPr>
              <w:t>2,684,455</w:t>
            </w:r>
          </w:p>
          <w:p>
            <w:pPr>
              <w:pStyle w:val="TableParagraph"/>
              <w:spacing w:line="261" w:lineRule="exact"/>
              <w:ind w:left="156"/>
              <w:rPr>
                <w:sz w:val="24"/>
              </w:rPr>
            </w:pPr>
            <w:r>
              <w:rPr>
                <w:sz w:val="24"/>
              </w:rPr>
              <w:t>(9.5%)</w:t>
            </w:r>
          </w:p>
        </w:tc>
        <w:tc>
          <w:tcPr>
            <w:tcW w:w="14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7"/>
              <w:rPr>
                <w:sz w:val="24"/>
              </w:rPr>
            </w:pPr>
            <w:r>
              <w:rPr>
                <w:sz w:val="24"/>
              </w:rPr>
              <w:t>13,328,987</w:t>
            </w:r>
          </w:p>
          <w:p>
            <w:pPr>
              <w:pStyle w:val="TableParagraph"/>
              <w:spacing w:line="261" w:lineRule="exact"/>
              <w:ind w:left="127"/>
              <w:rPr>
                <w:sz w:val="24"/>
              </w:rPr>
            </w:pPr>
            <w:r>
              <w:rPr>
                <w:sz w:val="24"/>
              </w:rPr>
              <w:t>(47.3%)</w:t>
            </w:r>
          </w:p>
        </w:tc>
        <w:tc>
          <w:tcPr>
            <w:tcW w:w="12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2,888,127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(10.2%)</w:t>
            </w:r>
          </w:p>
        </w:tc>
        <w:tc>
          <w:tcPr>
            <w:tcW w:w="12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4"/>
              <w:rPr>
                <w:sz w:val="24"/>
              </w:rPr>
            </w:pPr>
            <w:r>
              <w:rPr>
                <w:sz w:val="24"/>
              </w:rPr>
              <w:t>1,860,684</w:t>
            </w:r>
          </w:p>
          <w:p>
            <w:pPr>
              <w:pStyle w:val="TableParagraph"/>
              <w:spacing w:line="261" w:lineRule="exact"/>
              <w:ind w:left="154"/>
              <w:rPr>
                <w:sz w:val="24"/>
              </w:rPr>
            </w:pPr>
            <w:r>
              <w:rPr>
                <w:sz w:val="24"/>
              </w:rPr>
              <w:t>(6.5%)</w:t>
            </w:r>
          </w:p>
        </w:tc>
        <w:tc>
          <w:tcPr>
            <w:tcW w:w="11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499,604</w:t>
            </w:r>
          </w:p>
          <w:p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(1.8%)</w:t>
            </w:r>
          </w:p>
        </w:tc>
        <w:tc>
          <w:tcPr>
            <w:tcW w:w="14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156,272</w:t>
            </w:r>
          </w:p>
          <w:p>
            <w:pPr>
              <w:pStyle w:val="TableParagraph"/>
              <w:spacing w:line="261" w:lineRule="exact"/>
              <w:ind w:left="221"/>
              <w:rPr>
                <w:sz w:val="24"/>
              </w:rPr>
            </w:pPr>
            <w:r>
              <w:rPr>
                <w:sz w:val="24"/>
              </w:rPr>
              <w:t>(0.6%)</w:t>
            </w:r>
          </w:p>
        </w:tc>
      </w:tr>
      <w:tr>
        <w:trPr>
          <w:trHeight w:val="551" w:hRule="atLeast"/>
        </w:trPr>
        <w:tc>
          <w:tcPr>
            <w:tcW w:w="1518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Lagos</w:t>
            </w:r>
          </w:p>
        </w:tc>
        <w:tc>
          <w:tcPr>
            <w:tcW w:w="1404" w:type="dxa"/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2,195,842</w:t>
            </w:r>
          </w:p>
        </w:tc>
        <w:tc>
          <w:tcPr>
            <w:tcW w:w="1617" w:type="dxa"/>
          </w:tcPr>
          <w:p>
            <w:pPr>
              <w:pStyle w:val="TableParagraph"/>
              <w:spacing w:line="271" w:lineRule="exact"/>
              <w:ind w:left="169"/>
              <w:rPr>
                <w:sz w:val="24"/>
              </w:rPr>
            </w:pPr>
            <w:r>
              <w:rPr>
                <w:sz w:val="24"/>
              </w:rPr>
              <w:t>29,955</w:t>
            </w:r>
          </w:p>
          <w:p>
            <w:pPr>
              <w:pStyle w:val="TableParagraph"/>
              <w:spacing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(1.4%)</w:t>
            </w:r>
          </w:p>
        </w:tc>
        <w:tc>
          <w:tcPr>
            <w:tcW w:w="1231" w:type="dxa"/>
          </w:tcPr>
          <w:p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54,875</w:t>
            </w:r>
          </w:p>
          <w:p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(2.5%)</w:t>
            </w:r>
          </w:p>
        </w:tc>
        <w:tc>
          <w:tcPr>
            <w:tcW w:w="1447" w:type="dxa"/>
          </w:tcPr>
          <w:p>
            <w:pPr>
              <w:pStyle w:val="TableParagraph"/>
              <w:spacing w:line="271" w:lineRule="exact"/>
              <w:ind w:left="156"/>
              <w:rPr>
                <w:sz w:val="24"/>
              </w:rPr>
            </w:pPr>
            <w:r>
              <w:rPr>
                <w:sz w:val="24"/>
              </w:rPr>
              <w:t>14,578</w:t>
            </w:r>
          </w:p>
          <w:p>
            <w:pPr>
              <w:pStyle w:val="TableParagraph"/>
              <w:spacing w:line="261" w:lineRule="exact"/>
              <w:ind w:left="156"/>
              <w:rPr>
                <w:sz w:val="24"/>
              </w:rPr>
            </w:pPr>
            <w:r>
              <w:rPr>
                <w:sz w:val="24"/>
              </w:rPr>
              <w:t>(0.7%)</w:t>
            </w:r>
          </w:p>
        </w:tc>
        <w:tc>
          <w:tcPr>
            <w:tcW w:w="1437" w:type="dxa"/>
          </w:tcPr>
          <w:p>
            <w:pPr>
              <w:pStyle w:val="TableParagraph"/>
              <w:spacing w:line="271" w:lineRule="exact"/>
              <w:ind w:left="127"/>
              <w:rPr>
                <w:sz w:val="24"/>
              </w:rPr>
            </w:pPr>
            <w:r>
              <w:rPr>
                <w:sz w:val="24"/>
              </w:rPr>
              <w:t>692,204</w:t>
            </w:r>
          </w:p>
          <w:p>
            <w:pPr>
              <w:pStyle w:val="TableParagraph"/>
              <w:spacing w:line="261" w:lineRule="exact"/>
              <w:ind w:left="127"/>
              <w:rPr>
                <w:sz w:val="24"/>
              </w:rPr>
            </w:pPr>
            <w:r>
              <w:rPr>
                <w:sz w:val="24"/>
              </w:rPr>
              <w:t>(31.5%)</w:t>
            </w:r>
          </w:p>
        </w:tc>
        <w:tc>
          <w:tcPr>
            <w:tcW w:w="123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990,871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(45.1%)</w:t>
            </w:r>
          </w:p>
        </w:tc>
        <w:tc>
          <w:tcPr>
            <w:tcW w:w="1297" w:type="dxa"/>
          </w:tcPr>
          <w:p>
            <w:pPr>
              <w:pStyle w:val="TableParagraph"/>
              <w:spacing w:line="271" w:lineRule="exact"/>
              <w:ind w:left="154"/>
              <w:rPr>
                <w:sz w:val="24"/>
              </w:rPr>
            </w:pPr>
            <w:r>
              <w:rPr>
                <w:sz w:val="24"/>
              </w:rPr>
              <w:t>347,111</w:t>
            </w:r>
          </w:p>
          <w:p>
            <w:pPr>
              <w:pStyle w:val="TableParagraph"/>
              <w:spacing w:line="261" w:lineRule="exact"/>
              <w:ind w:left="154"/>
              <w:rPr>
                <w:sz w:val="24"/>
              </w:rPr>
            </w:pPr>
            <w:r>
              <w:rPr>
                <w:sz w:val="24"/>
              </w:rPr>
              <w:t>(15.8%)</w:t>
            </w:r>
          </w:p>
        </w:tc>
        <w:tc>
          <w:tcPr>
            <w:tcW w:w="1187" w:type="dxa"/>
          </w:tcPr>
          <w:p>
            <w:pPr>
              <w:pStyle w:val="TableParagraph"/>
              <w:spacing w:line="271" w:lineRule="exact"/>
              <w:ind w:left="133"/>
              <w:rPr>
                <w:sz w:val="24"/>
              </w:rPr>
            </w:pPr>
            <w:r>
              <w:rPr>
                <w:sz w:val="24"/>
              </w:rPr>
              <w:t>55,055</w:t>
            </w:r>
          </w:p>
          <w:p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(2.5%)</w:t>
            </w:r>
          </w:p>
        </w:tc>
        <w:tc>
          <w:tcPr>
            <w:tcW w:w="1401" w:type="dxa"/>
          </w:tcPr>
          <w:p>
            <w:pPr>
              <w:pStyle w:val="TableParagraph"/>
              <w:spacing w:line="271" w:lineRule="exact"/>
              <w:ind w:left="221"/>
              <w:rPr>
                <w:sz w:val="24"/>
              </w:rPr>
            </w:pPr>
            <w:r>
              <w:rPr>
                <w:sz w:val="24"/>
              </w:rPr>
              <w:t>11,193</w:t>
            </w:r>
          </w:p>
          <w:p>
            <w:pPr>
              <w:pStyle w:val="TableParagraph"/>
              <w:spacing w:line="261" w:lineRule="exact"/>
              <w:ind w:left="221"/>
              <w:rPr>
                <w:sz w:val="24"/>
              </w:rPr>
            </w:pPr>
            <w:r>
              <w:rPr>
                <w:sz w:val="24"/>
              </w:rPr>
              <w:t>(0.5%)</w:t>
            </w:r>
          </w:p>
        </w:tc>
      </w:tr>
      <w:tr>
        <w:trPr>
          <w:trHeight w:val="552" w:hRule="atLeast"/>
        </w:trPr>
        <w:tc>
          <w:tcPr>
            <w:tcW w:w="1518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FCT</w:t>
            </w:r>
          </w:p>
        </w:tc>
        <w:tc>
          <w:tcPr>
            <w:tcW w:w="1404" w:type="dxa"/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303,592</w:t>
            </w:r>
          </w:p>
        </w:tc>
        <w:tc>
          <w:tcPr>
            <w:tcW w:w="1617" w:type="dxa"/>
          </w:tcPr>
          <w:p>
            <w:pPr>
              <w:pStyle w:val="TableParagraph"/>
              <w:spacing w:line="271" w:lineRule="exact"/>
              <w:ind w:left="169"/>
              <w:rPr>
                <w:sz w:val="24"/>
              </w:rPr>
            </w:pPr>
            <w:r>
              <w:rPr>
                <w:sz w:val="24"/>
              </w:rPr>
              <w:t>9,179</w:t>
            </w:r>
          </w:p>
          <w:p>
            <w:pPr>
              <w:pStyle w:val="TableParagraph"/>
              <w:spacing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(3.0%)</w:t>
            </w:r>
          </w:p>
        </w:tc>
        <w:tc>
          <w:tcPr>
            <w:tcW w:w="1231" w:type="dxa"/>
          </w:tcPr>
          <w:p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4,249</w:t>
            </w:r>
          </w:p>
          <w:p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(1.4%)</w:t>
            </w:r>
          </w:p>
        </w:tc>
        <w:tc>
          <w:tcPr>
            <w:tcW w:w="1447" w:type="dxa"/>
          </w:tcPr>
          <w:p>
            <w:pPr>
              <w:pStyle w:val="TableParagraph"/>
              <w:spacing w:line="271" w:lineRule="exact"/>
              <w:ind w:left="156"/>
              <w:rPr>
                <w:sz w:val="24"/>
              </w:rPr>
            </w:pPr>
            <w:r>
              <w:rPr>
                <w:sz w:val="24"/>
              </w:rPr>
              <w:t>7,469</w:t>
            </w:r>
          </w:p>
          <w:p>
            <w:pPr>
              <w:pStyle w:val="TableParagraph"/>
              <w:spacing w:line="261" w:lineRule="exact"/>
              <w:ind w:left="156"/>
              <w:rPr>
                <w:sz w:val="24"/>
              </w:rPr>
            </w:pPr>
            <w:r>
              <w:rPr>
                <w:sz w:val="24"/>
              </w:rPr>
              <w:t>(2.5%)</w:t>
            </w:r>
          </w:p>
        </w:tc>
        <w:tc>
          <w:tcPr>
            <w:tcW w:w="1437" w:type="dxa"/>
          </w:tcPr>
          <w:p>
            <w:pPr>
              <w:pStyle w:val="TableParagraph"/>
              <w:spacing w:line="271" w:lineRule="exact"/>
              <w:ind w:left="127"/>
              <w:rPr>
                <w:sz w:val="24"/>
              </w:rPr>
            </w:pPr>
            <w:r>
              <w:rPr>
                <w:sz w:val="24"/>
              </w:rPr>
              <w:t>239,252</w:t>
            </w:r>
          </w:p>
          <w:p>
            <w:pPr>
              <w:pStyle w:val="TableParagraph"/>
              <w:spacing w:line="261" w:lineRule="exact"/>
              <w:ind w:left="127"/>
              <w:rPr>
                <w:sz w:val="24"/>
              </w:rPr>
            </w:pPr>
            <w:r>
              <w:rPr>
                <w:sz w:val="24"/>
              </w:rPr>
              <w:t>(78.8%)</w:t>
            </w:r>
          </w:p>
        </w:tc>
        <w:tc>
          <w:tcPr>
            <w:tcW w:w="123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21,616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(7.1%)</w:t>
            </w:r>
          </w:p>
        </w:tc>
        <w:tc>
          <w:tcPr>
            <w:tcW w:w="1297" w:type="dxa"/>
          </w:tcPr>
          <w:p>
            <w:pPr>
              <w:pStyle w:val="TableParagraph"/>
              <w:spacing w:line="271" w:lineRule="exact"/>
              <w:ind w:left="154"/>
              <w:rPr>
                <w:sz w:val="24"/>
              </w:rPr>
            </w:pPr>
            <w:r>
              <w:rPr>
                <w:sz w:val="24"/>
              </w:rPr>
              <w:t>16,738</w:t>
            </w:r>
          </w:p>
          <w:p>
            <w:pPr>
              <w:pStyle w:val="TableParagraph"/>
              <w:spacing w:line="261" w:lineRule="exact"/>
              <w:ind w:left="154"/>
              <w:rPr>
                <w:sz w:val="24"/>
              </w:rPr>
            </w:pPr>
            <w:r>
              <w:rPr>
                <w:sz w:val="24"/>
              </w:rPr>
              <w:t>(5.5%)</w:t>
            </w:r>
          </w:p>
        </w:tc>
        <w:tc>
          <w:tcPr>
            <w:tcW w:w="1187" w:type="dxa"/>
          </w:tcPr>
          <w:p>
            <w:pPr>
              <w:pStyle w:val="TableParagraph"/>
              <w:spacing w:line="271" w:lineRule="exact"/>
              <w:ind w:left="133"/>
              <w:rPr>
                <w:sz w:val="24"/>
              </w:rPr>
            </w:pPr>
            <w:r>
              <w:rPr>
                <w:sz w:val="24"/>
              </w:rPr>
              <w:t>3,433</w:t>
            </w:r>
          </w:p>
          <w:p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(1.1%)</w:t>
            </w:r>
          </w:p>
        </w:tc>
        <w:tc>
          <w:tcPr>
            <w:tcW w:w="1401" w:type="dxa"/>
          </w:tcPr>
          <w:p>
            <w:pPr>
              <w:pStyle w:val="TableParagraph"/>
              <w:spacing w:line="271" w:lineRule="exact"/>
              <w:ind w:left="221"/>
              <w:rPr>
                <w:sz w:val="24"/>
              </w:rPr>
            </w:pPr>
            <w:r>
              <w:rPr>
                <w:sz w:val="24"/>
              </w:rPr>
              <w:t>1,656</w:t>
            </w:r>
          </w:p>
          <w:p>
            <w:pPr>
              <w:pStyle w:val="TableParagraph"/>
              <w:spacing w:line="261" w:lineRule="exact"/>
              <w:ind w:left="221"/>
              <w:rPr>
                <w:sz w:val="24"/>
              </w:rPr>
            </w:pPr>
            <w:r>
              <w:rPr>
                <w:sz w:val="24"/>
              </w:rPr>
              <w:t>(0.5%)</w:t>
            </w:r>
          </w:p>
        </w:tc>
      </w:tr>
      <w:tr>
        <w:trPr>
          <w:trHeight w:val="552" w:hRule="atLeast"/>
        </w:trPr>
        <w:tc>
          <w:tcPr>
            <w:tcW w:w="1518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Abaji</w:t>
            </w:r>
          </w:p>
        </w:tc>
        <w:tc>
          <w:tcPr>
            <w:tcW w:w="1404" w:type="dxa"/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10,142</w:t>
            </w:r>
          </w:p>
        </w:tc>
        <w:tc>
          <w:tcPr>
            <w:tcW w:w="1617" w:type="dxa"/>
          </w:tcPr>
          <w:p>
            <w:pPr>
              <w:pStyle w:val="TableParagraph"/>
              <w:spacing w:line="271" w:lineRule="exact"/>
              <w:ind w:left="169"/>
              <w:rPr>
                <w:sz w:val="24"/>
              </w:rPr>
            </w:pPr>
            <w:r>
              <w:rPr>
                <w:sz w:val="24"/>
              </w:rPr>
              <w:t>1,628</w:t>
            </w:r>
          </w:p>
          <w:p>
            <w:pPr>
              <w:pStyle w:val="TableParagraph"/>
              <w:spacing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(16.1%)</w:t>
            </w:r>
          </w:p>
        </w:tc>
        <w:tc>
          <w:tcPr>
            <w:tcW w:w="1231" w:type="dxa"/>
          </w:tcPr>
          <w:p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202</w:t>
            </w:r>
          </w:p>
          <w:p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(1.9%)</w:t>
            </w:r>
          </w:p>
        </w:tc>
        <w:tc>
          <w:tcPr>
            <w:tcW w:w="1447" w:type="dxa"/>
          </w:tcPr>
          <w:p>
            <w:pPr>
              <w:pStyle w:val="TableParagraph"/>
              <w:spacing w:line="271" w:lineRule="exact"/>
              <w:ind w:left="156"/>
              <w:rPr>
                <w:sz w:val="24"/>
              </w:rPr>
            </w:pPr>
            <w:r>
              <w:rPr>
                <w:sz w:val="24"/>
              </w:rPr>
              <w:t>246</w:t>
            </w:r>
          </w:p>
          <w:p>
            <w:pPr>
              <w:pStyle w:val="TableParagraph"/>
              <w:spacing w:line="261" w:lineRule="exact"/>
              <w:ind w:left="156"/>
              <w:rPr>
                <w:sz w:val="24"/>
              </w:rPr>
            </w:pPr>
            <w:r>
              <w:rPr>
                <w:sz w:val="24"/>
              </w:rPr>
              <w:t>(2.4%)</w:t>
            </w:r>
          </w:p>
        </w:tc>
        <w:tc>
          <w:tcPr>
            <w:tcW w:w="1437" w:type="dxa"/>
          </w:tcPr>
          <w:p>
            <w:pPr>
              <w:pStyle w:val="TableParagraph"/>
              <w:spacing w:line="271" w:lineRule="exact"/>
              <w:ind w:left="127"/>
              <w:rPr>
                <w:sz w:val="24"/>
              </w:rPr>
            </w:pPr>
            <w:r>
              <w:rPr>
                <w:sz w:val="24"/>
              </w:rPr>
              <w:t>7,385</w:t>
            </w:r>
          </w:p>
          <w:p>
            <w:pPr>
              <w:pStyle w:val="TableParagraph"/>
              <w:spacing w:line="261" w:lineRule="exact"/>
              <w:ind w:left="127"/>
              <w:rPr>
                <w:sz w:val="24"/>
              </w:rPr>
            </w:pPr>
            <w:r>
              <w:rPr>
                <w:sz w:val="24"/>
              </w:rPr>
              <w:t>(72.8%)</w:t>
            </w:r>
          </w:p>
        </w:tc>
        <w:tc>
          <w:tcPr>
            <w:tcW w:w="123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268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(2.6%)</w:t>
            </w:r>
          </w:p>
        </w:tc>
        <w:tc>
          <w:tcPr>
            <w:tcW w:w="1297" w:type="dxa"/>
          </w:tcPr>
          <w:p>
            <w:pPr>
              <w:pStyle w:val="TableParagraph"/>
              <w:spacing w:line="271" w:lineRule="exact"/>
              <w:ind w:left="154"/>
              <w:rPr>
                <w:sz w:val="24"/>
              </w:rPr>
            </w:pPr>
            <w:r>
              <w:rPr>
                <w:sz w:val="24"/>
              </w:rPr>
              <w:t>261</w:t>
            </w:r>
          </w:p>
          <w:p>
            <w:pPr>
              <w:pStyle w:val="TableParagraph"/>
              <w:spacing w:line="261" w:lineRule="exact"/>
              <w:ind w:left="154"/>
              <w:rPr>
                <w:sz w:val="24"/>
              </w:rPr>
            </w:pPr>
            <w:r>
              <w:rPr>
                <w:sz w:val="24"/>
              </w:rPr>
              <w:t>(2.6%)</w:t>
            </w:r>
          </w:p>
        </w:tc>
        <w:tc>
          <w:tcPr>
            <w:tcW w:w="1187" w:type="dxa"/>
          </w:tcPr>
          <w:p>
            <w:pPr>
              <w:pStyle w:val="TableParagraph"/>
              <w:spacing w:line="271" w:lineRule="exact"/>
              <w:ind w:left="133"/>
              <w:rPr>
                <w:sz w:val="24"/>
              </w:rPr>
            </w:pPr>
            <w:r>
              <w:rPr>
                <w:sz w:val="24"/>
              </w:rPr>
              <w:t>86</w:t>
            </w:r>
          </w:p>
          <w:p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(0.8%)</w:t>
            </w:r>
          </w:p>
        </w:tc>
        <w:tc>
          <w:tcPr>
            <w:tcW w:w="1401" w:type="dxa"/>
          </w:tcPr>
          <w:p>
            <w:pPr>
              <w:pStyle w:val="TableParagraph"/>
              <w:spacing w:line="271" w:lineRule="exact"/>
              <w:ind w:left="221"/>
              <w:rPr>
                <w:sz w:val="24"/>
              </w:rPr>
            </w:pPr>
            <w:r>
              <w:rPr>
                <w:sz w:val="24"/>
              </w:rPr>
              <w:t>66</w:t>
            </w:r>
          </w:p>
          <w:p>
            <w:pPr>
              <w:pStyle w:val="TableParagraph"/>
              <w:spacing w:line="261" w:lineRule="exact"/>
              <w:ind w:left="221"/>
              <w:rPr>
                <w:sz w:val="24"/>
              </w:rPr>
            </w:pPr>
            <w:r>
              <w:rPr>
                <w:sz w:val="24"/>
              </w:rPr>
              <w:t>(0.7%)</w:t>
            </w:r>
          </w:p>
        </w:tc>
      </w:tr>
      <w:tr>
        <w:trPr>
          <w:trHeight w:val="552" w:hRule="atLeast"/>
        </w:trPr>
        <w:tc>
          <w:tcPr>
            <w:tcW w:w="1518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AMAC</w:t>
            </w:r>
          </w:p>
        </w:tc>
        <w:tc>
          <w:tcPr>
            <w:tcW w:w="1404" w:type="dxa"/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179,674</w:t>
            </w:r>
          </w:p>
        </w:tc>
        <w:tc>
          <w:tcPr>
            <w:tcW w:w="1617" w:type="dxa"/>
          </w:tcPr>
          <w:p>
            <w:pPr>
              <w:pStyle w:val="TableParagraph"/>
              <w:spacing w:line="271" w:lineRule="exact"/>
              <w:ind w:left="169"/>
              <w:rPr>
                <w:sz w:val="24"/>
              </w:rPr>
            </w:pPr>
            <w:r>
              <w:rPr>
                <w:sz w:val="24"/>
              </w:rPr>
              <w:t>2,981</w:t>
            </w:r>
          </w:p>
          <w:p>
            <w:pPr>
              <w:pStyle w:val="TableParagraph"/>
              <w:spacing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(1.7%)</w:t>
            </w:r>
          </w:p>
        </w:tc>
        <w:tc>
          <w:tcPr>
            <w:tcW w:w="1231" w:type="dxa"/>
          </w:tcPr>
          <w:p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1,977</w:t>
            </w:r>
          </w:p>
          <w:p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(1.1%)</w:t>
            </w:r>
          </w:p>
        </w:tc>
        <w:tc>
          <w:tcPr>
            <w:tcW w:w="1447" w:type="dxa"/>
          </w:tcPr>
          <w:p>
            <w:pPr>
              <w:pStyle w:val="TableParagraph"/>
              <w:spacing w:line="271" w:lineRule="exact"/>
              <w:ind w:left="156"/>
              <w:rPr>
                <w:sz w:val="24"/>
              </w:rPr>
            </w:pPr>
            <w:r>
              <w:rPr>
                <w:sz w:val="24"/>
              </w:rPr>
              <w:t>3,811</w:t>
            </w:r>
          </w:p>
          <w:p>
            <w:pPr>
              <w:pStyle w:val="TableParagraph"/>
              <w:spacing w:line="261" w:lineRule="exact"/>
              <w:ind w:left="156"/>
              <w:rPr>
                <w:sz w:val="24"/>
              </w:rPr>
            </w:pPr>
            <w:r>
              <w:rPr>
                <w:sz w:val="24"/>
              </w:rPr>
              <w:t>(2.1%)</w:t>
            </w:r>
          </w:p>
        </w:tc>
        <w:tc>
          <w:tcPr>
            <w:tcW w:w="1437" w:type="dxa"/>
          </w:tcPr>
          <w:p>
            <w:pPr>
              <w:pStyle w:val="TableParagraph"/>
              <w:spacing w:line="271" w:lineRule="exact"/>
              <w:ind w:left="127"/>
              <w:rPr>
                <w:sz w:val="24"/>
              </w:rPr>
            </w:pPr>
            <w:r>
              <w:rPr>
                <w:sz w:val="24"/>
              </w:rPr>
              <w:t>142,705</w:t>
            </w:r>
          </w:p>
          <w:p>
            <w:pPr>
              <w:pStyle w:val="TableParagraph"/>
              <w:spacing w:line="261" w:lineRule="exact"/>
              <w:ind w:left="127"/>
              <w:rPr>
                <w:sz w:val="24"/>
              </w:rPr>
            </w:pPr>
            <w:r>
              <w:rPr>
                <w:sz w:val="24"/>
              </w:rPr>
              <w:t>(79.4%)</w:t>
            </w:r>
          </w:p>
        </w:tc>
        <w:tc>
          <w:tcPr>
            <w:tcW w:w="123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13,345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(7.4%)</w:t>
            </w:r>
          </w:p>
        </w:tc>
        <w:tc>
          <w:tcPr>
            <w:tcW w:w="1297" w:type="dxa"/>
          </w:tcPr>
          <w:p>
            <w:pPr>
              <w:pStyle w:val="TableParagraph"/>
              <w:spacing w:line="271" w:lineRule="exact"/>
              <w:ind w:left="154"/>
              <w:rPr>
                <w:sz w:val="24"/>
              </w:rPr>
            </w:pPr>
            <w:r>
              <w:rPr>
                <w:sz w:val="24"/>
              </w:rPr>
              <w:t>11,451</w:t>
            </w:r>
          </w:p>
          <w:p>
            <w:pPr>
              <w:pStyle w:val="TableParagraph"/>
              <w:spacing w:line="261" w:lineRule="exact"/>
              <w:ind w:left="154"/>
              <w:rPr>
                <w:sz w:val="24"/>
              </w:rPr>
            </w:pPr>
            <w:r>
              <w:rPr>
                <w:sz w:val="24"/>
              </w:rPr>
              <w:t>(6.4%)</w:t>
            </w:r>
          </w:p>
        </w:tc>
        <w:tc>
          <w:tcPr>
            <w:tcW w:w="1187" w:type="dxa"/>
          </w:tcPr>
          <w:p>
            <w:pPr>
              <w:pStyle w:val="TableParagraph"/>
              <w:spacing w:line="271" w:lineRule="exact"/>
              <w:ind w:left="133"/>
              <w:rPr>
                <w:sz w:val="24"/>
              </w:rPr>
            </w:pPr>
            <w:r>
              <w:rPr>
                <w:sz w:val="24"/>
              </w:rPr>
              <w:t>2,272</w:t>
            </w:r>
          </w:p>
          <w:p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(1.3%)</w:t>
            </w:r>
          </w:p>
        </w:tc>
        <w:tc>
          <w:tcPr>
            <w:tcW w:w="1401" w:type="dxa"/>
          </w:tcPr>
          <w:p>
            <w:pPr>
              <w:pStyle w:val="TableParagraph"/>
              <w:spacing w:line="271" w:lineRule="exact"/>
              <w:ind w:left="221"/>
              <w:rPr>
                <w:sz w:val="24"/>
              </w:rPr>
            </w:pPr>
            <w:r>
              <w:rPr>
                <w:sz w:val="24"/>
              </w:rPr>
              <w:t>1,132</w:t>
            </w:r>
          </w:p>
          <w:p>
            <w:pPr>
              <w:pStyle w:val="TableParagraph"/>
              <w:spacing w:line="261" w:lineRule="exact"/>
              <w:ind w:left="221"/>
              <w:rPr>
                <w:sz w:val="24"/>
              </w:rPr>
            </w:pPr>
            <w:r>
              <w:rPr>
                <w:sz w:val="24"/>
              </w:rPr>
              <w:t>(0.6%)</w:t>
            </w:r>
          </w:p>
        </w:tc>
      </w:tr>
      <w:tr>
        <w:trPr>
          <w:trHeight w:val="551" w:hRule="atLeast"/>
        </w:trPr>
        <w:tc>
          <w:tcPr>
            <w:tcW w:w="1518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Bwari</w:t>
            </w:r>
          </w:p>
        </w:tc>
        <w:tc>
          <w:tcPr>
            <w:tcW w:w="1404" w:type="dxa"/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50,109</w:t>
            </w:r>
          </w:p>
        </w:tc>
        <w:tc>
          <w:tcPr>
            <w:tcW w:w="1617" w:type="dxa"/>
          </w:tcPr>
          <w:p>
            <w:pPr>
              <w:pStyle w:val="TableParagraph"/>
              <w:spacing w:line="271" w:lineRule="exact"/>
              <w:ind w:left="169"/>
              <w:rPr>
                <w:sz w:val="24"/>
              </w:rPr>
            </w:pPr>
            <w:r>
              <w:rPr>
                <w:sz w:val="24"/>
              </w:rPr>
              <w:t>670</w:t>
            </w:r>
          </w:p>
          <w:p>
            <w:pPr>
              <w:pStyle w:val="TableParagraph"/>
              <w:spacing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(1.3%)</w:t>
            </w:r>
          </w:p>
        </w:tc>
        <w:tc>
          <w:tcPr>
            <w:tcW w:w="1231" w:type="dxa"/>
          </w:tcPr>
          <w:p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541</w:t>
            </w:r>
          </w:p>
          <w:p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(1.1%)</w:t>
            </w:r>
          </w:p>
        </w:tc>
        <w:tc>
          <w:tcPr>
            <w:tcW w:w="1447" w:type="dxa"/>
          </w:tcPr>
          <w:p>
            <w:pPr>
              <w:pStyle w:val="TableParagraph"/>
              <w:spacing w:line="271" w:lineRule="exact"/>
              <w:ind w:left="156"/>
              <w:rPr>
                <w:sz w:val="24"/>
              </w:rPr>
            </w:pPr>
            <w:r>
              <w:rPr>
                <w:sz w:val="24"/>
              </w:rPr>
              <w:t>784</w:t>
            </w:r>
          </w:p>
          <w:p>
            <w:pPr>
              <w:pStyle w:val="TableParagraph"/>
              <w:spacing w:line="261" w:lineRule="exact"/>
              <w:ind w:left="156"/>
              <w:rPr>
                <w:sz w:val="24"/>
              </w:rPr>
            </w:pPr>
            <w:r>
              <w:rPr>
                <w:sz w:val="24"/>
              </w:rPr>
              <w:t>(1.6%)</w:t>
            </w:r>
          </w:p>
        </w:tc>
        <w:tc>
          <w:tcPr>
            <w:tcW w:w="1437" w:type="dxa"/>
          </w:tcPr>
          <w:p>
            <w:pPr>
              <w:pStyle w:val="TableParagraph"/>
              <w:spacing w:line="271" w:lineRule="exact"/>
              <w:ind w:left="127"/>
              <w:rPr>
                <w:sz w:val="24"/>
              </w:rPr>
            </w:pPr>
            <w:r>
              <w:rPr>
                <w:sz w:val="24"/>
              </w:rPr>
              <w:t>38,490</w:t>
            </w:r>
          </w:p>
          <w:p>
            <w:pPr>
              <w:pStyle w:val="TableParagraph"/>
              <w:spacing w:line="261" w:lineRule="exact"/>
              <w:ind w:left="127"/>
              <w:rPr>
                <w:sz w:val="24"/>
              </w:rPr>
            </w:pPr>
            <w:r>
              <w:rPr>
                <w:sz w:val="24"/>
              </w:rPr>
              <w:t>(76.8%)</w:t>
            </w:r>
          </w:p>
        </w:tc>
        <w:tc>
          <w:tcPr>
            <w:tcW w:w="123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6,086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(12.1%)</w:t>
            </w:r>
          </w:p>
        </w:tc>
        <w:tc>
          <w:tcPr>
            <w:tcW w:w="1297" w:type="dxa"/>
          </w:tcPr>
          <w:p>
            <w:pPr>
              <w:pStyle w:val="TableParagraph"/>
              <w:spacing w:line="271" w:lineRule="exact"/>
              <w:ind w:left="154"/>
              <w:rPr>
                <w:sz w:val="24"/>
              </w:rPr>
            </w:pPr>
            <w:r>
              <w:rPr>
                <w:sz w:val="24"/>
              </w:rPr>
              <w:t>2,644</w:t>
            </w:r>
          </w:p>
          <w:p>
            <w:pPr>
              <w:pStyle w:val="TableParagraph"/>
              <w:spacing w:line="261" w:lineRule="exact"/>
              <w:ind w:left="154"/>
              <w:rPr>
                <w:sz w:val="24"/>
              </w:rPr>
            </w:pPr>
            <w:r>
              <w:rPr>
                <w:sz w:val="24"/>
              </w:rPr>
              <w:t>(5.3%)</w:t>
            </w:r>
          </w:p>
        </w:tc>
        <w:tc>
          <w:tcPr>
            <w:tcW w:w="1187" w:type="dxa"/>
          </w:tcPr>
          <w:p>
            <w:pPr>
              <w:pStyle w:val="TableParagraph"/>
              <w:spacing w:line="271" w:lineRule="exact"/>
              <w:ind w:left="133"/>
              <w:rPr>
                <w:sz w:val="24"/>
              </w:rPr>
            </w:pPr>
            <w:r>
              <w:rPr>
                <w:sz w:val="24"/>
              </w:rPr>
              <w:t>613</w:t>
            </w:r>
          </w:p>
          <w:p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(1.2%)</w:t>
            </w:r>
          </w:p>
        </w:tc>
        <w:tc>
          <w:tcPr>
            <w:tcW w:w="1401" w:type="dxa"/>
          </w:tcPr>
          <w:p>
            <w:pPr>
              <w:pStyle w:val="TableParagraph"/>
              <w:spacing w:line="271" w:lineRule="exact"/>
              <w:ind w:left="221"/>
              <w:rPr>
                <w:sz w:val="24"/>
              </w:rPr>
            </w:pPr>
            <w:r>
              <w:rPr>
                <w:sz w:val="24"/>
              </w:rPr>
              <w:t>281</w:t>
            </w:r>
          </w:p>
          <w:p>
            <w:pPr>
              <w:pStyle w:val="TableParagraph"/>
              <w:spacing w:line="261" w:lineRule="exact"/>
              <w:ind w:left="221"/>
              <w:rPr>
                <w:sz w:val="24"/>
              </w:rPr>
            </w:pPr>
            <w:r>
              <w:rPr>
                <w:sz w:val="24"/>
              </w:rPr>
              <w:t>(0.6%)</w:t>
            </w:r>
          </w:p>
        </w:tc>
      </w:tr>
      <w:tr>
        <w:trPr>
          <w:trHeight w:val="551" w:hRule="atLeast"/>
        </w:trPr>
        <w:tc>
          <w:tcPr>
            <w:tcW w:w="1518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Gwagwalada</w:t>
            </w:r>
          </w:p>
        </w:tc>
        <w:tc>
          <w:tcPr>
            <w:tcW w:w="1404" w:type="dxa"/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32,071</w:t>
            </w:r>
          </w:p>
        </w:tc>
        <w:tc>
          <w:tcPr>
            <w:tcW w:w="1617" w:type="dxa"/>
          </w:tcPr>
          <w:p>
            <w:pPr>
              <w:pStyle w:val="TableParagraph"/>
              <w:spacing w:line="271" w:lineRule="exact"/>
              <w:ind w:left="169"/>
              <w:rPr>
                <w:sz w:val="24"/>
              </w:rPr>
            </w:pPr>
            <w:r>
              <w:rPr>
                <w:sz w:val="24"/>
              </w:rPr>
              <w:t>1,062</w:t>
            </w:r>
          </w:p>
          <w:p>
            <w:pPr>
              <w:pStyle w:val="TableParagraph"/>
              <w:spacing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(3.3%)</w:t>
            </w:r>
          </w:p>
        </w:tc>
        <w:tc>
          <w:tcPr>
            <w:tcW w:w="1231" w:type="dxa"/>
          </w:tcPr>
          <w:p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418</w:t>
            </w:r>
          </w:p>
          <w:p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(1.3%)</w:t>
            </w:r>
          </w:p>
        </w:tc>
        <w:tc>
          <w:tcPr>
            <w:tcW w:w="1447" w:type="dxa"/>
          </w:tcPr>
          <w:p>
            <w:pPr>
              <w:pStyle w:val="TableParagraph"/>
              <w:spacing w:line="271" w:lineRule="exact"/>
              <w:ind w:left="156"/>
              <w:rPr>
                <w:sz w:val="24"/>
              </w:rPr>
            </w:pPr>
            <w:r>
              <w:rPr>
                <w:sz w:val="24"/>
              </w:rPr>
              <w:t>1,257</w:t>
            </w:r>
          </w:p>
          <w:p>
            <w:pPr>
              <w:pStyle w:val="TableParagraph"/>
              <w:spacing w:line="261" w:lineRule="exact"/>
              <w:ind w:left="156"/>
              <w:rPr>
                <w:sz w:val="24"/>
              </w:rPr>
            </w:pPr>
            <w:r>
              <w:rPr>
                <w:sz w:val="24"/>
              </w:rPr>
              <w:t>(3.9%)</w:t>
            </w:r>
          </w:p>
        </w:tc>
        <w:tc>
          <w:tcPr>
            <w:tcW w:w="1437" w:type="dxa"/>
          </w:tcPr>
          <w:p>
            <w:pPr>
              <w:pStyle w:val="TableParagraph"/>
              <w:spacing w:line="271" w:lineRule="exact"/>
              <w:ind w:left="127"/>
              <w:rPr>
                <w:sz w:val="24"/>
              </w:rPr>
            </w:pPr>
            <w:r>
              <w:rPr>
                <w:sz w:val="24"/>
              </w:rPr>
              <w:t>26,262</w:t>
            </w:r>
          </w:p>
          <w:p>
            <w:pPr>
              <w:pStyle w:val="TableParagraph"/>
              <w:spacing w:line="261" w:lineRule="exact"/>
              <w:ind w:left="127"/>
              <w:rPr>
                <w:sz w:val="24"/>
              </w:rPr>
            </w:pPr>
            <w:r>
              <w:rPr>
                <w:sz w:val="24"/>
              </w:rPr>
              <w:t>(81.9%)</w:t>
            </w:r>
          </w:p>
        </w:tc>
        <w:tc>
          <w:tcPr>
            <w:tcW w:w="123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1,293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(4.0%)</w:t>
            </w:r>
          </w:p>
        </w:tc>
        <w:tc>
          <w:tcPr>
            <w:tcW w:w="1297" w:type="dxa"/>
          </w:tcPr>
          <w:p>
            <w:pPr>
              <w:pStyle w:val="TableParagraph"/>
              <w:spacing w:line="271" w:lineRule="exact"/>
              <w:ind w:left="154"/>
              <w:rPr>
                <w:sz w:val="24"/>
              </w:rPr>
            </w:pPr>
            <w:r>
              <w:rPr>
                <w:sz w:val="24"/>
              </w:rPr>
              <w:t>1,516</w:t>
            </w:r>
          </w:p>
          <w:p>
            <w:pPr>
              <w:pStyle w:val="TableParagraph"/>
              <w:spacing w:line="261" w:lineRule="exact"/>
              <w:ind w:left="154"/>
              <w:rPr>
                <w:sz w:val="24"/>
              </w:rPr>
            </w:pPr>
            <w:r>
              <w:rPr>
                <w:sz w:val="24"/>
              </w:rPr>
              <w:t>(4.7%)</w:t>
            </w:r>
          </w:p>
        </w:tc>
        <w:tc>
          <w:tcPr>
            <w:tcW w:w="1187" w:type="dxa"/>
          </w:tcPr>
          <w:p>
            <w:pPr>
              <w:pStyle w:val="TableParagraph"/>
              <w:spacing w:line="271" w:lineRule="exact"/>
              <w:ind w:left="133"/>
              <w:rPr>
                <w:sz w:val="24"/>
              </w:rPr>
            </w:pPr>
            <w:r>
              <w:rPr>
                <w:sz w:val="24"/>
              </w:rPr>
              <w:t>196</w:t>
            </w:r>
          </w:p>
          <w:p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(0.6%)</w:t>
            </w:r>
          </w:p>
        </w:tc>
        <w:tc>
          <w:tcPr>
            <w:tcW w:w="1401" w:type="dxa"/>
          </w:tcPr>
          <w:p>
            <w:pPr>
              <w:pStyle w:val="TableParagraph"/>
              <w:spacing w:line="271" w:lineRule="exact"/>
              <w:ind w:left="221"/>
              <w:rPr>
                <w:sz w:val="24"/>
              </w:rPr>
            </w:pPr>
            <w:r>
              <w:rPr>
                <w:sz w:val="24"/>
              </w:rPr>
              <w:t>67</w:t>
            </w:r>
          </w:p>
          <w:p>
            <w:pPr>
              <w:pStyle w:val="TableParagraph"/>
              <w:spacing w:line="261" w:lineRule="exact"/>
              <w:ind w:left="221"/>
              <w:rPr>
                <w:sz w:val="24"/>
              </w:rPr>
            </w:pPr>
            <w:r>
              <w:rPr>
                <w:sz w:val="24"/>
              </w:rPr>
              <w:t>(0.2%)</w:t>
            </w:r>
          </w:p>
        </w:tc>
      </w:tr>
      <w:tr>
        <w:trPr>
          <w:trHeight w:val="552" w:hRule="atLeast"/>
        </w:trPr>
        <w:tc>
          <w:tcPr>
            <w:tcW w:w="1518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Kuje</w:t>
            </w:r>
          </w:p>
        </w:tc>
        <w:tc>
          <w:tcPr>
            <w:tcW w:w="1404" w:type="dxa"/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17,092</w:t>
            </w:r>
          </w:p>
        </w:tc>
        <w:tc>
          <w:tcPr>
            <w:tcW w:w="1617" w:type="dxa"/>
          </w:tcPr>
          <w:p>
            <w:pPr>
              <w:pStyle w:val="TableParagraph"/>
              <w:spacing w:line="271" w:lineRule="exact"/>
              <w:ind w:left="169"/>
              <w:rPr>
                <w:sz w:val="24"/>
              </w:rPr>
            </w:pPr>
            <w:r>
              <w:rPr>
                <w:sz w:val="24"/>
              </w:rPr>
              <w:t>1,214</w:t>
            </w:r>
          </w:p>
          <w:p>
            <w:pPr>
              <w:pStyle w:val="TableParagraph"/>
              <w:spacing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(7.1%)</w:t>
            </w:r>
          </w:p>
        </w:tc>
        <w:tc>
          <w:tcPr>
            <w:tcW w:w="1231" w:type="dxa"/>
          </w:tcPr>
          <w:p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578</w:t>
            </w:r>
          </w:p>
          <w:p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(3.4%)</w:t>
            </w:r>
          </w:p>
        </w:tc>
        <w:tc>
          <w:tcPr>
            <w:tcW w:w="1447" w:type="dxa"/>
          </w:tcPr>
          <w:p>
            <w:pPr>
              <w:pStyle w:val="TableParagraph"/>
              <w:spacing w:line="271" w:lineRule="exact"/>
              <w:ind w:left="156"/>
              <w:rPr>
                <w:sz w:val="24"/>
              </w:rPr>
            </w:pPr>
            <w:r>
              <w:rPr>
                <w:sz w:val="24"/>
              </w:rPr>
              <w:t>693</w:t>
            </w:r>
          </w:p>
          <w:p>
            <w:pPr>
              <w:pStyle w:val="TableParagraph"/>
              <w:spacing w:line="261" w:lineRule="exact"/>
              <w:ind w:left="156"/>
              <w:rPr>
                <w:sz w:val="24"/>
              </w:rPr>
            </w:pPr>
            <w:r>
              <w:rPr>
                <w:sz w:val="24"/>
              </w:rPr>
              <w:t>(4.1%)</w:t>
            </w:r>
          </w:p>
        </w:tc>
        <w:tc>
          <w:tcPr>
            <w:tcW w:w="1437" w:type="dxa"/>
          </w:tcPr>
          <w:p>
            <w:pPr>
              <w:pStyle w:val="TableParagraph"/>
              <w:spacing w:line="271" w:lineRule="exact"/>
              <w:ind w:left="127"/>
              <w:rPr>
                <w:sz w:val="24"/>
              </w:rPr>
            </w:pPr>
            <w:r>
              <w:rPr>
                <w:sz w:val="24"/>
              </w:rPr>
              <w:t>13,717</w:t>
            </w:r>
          </w:p>
          <w:p>
            <w:pPr>
              <w:pStyle w:val="TableParagraph"/>
              <w:spacing w:line="261" w:lineRule="exact"/>
              <w:ind w:left="127"/>
              <w:rPr>
                <w:sz w:val="24"/>
              </w:rPr>
            </w:pPr>
            <w:r>
              <w:rPr>
                <w:sz w:val="24"/>
              </w:rPr>
              <w:t>(80.3%)</w:t>
            </w:r>
          </w:p>
        </w:tc>
        <w:tc>
          <w:tcPr>
            <w:tcW w:w="123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280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(1.6%)</w:t>
            </w:r>
          </w:p>
        </w:tc>
        <w:tc>
          <w:tcPr>
            <w:tcW w:w="1297" w:type="dxa"/>
          </w:tcPr>
          <w:p>
            <w:pPr>
              <w:pStyle w:val="TableParagraph"/>
              <w:spacing w:line="271" w:lineRule="exact"/>
              <w:ind w:left="154"/>
              <w:rPr>
                <w:sz w:val="24"/>
              </w:rPr>
            </w:pPr>
            <w:r>
              <w:rPr>
                <w:sz w:val="24"/>
              </w:rPr>
              <w:t>404</w:t>
            </w:r>
          </w:p>
          <w:p>
            <w:pPr>
              <w:pStyle w:val="TableParagraph"/>
              <w:spacing w:line="261" w:lineRule="exact"/>
              <w:ind w:left="154"/>
              <w:rPr>
                <w:sz w:val="24"/>
              </w:rPr>
            </w:pPr>
            <w:r>
              <w:rPr>
                <w:sz w:val="24"/>
              </w:rPr>
              <w:t>(2.4%)</w:t>
            </w:r>
          </w:p>
        </w:tc>
        <w:tc>
          <w:tcPr>
            <w:tcW w:w="1187" w:type="dxa"/>
          </w:tcPr>
          <w:p>
            <w:pPr>
              <w:pStyle w:val="TableParagraph"/>
              <w:spacing w:line="271" w:lineRule="exact"/>
              <w:ind w:left="133"/>
              <w:rPr>
                <w:sz w:val="24"/>
              </w:rPr>
            </w:pPr>
            <w:r>
              <w:rPr>
                <w:sz w:val="24"/>
              </w:rPr>
              <w:t>161</w:t>
            </w:r>
          </w:p>
          <w:p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(0.9%)</w:t>
            </w:r>
          </w:p>
        </w:tc>
        <w:tc>
          <w:tcPr>
            <w:tcW w:w="1401" w:type="dxa"/>
          </w:tcPr>
          <w:p>
            <w:pPr>
              <w:pStyle w:val="TableParagraph"/>
              <w:spacing w:line="271" w:lineRule="exact"/>
              <w:ind w:left="221"/>
              <w:rPr>
                <w:sz w:val="24"/>
              </w:rPr>
            </w:pPr>
            <w:r>
              <w:rPr>
                <w:sz w:val="24"/>
              </w:rPr>
              <w:t>45</w:t>
            </w:r>
          </w:p>
          <w:p>
            <w:pPr>
              <w:pStyle w:val="TableParagraph"/>
              <w:spacing w:line="261" w:lineRule="exact"/>
              <w:ind w:left="221"/>
              <w:rPr>
                <w:sz w:val="24"/>
              </w:rPr>
            </w:pPr>
            <w:r>
              <w:rPr>
                <w:sz w:val="24"/>
              </w:rPr>
              <w:t>(0.3%)</w:t>
            </w:r>
          </w:p>
        </w:tc>
      </w:tr>
      <w:tr>
        <w:trPr>
          <w:trHeight w:val="555" w:hRule="atLeast"/>
        </w:trPr>
        <w:tc>
          <w:tcPr>
            <w:tcW w:w="15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Kwali</w:t>
            </w:r>
          </w:p>
        </w:tc>
        <w:tc>
          <w:tcPr>
            <w:tcW w:w="1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14,504</w:t>
            </w:r>
          </w:p>
        </w:tc>
        <w:tc>
          <w:tcPr>
            <w:tcW w:w="16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69"/>
              <w:rPr>
                <w:sz w:val="24"/>
              </w:rPr>
            </w:pPr>
            <w:r>
              <w:rPr>
                <w:sz w:val="24"/>
              </w:rPr>
              <w:t>1,624</w:t>
            </w:r>
          </w:p>
          <w:p>
            <w:pPr>
              <w:pStyle w:val="TableParagraph"/>
              <w:spacing w:line="264" w:lineRule="exact"/>
              <w:ind w:left="169"/>
              <w:rPr>
                <w:sz w:val="24"/>
              </w:rPr>
            </w:pPr>
            <w:r>
              <w:rPr>
                <w:sz w:val="24"/>
              </w:rPr>
              <w:t>(11.2%)</w:t>
            </w:r>
          </w:p>
        </w:tc>
        <w:tc>
          <w:tcPr>
            <w:tcW w:w="12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533</w:t>
            </w:r>
          </w:p>
          <w:p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(3.7%)</w:t>
            </w:r>
          </w:p>
        </w:tc>
        <w:tc>
          <w:tcPr>
            <w:tcW w:w="14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56"/>
              <w:rPr>
                <w:sz w:val="24"/>
              </w:rPr>
            </w:pPr>
            <w:r>
              <w:rPr>
                <w:sz w:val="24"/>
              </w:rPr>
              <w:t>678</w:t>
            </w:r>
          </w:p>
          <w:p>
            <w:pPr>
              <w:pStyle w:val="TableParagraph"/>
              <w:spacing w:line="264" w:lineRule="exact"/>
              <w:ind w:left="156"/>
              <w:rPr>
                <w:sz w:val="24"/>
              </w:rPr>
            </w:pPr>
            <w:r>
              <w:rPr>
                <w:sz w:val="24"/>
              </w:rPr>
              <w:t>(4.7%)</w:t>
            </w:r>
          </w:p>
        </w:tc>
        <w:tc>
          <w:tcPr>
            <w:tcW w:w="14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27"/>
              <w:rPr>
                <w:sz w:val="24"/>
              </w:rPr>
            </w:pPr>
            <w:r>
              <w:rPr>
                <w:sz w:val="24"/>
              </w:rPr>
              <w:t>10,693</w:t>
            </w:r>
          </w:p>
          <w:p>
            <w:pPr>
              <w:pStyle w:val="TableParagraph"/>
              <w:spacing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(73.7%)</w:t>
            </w:r>
          </w:p>
        </w:tc>
        <w:tc>
          <w:tcPr>
            <w:tcW w:w="12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344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(2.4%)</w:t>
            </w:r>
          </w:p>
        </w:tc>
        <w:tc>
          <w:tcPr>
            <w:tcW w:w="12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54"/>
              <w:rPr>
                <w:sz w:val="24"/>
              </w:rPr>
            </w:pPr>
            <w:r>
              <w:rPr>
                <w:sz w:val="24"/>
              </w:rPr>
              <w:t>462</w:t>
            </w:r>
          </w:p>
          <w:p>
            <w:pPr>
              <w:pStyle w:val="TableParagraph"/>
              <w:spacing w:line="264" w:lineRule="exact"/>
              <w:ind w:left="154"/>
              <w:rPr>
                <w:sz w:val="24"/>
              </w:rPr>
            </w:pPr>
            <w:r>
              <w:rPr>
                <w:sz w:val="24"/>
              </w:rPr>
              <w:t>(3.2%)</w:t>
            </w:r>
          </w:p>
        </w:tc>
        <w:tc>
          <w:tcPr>
            <w:tcW w:w="11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33"/>
              <w:rPr>
                <w:sz w:val="24"/>
              </w:rPr>
            </w:pPr>
            <w:r>
              <w:rPr>
                <w:sz w:val="24"/>
              </w:rPr>
              <w:t>105</w:t>
            </w:r>
          </w:p>
          <w:p>
            <w:pPr>
              <w:pStyle w:val="TableParagraph"/>
              <w:spacing w:line="264" w:lineRule="exact"/>
              <w:ind w:left="133"/>
              <w:rPr>
                <w:sz w:val="24"/>
              </w:rPr>
            </w:pPr>
            <w:r>
              <w:rPr>
                <w:sz w:val="24"/>
              </w:rPr>
              <w:t>(0.7%)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21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>
            <w:pPr>
              <w:pStyle w:val="TableParagraph"/>
              <w:spacing w:line="264" w:lineRule="exact"/>
              <w:ind w:left="221"/>
              <w:rPr>
                <w:sz w:val="24"/>
              </w:rPr>
            </w:pPr>
            <w:r>
              <w:rPr>
                <w:sz w:val="24"/>
              </w:rPr>
              <w:t>(0.4%)</w:t>
            </w:r>
          </w:p>
        </w:tc>
      </w:tr>
    </w:tbl>
    <w:p>
      <w:pPr>
        <w:spacing w:line="273" w:lineRule="exact" w:before="0"/>
        <w:ind w:left="251" w:right="0" w:firstLine="0"/>
        <w:jc w:val="left"/>
        <w:rPr>
          <w:b/>
          <w:sz w:val="24"/>
        </w:rPr>
      </w:pPr>
      <w:r>
        <w:rPr>
          <w:b/>
          <w:sz w:val="24"/>
        </w:rPr>
        <w:t>SOURCE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(NPC,2010)</w:t>
      </w:r>
    </w:p>
    <w:p>
      <w:pPr>
        <w:spacing w:after="0" w:line="273" w:lineRule="exact"/>
        <w:jc w:val="left"/>
        <w:rPr>
          <w:sz w:val="24"/>
        </w:rPr>
        <w:sectPr>
          <w:pgSz w:w="16840" w:h="11910" w:orient="landscape"/>
          <w:pgMar w:header="722" w:footer="0" w:top="1180" w:bottom="280" w:left="1320" w:right="6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Heading6"/>
        <w:spacing w:before="90"/>
        <w:ind w:left="972"/>
      </w:pPr>
      <w:r>
        <w:rPr/>
        <w:t>Table</w:t>
      </w:r>
      <w:r>
        <w:rPr>
          <w:spacing w:val="-2"/>
        </w:rPr>
        <w:t> </w:t>
      </w:r>
      <w:r>
        <w:rPr/>
        <w:t>47:</w:t>
      </w:r>
      <w:r>
        <w:rPr>
          <w:spacing w:val="-1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Regular</w:t>
      </w:r>
      <w:r>
        <w:rPr>
          <w:spacing w:val="-1"/>
        </w:rPr>
        <w:t> </w:t>
      </w:r>
      <w:r>
        <w:rPr/>
        <w:t>Households</w:t>
      </w:r>
      <w:r>
        <w:rPr>
          <w:spacing w:val="-4"/>
        </w:rPr>
        <w:t> </w:t>
      </w:r>
      <w:r>
        <w:rPr/>
        <w:t>by</w:t>
      </w:r>
      <w:r>
        <w:rPr>
          <w:spacing w:val="-2"/>
        </w:rPr>
        <w:t> </w:t>
      </w:r>
      <w:r>
        <w:rPr/>
        <w:t>Ownership Status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Dwelling</w:t>
      </w:r>
      <w:r>
        <w:rPr>
          <w:spacing w:val="-1"/>
        </w:rPr>
        <w:t> </w:t>
      </w:r>
      <w:r>
        <w:rPr/>
        <w:t>Unit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FCT</w:t>
      </w:r>
    </w:p>
    <w:p>
      <w:pPr>
        <w:pStyle w:val="BodyText"/>
        <w:spacing w:before="10" w:after="1"/>
        <w:rPr>
          <w:b/>
          <w:sz w:val="20"/>
        </w:rPr>
      </w:pPr>
    </w:p>
    <w:tbl>
      <w:tblPr>
        <w:tblW w:w="0" w:type="auto"/>
        <w:jc w:val="left"/>
        <w:tblInd w:w="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8"/>
        <w:gridCol w:w="1188"/>
        <w:gridCol w:w="1276"/>
        <w:gridCol w:w="1329"/>
        <w:gridCol w:w="1275"/>
        <w:gridCol w:w="1204"/>
        <w:gridCol w:w="1275"/>
        <w:gridCol w:w="1237"/>
        <w:gridCol w:w="1067"/>
        <w:gridCol w:w="1246"/>
        <w:gridCol w:w="1157"/>
      </w:tblGrid>
      <w:tr>
        <w:trPr>
          <w:trHeight w:val="993" w:hRule="atLeast"/>
        </w:trPr>
        <w:tc>
          <w:tcPr>
            <w:tcW w:w="13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State</w:t>
            </w:r>
          </w:p>
        </w:tc>
        <w:tc>
          <w:tcPr>
            <w:tcW w:w="11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172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/>
              <w:ind w:left="117" w:right="281"/>
              <w:rPr>
                <w:sz w:val="20"/>
              </w:rPr>
            </w:pPr>
            <w:r>
              <w:rPr>
                <w:sz w:val="20"/>
              </w:rPr>
              <w:t>Head of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Household</w:t>
            </w:r>
          </w:p>
        </w:tc>
        <w:tc>
          <w:tcPr>
            <w:tcW w:w="13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60" w:right="191"/>
              <w:rPr>
                <w:sz w:val="20"/>
              </w:rPr>
            </w:pPr>
            <w:r>
              <w:rPr>
                <w:sz w:val="20"/>
              </w:rPr>
              <w:t>Spouse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Head of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Household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05" w:right="192"/>
              <w:rPr>
                <w:sz w:val="20"/>
              </w:rPr>
            </w:pPr>
            <w:r>
              <w:rPr>
                <w:sz w:val="20"/>
              </w:rPr>
              <w:t>Other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Household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Member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07" w:right="119"/>
              <w:rPr>
                <w:sz w:val="20"/>
              </w:rPr>
            </w:pPr>
            <w:r>
              <w:rPr>
                <w:sz w:val="20"/>
              </w:rPr>
              <w:t>Relative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but not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Household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Member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6" w:right="262"/>
              <w:rPr>
                <w:sz w:val="20"/>
              </w:rPr>
            </w:pPr>
            <w:r>
              <w:rPr>
                <w:sz w:val="20"/>
              </w:rPr>
              <w:t>Privately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owned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(Landlord)</w:t>
            </w:r>
          </w:p>
        </w:tc>
        <w:tc>
          <w:tcPr>
            <w:tcW w:w="12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/>
              <w:ind w:left="280" w:right="156"/>
              <w:rPr>
                <w:sz w:val="20"/>
              </w:rPr>
            </w:pPr>
            <w:r>
              <w:rPr>
                <w:sz w:val="20"/>
              </w:rPr>
              <w:t>Private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Employer</w:t>
            </w:r>
          </w:p>
        </w:tc>
        <w:tc>
          <w:tcPr>
            <w:tcW w:w="10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78" w:right="247"/>
              <w:rPr>
                <w:sz w:val="20"/>
              </w:rPr>
            </w:pPr>
            <w:r>
              <w:rPr>
                <w:sz w:val="20"/>
              </w:rPr>
              <w:t>Other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Private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Agency</w:t>
            </w:r>
          </w:p>
        </w:tc>
        <w:tc>
          <w:tcPr>
            <w:tcW w:w="12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44" w:right="113"/>
              <w:rPr>
                <w:sz w:val="20"/>
              </w:rPr>
            </w:pPr>
            <w:r>
              <w:rPr>
                <w:sz w:val="20"/>
              </w:rPr>
              <w:t>Public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Govt.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Ownership</w:t>
            </w:r>
          </w:p>
        </w:tc>
        <w:tc>
          <w:tcPr>
            <w:tcW w:w="11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133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</w:tr>
      <w:tr>
        <w:trPr>
          <w:trHeight w:val="456" w:hRule="atLeast"/>
        </w:trPr>
        <w:tc>
          <w:tcPr>
            <w:tcW w:w="13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Nigeria</w:t>
            </w:r>
          </w:p>
        </w:tc>
        <w:tc>
          <w:tcPr>
            <w:tcW w:w="11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72"/>
              <w:rPr>
                <w:sz w:val="20"/>
              </w:rPr>
            </w:pPr>
            <w:r>
              <w:rPr>
                <w:sz w:val="20"/>
              </w:rPr>
              <w:t>28,197,085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18,446,049</w:t>
            </w:r>
          </w:p>
          <w:p>
            <w:pPr>
              <w:pStyle w:val="TableParagraph"/>
              <w:spacing w:line="214" w:lineRule="exact"/>
              <w:ind w:left="117"/>
              <w:rPr>
                <w:sz w:val="20"/>
              </w:rPr>
            </w:pPr>
            <w:r>
              <w:rPr>
                <w:sz w:val="20"/>
              </w:rPr>
              <w:t>(65.4%)</w:t>
            </w:r>
          </w:p>
        </w:tc>
        <w:tc>
          <w:tcPr>
            <w:tcW w:w="13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60"/>
              <w:rPr>
                <w:sz w:val="20"/>
              </w:rPr>
            </w:pPr>
            <w:r>
              <w:rPr>
                <w:sz w:val="20"/>
              </w:rPr>
              <w:t>711,927</w:t>
            </w:r>
          </w:p>
          <w:p>
            <w:pPr>
              <w:pStyle w:val="TableParagraph"/>
              <w:spacing w:line="214" w:lineRule="exact"/>
              <w:ind w:left="260"/>
              <w:rPr>
                <w:sz w:val="20"/>
              </w:rPr>
            </w:pPr>
            <w:r>
              <w:rPr>
                <w:sz w:val="20"/>
              </w:rPr>
              <w:t>(2.5%)</w:t>
            </w:r>
          </w:p>
        </w:tc>
        <w:tc>
          <w:tcPr>
            <w:tcW w:w="12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05"/>
              <w:rPr>
                <w:sz w:val="20"/>
              </w:rPr>
            </w:pPr>
            <w:r>
              <w:rPr>
                <w:sz w:val="20"/>
              </w:rPr>
              <w:t>3,464,016</w:t>
            </w:r>
          </w:p>
          <w:p>
            <w:pPr>
              <w:pStyle w:val="TableParagraph"/>
              <w:spacing w:line="214" w:lineRule="exact"/>
              <w:ind w:left="205"/>
              <w:rPr>
                <w:sz w:val="20"/>
              </w:rPr>
            </w:pPr>
            <w:r>
              <w:rPr>
                <w:sz w:val="20"/>
              </w:rPr>
              <w:t>(12.3%)</w:t>
            </w:r>
          </w:p>
        </w:tc>
        <w:tc>
          <w:tcPr>
            <w:tcW w:w="12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07"/>
              <w:rPr>
                <w:sz w:val="20"/>
              </w:rPr>
            </w:pPr>
            <w:r>
              <w:rPr>
                <w:sz w:val="20"/>
              </w:rPr>
              <w:t>663,925</w:t>
            </w:r>
          </w:p>
          <w:p>
            <w:pPr>
              <w:pStyle w:val="TableParagraph"/>
              <w:spacing w:line="214" w:lineRule="exact"/>
              <w:ind w:left="207"/>
              <w:rPr>
                <w:sz w:val="20"/>
              </w:rPr>
            </w:pPr>
            <w:r>
              <w:rPr>
                <w:sz w:val="20"/>
              </w:rPr>
              <w:t>(2.4%)</w:t>
            </w:r>
          </w:p>
        </w:tc>
        <w:tc>
          <w:tcPr>
            <w:tcW w:w="12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36"/>
              <w:rPr>
                <w:sz w:val="20"/>
              </w:rPr>
            </w:pPr>
            <w:r>
              <w:rPr>
                <w:sz w:val="20"/>
              </w:rPr>
              <w:t>3,555,258</w:t>
            </w:r>
          </w:p>
          <w:p>
            <w:pPr>
              <w:pStyle w:val="TableParagraph"/>
              <w:spacing w:line="214" w:lineRule="exact"/>
              <w:ind w:left="136"/>
              <w:rPr>
                <w:sz w:val="20"/>
              </w:rPr>
            </w:pPr>
            <w:r>
              <w:rPr>
                <w:sz w:val="20"/>
              </w:rPr>
              <w:t>(12.6%)</w:t>
            </w:r>
          </w:p>
        </w:tc>
        <w:tc>
          <w:tcPr>
            <w:tcW w:w="12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80"/>
              <w:rPr>
                <w:sz w:val="20"/>
              </w:rPr>
            </w:pPr>
            <w:r>
              <w:rPr>
                <w:sz w:val="20"/>
              </w:rPr>
              <w:t>312,653</w:t>
            </w:r>
          </w:p>
          <w:p>
            <w:pPr>
              <w:pStyle w:val="TableParagraph"/>
              <w:spacing w:line="214" w:lineRule="exact"/>
              <w:ind w:left="280"/>
              <w:rPr>
                <w:sz w:val="20"/>
              </w:rPr>
            </w:pPr>
            <w:r>
              <w:rPr>
                <w:sz w:val="20"/>
              </w:rPr>
              <w:t>(1.1%)</w:t>
            </w:r>
          </w:p>
        </w:tc>
        <w:tc>
          <w:tcPr>
            <w:tcW w:w="10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78"/>
              <w:rPr>
                <w:sz w:val="20"/>
              </w:rPr>
            </w:pPr>
            <w:r>
              <w:rPr>
                <w:sz w:val="20"/>
              </w:rPr>
              <w:t>359,336</w:t>
            </w:r>
          </w:p>
          <w:p>
            <w:pPr>
              <w:pStyle w:val="TableParagraph"/>
              <w:spacing w:line="214" w:lineRule="exact"/>
              <w:ind w:left="178"/>
              <w:rPr>
                <w:sz w:val="20"/>
              </w:rPr>
            </w:pPr>
            <w:r>
              <w:rPr>
                <w:sz w:val="20"/>
              </w:rPr>
              <w:t>(1.3%)</w:t>
            </w:r>
          </w:p>
        </w:tc>
        <w:tc>
          <w:tcPr>
            <w:tcW w:w="12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44"/>
              <w:rPr>
                <w:sz w:val="20"/>
              </w:rPr>
            </w:pPr>
            <w:r>
              <w:rPr>
                <w:sz w:val="20"/>
              </w:rPr>
              <w:t>559,561</w:t>
            </w:r>
          </w:p>
          <w:p>
            <w:pPr>
              <w:pStyle w:val="TableParagraph"/>
              <w:spacing w:line="214" w:lineRule="exact"/>
              <w:ind w:left="244"/>
              <w:rPr>
                <w:sz w:val="20"/>
              </w:rPr>
            </w:pPr>
            <w:r>
              <w:rPr>
                <w:sz w:val="20"/>
              </w:rPr>
              <w:t>(2.0%)</w:t>
            </w:r>
          </w:p>
        </w:tc>
        <w:tc>
          <w:tcPr>
            <w:tcW w:w="11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33"/>
              <w:rPr>
                <w:sz w:val="20"/>
              </w:rPr>
            </w:pPr>
            <w:r>
              <w:rPr>
                <w:sz w:val="20"/>
              </w:rPr>
              <w:t>124,360</w:t>
            </w:r>
          </w:p>
          <w:p>
            <w:pPr>
              <w:pStyle w:val="TableParagraph"/>
              <w:spacing w:line="214" w:lineRule="exact"/>
              <w:ind w:left="133"/>
              <w:rPr>
                <w:sz w:val="20"/>
              </w:rPr>
            </w:pPr>
            <w:r>
              <w:rPr>
                <w:sz w:val="20"/>
              </w:rPr>
              <w:t>(0.4%)</w:t>
            </w:r>
          </w:p>
        </w:tc>
      </w:tr>
      <w:tr>
        <w:trPr>
          <w:trHeight w:val="459" w:hRule="atLeast"/>
        </w:trPr>
        <w:tc>
          <w:tcPr>
            <w:tcW w:w="1328" w:type="dxa"/>
          </w:tcPr>
          <w:p>
            <w:pPr>
              <w:pStyle w:val="TableParagraph"/>
              <w:spacing w:line="224" w:lineRule="exact"/>
              <w:ind w:left="115"/>
              <w:rPr>
                <w:sz w:val="20"/>
              </w:rPr>
            </w:pPr>
            <w:r>
              <w:rPr>
                <w:sz w:val="20"/>
              </w:rPr>
              <w:t>Lagos</w:t>
            </w:r>
          </w:p>
        </w:tc>
        <w:tc>
          <w:tcPr>
            <w:tcW w:w="1188" w:type="dxa"/>
          </w:tcPr>
          <w:p>
            <w:pPr>
              <w:pStyle w:val="TableParagraph"/>
              <w:spacing w:line="224" w:lineRule="exact"/>
              <w:ind w:left="172"/>
              <w:rPr>
                <w:sz w:val="20"/>
              </w:rPr>
            </w:pPr>
            <w:r>
              <w:rPr>
                <w:sz w:val="20"/>
              </w:rPr>
              <w:t>2,195,842</w:t>
            </w:r>
          </w:p>
        </w:tc>
        <w:tc>
          <w:tcPr>
            <w:tcW w:w="1276" w:type="dxa"/>
          </w:tcPr>
          <w:p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801,369</w:t>
            </w:r>
          </w:p>
          <w:p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(36.5%)</w:t>
            </w:r>
          </w:p>
        </w:tc>
        <w:tc>
          <w:tcPr>
            <w:tcW w:w="1329" w:type="dxa"/>
          </w:tcPr>
          <w:p>
            <w:pPr>
              <w:pStyle w:val="TableParagraph"/>
              <w:spacing w:line="224" w:lineRule="exact"/>
              <w:ind w:left="260"/>
              <w:rPr>
                <w:sz w:val="20"/>
              </w:rPr>
            </w:pPr>
            <w:r>
              <w:rPr>
                <w:sz w:val="20"/>
              </w:rPr>
              <w:t>58,688</w:t>
            </w:r>
          </w:p>
          <w:p>
            <w:pPr>
              <w:pStyle w:val="TableParagraph"/>
              <w:spacing w:line="215" w:lineRule="exact"/>
              <w:ind w:left="260"/>
              <w:rPr>
                <w:sz w:val="20"/>
              </w:rPr>
            </w:pPr>
            <w:r>
              <w:rPr>
                <w:sz w:val="20"/>
              </w:rPr>
              <w:t>(2.7%)</w:t>
            </w:r>
          </w:p>
        </w:tc>
        <w:tc>
          <w:tcPr>
            <w:tcW w:w="1275" w:type="dxa"/>
          </w:tcPr>
          <w:p>
            <w:pPr>
              <w:pStyle w:val="TableParagraph"/>
              <w:spacing w:line="224" w:lineRule="exact"/>
              <w:ind w:left="205"/>
              <w:rPr>
                <w:sz w:val="20"/>
              </w:rPr>
            </w:pPr>
            <w:r>
              <w:rPr>
                <w:sz w:val="20"/>
              </w:rPr>
              <w:t>166,207</w:t>
            </w:r>
          </w:p>
          <w:p>
            <w:pPr>
              <w:pStyle w:val="TableParagraph"/>
              <w:spacing w:line="215" w:lineRule="exact"/>
              <w:ind w:left="205"/>
              <w:rPr>
                <w:sz w:val="20"/>
              </w:rPr>
            </w:pPr>
            <w:r>
              <w:rPr>
                <w:sz w:val="20"/>
              </w:rPr>
              <w:t>(7.7%)</w:t>
            </w:r>
          </w:p>
        </w:tc>
        <w:tc>
          <w:tcPr>
            <w:tcW w:w="1204" w:type="dxa"/>
          </w:tcPr>
          <w:p>
            <w:pPr>
              <w:pStyle w:val="TableParagraph"/>
              <w:spacing w:line="224" w:lineRule="exact"/>
              <w:ind w:left="207"/>
              <w:rPr>
                <w:sz w:val="20"/>
              </w:rPr>
            </w:pPr>
            <w:r>
              <w:rPr>
                <w:sz w:val="20"/>
              </w:rPr>
              <w:t>33,812</w:t>
            </w:r>
          </w:p>
          <w:p>
            <w:pPr>
              <w:pStyle w:val="TableParagraph"/>
              <w:spacing w:line="215" w:lineRule="exact"/>
              <w:ind w:left="207"/>
              <w:rPr>
                <w:sz w:val="20"/>
              </w:rPr>
            </w:pPr>
            <w:r>
              <w:rPr>
                <w:sz w:val="20"/>
              </w:rPr>
              <w:t>(1.5%)</w:t>
            </w:r>
          </w:p>
        </w:tc>
        <w:tc>
          <w:tcPr>
            <w:tcW w:w="1275" w:type="dxa"/>
          </w:tcPr>
          <w:p>
            <w:pPr>
              <w:pStyle w:val="TableParagraph"/>
              <w:spacing w:line="224" w:lineRule="exact"/>
              <w:ind w:left="136"/>
              <w:rPr>
                <w:sz w:val="20"/>
              </w:rPr>
            </w:pPr>
            <w:r>
              <w:rPr>
                <w:sz w:val="20"/>
              </w:rPr>
              <w:t>943,461</w:t>
            </w:r>
          </w:p>
          <w:p>
            <w:pPr>
              <w:pStyle w:val="TableParagraph"/>
              <w:spacing w:line="215" w:lineRule="exact"/>
              <w:ind w:left="136"/>
              <w:rPr>
                <w:sz w:val="20"/>
              </w:rPr>
            </w:pPr>
            <w:r>
              <w:rPr>
                <w:sz w:val="20"/>
              </w:rPr>
              <w:t>(42.9%)</w:t>
            </w:r>
          </w:p>
        </w:tc>
        <w:tc>
          <w:tcPr>
            <w:tcW w:w="1237" w:type="dxa"/>
          </w:tcPr>
          <w:p>
            <w:pPr>
              <w:pStyle w:val="TableParagraph"/>
              <w:spacing w:line="224" w:lineRule="exact"/>
              <w:ind w:left="280"/>
              <w:rPr>
                <w:sz w:val="20"/>
              </w:rPr>
            </w:pPr>
            <w:r>
              <w:rPr>
                <w:sz w:val="20"/>
              </w:rPr>
              <w:t>52,173</w:t>
            </w:r>
          </w:p>
          <w:p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(2.4%)</w:t>
            </w:r>
          </w:p>
        </w:tc>
        <w:tc>
          <w:tcPr>
            <w:tcW w:w="1067" w:type="dxa"/>
          </w:tcPr>
          <w:p>
            <w:pPr>
              <w:pStyle w:val="TableParagraph"/>
              <w:spacing w:line="224" w:lineRule="exact"/>
              <w:ind w:left="178"/>
              <w:rPr>
                <w:sz w:val="20"/>
              </w:rPr>
            </w:pPr>
            <w:r>
              <w:rPr>
                <w:sz w:val="20"/>
              </w:rPr>
              <w:t>37,792</w:t>
            </w:r>
          </w:p>
          <w:p>
            <w:pPr>
              <w:pStyle w:val="TableParagraph"/>
              <w:spacing w:line="215" w:lineRule="exact"/>
              <w:ind w:left="178"/>
              <w:rPr>
                <w:sz w:val="20"/>
              </w:rPr>
            </w:pPr>
            <w:r>
              <w:rPr>
                <w:sz w:val="20"/>
              </w:rPr>
              <w:t>(1.7%)</w:t>
            </w:r>
          </w:p>
        </w:tc>
        <w:tc>
          <w:tcPr>
            <w:tcW w:w="1246" w:type="dxa"/>
          </w:tcPr>
          <w:p>
            <w:pPr>
              <w:pStyle w:val="TableParagraph"/>
              <w:spacing w:line="224" w:lineRule="exact"/>
              <w:ind w:left="244"/>
              <w:rPr>
                <w:sz w:val="20"/>
              </w:rPr>
            </w:pPr>
            <w:r>
              <w:rPr>
                <w:sz w:val="20"/>
              </w:rPr>
              <w:t>77,411</w:t>
            </w:r>
          </w:p>
          <w:p>
            <w:pPr>
              <w:pStyle w:val="TableParagraph"/>
              <w:spacing w:line="215" w:lineRule="exact"/>
              <w:ind w:left="244"/>
              <w:rPr>
                <w:sz w:val="20"/>
              </w:rPr>
            </w:pPr>
            <w:r>
              <w:rPr>
                <w:sz w:val="20"/>
              </w:rPr>
              <w:t>(3.5%)</w:t>
            </w:r>
          </w:p>
        </w:tc>
        <w:tc>
          <w:tcPr>
            <w:tcW w:w="1157" w:type="dxa"/>
          </w:tcPr>
          <w:p>
            <w:pPr>
              <w:pStyle w:val="TableParagraph"/>
              <w:spacing w:line="224" w:lineRule="exact"/>
              <w:ind w:left="133"/>
              <w:rPr>
                <w:sz w:val="20"/>
              </w:rPr>
            </w:pPr>
            <w:r>
              <w:rPr>
                <w:sz w:val="20"/>
              </w:rPr>
              <w:t>24,929</w:t>
            </w:r>
          </w:p>
          <w:p>
            <w:pPr>
              <w:pStyle w:val="TableParagraph"/>
              <w:spacing w:line="215" w:lineRule="exact"/>
              <w:ind w:left="133"/>
              <w:rPr>
                <w:sz w:val="20"/>
              </w:rPr>
            </w:pPr>
            <w:r>
              <w:rPr>
                <w:sz w:val="20"/>
              </w:rPr>
              <w:t>(1.2%)</w:t>
            </w:r>
          </w:p>
        </w:tc>
      </w:tr>
      <w:tr>
        <w:trPr>
          <w:trHeight w:val="460" w:hRule="atLeast"/>
        </w:trPr>
        <w:tc>
          <w:tcPr>
            <w:tcW w:w="1328" w:type="dxa"/>
          </w:tcPr>
          <w:p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z w:val="20"/>
              </w:rPr>
              <w:t>FCT</w:t>
            </w:r>
          </w:p>
        </w:tc>
        <w:tc>
          <w:tcPr>
            <w:tcW w:w="1188" w:type="dxa"/>
          </w:tcPr>
          <w:p>
            <w:pPr>
              <w:pStyle w:val="TableParagraph"/>
              <w:spacing w:line="226" w:lineRule="exact"/>
              <w:ind w:left="172"/>
              <w:rPr>
                <w:sz w:val="20"/>
              </w:rPr>
            </w:pPr>
            <w:r>
              <w:rPr>
                <w:sz w:val="20"/>
              </w:rPr>
              <w:t>303,592</w:t>
            </w:r>
          </w:p>
        </w:tc>
        <w:tc>
          <w:tcPr>
            <w:tcW w:w="1276" w:type="dxa"/>
          </w:tcPr>
          <w:p>
            <w:pPr>
              <w:pStyle w:val="TableParagraph"/>
              <w:spacing w:line="226" w:lineRule="exact"/>
              <w:ind w:left="117"/>
              <w:rPr>
                <w:sz w:val="20"/>
              </w:rPr>
            </w:pPr>
            <w:r>
              <w:rPr>
                <w:sz w:val="20"/>
              </w:rPr>
              <w:t>137,890</w:t>
            </w:r>
          </w:p>
          <w:p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(45.4%)</w:t>
            </w:r>
          </w:p>
        </w:tc>
        <w:tc>
          <w:tcPr>
            <w:tcW w:w="1329" w:type="dxa"/>
          </w:tcPr>
          <w:p>
            <w:pPr>
              <w:pStyle w:val="TableParagraph"/>
              <w:spacing w:line="226" w:lineRule="exact"/>
              <w:ind w:left="260"/>
              <w:rPr>
                <w:sz w:val="20"/>
              </w:rPr>
            </w:pPr>
            <w:r>
              <w:rPr>
                <w:sz w:val="20"/>
              </w:rPr>
              <w:t>5,929</w:t>
            </w:r>
          </w:p>
          <w:p>
            <w:pPr>
              <w:pStyle w:val="TableParagraph"/>
              <w:spacing w:line="215" w:lineRule="exact"/>
              <w:ind w:left="260"/>
              <w:rPr>
                <w:sz w:val="20"/>
              </w:rPr>
            </w:pPr>
            <w:r>
              <w:rPr>
                <w:sz w:val="20"/>
              </w:rPr>
              <w:t>(1.9%)</w:t>
            </w:r>
          </w:p>
        </w:tc>
        <w:tc>
          <w:tcPr>
            <w:tcW w:w="1275" w:type="dxa"/>
          </w:tcPr>
          <w:p>
            <w:pPr>
              <w:pStyle w:val="TableParagraph"/>
              <w:spacing w:line="226" w:lineRule="exact"/>
              <w:ind w:left="205"/>
              <w:rPr>
                <w:sz w:val="20"/>
              </w:rPr>
            </w:pPr>
            <w:r>
              <w:rPr>
                <w:sz w:val="20"/>
              </w:rPr>
              <w:t>9,746</w:t>
            </w:r>
          </w:p>
          <w:p>
            <w:pPr>
              <w:pStyle w:val="TableParagraph"/>
              <w:spacing w:line="215" w:lineRule="exact"/>
              <w:ind w:left="205"/>
              <w:rPr>
                <w:sz w:val="20"/>
              </w:rPr>
            </w:pPr>
            <w:r>
              <w:rPr>
                <w:sz w:val="20"/>
              </w:rPr>
              <w:t>(3.2%)</w:t>
            </w:r>
          </w:p>
        </w:tc>
        <w:tc>
          <w:tcPr>
            <w:tcW w:w="1204" w:type="dxa"/>
          </w:tcPr>
          <w:p>
            <w:pPr>
              <w:pStyle w:val="TableParagraph"/>
              <w:spacing w:line="226" w:lineRule="exact"/>
              <w:ind w:left="207"/>
              <w:rPr>
                <w:sz w:val="20"/>
              </w:rPr>
            </w:pPr>
            <w:r>
              <w:rPr>
                <w:sz w:val="20"/>
              </w:rPr>
              <w:t>3,570</w:t>
            </w:r>
          </w:p>
          <w:p>
            <w:pPr>
              <w:pStyle w:val="TableParagraph"/>
              <w:spacing w:line="215" w:lineRule="exact"/>
              <w:ind w:left="207"/>
              <w:rPr>
                <w:sz w:val="20"/>
              </w:rPr>
            </w:pPr>
            <w:r>
              <w:rPr>
                <w:sz w:val="20"/>
              </w:rPr>
              <w:t>(1.2%)</w:t>
            </w:r>
          </w:p>
        </w:tc>
        <w:tc>
          <w:tcPr>
            <w:tcW w:w="1275" w:type="dxa"/>
          </w:tcPr>
          <w:p>
            <w:pPr>
              <w:pStyle w:val="TableParagraph"/>
              <w:spacing w:line="226" w:lineRule="exact"/>
              <w:ind w:left="136"/>
              <w:rPr>
                <w:sz w:val="20"/>
              </w:rPr>
            </w:pPr>
            <w:r>
              <w:rPr>
                <w:sz w:val="20"/>
              </w:rPr>
              <w:t>103,281</w:t>
            </w:r>
          </w:p>
          <w:p>
            <w:pPr>
              <w:pStyle w:val="TableParagraph"/>
              <w:spacing w:line="215" w:lineRule="exact"/>
              <w:ind w:left="136"/>
              <w:rPr>
                <w:sz w:val="20"/>
              </w:rPr>
            </w:pPr>
            <w:r>
              <w:rPr>
                <w:sz w:val="20"/>
              </w:rPr>
              <w:t>(34.0%)</w:t>
            </w:r>
          </w:p>
        </w:tc>
        <w:tc>
          <w:tcPr>
            <w:tcW w:w="1237" w:type="dxa"/>
          </w:tcPr>
          <w:p>
            <w:pPr>
              <w:pStyle w:val="TableParagraph"/>
              <w:spacing w:line="226" w:lineRule="exact"/>
              <w:ind w:left="280"/>
              <w:rPr>
                <w:sz w:val="20"/>
              </w:rPr>
            </w:pPr>
            <w:r>
              <w:rPr>
                <w:sz w:val="20"/>
              </w:rPr>
              <w:t>7,656</w:t>
            </w:r>
          </w:p>
          <w:p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(2.5%)</w:t>
            </w:r>
          </w:p>
        </w:tc>
        <w:tc>
          <w:tcPr>
            <w:tcW w:w="1067" w:type="dxa"/>
          </w:tcPr>
          <w:p>
            <w:pPr>
              <w:pStyle w:val="TableParagraph"/>
              <w:spacing w:line="226" w:lineRule="exact"/>
              <w:ind w:left="178"/>
              <w:rPr>
                <w:sz w:val="20"/>
              </w:rPr>
            </w:pPr>
            <w:r>
              <w:rPr>
                <w:sz w:val="20"/>
              </w:rPr>
              <w:t>5,791</w:t>
            </w:r>
          </w:p>
          <w:p>
            <w:pPr>
              <w:pStyle w:val="TableParagraph"/>
              <w:spacing w:line="215" w:lineRule="exact"/>
              <w:ind w:left="178"/>
              <w:rPr>
                <w:sz w:val="20"/>
              </w:rPr>
            </w:pPr>
            <w:r>
              <w:rPr>
                <w:sz w:val="20"/>
              </w:rPr>
              <w:t>(1.9%)</w:t>
            </w:r>
          </w:p>
        </w:tc>
        <w:tc>
          <w:tcPr>
            <w:tcW w:w="1246" w:type="dxa"/>
          </w:tcPr>
          <w:p>
            <w:pPr>
              <w:pStyle w:val="TableParagraph"/>
              <w:spacing w:line="226" w:lineRule="exact"/>
              <w:ind w:left="244"/>
              <w:rPr>
                <w:sz w:val="20"/>
              </w:rPr>
            </w:pPr>
            <w:r>
              <w:rPr>
                <w:sz w:val="20"/>
              </w:rPr>
              <w:t>28,062</w:t>
            </w:r>
          </w:p>
          <w:p>
            <w:pPr>
              <w:pStyle w:val="TableParagraph"/>
              <w:spacing w:line="215" w:lineRule="exact"/>
              <w:ind w:left="244"/>
              <w:rPr>
                <w:sz w:val="20"/>
              </w:rPr>
            </w:pPr>
            <w:r>
              <w:rPr>
                <w:sz w:val="20"/>
              </w:rPr>
              <w:t>(9.2%)</w:t>
            </w:r>
          </w:p>
        </w:tc>
        <w:tc>
          <w:tcPr>
            <w:tcW w:w="1157" w:type="dxa"/>
          </w:tcPr>
          <w:p>
            <w:pPr>
              <w:pStyle w:val="TableParagraph"/>
              <w:spacing w:line="226" w:lineRule="exact"/>
              <w:ind w:left="133"/>
              <w:rPr>
                <w:sz w:val="20"/>
              </w:rPr>
            </w:pPr>
            <w:r>
              <w:rPr>
                <w:sz w:val="20"/>
              </w:rPr>
              <w:t>1,669</w:t>
            </w:r>
          </w:p>
          <w:p>
            <w:pPr>
              <w:pStyle w:val="TableParagraph"/>
              <w:spacing w:line="215" w:lineRule="exact"/>
              <w:ind w:left="133"/>
              <w:rPr>
                <w:sz w:val="20"/>
              </w:rPr>
            </w:pPr>
            <w:r>
              <w:rPr>
                <w:sz w:val="20"/>
              </w:rPr>
              <w:t>(0.5%)</w:t>
            </w:r>
          </w:p>
        </w:tc>
      </w:tr>
      <w:tr>
        <w:trPr>
          <w:trHeight w:val="459" w:hRule="atLeast"/>
        </w:trPr>
        <w:tc>
          <w:tcPr>
            <w:tcW w:w="1328" w:type="dxa"/>
          </w:tcPr>
          <w:p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z w:val="20"/>
              </w:rPr>
              <w:t>Abaji</w:t>
            </w:r>
          </w:p>
        </w:tc>
        <w:tc>
          <w:tcPr>
            <w:tcW w:w="1188" w:type="dxa"/>
          </w:tcPr>
          <w:p>
            <w:pPr>
              <w:pStyle w:val="TableParagraph"/>
              <w:spacing w:line="226" w:lineRule="exact"/>
              <w:ind w:left="172"/>
              <w:rPr>
                <w:sz w:val="20"/>
              </w:rPr>
            </w:pPr>
            <w:r>
              <w:rPr>
                <w:sz w:val="20"/>
              </w:rPr>
              <w:t>10,142</w:t>
            </w:r>
          </w:p>
        </w:tc>
        <w:tc>
          <w:tcPr>
            <w:tcW w:w="1276" w:type="dxa"/>
          </w:tcPr>
          <w:p>
            <w:pPr>
              <w:pStyle w:val="TableParagraph"/>
              <w:spacing w:line="226" w:lineRule="exact"/>
              <w:ind w:left="117"/>
              <w:rPr>
                <w:sz w:val="20"/>
              </w:rPr>
            </w:pPr>
            <w:r>
              <w:rPr>
                <w:sz w:val="20"/>
              </w:rPr>
              <w:t>7,456</w:t>
            </w:r>
          </w:p>
          <w:p>
            <w:pPr>
              <w:pStyle w:val="TableParagraph"/>
              <w:spacing w:line="214" w:lineRule="exact"/>
              <w:ind w:left="117"/>
              <w:rPr>
                <w:sz w:val="20"/>
              </w:rPr>
            </w:pPr>
            <w:r>
              <w:rPr>
                <w:sz w:val="20"/>
              </w:rPr>
              <w:t>(73.5%)</w:t>
            </w:r>
          </w:p>
        </w:tc>
        <w:tc>
          <w:tcPr>
            <w:tcW w:w="1329" w:type="dxa"/>
          </w:tcPr>
          <w:p>
            <w:pPr>
              <w:pStyle w:val="TableParagraph"/>
              <w:spacing w:line="226" w:lineRule="exact"/>
              <w:ind w:left="260"/>
              <w:rPr>
                <w:sz w:val="20"/>
              </w:rPr>
            </w:pPr>
            <w:r>
              <w:rPr>
                <w:sz w:val="20"/>
              </w:rPr>
              <w:t>75</w:t>
            </w:r>
          </w:p>
          <w:p>
            <w:pPr>
              <w:pStyle w:val="TableParagraph"/>
              <w:spacing w:line="214" w:lineRule="exact"/>
              <w:ind w:left="260"/>
              <w:rPr>
                <w:sz w:val="20"/>
              </w:rPr>
            </w:pPr>
            <w:r>
              <w:rPr>
                <w:sz w:val="20"/>
              </w:rPr>
              <w:t>(0.7%)</w:t>
            </w:r>
          </w:p>
        </w:tc>
        <w:tc>
          <w:tcPr>
            <w:tcW w:w="1275" w:type="dxa"/>
          </w:tcPr>
          <w:p>
            <w:pPr>
              <w:pStyle w:val="TableParagraph"/>
              <w:spacing w:line="226" w:lineRule="exact"/>
              <w:ind w:left="205"/>
              <w:rPr>
                <w:sz w:val="20"/>
              </w:rPr>
            </w:pPr>
            <w:r>
              <w:rPr>
                <w:sz w:val="20"/>
              </w:rPr>
              <w:t>334</w:t>
            </w:r>
          </w:p>
          <w:p>
            <w:pPr>
              <w:pStyle w:val="TableParagraph"/>
              <w:spacing w:line="214" w:lineRule="exact"/>
              <w:ind w:left="205"/>
              <w:rPr>
                <w:sz w:val="20"/>
              </w:rPr>
            </w:pPr>
            <w:r>
              <w:rPr>
                <w:sz w:val="20"/>
              </w:rPr>
              <w:t>(3.3%)</w:t>
            </w:r>
          </w:p>
        </w:tc>
        <w:tc>
          <w:tcPr>
            <w:tcW w:w="1204" w:type="dxa"/>
          </w:tcPr>
          <w:p>
            <w:pPr>
              <w:pStyle w:val="TableParagraph"/>
              <w:spacing w:line="226" w:lineRule="exact"/>
              <w:ind w:left="207"/>
              <w:rPr>
                <w:sz w:val="20"/>
              </w:rPr>
            </w:pPr>
            <w:r>
              <w:rPr>
                <w:sz w:val="20"/>
              </w:rPr>
              <w:t>159</w:t>
            </w:r>
          </w:p>
          <w:p>
            <w:pPr>
              <w:pStyle w:val="TableParagraph"/>
              <w:spacing w:line="214" w:lineRule="exact"/>
              <w:ind w:left="207"/>
              <w:rPr>
                <w:sz w:val="20"/>
              </w:rPr>
            </w:pPr>
            <w:r>
              <w:rPr>
                <w:sz w:val="20"/>
              </w:rPr>
              <w:t>(1.6%)</w:t>
            </w:r>
          </w:p>
        </w:tc>
        <w:tc>
          <w:tcPr>
            <w:tcW w:w="1275" w:type="dxa"/>
          </w:tcPr>
          <w:p>
            <w:pPr>
              <w:pStyle w:val="TableParagraph"/>
              <w:spacing w:line="226" w:lineRule="exact"/>
              <w:ind w:left="136"/>
              <w:rPr>
                <w:sz w:val="20"/>
              </w:rPr>
            </w:pPr>
            <w:r>
              <w:rPr>
                <w:sz w:val="20"/>
              </w:rPr>
              <w:t>1,443</w:t>
            </w:r>
          </w:p>
          <w:p>
            <w:pPr>
              <w:pStyle w:val="TableParagraph"/>
              <w:spacing w:line="214" w:lineRule="exact"/>
              <w:ind w:left="136"/>
              <w:rPr>
                <w:sz w:val="20"/>
              </w:rPr>
            </w:pPr>
            <w:r>
              <w:rPr>
                <w:sz w:val="20"/>
              </w:rPr>
              <w:t>(14.2%)</w:t>
            </w:r>
          </w:p>
        </w:tc>
        <w:tc>
          <w:tcPr>
            <w:tcW w:w="1237" w:type="dxa"/>
          </w:tcPr>
          <w:p>
            <w:pPr>
              <w:pStyle w:val="TableParagraph"/>
              <w:spacing w:line="226" w:lineRule="exact"/>
              <w:ind w:left="280"/>
              <w:rPr>
                <w:sz w:val="20"/>
              </w:rPr>
            </w:pPr>
            <w:r>
              <w:rPr>
                <w:sz w:val="20"/>
              </w:rPr>
              <w:t>106</w:t>
            </w:r>
          </w:p>
          <w:p>
            <w:pPr>
              <w:pStyle w:val="TableParagraph"/>
              <w:spacing w:line="214" w:lineRule="exact"/>
              <w:ind w:left="280"/>
              <w:rPr>
                <w:sz w:val="20"/>
              </w:rPr>
            </w:pPr>
            <w:r>
              <w:rPr>
                <w:sz w:val="20"/>
              </w:rPr>
              <w:t>(1.0%)</w:t>
            </w:r>
          </w:p>
        </w:tc>
        <w:tc>
          <w:tcPr>
            <w:tcW w:w="1067" w:type="dxa"/>
          </w:tcPr>
          <w:p>
            <w:pPr>
              <w:pStyle w:val="TableParagraph"/>
              <w:spacing w:line="226" w:lineRule="exact"/>
              <w:ind w:left="178"/>
              <w:rPr>
                <w:sz w:val="20"/>
              </w:rPr>
            </w:pPr>
            <w:r>
              <w:rPr>
                <w:sz w:val="20"/>
              </w:rPr>
              <w:t>59</w:t>
            </w:r>
          </w:p>
          <w:p>
            <w:pPr>
              <w:pStyle w:val="TableParagraph"/>
              <w:spacing w:line="214" w:lineRule="exact"/>
              <w:ind w:left="178"/>
              <w:rPr>
                <w:sz w:val="20"/>
              </w:rPr>
            </w:pPr>
            <w:r>
              <w:rPr>
                <w:sz w:val="20"/>
              </w:rPr>
              <w:t>(0.6%)</w:t>
            </w:r>
          </w:p>
        </w:tc>
        <w:tc>
          <w:tcPr>
            <w:tcW w:w="1246" w:type="dxa"/>
          </w:tcPr>
          <w:p>
            <w:pPr>
              <w:pStyle w:val="TableParagraph"/>
              <w:spacing w:line="226" w:lineRule="exact"/>
              <w:ind w:left="244"/>
              <w:rPr>
                <w:sz w:val="20"/>
              </w:rPr>
            </w:pPr>
            <w:r>
              <w:rPr>
                <w:sz w:val="20"/>
              </w:rPr>
              <w:t>468</w:t>
            </w:r>
          </w:p>
          <w:p>
            <w:pPr>
              <w:pStyle w:val="TableParagraph"/>
              <w:spacing w:line="214" w:lineRule="exact"/>
              <w:ind w:left="244"/>
              <w:rPr>
                <w:sz w:val="20"/>
              </w:rPr>
            </w:pPr>
            <w:r>
              <w:rPr>
                <w:sz w:val="20"/>
              </w:rPr>
              <w:t>(4.6%)</w:t>
            </w:r>
          </w:p>
        </w:tc>
        <w:tc>
          <w:tcPr>
            <w:tcW w:w="1157" w:type="dxa"/>
          </w:tcPr>
          <w:p>
            <w:pPr>
              <w:pStyle w:val="TableParagraph"/>
              <w:spacing w:line="226" w:lineRule="exact"/>
              <w:ind w:left="133"/>
              <w:rPr>
                <w:sz w:val="20"/>
              </w:rPr>
            </w:pPr>
            <w:r>
              <w:rPr>
                <w:sz w:val="20"/>
              </w:rPr>
              <w:t>42</w:t>
            </w:r>
          </w:p>
          <w:p>
            <w:pPr>
              <w:pStyle w:val="TableParagraph"/>
              <w:spacing w:line="214" w:lineRule="exact"/>
              <w:ind w:left="133"/>
              <w:rPr>
                <w:sz w:val="20"/>
              </w:rPr>
            </w:pPr>
            <w:r>
              <w:rPr>
                <w:sz w:val="20"/>
              </w:rPr>
              <w:t>(0.4%)</w:t>
            </w:r>
          </w:p>
        </w:tc>
      </w:tr>
      <w:tr>
        <w:trPr>
          <w:trHeight w:val="459" w:hRule="atLeast"/>
        </w:trPr>
        <w:tc>
          <w:tcPr>
            <w:tcW w:w="1328" w:type="dxa"/>
          </w:tcPr>
          <w:p>
            <w:pPr>
              <w:pStyle w:val="TableParagraph"/>
              <w:spacing w:line="224" w:lineRule="exact"/>
              <w:ind w:left="115"/>
              <w:rPr>
                <w:sz w:val="20"/>
              </w:rPr>
            </w:pPr>
            <w:r>
              <w:rPr>
                <w:sz w:val="20"/>
              </w:rPr>
              <w:t>AMAC</w:t>
            </w:r>
          </w:p>
        </w:tc>
        <w:tc>
          <w:tcPr>
            <w:tcW w:w="1188" w:type="dxa"/>
          </w:tcPr>
          <w:p>
            <w:pPr>
              <w:pStyle w:val="TableParagraph"/>
              <w:spacing w:line="224" w:lineRule="exact"/>
              <w:ind w:left="172"/>
              <w:rPr>
                <w:sz w:val="20"/>
              </w:rPr>
            </w:pPr>
            <w:r>
              <w:rPr>
                <w:sz w:val="20"/>
              </w:rPr>
              <w:t>179,674</w:t>
            </w:r>
          </w:p>
        </w:tc>
        <w:tc>
          <w:tcPr>
            <w:tcW w:w="1276" w:type="dxa"/>
          </w:tcPr>
          <w:p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68,464</w:t>
            </w:r>
          </w:p>
          <w:p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(38.1%)</w:t>
            </w:r>
          </w:p>
        </w:tc>
        <w:tc>
          <w:tcPr>
            <w:tcW w:w="1329" w:type="dxa"/>
          </w:tcPr>
          <w:p>
            <w:pPr>
              <w:pStyle w:val="TableParagraph"/>
              <w:spacing w:line="224" w:lineRule="exact"/>
              <w:ind w:left="260"/>
              <w:rPr>
                <w:sz w:val="20"/>
              </w:rPr>
            </w:pPr>
            <w:r>
              <w:rPr>
                <w:sz w:val="20"/>
              </w:rPr>
              <w:t>3677</w:t>
            </w:r>
          </w:p>
          <w:p>
            <w:pPr>
              <w:pStyle w:val="TableParagraph"/>
              <w:spacing w:line="215" w:lineRule="exact"/>
              <w:ind w:left="260"/>
              <w:rPr>
                <w:sz w:val="20"/>
              </w:rPr>
            </w:pPr>
            <w:r>
              <w:rPr>
                <w:sz w:val="20"/>
              </w:rPr>
              <w:t>(2.0%)</w:t>
            </w:r>
          </w:p>
        </w:tc>
        <w:tc>
          <w:tcPr>
            <w:tcW w:w="1275" w:type="dxa"/>
          </w:tcPr>
          <w:p>
            <w:pPr>
              <w:pStyle w:val="TableParagraph"/>
              <w:spacing w:line="224" w:lineRule="exact"/>
              <w:ind w:left="205"/>
              <w:rPr>
                <w:sz w:val="20"/>
              </w:rPr>
            </w:pPr>
            <w:r>
              <w:rPr>
                <w:sz w:val="20"/>
              </w:rPr>
              <w:t>5,743</w:t>
            </w:r>
          </w:p>
          <w:p>
            <w:pPr>
              <w:pStyle w:val="TableParagraph"/>
              <w:spacing w:line="215" w:lineRule="exact"/>
              <w:ind w:left="205"/>
              <w:rPr>
                <w:sz w:val="20"/>
              </w:rPr>
            </w:pPr>
            <w:r>
              <w:rPr>
                <w:sz w:val="20"/>
              </w:rPr>
              <w:t>(3.2%)</w:t>
            </w:r>
          </w:p>
        </w:tc>
        <w:tc>
          <w:tcPr>
            <w:tcW w:w="1204" w:type="dxa"/>
          </w:tcPr>
          <w:p>
            <w:pPr>
              <w:pStyle w:val="TableParagraph"/>
              <w:spacing w:line="224" w:lineRule="exact"/>
              <w:ind w:left="207"/>
              <w:rPr>
                <w:sz w:val="20"/>
              </w:rPr>
            </w:pPr>
            <w:r>
              <w:rPr>
                <w:sz w:val="20"/>
              </w:rPr>
              <w:t>2,186</w:t>
            </w:r>
          </w:p>
          <w:p>
            <w:pPr>
              <w:pStyle w:val="TableParagraph"/>
              <w:spacing w:line="215" w:lineRule="exact"/>
              <w:ind w:left="207"/>
              <w:rPr>
                <w:sz w:val="20"/>
              </w:rPr>
            </w:pPr>
            <w:r>
              <w:rPr>
                <w:sz w:val="20"/>
              </w:rPr>
              <w:t>(1.2%)</w:t>
            </w:r>
          </w:p>
        </w:tc>
        <w:tc>
          <w:tcPr>
            <w:tcW w:w="1275" w:type="dxa"/>
          </w:tcPr>
          <w:p>
            <w:pPr>
              <w:pStyle w:val="TableParagraph"/>
              <w:spacing w:line="224" w:lineRule="exact"/>
              <w:ind w:left="136"/>
              <w:rPr>
                <w:sz w:val="20"/>
              </w:rPr>
            </w:pPr>
            <w:r>
              <w:rPr>
                <w:sz w:val="20"/>
              </w:rPr>
              <w:t>69,111</w:t>
            </w:r>
          </w:p>
          <w:p>
            <w:pPr>
              <w:pStyle w:val="TableParagraph"/>
              <w:spacing w:line="215" w:lineRule="exact"/>
              <w:ind w:left="136"/>
              <w:rPr>
                <w:sz w:val="20"/>
              </w:rPr>
            </w:pPr>
            <w:r>
              <w:rPr>
                <w:sz w:val="20"/>
              </w:rPr>
              <w:t>(38.5%)</w:t>
            </w:r>
          </w:p>
        </w:tc>
        <w:tc>
          <w:tcPr>
            <w:tcW w:w="1237" w:type="dxa"/>
          </w:tcPr>
          <w:p>
            <w:pPr>
              <w:pStyle w:val="TableParagraph"/>
              <w:spacing w:line="224" w:lineRule="exact"/>
              <w:ind w:left="280"/>
              <w:rPr>
                <w:sz w:val="20"/>
              </w:rPr>
            </w:pPr>
            <w:r>
              <w:rPr>
                <w:sz w:val="20"/>
              </w:rPr>
              <w:t>5,185</w:t>
            </w:r>
          </w:p>
          <w:p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(2.9%)</w:t>
            </w:r>
          </w:p>
        </w:tc>
        <w:tc>
          <w:tcPr>
            <w:tcW w:w="1067" w:type="dxa"/>
          </w:tcPr>
          <w:p>
            <w:pPr>
              <w:pStyle w:val="TableParagraph"/>
              <w:spacing w:line="224" w:lineRule="exact"/>
              <w:ind w:left="178"/>
              <w:rPr>
                <w:sz w:val="20"/>
              </w:rPr>
            </w:pPr>
            <w:r>
              <w:rPr>
                <w:sz w:val="20"/>
              </w:rPr>
              <w:t>4,443</w:t>
            </w:r>
          </w:p>
          <w:p>
            <w:pPr>
              <w:pStyle w:val="TableParagraph"/>
              <w:spacing w:line="215" w:lineRule="exact"/>
              <w:ind w:left="178"/>
              <w:rPr>
                <w:sz w:val="20"/>
              </w:rPr>
            </w:pPr>
            <w:r>
              <w:rPr>
                <w:sz w:val="20"/>
              </w:rPr>
              <w:t>(2.5%)</w:t>
            </w:r>
          </w:p>
        </w:tc>
        <w:tc>
          <w:tcPr>
            <w:tcW w:w="1246" w:type="dxa"/>
          </w:tcPr>
          <w:p>
            <w:pPr>
              <w:pStyle w:val="TableParagraph"/>
              <w:spacing w:line="224" w:lineRule="exact"/>
              <w:ind w:left="244"/>
              <w:rPr>
                <w:sz w:val="20"/>
              </w:rPr>
            </w:pPr>
            <w:r>
              <w:rPr>
                <w:sz w:val="20"/>
              </w:rPr>
              <w:t>19,943</w:t>
            </w:r>
          </w:p>
          <w:p>
            <w:pPr>
              <w:pStyle w:val="TableParagraph"/>
              <w:spacing w:line="215" w:lineRule="exact"/>
              <w:ind w:left="244"/>
              <w:rPr>
                <w:sz w:val="20"/>
              </w:rPr>
            </w:pPr>
            <w:r>
              <w:rPr>
                <w:sz w:val="20"/>
              </w:rPr>
              <w:t>(11.1%)</w:t>
            </w:r>
          </w:p>
        </w:tc>
        <w:tc>
          <w:tcPr>
            <w:tcW w:w="1157" w:type="dxa"/>
          </w:tcPr>
          <w:p>
            <w:pPr>
              <w:pStyle w:val="TableParagraph"/>
              <w:spacing w:line="224" w:lineRule="exact"/>
              <w:ind w:left="133"/>
              <w:rPr>
                <w:sz w:val="20"/>
              </w:rPr>
            </w:pPr>
            <w:r>
              <w:rPr>
                <w:sz w:val="20"/>
              </w:rPr>
              <w:t>922</w:t>
            </w:r>
          </w:p>
          <w:p>
            <w:pPr>
              <w:pStyle w:val="TableParagraph"/>
              <w:spacing w:line="215" w:lineRule="exact"/>
              <w:ind w:left="133"/>
              <w:rPr>
                <w:sz w:val="20"/>
              </w:rPr>
            </w:pPr>
            <w:r>
              <w:rPr>
                <w:sz w:val="20"/>
              </w:rPr>
              <w:t>(0.5%)</w:t>
            </w:r>
          </w:p>
        </w:tc>
      </w:tr>
      <w:tr>
        <w:trPr>
          <w:trHeight w:val="460" w:hRule="atLeast"/>
        </w:trPr>
        <w:tc>
          <w:tcPr>
            <w:tcW w:w="1328" w:type="dxa"/>
          </w:tcPr>
          <w:p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z w:val="20"/>
              </w:rPr>
              <w:t>Bwari</w:t>
            </w:r>
          </w:p>
        </w:tc>
        <w:tc>
          <w:tcPr>
            <w:tcW w:w="1188" w:type="dxa"/>
          </w:tcPr>
          <w:p>
            <w:pPr>
              <w:pStyle w:val="TableParagraph"/>
              <w:spacing w:line="226" w:lineRule="exact"/>
              <w:ind w:left="172"/>
              <w:rPr>
                <w:sz w:val="20"/>
              </w:rPr>
            </w:pPr>
            <w:r>
              <w:rPr>
                <w:sz w:val="20"/>
              </w:rPr>
              <w:t>50,109</w:t>
            </w:r>
          </w:p>
        </w:tc>
        <w:tc>
          <w:tcPr>
            <w:tcW w:w="1276" w:type="dxa"/>
          </w:tcPr>
          <w:p>
            <w:pPr>
              <w:pStyle w:val="TableParagraph"/>
              <w:spacing w:line="226" w:lineRule="exact"/>
              <w:ind w:left="117"/>
              <w:rPr>
                <w:sz w:val="20"/>
              </w:rPr>
            </w:pPr>
            <w:r>
              <w:rPr>
                <w:sz w:val="20"/>
              </w:rPr>
              <w:t>22,228</w:t>
            </w:r>
          </w:p>
          <w:p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(44.4%)</w:t>
            </w:r>
          </w:p>
        </w:tc>
        <w:tc>
          <w:tcPr>
            <w:tcW w:w="1329" w:type="dxa"/>
          </w:tcPr>
          <w:p>
            <w:pPr>
              <w:pStyle w:val="TableParagraph"/>
              <w:spacing w:line="226" w:lineRule="exact"/>
              <w:ind w:left="260"/>
              <w:rPr>
                <w:sz w:val="20"/>
              </w:rPr>
            </w:pPr>
            <w:r>
              <w:rPr>
                <w:sz w:val="20"/>
              </w:rPr>
              <w:t>1001</w:t>
            </w:r>
          </w:p>
          <w:p>
            <w:pPr>
              <w:pStyle w:val="TableParagraph"/>
              <w:spacing w:line="215" w:lineRule="exact"/>
              <w:ind w:left="260"/>
              <w:rPr>
                <w:sz w:val="20"/>
              </w:rPr>
            </w:pPr>
            <w:r>
              <w:rPr>
                <w:sz w:val="20"/>
              </w:rPr>
              <w:t>(1.9%)</w:t>
            </w:r>
          </w:p>
        </w:tc>
        <w:tc>
          <w:tcPr>
            <w:tcW w:w="1275" w:type="dxa"/>
          </w:tcPr>
          <w:p>
            <w:pPr>
              <w:pStyle w:val="TableParagraph"/>
              <w:spacing w:line="226" w:lineRule="exact"/>
              <w:ind w:left="205"/>
              <w:rPr>
                <w:sz w:val="20"/>
              </w:rPr>
            </w:pPr>
            <w:r>
              <w:rPr>
                <w:sz w:val="20"/>
              </w:rPr>
              <w:t>1,029</w:t>
            </w:r>
          </w:p>
          <w:p>
            <w:pPr>
              <w:pStyle w:val="TableParagraph"/>
              <w:spacing w:line="215" w:lineRule="exact"/>
              <w:ind w:left="205"/>
              <w:rPr>
                <w:sz w:val="20"/>
              </w:rPr>
            </w:pPr>
            <w:r>
              <w:rPr>
                <w:sz w:val="20"/>
              </w:rPr>
              <w:t>(2.1%)</w:t>
            </w:r>
          </w:p>
        </w:tc>
        <w:tc>
          <w:tcPr>
            <w:tcW w:w="1204" w:type="dxa"/>
          </w:tcPr>
          <w:p>
            <w:pPr>
              <w:pStyle w:val="TableParagraph"/>
              <w:spacing w:line="226" w:lineRule="exact"/>
              <w:ind w:left="207"/>
              <w:rPr>
                <w:sz w:val="20"/>
              </w:rPr>
            </w:pPr>
            <w:r>
              <w:rPr>
                <w:sz w:val="20"/>
              </w:rPr>
              <w:t>353</w:t>
            </w:r>
          </w:p>
          <w:p>
            <w:pPr>
              <w:pStyle w:val="TableParagraph"/>
              <w:spacing w:line="215" w:lineRule="exact"/>
              <w:ind w:left="207"/>
              <w:rPr>
                <w:sz w:val="20"/>
              </w:rPr>
            </w:pPr>
            <w:r>
              <w:rPr>
                <w:sz w:val="20"/>
              </w:rPr>
              <w:t>(0.7%)</w:t>
            </w:r>
          </w:p>
        </w:tc>
        <w:tc>
          <w:tcPr>
            <w:tcW w:w="1275" w:type="dxa"/>
          </w:tcPr>
          <w:p>
            <w:pPr>
              <w:pStyle w:val="TableParagraph"/>
              <w:spacing w:line="226" w:lineRule="exact"/>
              <w:ind w:left="136"/>
              <w:rPr>
                <w:sz w:val="20"/>
              </w:rPr>
            </w:pPr>
            <w:r>
              <w:rPr>
                <w:sz w:val="20"/>
              </w:rPr>
              <w:t>17,548</w:t>
            </w:r>
          </w:p>
          <w:p>
            <w:pPr>
              <w:pStyle w:val="TableParagraph"/>
              <w:spacing w:line="215" w:lineRule="exact"/>
              <w:ind w:left="136"/>
              <w:rPr>
                <w:sz w:val="20"/>
              </w:rPr>
            </w:pPr>
            <w:r>
              <w:rPr>
                <w:sz w:val="20"/>
              </w:rPr>
              <w:t>(35.0%)</w:t>
            </w:r>
          </w:p>
        </w:tc>
        <w:tc>
          <w:tcPr>
            <w:tcW w:w="1237" w:type="dxa"/>
          </w:tcPr>
          <w:p>
            <w:pPr>
              <w:pStyle w:val="TableParagraph"/>
              <w:spacing w:line="226" w:lineRule="exact"/>
              <w:ind w:left="280"/>
              <w:rPr>
                <w:sz w:val="20"/>
              </w:rPr>
            </w:pPr>
            <w:r>
              <w:rPr>
                <w:sz w:val="20"/>
              </w:rPr>
              <w:t>1,683</w:t>
            </w:r>
          </w:p>
          <w:p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(3.4%)</w:t>
            </w:r>
          </w:p>
        </w:tc>
        <w:tc>
          <w:tcPr>
            <w:tcW w:w="1067" w:type="dxa"/>
          </w:tcPr>
          <w:p>
            <w:pPr>
              <w:pStyle w:val="TableParagraph"/>
              <w:spacing w:line="226" w:lineRule="exact"/>
              <w:ind w:left="178"/>
              <w:rPr>
                <w:sz w:val="20"/>
              </w:rPr>
            </w:pPr>
            <w:r>
              <w:rPr>
                <w:sz w:val="20"/>
              </w:rPr>
              <w:t>621</w:t>
            </w:r>
          </w:p>
          <w:p>
            <w:pPr>
              <w:pStyle w:val="TableParagraph"/>
              <w:spacing w:line="215" w:lineRule="exact"/>
              <w:ind w:left="178"/>
              <w:rPr>
                <w:sz w:val="20"/>
              </w:rPr>
            </w:pPr>
            <w:r>
              <w:rPr>
                <w:sz w:val="20"/>
              </w:rPr>
              <w:t>(1.2%)</w:t>
            </w:r>
          </w:p>
        </w:tc>
        <w:tc>
          <w:tcPr>
            <w:tcW w:w="1246" w:type="dxa"/>
          </w:tcPr>
          <w:p>
            <w:pPr>
              <w:pStyle w:val="TableParagraph"/>
              <w:spacing w:line="226" w:lineRule="exact"/>
              <w:ind w:left="244"/>
              <w:rPr>
                <w:sz w:val="20"/>
              </w:rPr>
            </w:pPr>
            <w:r>
              <w:rPr>
                <w:sz w:val="20"/>
              </w:rPr>
              <w:t>5,376</w:t>
            </w:r>
          </w:p>
          <w:p>
            <w:pPr>
              <w:pStyle w:val="TableParagraph"/>
              <w:spacing w:line="215" w:lineRule="exact"/>
              <w:ind w:left="244"/>
              <w:rPr>
                <w:sz w:val="20"/>
              </w:rPr>
            </w:pPr>
            <w:r>
              <w:rPr>
                <w:sz w:val="20"/>
              </w:rPr>
              <w:t>(10.7%)</w:t>
            </w:r>
          </w:p>
        </w:tc>
        <w:tc>
          <w:tcPr>
            <w:tcW w:w="1157" w:type="dxa"/>
          </w:tcPr>
          <w:p>
            <w:pPr>
              <w:pStyle w:val="TableParagraph"/>
              <w:spacing w:line="226" w:lineRule="exact"/>
              <w:ind w:left="133"/>
              <w:rPr>
                <w:sz w:val="20"/>
              </w:rPr>
            </w:pPr>
            <w:r>
              <w:rPr>
                <w:sz w:val="20"/>
              </w:rPr>
              <w:t>270</w:t>
            </w:r>
          </w:p>
          <w:p>
            <w:pPr>
              <w:pStyle w:val="TableParagraph"/>
              <w:spacing w:line="215" w:lineRule="exact"/>
              <w:ind w:left="133"/>
              <w:rPr>
                <w:sz w:val="20"/>
              </w:rPr>
            </w:pPr>
            <w:r>
              <w:rPr>
                <w:sz w:val="20"/>
              </w:rPr>
              <w:t>(0.5%)</w:t>
            </w:r>
          </w:p>
        </w:tc>
      </w:tr>
      <w:tr>
        <w:trPr>
          <w:trHeight w:val="458" w:hRule="atLeast"/>
        </w:trPr>
        <w:tc>
          <w:tcPr>
            <w:tcW w:w="1328" w:type="dxa"/>
          </w:tcPr>
          <w:p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z w:val="20"/>
              </w:rPr>
              <w:t>Gwagwalada</w:t>
            </w:r>
          </w:p>
        </w:tc>
        <w:tc>
          <w:tcPr>
            <w:tcW w:w="1188" w:type="dxa"/>
          </w:tcPr>
          <w:p>
            <w:pPr>
              <w:pStyle w:val="TableParagraph"/>
              <w:spacing w:line="226" w:lineRule="exact"/>
              <w:ind w:left="172"/>
              <w:rPr>
                <w:sz w:val="20"/>
              </w:rPr>
            </w:pPr>
            <w:r>
              <w:rPr>
                <w:sz w:val="20"/>
              </w:rPr>
              <w:t>32,071</w:t>
            </w:r>
          </w:p>
        </w:tc>
        <w:tc>
          <w:tcPr>
            <w:tcW w:w="1276" w:type="dxa"/>
          </w:tcPr>
          <w:p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15,598</w:t>
            </w:r>
          </w:p>
          <w:p>
            <w:pPr>
              <w:pStyle w:val="TableParagraph"/>
              <w:spacing w:line="214" w:lineRule="exact"/>
              <w:ind w:left="117"/>
              <w:rPr>
                <w:sz w:val="20"/>
              </w:rPr>
            </w:pPr>
            <w:r>
              <w:rPr>
                <w:sz w:val="20"/>
              </w:rPr>
              <w:t>(48.6%)</w:t>
            </w:r>
          </w:p>
        </w:tc>
        <w:tc>
          <w:tcPr>
            <w:tcW w:w="1329" w:type="dxa"/>
          </w:tcPr>
          <w:p>
            <w:pPr>
              <w:pStyle w:val="TableParagraph"/>
              <w:spacing w:line="225" w:lineRule="exact"/>
              <w:ind w:left="260"/>
              <w:rPr>
                <w:sz w:val="20"/>
              </w:rPr>
            </w:pPr>
            <w:r>
              <w:rPr>
                <w:sz w:val="20"/>
              </w:rPr>
              <w:t>622</w:t>
            </w:r>
          </w:p>
          <w:p>
            <w:pPr>
              <w:pStyle w:val="TableParagraph"/>
              <w:spacing w:line="214" w:lineRule="exact"/>
              <w:ind w:left="260"/>
              <w:rPr>
                <w:sz w:val="20"/>
              </w:rPr>
            </w:pPr>
            <w:r>
              <w:rPr>
                <w:sz w:val="20"/>
              </w:rPr>
              <w:t>(1.9%)</w:t>
            </w:r>
          </w:p>
        </w:tc>
        <w:tc>
          <w:tcPr>
            <w:tcW w:w="1275" w:type="dxa"/>
          </w:tcPr>
          <w:p>
            <w:pPr>
              <w:pStyle w:val="TableParagraph"/>
              <w:spacing w:line="225" w:lineRule="exact"/>
              <w:ind w:left="205"/>
              <w:rPr>
                <w:sz w:val="20"/>
              </w:rPr>
            </w:pPr>
            <w:r>
              <w:rPr>
                <w:sz w:val="20"/>
              </w:rPr>
              <w:t>1,679</w:t>
            </w:r>
          </w:p>
          <w:p>
            <w:pPr>
              <w:pStyle w:val="TableParagraph"/>
              <w:spacing w:line="214" w:lineRule="exact"/>
              <w:ind w:left="205"/>
              <w:rPr>
                <w:sz w:val="20"/>
              </w:rPr>
            </w:pPr>
            <w:r>
              <w:rPr>
                <w:sz w:val="20"/>
              </w:rPr>
              <w:t>(5.2%)</w:t>
            </w:r>
          </w:p>
        </w:tc>
        <w:tc>
          <w:tcPr>
            <w:tcW w:w="1204" w:type="dxa"/>
          </w:tcPr>
          <w:p>
            <w:pPr>
              <w:pStyle w:val="TableParagraph"/>
              <w:spacing w:line="225" w:lineRule="exact"/>
              <w:ind w:left="207"/>
              <w:rPr>
                <w:sz w:val="20"/>
              </w:rPr>
            </w:pPr>
            <w:r>
              <w:rPr>
                <w:sz w:val="20"/>
              </w:rPr>
              <w:t>498</w:t>
            </w:r>
          </w:p>
          <w:p>
            <w:pPr>
              <w:pStyle w:val="TableParagraph"/>
              <w:spacing w:line="214" w:lineRule="exact"/>
              <w:ind w:left="207"/>
              <w:rPr>
                <w:sz w:val="20"/>
              </w:rPr>
            </w:pPr>
            <w:r>
              <w:rPr>
                <w:sz w:val="20"/>
              </w:rPr>
              <w:t>(1.6%)</w:t>
            </w:r>
          </w:p>
        </w:tc>
        <w:tc>
          <w:tcPr>
            <w:tcW w:w="1275" w:type="dxa"/>
          </w:tcPr>
          <w:p>
            <w:pPr>
              <w:pStyle w:val="TableParagraph"/>
              <w:spacing w:line="225" w:lineRule="exact"/>
              <w:ind w:left="136"/>
              <w:rPr>
                <w:sz w:val="20"/>
              </w:rPr>
            </w:pPr>
            <w:r>
              <w:rPr>
                <w:sz w:val="20"/>
              </w:rPr>
              <w:t>10,940</w:t>
            </w:r>
          </w:p>
          <w:p>
            <w:pPr>
              <w:pStyle w:val="TableParagraph"/>
              <w:spacing w:line="214" w:lineRule="exact"/>
              <w:ind w:left="136"/>
              <w:rPr>
                <w:sz w:val="20"/>
              </w:rPr>
            </w:pPr>
            <w:r>
              <w:rPr>
                <w:sz w:val="20"/>
              </w:rPr>
              <w:t>(34.1%)</w:t>
            </w:r>
          </w:p>
        </w:tc>
        <w:tc>
          <w:tcPr>
            <w:tcW w:w="1237" w:type="dxa"/>
          </w:tcPr>
          <w:p>
            <w:pPr>
              <w:pStyle w:val="TableParagraph"/>
              <w:spacing w:line="225" w:lineRule="exact"/>
              <w:ind w:left="280"/>
              <w:rPr>
                <w:sz w:val="20"/>
              </w:rPr>
            </w:pPr>
            <w:r>
              <w:rPr>
                <w:sz w:val="20"/>
              </w:rPr>
              <w:t>342</w:t>
            </w:r>
          </w:p>
          <w:p>
            <w:pPr>
              <w:pStyle w:val="TableParagraph"/>
              <w:spacing w:line="214" w:lineRule="exact"/>
              <w:ind w:left="280"/>
              <w:rPr>
                <w:sz w:val="20"/>
              </w:rPr>
            </w:pPr>
            <w:r>
              <w:rPr>
                <w:sz w:val="20"/>
              </w:rPr>
              <w:t>(1.1%)</w:t>
            </w:r>
          </w:p>
        </w:tc>
        <w:tc>
          <w:tcPr>
            <w:tcW w:w="1067" w:type="dxa"/>
          </w:tcPr>
          <w:p>
            <w:pPr>
              <w:pStyle w:val="TableParagraph"/>
              <w:spacing w:line="225" w:lineRule="exact"/>
              <w:ind w:left="178"/>
              <w:rPr>
                <w:sz w:val="20"/>
              </w:rPr>
            </w:pPr>
            <w:r>
              <w:rPr>
                <w:sz w:val="20"/>
              </w:rPr>
              <w:t>539</w:t>
            </w:r>
          </w:p>
          <w:p>
            <w:pPr>
              <w:pStyle w:val="TableParagraph"/>
              <w:spacing w:line="214" w:lineRule="exact"/>
              <w:ind w:left="178"/>
              <w:rPr>
                <w:sz w:val="20"/>
              </w:rPr>
            </w:pPr>
            <w:r>
              <w:rPr>
                <w:sz w:val="20"/>
              </w:rPr>
              <w:t>(1.7%)</w:t>
            </w:r>
          </w:p>
        </w:tc>
        <w:tc>
          <w:tcPr>
            <w:tcW w:w="1246" w:type="dxa"/>
          </w:tcPr>
          <w:p>
            <w:pPr>
              <w:pStyle w:val="TableParagraph"/>
              <w:spacing w:line="225" w:lineRule="exact"/>
              <w:ind w:left="244"/>
              <w:rPr>
                <w:sz w:val="20"/>
              </w:rPr>
            </w:pPr>
            <w:r>
              <w:rPr>
                <w:sz w:val="20"/>
              </w:rPr>
              <w:t>1,485</w:t>
            </w:r>
          </w:p>
          <w:p>
            <w:pPr>
              <w:pStyle w:val="TableParagraph"/>
              <w:spacing w:line="214" w:lineRule="exact"/>
              <w:ind w:left="244"/>
              <w:rPr>
                <w:sz w:val="20"/>
              </w:rPr>
            </w:pPr>
            <w:r>
              <w:rPr>
                <w:sz w:val="20"/>
              </w:rPr>
              <w:t>(4.6%)</w:t>
            </w:r>
          </w:p>
        </w:tc>
        <w:tc>
          <w:tcPr>
            <w:tcW w:w="1157" w:type="dxa"/>
          </w:tcPr>
          <w:p>
            <w:pPr>
              <w:pStyle w:val="TableParagraph"/>
              <w:spacing w:line="225" w:lineRule="exact"/>
              <w:ind w:left="133"/>
              <w:rPr>
                <w:sz w:val="20"/>
              </w:rPr>
            </w:pPr>
            <w:r>
              <w:rPr>
                <w:sz w:val="20"/>
              </w:rPr>
              <w:t>368</w:t>
            </w:r>
          </w:p>
          <w:p>
            <w:pPr>
              <w:pStyle w:val="TableParagraph"/>
              <w:spacing w:line="214" w:lineRule="exact"/>
              <w:ind w:left="133"/>
              <w:rPr>
                <w:sz w:val="20"/>
              </w:rPr>
            </w:pPr>
            <w:r>
              <w:rPr>
                <w:sz w:val="20"/>
              </w:rPr>
              <w:t>(1.1%)</w:t>
            </w:r>
          </w:p>
        </w:tc>
      </w:tr>
      <w:tr>
        <w:trPr>
          <w:trHeight w:val="460" w:hRule="atLeast"/>
        </w:trPr>
        <w:tc>
          <w:tcPr>
            <w:tcW w:w="1328" w:type="dxa"/>
          </w:tcPr>
          <w:p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z w:val="20"/>
              </w:rPr>
              <w:t>Kuje</w:t>
            </w:r>
          </w:p>
        </w:tc>
        <w:tc>
          <w:tcPr>
            <w:tcW w:w="1188" w:type="dxa"/>
          </w:tcPr>
          <w:p>
            <w:pPr>
              <w:pStyle w:val="TableParagraph"/>
              <w:spacing w:line="226" w:lineRule="exact"/>
              <w:ind w:left="172"/>
              <w:rPr>
                <w:sz w:val="20"/>
              </w:rPr>
            </w:pPr>
            <w:r>
              <w:rPr>
                <w:sz w:val="20"/>
              </w:rPr>
              <w:t>17,092</w:t>
            </w:r>
          </w:p>
        </w:tc>
        <w:tc>
          <w:tcPr>
            <w:tcW w:w="1276" w:type="dxa"/>
          </w:tcPr>
          <w:p>
            <w:pPr>
              <w:pStyle w:val="TableParagraph"/>
              <w:spacing w:line="226" w:lineRule="exact"/>
              <w:ind w:left="117"/>
              <w:rPr>
                <w:sz w:val="20"/>
              </w:rPr>
            </w:pPr>
            <w:r>
              <w:rPr>
                <w:sz w:val="20"/>
              </w:rPr>
              <w:t>12,432</w:t>
            </w:r>
          </w:p>
          <w:p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(72.7%)</w:t>
            </w:r>
          </w:p>
        </w:tc>
        <w:tc>
          <w:tcPr>
            <w:tcW w:w="1329" w:type="dxa"/>
          </w:tcPr>
          <w:p>
            <w:pPr>
              <w:pStyle w:val="TableParagraph"/>
              <w:spacing w:line="226" w:lineRule="exact"/>
              <w:ind w:left="260"/>
              <w:rPr>
                <w:sz w:val="20"/>
              </w:rPr>
            </w:pPr>
            <w:r>
              <w:rPr>
                <w:sz w:val="20"/>
              </w:rPr>
              <w:t>239</w:t>
            </w:r>
          </w:p>
          <w:p>
            <w:pPr>
              <w:pStyle w:val="TableParagraph"/>
              <w:spacing w:line="215" w:lineRule="exact"/>
              <w:ind w:left="260"/>
              <w:rPr>
                <w:sz w:val="20"/>
              </w:rPr>
            </w:pPr>
            <w:r>
              <w:rPr>
                <w:sz w:val="20"/>
              </w:rPr>
              <w:t>(1.4%)</w:t>
            </w:r>
          </w:p>
        </w:tc>
        <w:tc>
          <w:tcPr>
            <w:tcW w:w="1275" w:type="dxa"/>
          </w:tcPr>
          <w:p>
            <w:pPr>
              <w:pStyle w:val="TableParagraph"/>
              <w:spacing w:line="226" w:lineRule="exact"/>
              <w:ind w:left="205"/>
              <w:rPr>
                <w:sz w:val="20"/>
              </w:rPr>
            </w:pPr>
            <w:r>
              <w:rPr>
                <w:sz w:val="20"/>
              </w:rPr>
              <w:t>529</w:t>
            </w:r>
          </w:p>
          <w:p>
            <w:pPr>
              <w:pStyle w:val="TableParagraph"/>
              <w:spacing w:line="215" w:lineRule="exact"/>
              <w:ind w:left="205"/>
              <w:rPr>
                <w:sz w:val="20"/>
              </w:rPr>
            </w:pPr>
            <w:r>
              <w:rPr>
                <w:sz w:val="20"/>
              </w:rPr>
              <w:t>(3.1%)</w:t>
            </w:r>
          </w:p>
        </w:tc>
        <w:tc>
          <w:tcPr>
            <w:tcW w:w="1204" w:type="dxa"/>
          </w:tcPr>
          <w:p>
            <w:pPr>
              <w:pStyle w:val="TableParagraph"/>
              <w:spacing w:line="226" w:lineRule="exact"/>
              <w:ind w:left="207"/>
              <w:rPr>
                <w:sz w:val="20"/>
              </w:rPr>
            </w:pPr>
            <w:r>
              <w:rPr>
                <w:sz w:val="20"/>
              </w:rPr>
              <w:t>217</w:t>
            </w:r>
          </w:p>
          <w:p>
            <w:pPr>
              <w:pStyle w:val="TableParagraph"/>
              <w:spacing w:line="215" w:lineRule="exact"/>
              <w:ind w:left="207"/>
              <w:rPr>
                <w:sz w:val="20"/>
              </w:rPr>
            </w:pPr>
            <w:r>
              <w:rPr>
                <w:sz w:val="20"/>
              </w:rPr>
              <w:t>(1.3%)</w:t>
            </w:r>
          </w:p>
        </w:tc>
        <w:tc>
          <w:tcPr>
            <w:tcW w:w="1275" w:type="dxa"/>
          </w:tcPr>
          <w:p>
            <w:pPr>
              <w:pStyle w:val="TableParagraph"/>
              <w:spacing w:line="226" w:lineRule="exact"/>
              <w:ind w:left="136"/>
              <w:rPr>
                <w:sz w:val="20"/>
              </w:rPr>
            </w:pPr>
            <w:r>
              <w:rPr>
                <w:sz w:val="20"/>
              </w:rPr>
              <w:t>2,833</w:t>
            </w:r>
          </w:p>
          <w:p>
            <w:pPr>
              <w:pStyle w:val="TableParagraph"/>
              <w:spacing w:line="215" w:lineRule="exact"/>
              <w:ind w:left="136"/>
              <w:rPr>
                <w:sz w:val="20"/>
              </w:rPr>
            </w:pPr>
            <w:r>
              <w:rPr>
                <w:sz w:val="20"/>
              </w:rPr>
              <w:t>(16.6%)</w:t>
            </w:r>
          </w:p>
        </w:tc>
        <w:tc>
          <w:tcPr>
            <w:tcW w:w="1237" w:type="dxa"/>
          </w:tcPr>
          <w:p>
            <w:pPr>
              <w:pStyle w:val="TableParagraph"/>
              <w:spacing w:line="226" w:lineRule="exact"/>
              <w:ind w:left="280"/>
              <w:rPr>
                <w:sz w:val="20"/>
              </w:rPr>
            </w:pPr>
            <w:r>
              <w:rPr>
                <w:sz w:val="20"/>
              </w:rPr>
              <w:t>274</w:t>
            </w:r>
          </w:p>
          <w:p>
            <w:pPr>
              <w:pStyle w:val="TableParagraph"/>
              <w:spacing w:line="215" w:lineRule="exact"/>
              <w:ind w:left="280"/>
              <w:rPr>
                <w:sz w:val="20"/>
              </w:rPr>
            </w:pPr>
            <w:r>
              <w:rPr>
                <w:sz w:val="20"/>
              </w:rPr>
              <w:t>(1.6%)</w:t>
            </w:r>
          </w:p>
        </w:tc>
        <w:tc>
          <w:tcPr>
            <w:tcW w:w="1067" w:type="dxa"/>
          </w:tcPr>
          <w:p>
            <w:pPr>
              <w:pStyle w:val="TableParagraph"/>
              <w:spacing w:line="226" w:lineRule="exact"/>
              <w:ind w:left="178"/>
              <w:rPr>
                <w:sz w:val="20"/>
              </w:rPr>
            </w:pPr>
            <w:r>
              <w:rPr>
                <w:sz w:val="20"/>
              </w:rPr>
              <w:t>89</w:t>
            </w:r>
          </w:p>
          <w:p>
            <w:pPr>
              <w:pStyle w:val="TableParagraph"/>
              <w:spacing w:line="215" w:lineRule="exact"/>
              <w:ind w:left="178"/>
              <w:rPr>
                <w:sz w:val="20"/>
              </w:rPr>
            </w:pPr>
            <w:r>
              <w:rPr>
                <w:sz w:val="20"/>
              </w:rPr>
              <w:t>(0.5%)</w:t>
            </w:r>
          </w:p>
        </w:tc>
        <w:tc>
          <w:tcPr>
            <w:tcW w:w="1246" w:type="dxa"/>
          </w:tcPr>
          <w:p>
            <w:pPr>
              <w:pStyle w:val="TableParagraph"/>
              <w:spacing w:line="226" w:lineRule="exact"/>
              <w:ind w:left="244"/>
              <w:rPr>
                <w:sz w:val="20"/>
              </w:rPr>
            </w:pPr>
            <w:r>
              <w:rPr>
                <w:sz w:val="20"/>
              </w:rPr>
              <w:t>457</w:t>
            </w:r>
          </w:p>
          <w:p>
            <w:pPr>
              <w:pStyle w:val="TableParagraph"/>
              <w:spacing w:line="215" w:lineRule="exact"/>
              <w:ind w:left="244"/>
              <w:rPr>
                <w:sz w:val="20"/>
              </w:rPr>
            </w:pPr>
            <w:r>
              <w:rPr>
                <w:sz w:val="20"/>
              </w:rPr>
              <w:t>(2.7%)</w:t>
            </w:r>
          </w:p>
        </w:tc>
        <w:tc>
          <w:tcPr>
            <w:tcW w:w="1157" w:type="dxa"/>
          </w:tcPr>
          <w:p>
            <w:pPr>
              <w:pStyle w:val="TableParagraph"/>
              <w:spacing w:line="226" w:lineRule="exact"/>
              <w:ind w:left="133"/>
              <w:rPr>
                <w:sz w:val="20"/>
              </w:rPr>
            </w:pPr>
            <w:r>
              <w:rPr>
                <w:sz w:val="20"/>
              </w:rPr>
              <w:t>22</w:t>
            </w:r>
          </w:p>
          <w:p>
            <w:pPr>
              <w:pStyle w:val="TableParagraph"/>
              <w:spacing w:line="215" w:lineRule="exact"/>
              <w:ind w:left="133"/>
              <w:rPr>
                <w:sz w:val="20"/>
              </w:rPr>
            </w:pPr>
            <w:r>
              <w:rPr>
                <w:sz w:val="20"/>
              </w:rPr>
              <w:t>(0.1%)</w:t>
            </w:r>
          </w:p>
        </w:tc>
      </w:tr>
      <w:tr>
        <w:trPr>
          <w:trHeight w:val="693" w:hRule="atLeast"/>
        </w:trPr>
        <w:tc>
          <w:tcPr>
            <w:tcW w:w="13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z w:val="20"/>
              </w:rPr>
              <w:t>Kwali</w:t>
            </w:r>
          </w:p>
        </w:tc>
        <w:tc>
          <w:tcPr>
            <w:tcW w:w="11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6" w:lineRule="exact"/>
              <w:ind w:left="172"/>
              <w:rPr>
                <w:sz w:val="20"/>
              </w:rPr>
            </w:pPr>
            <w:r>
              <w:rPr>
                <w:sz w:val="20"/>
              </w:rPr>
              <w:t>14,504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6" w:lineRule="exact"/>
              <w:ind w:left="117"/>
              <w:rPr>
                <w:sz w:val="20"/>
              </w:rPr>
            </w:pPr>
            <w:r>
              <w:rPr>
                <w:sz w:val="20"/>
              </w:rPr>
              <w:t>11,712</w:t>
            </w:r>
          </w:p>
          <w:p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(80.7%)</w:t>
            </w:r>
          </w:p>
        </w:tc>
        <w:tc>
          <w:tcPr>
            <w:tcW w:w="13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6" w:lineRule="exact"/>
              <w:ind w:left="260"/>
              <w:rPr>
                <w:sz w:val="20"/>
              </w:rPr>
            </w:pPr>
            <w:r>
              <w:rPr>
                <w:sz w:val="20"/>
              </w:rPr>
              <w:t>315</w:t>
            </w:r>
          </w:p>
          <w:p>
            <w:pPr>
              <w:pStyle w:val="TableParagraph"/>
              <w:ind w:left="260"/>
              <w:rPr>
                <w:sz w:val="20"/>
              </w:rPr>
            </w:pPr>
            <w:r>
              <w:rPr>
                <w:sz w:val="20"/>
              </w:rPr>
              <w:t>(2.2%)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6" w:lineRule="exact"/>
              <w:ind w:left="205"/>
              <w:rPr>
                <w:sz w:val="20"/>
              </w:rPr>
            </w:pPr>
            <w:r>
              <w:rPr>
                <w:sz w:val="20"/>
              </w:rPr>
              <w:t>432</w:t>
            </w:r>
          </w:p>
          <w:p>
            <w:pPr>
              <w:pStyle w:val="TableParagraph"/>
              <w:ind w:left="205"/>
              <w:rPr>
                <w:sz w:val="20"/>
              </w:rPr>
            </w:pPr>
            <w:r>
              <w:rPr>
                <w:sz w:val="20"/>
              </w:rPr>
              <w:t>(2.9%)</w:t>
            </w:r>
          </w:p>
        </w:tc>
        <w:tc>
          <w:tcPr>
            <w:tcW w:w="12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6" w:lineRule="exact"/>
              <w:ind w:left="207"/>
              <w:rPr>
                <w:sz w:val="20"/>
              </w:rPr>
            </w:pPr>
            <w:r>
              <w:rPr>
                <w:sz w:val="20"/>
              </w:rPr>
              <w:t>157</w:t>
            </w:r>
          </w:p>
          <w:p>
            <w:pPr>
              <w:pStyle w:val="TableParagraph"/>
              <w:ind w:left="207"/>
              <w:rPr>
                <w:sz w:val="20"/>
              </w:rPr>
            </w:pPr>
            <w:r>
              <w:rPr>
                <w:sz w:val="20"/>
              </w:rPr>
              <w:t>(1.1%)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6" w:lineRule="exact"/>
              <w:ind w:left="136"/>
              <w:rPr>
                <w:sz w:val="20"/>
              </w:rPr>
            </w:pPr>
            <w:r>
              <w:rPr>
                <w:sz w:val="20"/>
              </w:rPr>
              <w:t>1,406</w:t>
            </w: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t>(9.7%)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6" w:lineRule="exact"/>
              <w:ind w:left="280"/>
              <w:rPr>
                <w:sz w:val="20"/>
              </w:rPr>
            </w:pPr>
            <w:r>
              <w:rPr>
                <w:sz w:val="20"/>
              </w:rPr>
              <w:t>66</w:t>
            </w:r>
          </w:p>
          <w:p>
            <w:pPr>
              <w:pStyle w:val="TableParagraph"/>
              <w:ind w:left="280"/>
              <w:rPr>
                <w:sz w:val="20"/>
              </w:rPr>
            </w:pPr>
            <w:r>
              <w:rPr>
                <w:sz w:val="20"/>
              </w:rPr>
              <w:t>(0.5%)</w:t>
            </w:r>
          </w:p>
        </w:tc>
        <w:tc>
          <w:tcPr>
            <w:tcW w:w="10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6" w:lineRule="exact"/>
              <w:ind w:left="178"/>
              <w:rPr>
                <w:sz w:val="20"/>
              </w:rPr>
            </w:pPr>
            <w:r>
              <w:rPr>
                <w:sz w:val="20"/>
              </w:rPr>
              <w:t>40</w:t>
            </w:r>
          </w:p>
          <w:p>
            <w:pPr>
              <w:pStyle w:val="TableParagraph"/>
              <w:ind w:left="178"/>
              <w:rPr>
                <w:sz w:val="20"/>
              </w:rPr>
            </w:pPr>
            <w:r>
              <w:rPr>
                <w:sz w:val="20"/>
              </w:rPr>
              <w:t>(0.3%)</w:t>
            </w:r>
          </w:p>
        </w:tc>
        <w:tc>
          <w:tcPr>
            <w:tcW w:w="12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6" w:lineRule="exact"/>
              <w:ind w:left="244"/>
              <w:rPr>
                <w:sz w:val="20"/>
              </w:rPr>
            </w:pPr>
            <w:r>
              <w:rPr>
                <w:sz w:val="20"/>
              </w:rPr>
              <w:t>333</w:t>
            </w:r>
          </w:p>
          <w:p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(2.3%)</w:t>
            </w:r>
          </w:p>
        </w:tc>
        <w:tc>
          <w:tcPr>
            <w:tcW w:w="11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6" w:lineRule="exact"/>
              <w:ind w:left="133"/>
              <w:rPr>
                <w:sz w:val="20"/>
              </w:rPr>
            </w:pPr>
            <w:r>
              <w:rPr>
                <w:sz w:val="20"/>
              </w:rPr>
              <w:t>43</w:t>
            </w:r>
          </w:p>
          <w:p>
            <w:pPr>
              <w:pStyle w:val="TableParagraph"/>
              <w:ind w:left="133"/>
              <w:rPr>
                <w:sz w:val="20"/>
              </w:rPr>
            </w:pPr>
            <w:r>
              <w:rPr>
                <w:sz w:val="20"/>
              </w:rPr>
              <w:t>(0.3%)</w:t>
            </w:r>
          </w:p>
        </w:tc>
      </w:tr>
    </w:tbl>
    <w:p>
      <w:pPr>
        <w:spacing w:before="0"/>
        <w:ind w:left="972" w:right="0" w:firstLine="0"/>
        <w:jc w:val="left"/>
        <w:rPr>
          <w:b/>
          <w:sz w:val="24"/>
        </w:rPr>
      </w:pPr>
      <w:r>
        <w:rPr>
          <w:b/>
          <w:sz w:val="24"/>
        </w:rPr>
        <w:t>Source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(NPC,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2010)</w:t>
      </w:r>
    </w:p>
    <w:p>
      <w:pPr>
        <w:spacing w:after="0"/>
        <w:jc w:val="left"/>
        <w:rPr>
          <w:sz w:val="24"/>
        </w:rPr>
        <w:sectPr>
          <w:pgSz w:w="16840" w:h="11910" w:orient="landscape"/>
          <w:pgMar w:header="722" w:footer="0" w:top="1180" w:bottom="280" w:left="1320" w:right="6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Heading6"/>
        <w:spacing w:before="90"/>
        <w:ind w:left="972"/>
      </w:pPr>
      <w:r>
        <w:rPr/>
        <w:t>Table</w:t>
      </w:r>
      <w:r>
        <w:rPr>
          <w:spacing w:val="-2"/>
        </w:rPr>
        <w:t> </w:t>
      </w:r>
      <w:r>
        <w:rPr/>
        <w:t>48:</w:t>
      </w:r>
      <w:r>
        <w:rPr>
          <w:spacing w:val="-1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 Regular</w:t>
      </w:r>
      <w:r>
        <w:rPr>
          <w:spacing w:val="-1"/>
        </w:rPr>
        <w:t> </w:t>
      </w:r>
      <w:r>
        <w:rPr/>
        <w:t>Households</w:t>
      </w:r>
      <w:r>
        <w:rPr>
          <w:spacing w:val="-4"/>
        </w:rPr>
        <w:t> </w:t>
      </w:r>
      <w:r>
        <w:rPr/>
        <w:t>by</w:t>
      </w:r>
      <w:r>
        <w:rPr>
          <w:spacing w:val="-1"/>
        </w:rPr>
        <w:t> </w:t>
      </w:r>
      <w:r>
        <w:rPr/>
        <w:t>Main Source</w:t>
      </w:r>
      <w:r>
        <w:rPr>
          <w:spacing w:val="-2"/>
        </w:rPr>
        <w:t> </w:t>
      </w:r>
      <w:r>
        <w:rPr/>
        <w:t>of Water</w:t>
      </w:r>
      <w:r>
        <w:rPr>
          <w:spacing w:val="-2"/>
        </w:rPr>
        <w:t> </w:t>
      </w:r>
      <w:r>
        <w:rPr/>
        <w:t>Supply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Domestic Use</w:t>
      </w:r>
      <w:r>
        <w:rPr>
          <w:spacing w:val="-3"/>
        </w:rPr>
        <w:t> </w:t>
      </w:r>
      <w:r>
        <w:rPr/>
        <w:t>in the</w:t>
      </w:r>
      <w:r>
        <w:rPr>
          <w:spacing w:val="-2"/>
        </w:rPr>
        <w:t> </w:t>
      </w:r>
      <w:r>
        <w:rPr/>
        <w:t>FCT.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</w:rPr>
      </w:pP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1386"/>
        <w:gridCol w:w="1230"/>
        <w:gridCol w:w="1276"/>
        <w:gridCol w:w="1276"/>
        <w:gridCol w:w="1407"/>
        <w:gridCol w:w="1313"/>
        <w:gridCol w:w="1252"/>
        <w:gridCol w:w="1348"/>
        <w:gridCol w:w="1355"/>
        <w:gridCol w:w="1181"/>
      </w:tblGrid>
      <w:tr>
        <w:trPr>
          <w:trHeight w:val="1221" w:hRule="atLeas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State</w:t>
            </w:r>
          </w:p>
        </w:tc>
        <w:tc>
          <w:tcPr>
            <w:tcW w:w="13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9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1" w:right="205"/>
              <w:rPr>
                <w:sz w:val="24"/>
              </w:rPr>
            </w:pPr>
            <w:r>
              <w:rPr>
                <w:sz w:val="24"/>
              </w:rPr>
              <w:t>Pipe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Borne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Dwelling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9" w:right="203"/>
              <w:rPr>
                <w:sz w:val="24"/>
              </w:rPr>
            </w:pPr>
            <w:r>
              <w:rPr>
                <w:sz w:val="24"/>
              </w:rPr>
              <w:t>Pipe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Borne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Dwelling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7" w:right="333"/>
              <w:rPr>
                <w:sz w:val="24"/>
              </w:rPr>
            </w:pPr>
            <w:r>
              <w:rPr>
                <w:spacing w:val="-1"/>
                <w:sz w:val="24"/>
              </w:rPr>
              <w:t>Tankers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Supply/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Vendor</w:t>
            </w:r>
          </w:p>
        </w:tc>
        <w:tc>
          <w:tcPr>
            <w:tcW w:w="14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58"/>
              <w:rPr>
                <w:sz w:val="24"/>
              </w:rPr>
            </w:pPr>
            <w:r>
              <w:rPr>
                <w:sz w:val="24"/>
              </w:rPr>
              <w:t>Well</w:t>
            </w:r>
          </w:p>
        </w:tc>
        <w:tc>
          <w:tcPr>
            <w:tcW w:w="13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r>
              <w:rPr>
                <w:sz w:val="24"/>
              </w:rPr>
              <w:t>Bore-Hole</w:t>
            </w:r>
          </w:p>
        </w:tc>
        <w:tc>
          <w:tcPr>
            <w:tcW w:w="1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1" w:right="514"/>
              <w:rPr>
                <w:sz w:val="24"/>
              </w:rPr>
            </w:pPr>
            <w:r>
              <w:rPr>
                <w:sz w:val="24"/>
              </w:rPr>
              <w:t>Rain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6" w:right="432"/>
              <w:rPr>
                <w:sz w:val="24"/>
              </w:rPr>
            </w:pPr>
            <w:r>
              <w:rPr>
                <w:sz w:val="24"/>
              </w:rPr>
              <w:t>River/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Stream/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Spring</w:t>
            </w:r>
          </w:p>
        </w:tc>
        <w:tc>
          <w:tcPr>
            <w:tcW w:w="13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25" w:right="136"/>
              <w:rPr>
                <w:sz w:val="24"/>
              </w:rPr>
            </w:pPr>
            <w:r>
              <w:rPr>
                <w:sz w:val="24"/>
              </w:rPr>
              <w:t>Dugout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Pond/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Valley/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Dam/Pool</w:t>
            </w:r>
          </w:p>
        </w:tc>
        <w:tc>
          <w:tcPr>
            <w:tcW w:w="11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47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</w:tr>
      <w:tr>
        <w:trPr>
          <w:trHeight w:val="548" w:hRule="atLeast"/>
        </w:trPr>
        <w:tc>
          <w:tcPr>
            <w:tcW w:w="15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13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28,197,085</w:t>
            </w:r>
          </w:p>
        </w:tc>
        <w:tc>
          <w:tcPr>
            <w:tcW w:w="12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1,443,130</w:t>
            </w:r>
          </w:p>
          <w:p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(5.1%)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9"/>
              <w:rPr>
                <w:sz w:val="24"/>
              </w:rPr>
            </w:pPr>
            <w:r>
              <w:rPr>
                <w:sz w:val="24"/>
              </w:rPr>
              <w:t>1,762,974</w:t>
            </w:r>
          </w:p>
          <w:p>
            <w:pPr>
              <w:pStyle w:val="TableParagraph"/>
              <w:spacing w:line="261" w:lineRule="exact"/>
              <w:ind w:left="159"/>
              <w:rPr>
                <w:sz w:val="24"/>
              </w:rPr>
            </w:pPr>
            <w:r>
              <w:rPr>
                <w:sz w:val="24"/>
              </w:rPr>
              <w:t>(6.3%)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1,656,936</w:t>
            </w:r>
          </w:p>
          <w:p>
            <w:pPr>
              <w:pStyle w:val="TableParagraph"/>
              <w:spacing w:line="261" w:lineRule="exact"/>
              <w:ind w:left="157"/>
              <w:rPr>
                <w:sz w:val="24"/>
              </w:rPr>
            </w:pPr>
            <w:r>
              <w:rPr>
                <w:sz w:val="24"/>
              </w:rPr>
              <w:t>(5.9%)</w:t>
            </w:r>
          </w:p>
        </w:tc>
        <w:tc>
          <w:tcPr>
            <w:tcW w:w="14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10,087,476</w:t>
            </w:r>
          </w:p>
          <w:p>
            <w:pPr>
              <w:pStyle w:val="TableParagraph"/>
              <w:spacing w:line="261" w:lineRule="exact"/>
              <w:ind w:left="158"/>
              <w:rPr>
                <w:sz w:val="24"/>
              </w:rPr>
            </w:pPr>
            <w:r>
              <w:rPr>
                <w:sz w:val="24"/>
              </w:rPr>
              <w:t>(35.8%)</w:t>
            </w:r>
          </w:p>
        </w:tc>
        <w:tc>
          <w:tcPr>
            <w:tcW w:w="13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3,839,032</w:t>
            </w:r>
          </w:p>
          <w:p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(13.6%)</w:t>
            </w:r>
          </w:p>
        </w:tc>
        <w:tc>
          <w:tcPr>
            <w:tcW w:w="12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2,438,875</w:t>
            </w:r>
          </w:p>
          <w:p>
            <w:pPr>
              <w:pStyle w:val="TableParagraph"/>
              <w:spacing w:line="261" w:lineRule="exact"/>
              <w:ind w:left="131"/>
              <w:rPr>
                <w:sz w:val="24"/>
              </w:rPr>
            </w:pPr>
            <w:r>
              <w:rPr>
                <w:sz w:val="24"/>
              </w:rPr>
              <w:t>(8.6%)</w:t>
            </w:r>
          </w:p>
        </w:tc>
        <w:tc>
          <w:tcPr>
            <w:tcW w:w="13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6"/>
              <w:rPr>
                <w:sz w:val="24"/>
              </w:rPr>
            </w:pPr>
            <w:r>
              <w:rPr>
                <w:sz w:val="24"/>
              </w:rPr>
              <w:t>5,660,446</w:t>
            </w:r>
          </w:p>
          <w:p>
            <w:pPr>
              <w:pStyle w:val="TableParagraph"/>
              <w:spacing w:line="261" w:lineRule="exact"/>
              <w:ind w:left="156"/>
              <w:rPr>
                <w:sz w:val="24"/>
              </w:rPr>
            </w:pPr>
            <w:r>
              <w:rPr>
                <w:sz w:val="24"/>
              </w:rPr>
              <w:t>(20.0%)</w:t>
            </w:r>
          </w:p>
        </w:tc>
        <w:tc>
          <w:tcPr>
            <w:tcW w:w="13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389,884</w:t>
            </w:r>
          </w:p>
          <w:p>
            <w:pPr>
              <w:pStyle w:val="TableParagraph"/>
              <w:spacing w:line="261" w:lineRule="exact"/>
              <w:ind w:left="225"/>
              <w:rPr>
                <w:sz w:val="24"/>
              </w:rPr>
            </w:pPr>
            <w:r>
              <w:rPr>
                <w:sz w:val="24"/>
              </w:rPr>
              <w:t>(1.4%)</w:t>
            </w:r>
          </w:p>
        </w:tc>
        <w:tc>
          <w:tcPr>
            <w:tcW w:w="11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918,332</w:t>
            </w:r>
          </w:p>
          <w:p>
            <w:pPr>
              <w:pStyle w:val="TableParagraph"/>
              <w:spacing w:line="261" w:lineRule="exact"/>
              <w:ind w:left="147"/>
              <w:rPr>
                <w:sz w:val="24"/>
              </w:rPr>
            </w:pPr>
            <w:r>
              <w:rPr>
                <w:sz w:val="24"/>
              </w:rPr>
              <w:t>(3.3%)</w:t>
            </w:r>
          </w:p>
        </w:tc>
      </w:tr>
      <w:tr>
        <w:trPr>
          <w:trHeight w:val="552" w:hRule="atLeast"/>
        </w:trPr>
        <w:tc>
          <w:tcPr>
            <w:tcW w:w="1560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Lagos</w:t>
            </w:r>
          </w:p>
        </w:tc>
        <w:tc>
          <w:tcPr>
            <w:tcW w:w="1386" w:type="dxa"/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2,195,842</w:t>
            </w:r>
          </w:p>
        </w:tc>
        <w:tc>
          <w:tcPr>
            <w:tcW w:w="1230" w:type="dxa"/>
          </w:tcPr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214,505</w:t>
            </w:r>
          </w:p>
          <w:p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(9.8%)</w:t>
            </w:r>
          </w:p>
        </w:tc>
        <w:tc>
          <w:tcPr>
            <w:tcW w:w="1276" w:type="dxa"/>
          </w:tcPr>
          <w:p>
            <w:pPr>
              <w:pStyle w:val="TableParagraph"/>
              <w:spacing w:line="271" w:lineRule="exact"/>
              <w:ind w:left="159"/>
              <w:rPr>
                <w:sz w:val="24"/>
              </w:rPr>
            </w:pPr>
            <w:r>
              <w:rPr>
                <w:sz w:val="24"/>
              </w:rPr>
              <w:t>336,505</w:t>
            </w:r>
          </w:p>
          <w:p>
            <w:pPr>
              <w:pStyle w:val="TableParagraph"/>
              <w:spacing w:line="261" w:lineRule="exact"/>
              <w:ind w:left="159"/>
              <w:rPr>
                <w:sz w:val="24"/>
              </w:rPr>
            </w:pPr>
            <w:r>
              <w:rPr>
                <w:sz w:val="24"/>
              </w:rPr>
              <w:t>(15.3%)</w:t>
            </w:r>
          </w:p>
        </w:tc>
        <w:tc>
          <w:tcPr>
            <w:tcW w:w="1276" w:type="dxa"/>
          </w:tcPr>
          <w:p>
            <w:pPr>
              <w:pStyle w:val="TableParagraph"/>
              <w:spacing w:line="271" w:lineRule="exact"/>
              <w:ind w:left="157"/>
              <w:rPr>
                <w:sz w:val="24"/>
              </w:rPr>
            </w:pPr>
            <w:r>
              <w:rPr>
                <w:sz w:val="24"/>
              </w:rPr>
              <w:t>326,618</w:t>
            </w:r>
          </w:p>
          <w:p>
            <w:pPr>
              <w:pStyle w:val="TableParagraph"/>
              <w:spacing w:line="261" w:lineRule="exact"/>
              <w:ind w:left="157"/>
              <w:rPr>
                <w:sz w:val="24"/>
              </w:rPr>
            </w:pPr>
            <w:r>
              <w:rPr>
                <w:sz w:val="24"/>
              </w:rPr>
              <w:t>(14.9%)</w:t>
            </w:r>
          </w:p>
        </w:tc>
        <w:tc>
          <w:tcPr>
            <w:tcW w:w="1407" w:type="dxa"/>
          </w:tcPr>
          <w:p>
            <w:pPr>
              <w:pStyle w:val="TableParagraph"/>
              <w:spacing w:line="271" w:lineRule="exact"/>
              <w:ind w:left="158"/>
              <w:rPr>
                <w:sz w:val="24"/>
              </w:rPr>
            </w:pPr>
            <w:r>
              <w:rPr>
                <w:sz w:val="24"/>
              </w:rPr>
              <w:t>743,017</w:t>
            </w:r>
          </w:p>
          <w:p>
            <w:pPr>
              <w:pStyle w:val="TableParagraph"/>
              <w:spacing w:line="261" w:lineRule="exact"/>
              <w:ind w:left="158"/>
              <w:rPr>
                <w:sz w:val="24"/>
              </w:rPr>
            </w:pPr>
            <w:r>
              <w:rPr>
                <w:sz w:val="24"/>
              </w:rPr>
              <w:t>(33.8%)</w:t>
            </w:r>
          </w:p>
        </w:tc>
        <w:tc>
          <w:tcPr>
            <w:tcW w:w="1313" w:type="dxa"/>
          </w:tcPr>
          <w:p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479,896</w:t>
            </w:r>
          </w:p>
          <w:p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(21.9%)</w:t>
            </w:r>
          </w:p>
        </w:tc>
        <w:tc>
          <w:tcPr>
            <w:tcW w:w="1252" w:type="dxa"/>
          </w:tcPr>
          <w:p>
            <w:pPr>
              <w:pStyle w:val="TableParagraph"/>
              <w:spacing w:line="271" w:lineRule="exact"/>
              <w:ind w:left="131"/>
              <w:rPr>
                <w:sz w:val="24"/>
              </w:rPr>
            </w:pPr>
            <w:r>
              <w:rPr>
                <w:sz w:val="24"/>
              </w:rPr>
              <w:t>35,666</w:t>
            </w:r>
          </w:p>
          <w:p>
            <w:pPr>
              <w:pStyle w:val="TableParagraph"/>
              <w:spacing w:line="261" w:lineRule="exact"/>
              <w:ind w:left="131"/>
              <w:rPr>
                <w:sz w:val="24"/>
              </w:rPr>
            </w:pPr>
            <w:r>
              <w:rPr>
                <w:sz w:val="24"/>
              </w:rPr>
              <w:t>(1.6%)</w:t>
            </w:r>
          </w:p>
        </w:tc>
        <w:tc>
          <w:tcPr>
            <w:tcW w:w="1348" w:type="dxa"/>
          </w:tcPr>
          <w:p>
            <w:pPr>
              <w:pStyle w:val="TableParagraph"/>
              <w:spacing w:line="271" w:lineRule="exact"/>
              <w:ind w:left="156"/>
              <w:rPr>
                <w:sz w:val="24"/>
              </w:rPr>
            </w:pPr>
            <w:r>
              <w:rPr>
                <w:sz w:val="24"/>
              </w:rPr>
              <w:t>34,999</w:t>
            </w:r>
          </w:p>
          <w:p>
            <w:pPr>
              <w:pStyle w:val="TableParagraph"/>
              <w:spacing w:line="261" w:lineRule="exact"/>
              <w:ind w:left="156"/>
              <w:rPr>
                <w:sz w:val="24"/>
              </w:rPr>
            </w:pPr>
            <w:r>
              <w:rPr>
                <w:sz w:val="24"/>
              </w:rPr>
              <w:t>(1.6%)</w:t>
            </w:r>
          </w:p>
        </w:tc>
        <w:tc>
          <w:tcPr>
            <w:tcW w:w="1355" w:type="dxa"/>
          </w:tcPr>
          <w:p>
            <w:pPr>
              <w:pStyle w:val="TableParagraph"/>
              <w:spacing w:line="271" w:lineRule="exact"/>
              <w:ind w:left="225"/>
              <w:rPr>
                <w:sz w:val="24"/>
              </w:rPr>
            </w:pPr>
            <w:r>
              <w:rPr>
                <w:sz w:val="24"/>
              </w:rPr>
              <w:t>3,262</w:t>
            </w:r>
          </w:p>
          <w:p>
            <w:pPr>
              <w:pStyle w:val="TableParagraph"/>
              <w:spacing w:line="261" w:lineRule="exact"/>
              <w:ind w:left="225"/>
              <w:rPr>
                <w:sz w:val="24"/>
              </w:rPr>
            </w:pPr>
            <w:r>
              <w:rPr>
                <w:sz w:val="24"/>
              </w:rPr>
              <w:t>(0.1%)</w:t>
            </w:r>
          </w:p>
        </w:tc>
        <w:tc>
          <w:tcPr>
            <w:tcW w:w="1181" w:type="dxa"/>
          </w:tcPr>
          <w:p>
            <w:pPr>
              <w:pStyle w:val="TableParagraph"/>
              <w:spacing w:line="271" w:lineRule="exact"/>
              <w:ind w:left="147"/>
              <w:rPr>
                <w:sz w:val="24"/>
              </w:rPr>
            </w:pPr>
            <w:r>
              <w:rPr>
                <w:sz w:val="24"/>
              </w:rPr>
              <w:t>21,374</w:t>
            </w:r>
          </w:p>
          <w:p>
            <w:pPr>
              <w:pStyle w:val="TableParagraph"/>
              <w:spacing w:line="261" w:lineRule="exact"/>
              <w:ind w:left="147"/>
              <w:rPr>
                <w:sz w:val="24"/>
              </w:rPr>
            </w:pPr>
            <w:r>
              <w:rPr>
                <w:sz w:val="24"/>
              </w:rPr>
              <w:t>(1.0%)</w:t>
            </w:r>
          </w:p>
        </w:tc>
      </w:tr>
      <w:tr>
        <w:trPr>
          <w:trHeight w:val="552" w:hRule="atLeast"/>
        </w:trPr>
        <w:tc>
          <w:tcPr>
            <w:tcW w:w="1560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FCT</w:t>
            </w:r>
          </w:p>
        </w:tc>
        <w:tc>
          <w:tcPr>
            <w:tcW w:w="1386" w:type="dxa"/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303,592</w:t>
            </w:r>
          </w:p>
        </w:tc>
        <w:tc>
          <w:tcPr>
            <w:tcW w:w="1230" w:type="dxa"/>
          </w:tcPr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47,871</w:t>
            </w:r>
          </w:p>
          <w:p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(15.8%)</w:t>
            </w:r>
          </w:p>
        </w:tc>
        <w:tc>
          <w:tcPr>
            <w:tcW w:w="1276" w:type="dxa"/>
          </w:tcPr>
          <w:p>
            <w:pPr>
              <w:pStyle w:val="TableParagraph"/>
              <w:spacing w:line="271" w:lineRule="exact"/>
              <w:ind w:left="159"/>
              <w:rPr>
                <w:sz w:val="24"/>
              </w:rPr>
            </w:pPr>
            <w:r>
              <w:rPr>
                <w:sz w:val="24"/>
              </w:rPr>
              <w:t>15,819</w:t>
            </w:r>
          </w:p>
          <w:p>
            <w:pPr>
              <w:pStyle w:val="TableParagraph"/>
              <w:spacing w:line="261" w:lineRule="exact"/>
              <w:ind w:left="159"/>
              <w:rPr>
                <w:sz w:val="24"/>
              </w:rPr>
            </w:pPr>
            <w:r>
              <w:rPr>
                <w:sz w:val="24"/>
              </w:rPr>
              <w:t>(5.2%)</w:t>
            </w:r>
          </w:p>
        </w:tc>
        <w:tc>
          <w:tcPr>
            <w:tcW w:w="1276" w:type="dxa"/>
          </w:tcPr>
          <w:p>
            <w:pPr>
              <w:pStyle w:val="TableParagraph"/>
              <w:spacing w:line="271" w:lineRule="exact"/>
              <w:ind w:left="157"/>
              <w:rPr>
                <w:sz w:val="24"/>
              </w:rPr>
            </w:pPr>
            <w:r>
              <w:rPr>
                <w:sz w:val="24"/>
              </w:rPr>
              <w:t>82,045</w:t>
            </w:r>
          </w:p>
          <w:p>
            <w:pPr>
              <w:pStyle w:val="TableParagraph"/>
              <w:spacing w:line="261" w:lineRule="exact"/>
              <w:ind w:left="157"/>
              <w:rPr>
                <w:sz w:val="24"/>
              </w:rPr>
            </w:pPr>
            <w:r>
              <w:rPr>
                <w:sz w:val="24"/>
              </w:rPr>
              <w:t>(27.0%)</w:t>
            </w:r>
          </w:p>
        </w:tc>
        <w:tc>
          <w:tcPr>
            <w:tcW w:w="1407" w:type="dxa"/>
          </w:tcPr>
          <w:p>
            <w:pPr>
              <w:pStyle w:val="TableParagraph"/>
              <w:spacing w:line="271" w:lineRule="exact"/>
              <w:ind w:left="158"/>
              <w:rPr>
                <w:sz w:val="24"/>
              </w:rPr>
            </w:pPr>
            <w:r>
              <w:rPr>
                <w:sz w:val="24"/>
              </w:rPr>
              <w:t>54,307</w:t>
            </w:r>
          </w:p>
          <w:p>
            <w:pPr>
              <w:pStyle w:val="TableParagraph"/>
              <w:spacing w:line="261" w:lineRule="exact"/>
              <w:ind w:left="158"/>
              <w:rPr>
                <w:sz w:val="24"/>
              </w:rPr>
            </w:pPr>
            <w:r>
              <w:rPr>
                <w:sz w:val="24"/>
              </w:rPr>
              <w:t>(17.9%)</w:t>
            </w:r>
          </w:p>
        </w:tc>
        <w:tc>
          <w:tcPr>
            <w:tcW w:w="1313" w:type="dxa"/>
          </w:tcPr>
          <w:p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44,943</w:t>
            </w:r>
          </w:p>
          <w:p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(14.8%)</w:t>
            </w:r>
          </w:p>
        </w:tc>
        <w:tc>
          <w:tcPr>
            <w:tcW w:w="1252" w:type="dxa"/>
          </w:tcPr>
          <w:p>
            <w:pPr>
              <w:pStyle w:val="TableParagraph"/>
              <w:spacing w:line="271" w:lineRule="exact"/>
              <w:ind w:left="131"/>
              <w:rPr>
                <w:sz w:val="24"/>
              </w:rPr>
            </w:pPr>
            <w:r>
              <w:rPr>
                <w:sz w:val="24"/>
              </w:rPr>
              <w:t>4,563</w:t>
            </w:r>
          </w:p>
          <w:p>
            <w:pPr>
              <w:pStyle w:val="TableParagraph"/>
              <w:spacing w:line="261" w:lineRule="exact"/>
              <w:ind w:left="131"/>
              <w:rPr>
                <w:sz w:val="24"/>
              </w:rPr>
            </w:pPr>
            <w:r>
              <w:rPr>
                <w:sz w:val="24"/>
              </w:rPr>
              <w:t>(1.5%)</w:t>
            </w:r>
          </w:p>
        </w:tc>
        <w:tc>
          <w:tcPr>
            <w:tcW w:w="1348" w:type="dxa"/>
          </w:tcPr>
          <w:p>
            <w:pPr>
              <w:pStyle w:val="TableParagraph"/>
              <w:spacing w:line="271" w:lineRule="exact"/>
              <w:ind w:left="156"/>
              <w:rPr>
                <w:sz w:val="24"/>
              </w:rPr>
            </w:pPr>
            <w:r>
              <w:rPr>
                <w:sz w:val="24"/>
              </w:rPr>
              <w:t>49,224</w:t>
            </w:r>
          </w:p>
          <w:p>
            <w:pPr>
              <w:pStyle w:val="TableParagraph"/>
              <w:spacing w:line="261" w:lineRule="exact"/>
              <w:ind w:left="156"/>
              <w:rPr>
                <w:sz w:val="24"/>
              </w:rPr>
            </w:pPr>
            <w:r>
              <w:rPr>
                <w:sz w:val="24"/>
              </w:rPr>
              <w:t>(16.2%)</w:t>
            </w:r>
          </w:p>
        </w:tc>
        <w:tc>
          <w:tcPr>
            <w:tcW w:w="1355" w:type="dxa"/>
          </w:tcPr>
          <w:p>
            <w:pPr>
              <w:pStyle w:val="TableParagraph"/>
              <w:spacing w:line="271" w:lineRule="exact"/>
              <w:ind w:left="225"/>
              <w:rPr>
                <w:sz w:val="24"/>
              </w:rPr>
            </w:pPr>
            <w:r>
              <w:rPr>
                <w:sz w:val="24"/>
              </w:rPr>
              <w:t>890</w:t>
            </w:r>
          </w:p>
          <w:p>
            <w:pPr>
              <w:pStyle w:val="TableParagraph"/>
              <w:spacing w:line="261" w:lineRule="exact"/>
              <w:ind w:left="225"/>
              <w:rPr>
                <w:sz w:val="24"/>
              </w:rPr>
            </w:pPr>
            <w:r>
              <w:rPr>
                <w:sz w:val="24"/>
              </w:rPr>
              <w:t>(0.3%)</w:t>
            </w:r>
          </w:p>
        </w:tc>
        <w:tc>
          <w:tcPr>
            <w:tcW w:w="1181" w:type="dxa"/>
          </w:tcPr>
          <w:p>
            <w:pPr>
              <w:pStyle w:val="TableParagraph"/>
              <w:spacing w:line="271" w:lineRule="exact"/>
              <w:ind w:left="147"/>
              <w:rPr>
                <w:sz w:val="24"/>
              </w:rPr>
            </w:pPr>
            <w:r>
              <w:rPr>
                <w:sz w:val="24"/>
              </w:rPr>
              <w:t>3,930</w:t>
            </w:r>
          </w:p>
          <w:p>
            <w:pPr>
              <w:pStyle w:val="TableParagraph"/>
              <w:spacing w:line="261" w:lineRule="exact"/>
              <w:ind w:left="147"/>
              <w:rPr>
                <w:sz w:val="24"/>
              </w:rPr>
            </w:pPr>
            <w:r>
              <w:rPr>
                <w:sz w:val="24"/>
              </w:rPr>
              <w:t>(1.3%)</w:t>
            </w:r>
          </w:p>
        </w:tc>
      </w:tr>
      <w:tr>
        <w:trPr>
          <w:trHeight w:val="552" w:hRule="atLeast"/>
        </w:trPr>
        <w:tc>
          <w:tcPr>
            <w:tcW w:w="1560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Abaji</w:t>
            </w:r>
          </w:p>
        </w:tc>
        <w:tc>
          <w:tcPr>
            <w:tcW w:w="1386" w:type="dxa"/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10,142</w:t>
            </w:r>
          </w:p>
        </w:tc>
        <w:tc>
          <w:tcPr>
            <w:tcW w:w="1230" w:type="dxa"/>
          </w:tcPr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76</w:t>
            </w:r>
          </w:p>
          <w:p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(0.7%)</w:t>
            </w:r>
          </w:p>
        </w:tc>
        <w:tc>
          <w:tcPr>
            <w:tcW w:w="1276" w:type="dxa"/>
          </w:tcPr>
          <w:p>
            <w:pPr>
              <w:pStyle w:val="TableParagraph"/>
              <w:spacing w:line="271" w:lineRule="exact"/>
              <w:ind w:left="159"/>
              <w:rPr>
                <w:sz w:val="24"/>
              </w:rPr>
            </w:pPr>
            <w:r>
              <w:rPr>
                <w:sz w:val="24"/>
              </w:rPr>
              <w:t>151</w:t>
            </w:r>
          </w:p>
          <w:p>
            <w:pPr>
              <w:pStyle w:val="TableParagraph"/>
              <w:spacing w:line="261" w:lineRule="exact"/>
              <w:ind w:left="159"/>
              <w:rPr>
                <w:sz w:val="24"/>
              </w:rPr>
            </w:pPr>
            <w:r>
              <w:rPr>
                <w:sz w:val="24"/>
              </w:rPr>
              <w:t>(1.5%)</w:t>
            </w:r>
          </w:p>
        </w:tc>
        <w:tc>
          <w:tcPr>
            <w:tcW w:w="1276" w:type="dxa"/>
          </w:tcPr>
          <w:p>
            <w:pPr>
              <w:pStyle w:val="TableParagraph"/>
              <w:spacing w:line="271" w:lineRule="exact"/>
              <w:ind w:left="157"/>
              <w:rPr>
                <w:sz w:val="24"/>
              </w:rPr>
            </w:pPr>
            <w:r>
              <w:rPr>
                <w:sz w:val="24"/>
              </w:rPr>
              <w:t>1,084</w:t>
            </w:r>
          </w:p>
          <w:p>
            <w:pPr>
              <w:pStyle w:val="TableParagraph"/>
              <w:spacing w:line="261" w:lineRule="exact"/>
              <w:ind w:left="157"/>
              <w:rPr>
                <w:sz w:val="24"/>
              </w:rPr>
            </w:pPr>
            <w:r>
              <w:rPr>
                <w:sz w:val="24"/>
              </w:rPr>
              <w:t>(10.7%)</w:t>
            </w:r>
          </w:p>
        </w:tc>
        <w:tc>
          <w:tcPr>
            <w:tcW w:w="1407" w:type="dxa"/>
          </w:tcPr>
          <w:p>
            <w:pPr>
              <w:pStyle w:val="TableParagraph"/>
              <w:spacing w:line="271" w:lineRule="exact"/>
              <w:ind w:left="158"/>
              <w:rPr>
                <w:sz w:val="24"/>
              </w:rPr>
            </w:pPr>
            <w:r>
              <w:rPr>
                <w:sz w:val="24"/>
              </w:rPr>
              <w:t>1,235</w:t>
            </w:r>
          </w:p>
          <w:p>
            <w:pPr>
              <w:pStyle w:val="TableParagraph"/>
              <w:spacing w:line="261" w:lineRule="exact"/>
              <w:ind w:left="158"/>
              <w:rPr>
                <w:sz w:val="24"/>
              </w:rPr>
            </w:pPr>
            <w:r>
              <w:rPr>
                <w:sz w:val="24"/>
              </w:rPr>
              <w:t>(12.2%)</w:t>
            </w:r>
          </w:p>
        </w:tc>
        <w:tc>
          <w:tcPr>
            <w:tcW w:w="1313" w:type="dxa"/>
          </w:tcPr>
          <w:p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438</w:t>
            </w:r>
          </w:p>
          <w:p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(4.3%)</w:t>
            </w:r>
          </w:p>
        </w:tc>
        <w:tc>
          <w:tcPr>
            <w:tcW w:w="1252" w:type="dxa"/>
          </w:tcPr>
          <w:p>
            <w:pPr>
              <w:pStyle w:val="TableParagraph"/>
              <w:spacing w:line="271" w:lineRule="exact"/>
              <w:ind w:left="131"/>
              <w:rPr>
                <w:sz w:val="24"/>
              </w:rPr>
            </w:pPr>
            <w:r>
              <w:rPr>
                <w:sz w:val="24"/>
              </w:rPr>
              <w:t>82</w:t>
            </w:r>
          </w:p>
          <w:p>
            <w:pPr>
              <w:pStyle w:val="TableParagraph"/>
              <w:spacing w:line="261" w:lineRule="exact"/>
              <w:ind w:left="131"/>
              <w:rPr>
                <w:sz w:val="24"/>
              </w:rPr>
            </w:pPr>
            <w:r>
              <w:rPr>
                <w:sz w:val="24"/>
              </w:rPr>
              <w:t>(0.8%)</w:t>
            </w:r>
          </w:p>
        </w:tc>
        <w:tc>
          <w:tcPr>
            <w:tcW w:w="1348" w:type="dxa"/>
          </w:tcPr>
          <w:p>
            <w:pPr>
              <w:pStyle w:val="TableParagraph"/>
              <w:spacing w:line="271" w:lineRule="exact"/>
              <w:ind w:left="156"/>
              <w:rPr>
                <w:sz w:val="24"/>
              </w:rPr>
            </w:pPr>
            <w:r>
              <w:rPr>
                <w:sz w:val="24"/>
              </w:rPr>
              <w:t>6,816</w:t>
            </w:r>
          </w:p>
          <w:p>
            <w:pPr>
              <w:pStyle w:val="TableParagraph"/>
              <w:spacing w:line="261" w:lineRule="exact"/>
              <w:ind w:left="156"/>
              <w:rPr>
                <w:sz w:val="24"/>
              </w:rPr>
            </w:pPr>
            <w:r>
              <w:rPr>
                <w:sz w:val="24"/>
              </w:rPr>
              <w:t>(67.2)</w:t>
            </w:r>
          </w:p>
        </w:tc>
        <w:tc>
          <w:tcPr>
            <w:tcW w:w="1355" w:type="dxa"/>
          </w:tcPr>
          <w:p>
            <w:pPr>
              <w:pStyle w:val="TableParagraph"/>
              <w:spacing w:line="271" w:lineRule="exact"/>
              <w:ind w:left="225"/>
              <w:rPr>
                <w:sz w:val="24"/>
              </w:rPr>
            </w:pPr>
            <w:r>
              <w:rPr>
                <w:sz w:val="24"/>
              </w:rPr>
              <w:t>123</w:t>
            </w:r>
          </w:p>
          <w:p>
            <w:pPr>
              <w:pStyle w:val="TableParagraph"/>
              <w:spacing w:line="261" w:lineRule="exact"/>
              <w:ind w:left="225"/>
              <w:rPr>
                <w:sz w:val="24"/>
              </w:rPr>
            </w:pPr>
            <w:r>
              <w:rPr>
                <w:sz w:val="24"/>
              </w:rPr>
              <w:t>(1.2%)</w:t>
            </w:r>
          </w:p>
        </w:tc>
        <w:tc>
          <w:tcPr>
            <w:tcW w:w="1181" w:type="dxa"/>
          </w:tcPr>
          <w:p>
            <w:pPr>
              <w:pStyle w:val="TableParagraph"/>
              <w:spacing w:line="271" w:lineRule="exact"/>
              <w:ind w:left="147"/>
              <w:rPr>
                <w:sz w:val="24"/>
              </w:rPr>
            </w:pPr>
            <w:r>
              <w:rPr>
                <w:sz w:val="24"/>
              </w:rPr>
              <w:t>173</w:t>
            </w:r>
          </w:p>
          <w:p>
            <w:pPr>
              <w:pStyle w:val="TableParagraph"/>
              <w:spacing w:line="261" w:lineRule="exact"/>
              <w:ind w:left="147"/>
              <w:rPr>
                <w:sz w:val="24"/>
              </w:rPr>
            </w:pPr>
            <w:r>
              <w:rPr>
                <w:sz w:val="24"/>
              </w:rPr>
              <w:t>(1.7%)</w:t>
            </w:r>
          </w:p>
        </w:tc>
      </w:tr>
      <w:tr>
        <w:trPr>
          <w:trHeight w:val="551" w:hRule="atLeast"/>
        </w:trPr>
        <w:tc>
          <w:tcPr>
            <w:tcW w:w="1560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AMAC</w:t>
            </w:r>
          </w:p>
        </w:tc>
        <w:tc>
          <w:tcPr>
            <w:tcW w:w="1386" w:type="dxa"/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179,674</w:t>
            </w:r>
          </w:p>
        </w:tc>
        <w:tc>
          <w:tcPr>
            <w:tcW w:w="1230" w:type="dxa"/>
          </w:tcPr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34,394</w:t>
            </w:r>
          </w:p>
          <w:p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(19.1%)</w:t>
            </w:r>
          </w:p>
        </w:tc>
        <w:tc>
          <w:tcPr>
            <w:tcW w:w="1276" w:type="dxa"/>
          </w:tcPr>
          <w:p>
            <w:pPr>
              <w:pStyle w:val="TableParagraph"/>
              <w:spacing w:line="271" w:lineRule="exact"/>
              <w:ind w:left="159"/>
              <w:rPr>
                <w:sz w:val="24"/>
              </w:rPr>
            </w:pPr>
            <w:r>
              <w:rPr>
                <w:sz w:val="24"/>
              </w:rPr>
              <w:t>9516</w:t>
            </w:r>
          </w:p>
          <w:p>
            <w:pPr>
              <w:pStyle w:val="TableParagraph"/>
              <w:spacing w:line="261" w:lineRule="exact"/>
              <w:ind w:left="159"/>
              <w:rPr>
                <w:sz w:val="24"/>
              </w:rPr>
            </w:pPr>
            <w:r>
              <w:rPr>
                <w:sz w:val="24"/>
              </w:rPr>
              <w:t>(5.3%)</w:t>
            </w:r>
          </w:p>
        </w:tc>
        <w:tc>
          <w:tcPr>
            <w:tcW w:w="1276" w:type="dxa"/>
          </w:tcPr>
          <w:p>
            <w:pPr>
              <w:pStyle w:val="TableParagraph"/>
              <w:spacing w:line="271" w:lineRule="exact"/>
              <w:ind w:left="157"/>
              <w:rPr>
                <w:sz w:val="24"/>
              </w:rPr>
            </w:pPr>
            <w:r>
              <w:rPr>
                <w:sz w:val="24"/>
              </w:rPr>
              <w:t>55,528</w:t>
            </w:r>
          </w:p>
          <w:p>
            <w:pPr>
              <w:pStyle w:val="TableParagraph"/>
              <w:spacing w:line="261" w:lineRule="exact"/>
              <w:ind w:left="157"/>
              <w:rPr>
                <w:sz w:val="24"/>
              </w:rPr>
            </w:pPr>
            <w:r>
              <w:rPr>
                <w:sz w:val="24"/>
              </w:rPr>
              <w:t>(30.9%)</w:t>
            </w:r>
          </w:p>
        </w:tc>
        <w:tc>
          <w:tcPr>
            <w:tcW w:w="1407" w:type="dxa"/>
          </w:tcPr>
          <w:p>
            <w:pPr>
              <w:pStyle w:val="TableParagraph"/>
              <w:spacing w:line="271" w:lineRule="exact"/>
              <w:ind w:left="158"/>
              <w:rPr>
                <w:sz w:val="24"/>
              </w:rPr>
            </w:pPr>
            <w:r>
              <w:rPr>
                <w:sz w:val="24"/>
              </w:rPr>
              <w:t>30,595</w:t>
            </w:r>
          </w:p>
          <w:p>
            <w:pPr>
              <w:pStyle w:val="TableParagraph"/>
              <w:spacing w:line="261" w:lineRule="exact"/>
              <w:ind w:left="158"/>
              <w:rPr>
                <w:sz w:val="24"/>
              </w:rPr>
            </w:pPr>
            <w:r>
              <w:rPr>
                <w:sz w:val="24"/>
              </w:rPr>
              <w:t>(17.0%)</w:t>
            </w:r>
          </w:p>
        </w:tc>
        <w:tc>
          <w:tcPr>
            <w:tcW w:w="1313" w:type="dxa"/>
          </w:tcPr>
          <w:p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27,293</w:t>
            </w:r>
          </w:p>
          <w:p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(15.2%)</w:t>
            </w:r>
          </w:p>
        </w:tc>
        <w:tc>
          <w:tcPr>
            <w:tcW w:w="1252" w:type="dxa"/>
          </w:tcPr>
          <w:p>
            <w:pPr>
              <w:pStyle w:val="TableParagraph"/>
              <w:spacing w:line="271" w:lineRule="exact"/>
              <w:ind w:left="131"/>
              <w:rPr>
                <w:sz w:val="24"/>
              </w:rPr>
            </w:pPr>
            <w:r>
              <w:rPr>
                <w:sz w:val="24"/>
              </w:rPr>
              <w:t>2,769</w:t>
            </w:r>
          </w:p>
          <w:p>
            <w:pPr>
              <w:pStyle w:val="TableParagraph"/>
              <w:spacing w:line="261" w:lineRule="exact"/>
              <w:ind w:left="131"/>
              <w:rPr>
                <w:sz w:val="24"/>
              </w:rPr>
            </w:pPr>
            <w:r>
              <w:rPr>
                <w:sz w:val="24"/>
              </w:rPr>
              <w:t>(1.5%)</w:t>
            </w:r>
          </w:p>
        </w:tc>
        <w:tc>
          <w:tcPr>
            <w:tcW w:w="1348" w:type="dxa"/>
          </w:tcPr>
          <w:p>
            <w:pPr>
              <w:pStyle w:val="TableParagraph"/>
              <w:spacing w:line="271" w:lineRule="exact"/>
              <w:ind w:left="156"/>
              <w:rPr>
                <w:sz w:val="24"/>
              </w:rPr>
            </w:pPr>
            <w:r>
              <w:rPr>
                <w:sz w:val="24"/>
              </w:rPr>
              <w:t>17,240</w:t>
            </w:r>
          </w:p>
          <w:p>
            <w:pPr>
              <w:pStyle w:val="TableParagraph"/>
              <w:spacing w:line="261" w:lineRule="exact"/>
              <w:ind w:left="156"/>
              <w:rPr>
                <w:sz w:val="24"/>
              </w:rPr>
            </w:pPr>
            <w:r>
              <w:rPr>
                <w:sz w:val="24"/>
              </w:rPr>
              <w:t>(9.6%)</w:t>
            </w:r>
          </w:p>
        </w:tc>
        <w:tc>
          <w:tcPr>
            <w:tcW w:w="1355" w:type="dxa"/>
          </w:tcPr>
          <w:p>
            <w:pPr>
              <w:pStyle w:val="TableParagraph"/>
              <w:spacing w:line="271" w:lineRule="exact"/>
              <w:ind w:left="225"/>
              <w:rPr>
                <w:sz w:val="24"/>
              </w:rPr>
            </w:pPr>
            <w:r>
              <w:rPr>
                <w:sz w:val="24"/>
              </w:rPr>
              <w:t>398</w:t>
            </w:r>
          </w:p>
          <w:p>
            <w:pPr>
              <w:pStyle w:val="TableParagraph"/>
              <w:spacing w:line="261" w:lineRule="exact"/>
              <w:ind w:left="225"/>
              <w:rPr>
                <w:sz w:val="24"/>
              </w:rPr>
            </w:pPr>
            <w:r>
              <w:rPr>
                <w:sz w:val="24"/>
              </w:rPr>
              <w:t>(0.2%)</w:t>
            </w:r>
          </w:p>
        </w:tc>
        <w:tc>
          <w:tcPr>
            <w:tcW w:w="1181" w:type="dxa"/>
          </w:tcPr>
          <w:p>
            <w:pPr>
              <w:pStyle w:val="TableParagraph"/>
              <w:spacing w:line="271" w:lineRule="exact"/>
              <w:ind w:left="147"/>
              <w:rPr>
                <w:sz w:val="24"/>
              </w:rPr>
            </w:pPr>
            <w:r>
              <w:rPr>
                <w:sz w:val="24"/>
              </w:rPr>
              <w:t>1,941</w:t>
            </w:r>
          </w:p>
          <w:p>
            <w:pPr>
              <w:pStyle w:val="TableParagraph"/>
              <w:spacing w:line="261" w:lineRule="exact"/>
              <w:ind w:left="147"/>
              <w:rPr>
                <w:sz w:val="24"/>
              </w:rPr>
            </w:pPr>
            <w:r>
              <w:rPr>
                <w:sz w:val="24"/>
              </w:rPr>
              <w:t>(1.1%)</w:t>
            </w:r>
          </w:p>
        </w:tc>
      </w:tr>
      <w:tr>
        <w:trPr>
          <w:trHeight w:val="690" w:hRule="atLeast"/>
        </w:trPr>
        <w:tc>
          <w:tcPr>
            <w:tcW w:w="1560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Bwari</w:t>
            </w:r>
          </w:p>
        </w:tc>
        <w:tc>
          <w:tcPr>
            <w:tcW w:w="1386" w:type="dxa"/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50,109</w:t>
            </w:r>
          </w:p>
        </w:tc>
        <w:tc>
          <w:tcPr>
            <w:tcW w:w="1230" w:type="dxa"/>
          </w:tcPr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11,324</w:t>
            </w: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(22.6%)</w:t>
            </w:r>
          </w:p>
        </w:tc>
        <w:tc>
          <w:tcPr>
            <w:tcW w:w="1276" w:type="dxa"/>
          </w:tcPr>
          <w:p>
            <w:pPr>
              <w:pStyle w:val="TableParagraph"/>
              <w:spacing w:line="271" w:lineRule="exact"/>
              <w:ind w:left="159"/>
              <w:rPr>
                <w:sz w:val="24"/>
              </w:rPr>
            </w:pPr>
            <w:r>
              <w:rPr>
                <w:sz w:val="24"/>
              </w:rPr>
              <w:t>3298</w:t>
            </w:r>
          </w:p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(6.6%)</w:t>
            </w:r>
          </w:p>
        </w:tc>
        <w:tc>
          <w:tcPr>
            <w:tcW w:w="1276" w:type="dxa"/>
          </w:tcPr>
          <w:p>
            <w:pPr>
              <w:pStyle w:val="TableParagraph"/>
              <w:spacing w:line="271" w:lineRule="exact"/>
              <w:ind w:left="157"/>
              <w:rPr>
                <w:sz w:val="24"/>
              </w:rPr>
            </w:pPr>
            <w:r>
              <w:rPr>
                <w:sz w:val="24"/>
              </w:rPr>
              <w:t>13,866</w:t>
            </w:r>
          </w:p>
          <w:p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(27.7%)</w:t>
            </w:r>
          </w:p>
        </w:tc>
        <w:tc>
          <w:tcPr>
            <w:tcW w:w="1407" w:type="dxa"/>
          </w:tcPr>
          <w:p>
            <w:pPr>
              <w:pStyle w:val="TableParagraph"/>
              <w:spacing w:line="271" w:lineRule="exact"/>
              <w:ind w:left="158"/>
              <w:rPr>
                <w:sz w:val="24"/>
              </w:rPr>
            </w:pPr>
            <w:r>
              <w:rPr>
                <w:sz w:val="24"/>
              </w:rPr>
              <w:t>7,842</w:t>
            </w:r>
          </w:p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(5.6%)</w:t>
            </w:r>
          </w:p>
        </w:tc>
        <w:tc>
          <w:tcPr>
            <w:tcW w:w="1313" w:type="dxa"/>
          </w:tcPr>
          <w:p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6,434</w:t>
            </w:r>
          </w:p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(12.8%)</w:t>
            </w:r>
          </w:p>
        </w:tc>
        <w:tc>
          <w:tcPr>
            <w:tcW w:w="1252" w:type="dxa"/>
          </w:tcPr>
          <w:p>
            <w:pPr>
              <w:pStyle w:val="TableParagraph"/>
              <w:spacing w:line="271" w:lineRule="exact"/>
              <w:ind w:left="131"/>
              <w:rPr>
                <w:sz w:val="24"/>
              </w:rPr>
            </w:pPr>
            <w:r>
              <w:rPr>
                <w:sz w:val="24"/>
              </w:rPr>
              <w:t>501</w:t>
            </w:r>
          </w:p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(0.9%)</w:t>
            </w:r>
          </w:p>
        </w:tc>
        <w:tc>
          <w:tcPr>
            <w:tcW w:w="1348" w:type="dxa"/>
          </w:tcPr>
          <w:p>
            <w:pPr>
              <w:pStyle w:val="TableParagraph"/>
              <w:spacing w:line="271" w:lineRule="exact"/>
              <w:ind w:left="156"/>
              <w:rPr>
                <w:sz w:val="24"/>
              </w:rPr>
            </w:pPr>
            <w:r>
              <w:rPr>
                <w:sz w:val="24"/>
              </w:rPr>
              <w:t>6,456</w:t>
            </w:r>
          </w:p>
          <w:p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(12.9%)</w:t>
            </w:r>
          </w:p>
        </w:tc>
        <w:tc>
          <w:tcPr>
            <w:tcW w:w="1355" w:type="dxa"/>
          </w:tcPr>
          <w:p>
            <w:pPr>
              <w:pStyle w:val="TableParagraph"/>
              <w:spacing w:line="271" w:lineRule="exact"/>
              <w:ind w:left="225"/>
              <w:rPr>
                <w:sz w:val="24"/>
              </w:rPr>
            </w:pPr>
            <w:r>
              <w:rPr>
                <w:sz w:val="24"/>
              </w:rPr>
              <w:t>77</w:t>
            </w:r>
          </w:p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(0.2%)</w:t>
            </w:r>
          </w:p>
        </w:tc>
        <w:tc>
          <w:tcPr>
            <w:tcW w:w="1181" w:type="dxa"/>
          </w:tcPr>
          <w:p>
            <w:pPr>
              <w:pStyle w:val="TableParagraph"/>
              <w:spacing w:line="271" w:lineRule="exact"/>
              <w:ind w:left="147"/>
              <w:rPr>
                <w:sz w:val="24"/>
              </w:rPr>
            </w:pPr>
            <w:r>
              <w:rPr>
                <w:sz w:val="24"/>
              </w:rPr>
              <w:t>311</w:t>
            </w:r>
          </w:p>
          <w:p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(0.6%)</w:t>
            </w:r>
          </w:p>
        </w:tc>
      </w:tr>
      <w:tr>
        <w:trPr>
          <w:trHeight w:val="690" w:hRule="atLeast"/>
        </w:trPr>
        <w:tc>
          <w:tcPr>
            <w:tcW w:w="156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Gwagwalada</w:t>
            </w:r>
          </w:p>
        </w:tc>
        <w:tc>
          <w:tcPr>
            <w:tcW w:w="1386" w:type="dxa"/>
          </w:tcPr>
          <w:p>
            <w:pPr>
              <w:pStyle w:val="TableParagraph"/>
              <w:spacing w:before="133"/>
              <w:ind w:left="194"/>
              <w:rPr>
                <w:sz w:val="24"/>
              </w:rPr>
            </w:pPr>
            <w:r>
              <w:rPr>
                <w:sz w:val="24"/>
              </w:rPr>
              <w:t>32,071</w:t>
            </w:r>
          </w:p>
        </w:tc>
        <w:tc>
          <w:tcPr>
            <w:tcW w:w="1230" w:type="dxa"/>
          </w:tcPr>
          <w:p>
            <w:pPr>
              <w:pStyle w:val="TableParagraph"/>
              <w:spacing w:before="133"/>
              <w:ind w:left="111"/>
              <w:rPr>
                <w:sz w:val="24"/>
              </w:rPr>
            </w:pPr>
            <w:r>
              <w:rPr>
                <w:sz w:val="24"/>
              </w:rPr>
              <w:t>1,731</w:t>
            </w:r>
          </w:p>
          <w:p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(5.4%)</w:t>
            </w:r>
          </w:p>
        </w:tc>
        <w:tc>
          <w:tcPr>
            <w:tcW w:w="1276" w:type="dxa"/>
          </w:tcPr>
          <w:p>
            <w:pPr>
              <w:pStyle w:val="TableParagraph"/>
              <w:spacing w:before="133"/>
              <w:ind w:left="159"/>
              <w:rPr>
                <w:sz w:val="24"/>
              </w:rPr>
            </w:pPr>
            <w:r>
              <w:rPr>
                <w:sz w:val="24"/>
              </w:rPr>
              <w:t>2156</w:t>
            </w:r>
          </w:p>
          <w:p>
            <w:pPr>
              <w:pStyle w:val="TableParagraph"/>
              <w:spacing w:line="261" w:lineRule="exact"/>
              <w:ind w:left="159"/>
              <w:rPr>
                <w:sz w:val="24"/>
              </w:rPr>
            </w:pPr>
            <w:r>
              <w:rPr>
                <w:sz w:val="24"/>
              </w:rPr>
              <w:t>(6.7%)</w:t>
            </w:r>
          </w:p>
        </w:tc>
        <w:tc>
          <w:tcPr>
            <w:tcW w:w="1276" w:type="dxa"/>
          </w:tcPr>
          <w:p>
            <w:pPr>
              <w:pStyle w:val="TableParagraph"/>
              <w:spacing w:before="133"/>
              <w:ind w:left="157"/>
              <w:rPr>
                <w:sz w:val="24"/>
              </w:rPr>
            </w:pPr>
            <w:r>
              <w:rPr>
                <w:sz w:val="24"/>
              </w:rPr>
              <w:t>9,925</w:t>
            </w:r>
          </w:p>
          <w:p>
            <w:pPr>
              <w:pStyle w:val="TableParagraph"/>
              <w:spacing w:line="261" w:lineRule="exact"/>
              <w:ind w:left="157"/>
              <w:rPr>
                <w:sz w:val="24"/>
              </w:rPr>
            </w:pPr>
            <w:r>
              <w:rPr>
                <w:sz w:val="24"/>
              </w:rPr>
              <w:t>(30.9%)</w:t>
            </w:r>
          </w:p>
        </w:tc>
        <w:tc>
          <w:tcPr>
            <w:tcW w:w="1407" w:type="dxa"/>
          </w:tcPr>
          <w:p>
            <w:pPr>
              <w:pStyle w:val="TableParagraph"/>
              <w:spacing w:before="133"/>
              <w:ind w:left="158"/>
              <w:rPr>
                <w:sz w:val="24"/>
              </w:rPr>
            </w:pPr>
            <w:r>
              <w:rPr>
                <w:sz w:val="24"/>
              </w:rPr>
              <w:t>5,307</w:t>
            </w:r>
          </w:p>
          <w:p>
            <w:pPr>
              <w:pStyle w:val="TableParagraph"/>
              <w:spacing w:line="261" w:lineRule="exact"/>
              <w:ind w:left="158"/>
              <w:rPr>
                <w:sz w:val="24"/>
              </w:rPr>
            </w:pPr>
            <w:r>
              <w:rPr>
                <w:sz w:val="24"/>
              </w:rPr>
              <w:t>(16.5%)</w:t>
            </w:r>
          </w:p>
        </w:tc>
        <w:tc>
          <w:tcPr>
            <w:tcW w:w="1313" w:type="dxa"/>
          </w:tcPr>
          <w:p>
            <w:pPr>
              <w:pStyle w:val="TableParagraph"/>
              <w:spacing w:before="133"/>
              <w:ind w:left="168"/>
              <w:rPr>
                <w:sz w:val="24"/>
              </w:rPr>
            </w:pPr>
            <w:r>
              <w:rPr>
                <w:sz w:val="24"/>
              </w:rPr>
              <w:t>5,459</w:t>
            </w:r>
          </w:p>
          <w:p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(17.0%)</w:t>
            </w:r>
          </w:p>
        </w:tc>
        <w:tc>
          <w:tcPr>
            <w:tcW w:w="1252" w:type="dxa"/>
          </w:tcPr>
          <w:p>
            <w:pPr>
              <w:pStyle w:val="TableParagraph"/>
              <w:spacing w:before="133"/>
              <w:ind w:left="131"/>
              <w:rPr>
                <w:sz w:val="24"/>
              </w:rPr>
            </w:pPr>
            <w:r>
              <w:rPr>
                <w:sz w:val="24"/>
              </w:rPr>
              <w:t>735</w:t>
            </w:r>
          </w:p>
          <w:p>
            <w:pPr>
              <w:pStyle w:val="TableParagraph"/>
              <w:spacing w:line="261" w:lineRule="exact"/>
              <w:ind w:left="131"/>
              <w:rPr>
                <w:sz w:val="24"/>
              </w:rPr>
            </w:pPr>
            <w:r>
              <w:rPr>
                <w:sz w:val="24"/>
              </w:rPr>
              <w:t>(2.3%)</w:t>
            </w:r>
          </w:p>
        </w:tc>
        <w:tc>
          <w:tcPr>
            <w:tcW w:w="1348" w:type="dxa"/>
          </w:tcPr>
          <w:p>
            <w:pPr>
              <w:pStyle w:val="TableParagraph"/>
              <w:spacing w:before="133"/>
              <w:ind w:left="156"/>
              <w:rPr>
                <w:sz w:val="24"/>
              </w:rPr>
            </w:pPr>
            <w:r>
              <w:rPr>
                <w:sz w:val="24"/>
              </w:rPr>
              <w:t>5,473</w:t>
            </w:r>
          </w:p>
          <w:p>
            <w:pPr>
              <w:pStyle w:val="TableParagraph"/>
              <w:spacing w:line="261" w:lineRule="exact"/>
              <w:ind w:left="156"/>
              <w:rPr>
                <w:sz w:val="24"/>
              </w:rPr>
            </w:pPr>
            <w:r>
              <w:rPr>
                <w:sz w:val="24"/>
              </w:rPr>
              <w:t>(17.1%)</w:t>
            </w:r>
          </w:p>
        </w:tc>
        <w:tc>
          <w:tcPr>
            <w:tcW w:w="1355" w:type="dxa"/>
          </w:tcPr>
          <w:p>
            <w:pPr>
              <w:pStyle w:val="TableParagraph"/>
              <w:spacing w:before="133"/>
              <w:ind w:left="225"/>
              <w:rPr>
                <w:sz w:val="24"/>
              </w:rPr>
            </w:pPr>
            <w:r>
              <w:rPr>
                <w:sz w:val="24"/>
              </w:rPr>
              <w:t>140</w:t>
            </w:r>
          </w:p>
          <w:p>
            <w:pPr>
              <w:pStyle w:val="TableParagraph"/>
              <w:spacing w:line="261" w:lineRule="exact"/>
              <w:ind w:left="225"/>
              <w:rPr>
                <w:sz w:val="24"/>
              </w:rPr>
            </w:pPr>
            <w:r>
              <w:rPr>
                <w:sz w:val="24"/>
              </w:rPr>
              <w:t>(0.4%)</w:t>
            </w:r>
          </w:p>
        </w:tc>
        <w:tc>
          <w:tcPr>
            <w:tcW w:w="1181" w:type="dxa"/>
          </w:tcPr>
          <w:p>
            <w:pPr>
              <w:pStyle w:val="TableParagraph"/>
              <w:spacing w:before="133"/>
              <w:ind w:left="147"/>
              <w:rPr>
                <w:sz w:val="24"/>
              </w:rPr>
            </w:pPr>
            <w:r>
              <w:rPr>
                <w:sz w:val="24"/>
              </w:rPr>
              <w:t>1,145</w:t>
            </w:r>
          </w:p>
          <w:p>
            <w:pPr>
              <w:pStyle w:val="TableParagraph"/>
              <w:spacing w:line="261" w:lineRule="exact"/>
              <w:ind w:left="147"/>
              <w:rPr>
                <w:sz w:val="24"/>
              </w:rPr>
            </w:pPr>
            <w:r>
              <w:rPr>
                <w:sz w:val="24"/>
              </w:rPr>
              <w:t>(3.6%)</w:t>
            </w:r>
          </w:p>
        </w:tc>
      </w:tr>
      <w:tr>
        <w:trPr>
          <w:trHeight w:val="552" w:hRule="atLeast"/>
        </w:trPr>
        <w:tc>
          <w:tcPr>
            <w:tcW w:w="1560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Kuje</w:t>
            </w:r>
          </w:p>
        </w:tc>
        <w:tc>
          <w:tcPr>
            <w:tcW w:w="1386" w:type="dxa"/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17,092</w:t>
            </w:r>
          </w:p>
        </w:tc>
        <w:tc>
          <w:tcPr>
            <w:tcW w:w="1230" w:type="dxa"/>
          </w:tcPr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138</w:t>
            </w:r>
          </w:p>
          <w:p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(0.9%)</w:t>
            </w:r>
          </w:p>
        </w:tc>
        <w:tc>
          <w:tcPr>
            <w:tcW w:w="1276" w:type="dxa"/>
          </w:tcPr>
          <w:p>
            <w:pPr>
              <w:pStyle w:val="TableParagraph"/>
              <w:spacing w:line="271" w:lineRule="exact"/>
              <w:ind w:left="159"/>
              <w:rPr>
                <w:sz w:val="24"/>
              </w:rPr>
            </w:pPr>
            <w:r>
              <w:rPr>
                <w:sz w:val="24"/>
              </w:rPr>
              <w:t>324</w:t>
            </w:r>
          </w:p>
          <w:p>
            <w:pPr>
              <w:pStyle w:val="TableParagraph"/>
              <w:spacing w:line="261" w:lineRule="exact"/>
              <w:ind w:left="159"/>
              <w:rPr>
                <w:sz w:val="24"/>
              </w:rPr>
            </w:pPr>
            <w:r>
              <w:rPr>
                <w:sz w:val="24"/>
              </w:rPr>
              <w:t>(2.0%)</w:t>
            </w:r>
          </w:p>
        </w:tc>
        <w:tc>
          <w:tcPr>
            <w:tcW w:w="1276" w:type="dxa"/>
          </w:tcPr>
          <w:p>
            <w:pPr>
              <w:pStyle w:val="TableParagraph"/>
              <w:spacing w:line="271" w:lineRule="exact"/>
              <w:ind w:left="157"/>
              <w:rPr>
                <w:sz w:val="24"/>
              </w:rPr>
            </w:pPr>
            <w:r>
              <w:rPr>
                <w:sz w:val="24"/>
              </w:rPr>
              <w:t>1,32</w:t>
            </w:r>
          </w:p>
          <w:p>
            <w:pPr>
              <w:pStyle w:val="TableParagraph"/>
              <w:spacing w:line="261" w:lineRule="exact"/>
              <w:ind w:left="157"/>
              <w:rPr>
                <w:sz w:val="24"/>
              </w:rPr>
            </w:pPr>
            <w:r>
              <w:rPr>
                <w:sz w:val="24"/>
              </w:rPr>
              <w:t>(0.8%)</w:t>
            </w:r>
          </w:p>
        </w:tc>
        <w:tc>
          <w:tcPr>
            <w:tcW w:w="1407" w:type="dxa"/>
          </w:tcPr>
          <w:p>
            <w:pPr>
              <w:pStyle w:val="TableParagraph"/>
              <w:spacing w:line="271" w:lineRule="exact"/>
              <w:ind w:left="158"/>
              <w:rPr>
                <w:sz w:val="24"/>
              </w:rPr>
            </w:pPr>
            <w:r>
              <w:rPr>
                <w:sz w:val="24"/>
              </w:rPr>
              <w:t>6,047</w:t>
            </w:r>
          </w:p>
          <w:p>
            <w:pPr>
              <w:pStyle w:val="TableParagraph"/>
              <w:spacing w:line="261" w:lineRule="exact"/>
              <w:ind w:left="158"/>
              <w:rPr>
                <w:sz w:val="24"/>
              </w:rPr>
            </w:pPr>
            <w:r>
              <w:rPr>
                <w:sz w:val="24"/>
              </w:rPr>
              <w:t>(38.0%)</w:t>
            </w:r>
          </w:p>
        </w:tc>
        <w:tc>
          <w:tcPr>
            <w:tcW w:w="1313" w:type="dxa"/>
          </w:tcPr>
          <w:p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1,321</w:t>
            </w:r>
          </w:p>
          <w:p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(8.3%)</w:t>
            </w:r>
          </w:p>
        </w:tc>
        <w:tc>
          <w:tcPr>
            <w:tcW w:w="1252" w:type="dxa"/>
          </w:tcPr>
          <w:p>
            <w:pPr>
              <w:pStyle w:val="TableParagraph"/>
              <w:spacing w:line="271" w:lineRule="exact"/>
              <w:ind w:left="131"/>
              <w:rPr>
                <w:sz w:val="24"/>
              </w:rPr>
            </w:pPr>
            <w:r>
              <w:rPr>
                <w:sz w:val="24"/>
              </w:rPr>
              <w:t>222</w:t>
            </w:r>
          </w:p>
          <w:p>
            <w:pPr>
              <w:pStyle w:val="TableParagraph"/>
              <w:spacing w:line="261" w:lineRule="exact"/>
              <w:ind w:left="131"/>
              <w:rPr>
                <w:sz w:val="24"/>
              </w:rPr>
            </w:pPr>
            <w:r>
              <w:rPr>
                <w:sz w:val="24"/>
              </w:rPr>
              <w:t>(1.4%)</w:t>
            </w:r>
          </w:p>
        </w:tc>
        <w:tc>
          <w:tcPr>
            <w:tcW w:w="1348" w:type="dxa"/>
          </w:tcPr>
          <w:p>
            <w:pPr>
              <w:pStyle w:val="TableParagraph"/>
              <w:spacing w:line="271" w:lineRule="exact"/>
              <w:ind w:left="156"/>
              <w:rPr>
                <w:sz w:val="24"/>
              </w:rPr>
            </w:pPr>
            <w:r>
              <w:rPr>
                <w:sz w:val="24"/>
              </w:rPr>
              <w:t>7,384</w:t>
            </w:r>
          </w:p>
          <w:p>
            <w:pPr>
              <w:pStyle w:val="TableParagraph"/>
              <w:spacing w:line="261" w:lineRule="exact"/>
              <w:ind w:left="156"/>
              <w:rPr>
                <w:sz w:val="24"/>
              </w:rPr>
            </w:pPr>
            <w:r>
              <w:rPr>
                <w:sz w:val="24"/>
              </w:rPr>
              <w:t>(46.4%)</w:t>
            </w:r>
          </w:p>
        </w:tc>
        <w:tc>
          <w:tcPr>
            <w:tcW w:w="1355" w:type="dxa"/>
          </w:tcPr>
          <w:p>
            <w:pPr>
              <w:pStyle w:val="TableParagraph"/>
              <w:spacing w:line="271" w:lineRule="exact"/>
              <w:ind w:left="225"/>
              <w:rPr>
                <w:sz w:val="24"/>
              </w:rPr>
            </w:pPr>
            <w:r>
              <w:rPr>
                <w:sz w:val="24"/>
              </w:rPr>
              <w:t>101</w:t>
            </w:r>
          </w:p>
          <w:p>
            <w:pPr>
              <w:pStyle w:val="TableParagraph"/>
              <w:spacing w:line="261" w:lineRule="exact"/>
              <w:ind w:left="225"/>
              <w:rPr>
                <w:sz w:val="24"/>
              </w:rPr>
            </w:pPr>
            <w:r>
              <w:rPr>
                <w:sz w:val="24"/>
              </w:rPr>
              <w:t>(0.6%)</w:t>
            </w:r>
          </w:p>
        </w:tc>
        <w:tc>
          <w:tcPr>
            <w:tcW w:w="1181" w:type="dxa"/>
          </w:tcPr>
          <w:p>
            <w:pPr>
              <w:pStyle w:val="TableParagraph"/>
              <w:spacing w:line="271" w:lineRule="exact"/>
              <w:ind w:left="147"/>
              <w:rPr>
                <w:sz w:val="24"/>
              </w:rPr>
            </w:pPr>
            <w:r>
              <w:rPr>
                <w:sz w:val="24"/>
              </w:rPr>
              <w:t>235</w:t>
            </w:r>
          </w:p>
          <w:p>
            <w:pPr>
              <w:pStyle w:val="TableParagraph"/>
              <w:spacing w:line="261" w:lineRule="exact"/>
              <w:ind w:left="147"/>
              <w:rPr>
                <w:sz w:val="24"/>
              </w:rPr>
            </w:pPr>
            <w:r>
              <w:rPr>
                <w:sz w:val="24"/>
              </w:rPr>
              <w:t>(1.5%)</w:t>
            </w:r>
          </w:p>
        </w:tc>
      </w:tr>
      <w:tr>
        <w:trPr>
          <w:trHeight w:val="554" w:hRule="atLeast"/>
        </w:trPr>
        <w:tc>
          <w:tcPr>
            <w:tcW w:w="15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Kwali</w:t>
            </w:r>
          </w:p>
        </w:tc>
        <w:tc>
          <w:tcPr>
            <w:tcW w:w="13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14,504</w:t>
            </w:r>
          </w:p>
        </w:tc>
        <w:tc>
          <w:tcPr>
            <w:tcW w:w="12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208</w:t>
            </w:r>
          </w:p>
          <w:p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(1.4%)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59"/>
              <w:rPr>
                <w:sz w:val="24"/>
              </w:rPr>
            </w:pPr>
            <w:r>
              <w:rPr>
                <w:sz w:val="24"/>
              </w:rPr>
              <w:t>374</w:t>
            </w: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(2.6%)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57"/>
              <w:rPr>
                <w:sz w:val="24"/>
              </w:rPr>
            </w:pPr>
            <w:r>
              <w:rPr>
                <w:sz w:val="24"/>
              </w:rPr>
              <w:t>358</w:t>
            </w:r>
          </w:p>
          <w:p>
            <w:pPr>
              <w:pStyle w:val="TableParagraph"/>
              <w:spacing w:line="264" w:lineRule="exact"/>
              <w:ind w:left="157"/>
              <w:rPr>
                <w:sz w:val="24"/>
              </w:rPr>
            </w:pPr>
            <w:r>
              <w:rPr>
                <w:sz w:val="24"/>
              </w:rPr>
              <w:t>(2.3%)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58"/>
              <w:rPr>
                <w:sz w:val="24"/>
              </w:rPr>
            </w:pPr>
            <w:r>
              <w:rPr>
                <w:sz w:val="24"/>
              </w:rPr>
              <w:t>3,281</w:t>
            </w: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(22.6%)</w:t>
            </w:r>
          </w:p>
        </w:tc>
        <w:tc>
          <w:tcPr>
            <w:tcW w:w="13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3,998</w:t>
            </w:r>
          </w:p>
          <w:p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sz w:val="24"/>
              </w:rPr>
              <w:t>(27.6%)</w:t>
            </w:r>
          </w:p>
        </w:tc>
        <w:tc>
          <w:tcPr>
            <w:tcW w:w="12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31"/>
              <w:rPr>
                <w:sz w:val="24"/>
              </w:rPr>
            </w:pPr>
            <w:r>
              <w:rPr>
                <w:sz w:val="24"/>
              </w:rPr>
              <w:t>254</w:t>
            </w:r>
          </w:p>
          <w:p>
            <w:pPr>
              <w:pStyle w:val="TableParagraph"/>
              <w:spacing w:line="264" w:lineRule="exact"/>
              <w:ind w:left="131"/>
              <w:rPr>
                <w:sz w:val="24"/>
              </w:rPr>
            </w:pPr>
            <w:r>
              <w:rPr>
                <w:sz w:val="24"/>
              </w:rPr>
              <w:t>(1.8%)</w:t>
            </w:r>
          </w:p>
        </w:tc>
        <w:tc>
          <w:tcPr>
            <w:tcW w:w="13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56"/>
              <w:rPr>
                <w:sz w:val="24"/>
              </w:rPr>
            </w:pPr>
            <w:r>
              <w:rPr>
                <w:sz w:val="24"/>
              </w:rPr>
              <w:t>5,855</w:t>
            </w:r>
          </w:p>
          <w:p>
            <w:pPr>
              <w:pStyle w:val="TableParagraph"/>
              <w:spacing w:line="264" w:lineRule="exact"/>
              <w:ind w:left="156"/>
              <w:rPr>
                <w:sz w:val="24"/>
              </w:rPr>
            </w:pPr>
            <w:r>
              <w:rPr>
                <w:sz w:val="24"/>
              </w:rPr>
              <w:t>(40.4%)</w:t>
            </w:r>
          </w:p>
        </w:tc>
        <w:tc>
          <w:tcPr>
            <w:tcW w:w="13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25"/>
              <w:rPr>
                <w:sz w:val="24"/>
              </w:rPr>
            </w:pPr>
            <w:r>
              <w:rPr>
                <w:sz w:val="24"/>
              </w:rPr>
              <w:t>51</w:t>
            </w:r>
          </w:p>
          <w:p>
            <w:pPr>
              <w:pStyle w:val="TableParagraph"/>
              <w:spacing w:line="264" w:lineRule="exact"/>
              <w:ind w:left="225"/>
              <w:rPr>
                <w:sz w:val="24"/>
              </w:rPr>
            </w:pPr>
            <w:r>
              <w:rPr>
                <w:sz w:val="24"/>
              </w:rPr>
              <w:t>(0.4%)</w:t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47"/>
              <w:rPr>
                <w:sz w:val="24"/>
              </w:rPr>
            </w:pPr>
            <w:r>
              <w:rPr>
                <w:sz w:val="24"/>
              </w:rPr>
              <w:t>125</w:t>
            </w:r>
          </w:p>
          <w:p>
            <w:pPr>
              <w:pStyle w:val="TableParagraph"/>
              <w:spacing w:line="264" w:lineRule="exact"/>
              <w:ind w:left="147"/>
              <w:rPr>
                <w:sz w:val="24"/>
              </w:rPr>
            </w:pPr>
            <w:r>
              <w:rPr>
                <w:sz w:val="24"/>
              </w:rPr>
              <w:t>(0.9%)</w:t>
            </w:r>
          </w:p>
        </w:tc>
      </w:tr>
    </w:tbl>
    <w:p>
      <w:pPr>
        <w:spacing w:line="273" w:lineRule="exact" w:before="0"/>
        <w:ind w:left="972" w:right="0" w:firstLine="0"/>
        <w:jc w:val="left"/>
        <w:rPr>
          <w:b/>
          <w:sz w:val="24"/>
        </w:rPr>
      </w:pPr>
      <w:r>
        <w:rPr>
          <w:b/>
          <w:sz w:val="24"/>
        </w:rPr>
        <w:t>Source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(NPC,2010)</w:t>
      </w:r>
    </w:p>
    <w:p>
      <w:pPr>
        <w:spacing w:after="0" w:line="273" w:lineRule="exact"/>
        <w:jc w:val="left"/>
        <w:rPr>
          <w:sz w:val="24"/>
        </w:rPr>
        <w:sectPr>
          <w:pgSz w:w="16840" w:h="11910" w:orient="landscape"/>
          <w:pgMar w:header="722" w:footer="0" w:top="1180" w:bottom="280" w:left="1320" w:right="6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Heading6"/>
        <w:spacing w:before="90"/>
        <w:ind w:left="251"/>
      </w:pPr>
      <w:r>
        <w:rPr/>
        <w:t>Table</w:t>
      </w:r>
      <w:r>
        <w:rPr>
          <w:spacing w:val="-2"/>
        </w:rPr>
        <w:t> </w:t>
      </w:r>
      <w:r>
        <w:rPr/>
        <w:t>49:</w:t>
      </w:r>
      <w:r>
        <w:rPr>
          <w:spacing w:val="-1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 Regular</w:t>
      </w:r>
      <w:r>
        <w:rPr>
          <w:spacing w:val="-1"/>
        </w:rPr>
        <w:t> </w:t>
      </w:r>
      <w:r>
        <w:rPr/>
        <w:t>Households</w:t>
      </w:r>
      <w:r>
        <w:rPr>
          <w:spacing w:val="-4"/>
        </w:rPr>
        <w:t> </w:t>
      </w:r>
      <w:r>
        <w:rPr/>
        <w:t>by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Toilet</w:t>
      </w:r>
      <w:r>
        <w:rPr>
          <w:spacing w:val="-1"/>
        </w:rPr>
        <w:t> </w:t>
      </w:r>
      <w:r>
        <w:rPr/>
        <w:t>Facility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FCT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</w:rPr>
      </w:pPr>
    </w:p>
    <w:tbl>
      <w:tblPr>
        <w:tblW w:w="0" w:type="auto"/>
        <w:jc w:val="left"/>
        <w:tblInd w:w="2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4"/>
        <w:gridCol w:w="1465"/>
        <w:gridCol w:w="1498"/>
        <w:gridCol w:w="1337"/>
        <w:gridCol w:w="1544"/>
        <w:gridCol w:w="1376"/>
        <w:gridCol w:w="1619"/>
        <w:gridCol w:w="1497"/>
        <w:gridCol w:w="1297"/>
      </w:tblGrid>
      <w:tr>
        <w:trPr>
          <w:trHeight w:val="1267" w:hRule="atLeast"/>
        </w:trPr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State</w:t>
            </w:r>
          </w:p>
        </w:tc>
        <w:tc>
          <w:tcPr>
            <w:tcW w:w="14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259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4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10" w:right="113"/>
              <w:rPr>
                <w:sz w:val="22"/>
              </w:rPr>
            </w:pPr>
            <w:r>
              <w:rPr>
                <w:sz w:val="22"/>
              </w:rPr>
              <w:t>Water Closet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(WC)</w:t>
            </w:r>
          </w:p>
        </w:tc>
        <w:tc>
          <w:tcPr>
            <w:tcW w:w="13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31"/>
              <w:rPr>
                <w:sz w:val="22"/>
              </w:rPr>
            </w:pPr>
            <w:r>
              <w:rPr>
                <w:sz w:val="22"/>
              </w:rPr>
              <w:t>Pit Latrine</w:t>
            </w:r>
          </w:p>
        </w:tc>
        <w:tc>
          <w:tcPr>
            <w:tcW w:w="15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210"/>
              <w:rPr>
                <w:sz w:val="22"/>
              </w:rPr>
            </w:pPr>
            <w:r>
              <w:rPr>
                <w:sz w:val="22"/>
              </w:rPr>
              <w:t>Bucket / Pan</w:t>
            </w:r>
          </w:p>
        </w:tc>
        <w:tc>
          <w:tcPr>
            <w:tcW w:w="13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07" w:right="250"/>
              <w:rPr>
                <w:sz w:val="22"/>
              </w:rPr>
            </w:pPr>
            <w:r>
              <w:rPr>
                <w:sz w:val="22"/>
              </w:rPr>
              <w:t>Toilet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Facility 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another</w:t>
            </w:r>
          </w:p>
          <w:p>
            <w:pPr>
              <w:pStyle w:val="TableParagraph"/>
              <w:spacing w:line="252" w:lineRule="exact"/>
              <w:ind w:left="207" w:right="305"/>
              <w:rPr>
                <w:sz w:val="22"/>
              </w:rPr>
            </w:pPr>
            <w:r>
              <w:rPr>
                <w:sz w:val="22"/>
              </w:rPr>
              <w:t>(different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dwelling)</w:t>
            </w: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269"/>
              <w:rPr>
                <w:sz w:val="22"/>
              </w:rPr>
            </w:pPr>
            <w:r>
              <w:rPr>
                <w:sz w:val="22"/>
              </w:rPr>
              <w:t>Public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Toilet</w:t>
            </w:r>
          </w:p>
        </w:tc>
        <w:tc>
          <w:tcPr>
            <w:tcW w:w="14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07" w:right="109"/>
              <w:rPr>
                <w:sz w:val="22"/>
              </w:rPr>
            </w:pPr>
            <w:r>
              <w:rPr>
                <w:sz w:val="22"/>
              </w:rPr>
              <w:t>Nearby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(Bush/beach/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field</w:t>
            </w:r>
          </w:p>
        </w:tc>
        <w:tc>
          <w:tcPr>
            <w:tcW w:w="12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29"/>
              <w:rPr>
                <w:sz w:val="22"/>
              </w:rPr>
            </w:pPr>
            <w:r>
              <w:rPr>
                <w:sz w:val="22"/>
              </w:rPr>
              <w:t>Others</w:t>
            </w:r>
          </w:p>
        </w:tc>
      </w:tr>
      <w:tr>
        <w:trPr>
          <w:trHeight w:val="503" w:hRule="atLeast"/>
        </w:trPr>
        <w:tc>
          <w:tcPr>
            <w:tcW w:w="15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Nigeria</w:t>
            </w:r>
          </w:p>
        </w:tc>
        <w:tc>
          <w:tcPr>
            <w:tcW w:w="14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59"/>
              <w:rPr>
                <w:sz w:val="22"/>
              </w:rPr>
            </w:pPr>
            <w:r>
              <w:rPr>
                <w:sz w:val="22"/>
              </w:rPr>
              <w:t>28,197,085</w:t>
            </w:r>
          </w:p>
        </w:tc>
        <w:tc>
          <w:tcPr>
            <w:tcW w:w="14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/>
              <w:ind w:left="210"/>
              <w:rPr>
                <w:sz w:val="22"/>
              </w:rPr>
            </w:pPr>
            <w:r>
              <w:rPr>
                <w:sz w:val="22"/>
              </w:rPr>
              <w:t>4,292,654</w:t>
            </w:r>
          </w:p>
          <w:p>
            <w:pPr>
              <w:pStyle w:val="TableParagraph"/>
              <w:spacing w:line="238" w:lineRule="exact"/>
              <w:ind w:left="210"/>
              <w:rPr>
                <w:sz w:val="22"/>
              </w:rPr>
            </w:pPr>
            <w:r>
              <w:rPr>
                <w:sz w:val="22"/>
              </w:rPr>
              <w:t>(15.2%)</w:t>
            </w:r>
          </w:p>
        </w:tc>
        <w:tc>
          <w:tcPr>
            <w:tcW w:w="13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/>
              <w:ind w:left="131"/>
              <w:rPr>
                <w:sz w:val="22"/>
              </w:rPr>
            </w:pPr>
            <w:r>
              <w:rPr>
                <w:sz w:val="22"/>
              </w:rPr>
              <w:t>13,882,485</w:t>
            </w:r>
          </w:p>
          <w:p>
            <w:pPr>
              <w:pStyle w:val="TableParagraph"/>
              <w:spacing w:line="238" w:lineRule="exact"/>
              <w:ind w:left="131"/>
              <w:rPr>
                <w:sz w:val="22"/>
              </w:rPr>
            </w:pPr>
            <w:r>
              <w:rPr>
                <w:sz w:val="22"/>
              </w:rPr>
              <w:t>(49.2%)</w:t>
            </w:r>
          </w:p>
        </w:tc>
        <w:tc>
          <w:tcPr>
            <w:tcW w:w="15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/>
              <w:ind w:left="210"/>
              <w:rPr>
                <w:sz w:val="22"/>
              </w:rPr>
            </w:pPr>
            <w:r>
              <w:rPr>
                <w:sz w:val="22"/>
              </w:rPr>
              <w:t>1,053,753</w:t>
            </w:r>
          </w:p>
          <w:p>
            <w:pPr>
              <w:pStyle w:val="TableParagraph"/>
              <w:spacing w:line="238" w:lineRule="exact"/>
              <w:ind w:left="210"/>
              <w:rPr>
                <w:sz w:val="22"/>
              </w:rPr>
            </w:pPr>
            <w:r>
              <w:rPr>
                <w:sz w:val="22"/>
              </w:rPr>
              <w:t>(3.7%)</w:t>
            </w:r>
          </w:p>
        </w:tc>
        <w:tc>
          <w:tcPr>
            <w:tcW w:w="13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/>
              <w:ind w:left="207"/>
              <w:rPr>
                <w:sz w:val="22"/>
              </w:rPr>
            </w:pPr>
            <w:r>
              <w:rPr>
                <w:sz w:val="22"/>
              </w:rPr>
              <w:t>686,218</w:t>
            </w:r>
          </w:p>
          <w:p>
            <w:pPr>
              <w:pStyle w:val="TableParagraph"/>
              <w:spacing w:line="238" w:lineRule="exact"/>
              <w:ind w:left="207"/>
              <w:rPr>
                <w:sz w:val="22"/>
              </w:rPr>
            </w:pPr>
            <w:r>
              <w:rPr>
                <w:sz w:val="22"/>
              </w:rPr>
              <w:t>(2.4%)</w:t>
            </w:r>
          </w:p>
        </w:tc>
        <w:tc>
          <w:tcPr>
            <w:tcW w:w="16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/>
              <w:ind w:left="269"/>
              <w:rPr>
                <w:sz w:val="22"/>
              </w:rPr>
            </w:pPr>
            <w:r>
              <w:rPr>
                <w:sz w:val="22"/>
              </w:rPr>
              <w:t>2,573,611</w:t>
            </w:r>
          </w:p>
          <w:p>
            <w:pPr>
              <w:pStyle w:val="TableParagraph"/>
              <w:spacing w:line="238" w:lineRule="exact"/>
              <w:ind w:left="269"/>
              <w:rPr>
                <w:sz w:val="22"/>
              </w:rPr>
            </w:pPr>
            <w:r>
              <w:rPr>
                <w:sz w:val="22"/>
              </w:rPr>
              <w:t>(9.1%)</w:t>
            </w:r>
          </w:p>
        </w:tc>
        <w:tc>
          <w:tcPr>
            <w:tcW w:w="14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/>
              <w:ind w:left="207"/>
              <w:rPr>
                <w:sz w:val="22"/>
              </w:rPr>
            </w:pPr>
            <w:r>
              <w:rPr>
                <w:sz w:val="22"/>
              </w:rPr>
              <w:t>5,581,159</w:t>
            </w:r>
          </w:p>
          <w:p>
            <w:pPr>
              <w:pStyle w:val="TableParagraph"/>
              <w:spacing w:line="238" w:lineRule="exact"/>
              <w:ind w:left="207"/>
              <w:rPr>
                <w:sz w:val="22"/>
              </w:rPr>
            </w:pPr>
            <w:r>
              <w:rPr>
                <w:sz w:val="22"/>
              </w:rPr>
              <w:t>(19.8%)</w:t>
            </w:r>
          </w:p>
        </w:tc>
        <w:tc>
          <w:tcPr>
            <w:tcW w:w="12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/>
              <w:ind w:left="129"/>
              <w:rPr>
                <w:sz w:val="22"/>
              </w:rPr>
            </w:pPr>
            <w:r>
              <w:rPr>
                <w:sz w:val="22"/>
              </w:rPr>
              <w:t>127,205</w:t>
            </w:r>
          </w:p>
          <w:p>
            <w:pPr>
              <w:pStyle w:val="TableParagraph"/>
              <w:spacing w:line="238" w:lineRule="exact"/>
              <w:ind w:left="129"/>
              <w:rPr>
                <w:sz w:val="22"/>
              </w:rPr>
            </w:pPr>
            <w:r>
              <w:rPr>
                <w:sz w:val="22"/>
              </w:rPr>
              <w:t>(0.5%)</w:t>
            </w:r>
          </w:p>
        </w:tc>
      </w:tr>
      <w:tr>
        <w:trPr>
          <w:trHeight w:val="505" w:hRule="atLeast"/>
        </w:trPr>
        <w:tc>
          <w:tcPr>
            <w:tcW w:w="1524" w:type="dxa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Lagos</w:t>
            </w:r>
          </w:p>
        </w:tc>
        <w:tc>
          <w:tcPr>
            <w:tcW w:w="1465" w:type="dxa"/>
          </w:tcPr>
          <w:p>
            <w:pPr>
              <w:pStyle w:val="TableParagraph"/>
              <w:spacing w:line="249" w:lineRule="exact"/>
              <w:ind w:left="259"/>
              <w:rPr>
                <w:sz w:val="22"/>
              </w:rPr>
            </w:pPr>
            <w:r>
              <w:rPr>
                <w:sz w:val="22"/>
              </w:rPr>
              <w:t>2,195,842</w:t>
            </w:r>
          </w:p>
        </w:tc>
        <w:tc>
          <w:tcPr>
            <w:tcW w:w="1498" w:type="dxa"/>
          </w:tcPr>
          <w:p>
            <w:pPr>
              <w:pStyle w:val="TableParagraph"/>
              <w:spacing w:line="249" w:lineRule="exact"/>
              <w:ind w:left="210"/>
              <w:rPr>
                <w:sz w:val="22"/>
              </w:rPr>
            </w:pPr>
            <w:r>
              <w:rPr>
                <w:sz w:val="22"/>
              </w:rPr>
              <w:t>1,090,969</w:t>
            </w:r>
          </w:p>
          <w:p>
            <w:pPr>
              <w:pStyle w:val="TableParagraph"/>
              <w:spacing w:line="236" w:lineRule="exact"/>
              <w:ind w:left="210"/>
              <w:rPr>
                <w:sz w:val="22"/>
              </w:rPr>
            </w:pPr>
            <w:r>
              <w:rPr>
                <w:sz w:val="22"/>
              </w:rPr>
              <w:t>(49.7%)</w:t>
            </w:r>
          </w:p>
        </w:tc>
        <w:tc>
          <w:tcPr>
            <w:tcW w:w="1337" w:type="dxa"/>
          </w:tcPr>
          <w:p>
            <w:pPr>
              <w:pStyle w:val="TableParagraph"/>
              <w:spacing w:line="249" w:lineRule="exact"/>
              <w:ind w:left="131"/>
              <w:rPr>
                <w:sz w:val="22"/>
              </w:rPr>
            </w:pPr>
            <w:r>
              <w:rPr>
                <w:sz w:val="22"/>
              </w:rPr>
              <w:t>871,148</w:t>
            </w:r>
          </w:p>
          <w:p>
            <w:pPr>
              <w:pStyle w:val="TableParagraph"/>
              <w:spacing w:line="236" w:lineRule="exact"/>
              <w:ind w:left="131"/>
              <w:rPr>
                <w:sz w:val="22"/>
              </w:rPr>
            </w:pPr>
            <w:r>
              <w:rPr>
                <w:sz w:val="22"/>
              </w:rPr>
              <w:t>(39.7%)</w:t>
            </w:r>
          </w:p>
        </w:tc>
        <w:tc>
          <w:tcPr>
            <w:tcW w:w="1544" w:type="dxa"/>
          </w:tcPr>
          <w:p>
            <w:pPr>
              <w:pStyle w:val="TableParagraph"/>
              <w:spacing w:line="249" w:lineRule="exact"/>
              <w:ind w:left="210"/>
              <w:rPr>
                <w:sz w:val="22"/>
              </w:rPr>
            </w:pPr>
            <w:r>
              <w:rPr>
                <w:sz w:val="22"/>
              </w:rPr>
              <w:t>46,844</w:t>
            </w:r>
          </w:p>
          <w:p>
            <w:pPr>
              <w:pStyle w:val="TableParagraph"/>
              <w:spacing w:line="236" w:lineRule="exact"/>
              <w:ind w:left="210"/>
              <w:rPr>
                <w:sz w:val="22"/>
              </w:rPr>
            </w:pPr>
            <w:r>
              <w:rPr>
                <w:sz w:val="22"/>
              </w:rPr>
              <w:t>(2.1%)</w:t>
            </w:r>
          </w:p>
        </w:tc>
        <w:tc>
          <w:tcPr>
            <w:tcW w:w="1376" w:type="dxa"/>
          </w:tcPr>
          <w:p>
            <w:pPr>
              <w:pStyle w:val="TableParagraph"/>
              <w:spacing w:line="249" w:lineRule="exact"/>
              <w:ind w:left="207"/>
              <w:rPr>
                <w:sz w:val="22"/>
              </w:rPr>
            </w:pPr>
            <w:r>
              <w:rPr>
                <w:sz w:val="22"/>
              </w:rPr>
              <w:t>11,400</w:t>
            </w:r>
          </w:p>
          <w:p>
            <w:pPr>
              <w:pStyle w:val="TableParagraph"/>
              <w:spacing w:line="236" w:lineRule="exact"/>
              <w:ind w:left="207"/>
              <w:rPr>
                <w:sz w:val="22"/>
              </w:rPr>
            </w:pPr>
            <w:r>
              <w:rPr>
                <w:sz w:val="22"/>
              </w:rPr>
              <w:t>(0.5%)</w:t>
            </w:r>
          </w:p>
        </w:tc>
        <w:tc>
          <w:tcPr>
            <w:tcW w:w="1619" w:type="dxa"/>
          </w:tcPr>
          <w:p>
            <w:pPr>
              <w:pStyle w:val="TableParagraph"/>
              <w:spacing w:line="249" w:lineRule="exact"/>
              <w:ind w:left="269"/>
              <w:rPr>
                <w:sz w:val="22"/>
              </w:rPr>
            </w:pPr>
            <w:r>
              <w:rPr>
                <w:sz w:val="22"/>
              </w:rPr>
              <w:t>47,063</w:t>
            </w:r>
          </w:p>
          <w:p>
            <w:pPr>
              <w:pStyle w:val="TableParagraph"/>
              <w:spacing w:line="236" w:lineRule="exact"/>
              <w:ind w:left="269"/>
              <w:rPr>
                <w:sz w:val="22"/>
              </w:rPr>
            </w:pPr>
            <w:r>
              <w:rPr>
                <w:sz w:val="22"/>
              </w:rPr>
              <w:t>(2.1%)</w:t>
            </w:r>
          </w:p>
        </w:tc>
        <w:tc>
          <w:tcPr>
            <w:tcW w:w="1497" w:type="dxa"/>
          </w:tcPr>
          <w:p>
            <w:pPr>
              <w:pStyle w:val="TableParagraph"/>
              <w:spacing w:line="249" w:lineRule="exact"/>
              <w:ind w:left="207"/>
              <w:rPr>
                <w:sz w:val="22"/>
              </w:rPr>
            </w:pPr>
            <w:r>
              <w:rPr>
                <w:sz w:val="22"/>
              </w:rPr>
              <w:t>121,739</w:t>
            </w:r>
          </w:p>
          <w:p>
            <w:pPr>
              <w:pStyle w:val="TableParagraph"/>
              <w:spacing w:line="236" w:lineRule="exact"/>
              <w:ind w:left="207"/>
              <w:rPr>
                <w:sz w:val="22"/>
              </w:rPr>
            </w:pPr>
            <w:r>
              <w:rPr>
                <w:sz w:val="22"/>
              </w:rPr>
              <w:t>(5.5%)</w:t>
            </w:r>
          </w:p>
        </w:tc>
        <w:tc>
          <w:tcPr>
            <w:tcW w:w="1297" w:type="dxa"/>
          </w:tcPr>
          <w:p>
            <w:pPr>
              <w:pStyle w:val="TableParagraph"/>
              <w:spacing w:line="249" w:lineRule="exact"/>
              <w:ind w:left="129"/>
              <w:rPr>
                <w:sz w:val="22"/>
              </w:rPr>
            </w:pPr>
            <w:r>
              <w:rPr>
                <w:sz w:val="22"/>
              </w:rPr>
              <w:t>6,679</w:t>
            </w:r>
          </w:p>
          <w:p>
            <w:pPr>
              <w:pStyle w:val="TableParagraph"/>
              <w:spacing w:line="236" w:lineRule="exact"/>
              <w:ind w:left="129"/>
              <w:rPr>
                <w:sz w:val="22"/>
              </w:rPr>
            </w:pPr>
            <w:r>
              <w:rPr>
                <w:sz w:val="22"/>
              </w:rPr>
              <w:t>(0.3%)</w:t>
            </w:r>
          </w:p>
        </w:tc>
      </w:tr>
      <w:tr>
        <w:trPr>
          <w:trHeight w:val="506" w:hRule="atLeast"/>
        </w:trPr>
        <w:tc>
          <w:tcPr>
            <w:tcW w:w="1524" w:type="dxa"/>
          </w:tcPr>
          <w:p>
            <w:pPr>
              <w:pStyle w:val="TableParagraph"/>
              <w:spacing w:line="248" w:lineRule="exact"/>
              <w:ind w:left="115"/>
              <w:rPr>
                <w:sz w:val="22"/>
              </w:rPr>
            </w:pPr>
            <w:r>
              <w:rPr>
                <w:sz w:val="22"/>
              </w:rPr>
              <w:t>FCT</w:t>
            </w:r>
          </w:p>
        </w:tc>
        <w:tc>
          <w:tcPr>
            <w:tcW w:w="1465" w:type="dxa"/>
          </w:tcPr>
          <w:p>
            <w:pPr>
              <w:pStyle w:val="TableParagraph"/>
              <w:spacing w:line="248" w:lineRule="exact"/>
              <w:ind w:left="259"/>
              <w:rPr>
                <w:sz w:val="22"/>
              </w:rPr>
            </w:pPr>
            <w:r>
              <w:rPr>
                <w:sz w:val="22"/>
              </w:rPr>
              <w:t>303,592</w:t>
            </w:r>
          </w:p>
        </w:tc>
        <w:tc>
          <w:tcPr>
            <w:tcW w:w="1498" w:type="dxa"/>
          </w:tcPr>
          <w:p>
            <w:pPr>
              <w:pStyle w:val="TableParagraph"/>
              <w:spacing w:line="248" w:lineRule="exact"/>
              <w:ind w:left="210"/>
              <w:rPr>
                <w:sz w:val="22"/>
              </w:rPr>
            </w:pPr>
            <w:r>
              <w:rPr>
                <w:sz w:val="22"/>
              </w:rPr>
              <w:t>134,673</w:t>
            </w:r>
          </w:p>
          <w:p>
            <w:pPr>
              <w:pStyle w:val="TableParagraph"/>
              <w:spacing w:line="237" w:lineRule="exact" w:before="1"/>
              <w:ind w:left="210"/>
              <w:rPr>
                <w:sz w:val="22"/>
              </w:rPr>
            </w:pPr>
            <w:r>
              <w:rPr>
                <w:sz w:val="22"/>
              </w:rPr>
              <w:t>(44.4%)</w:t>
            </w:r>
          </w:p>
        </w:tc>
        <w:tc>
          <w:tcPr>
            <w:tcW w:w="1337" w:type="dxa"/>
          </w:tcPr>
          <w:p>
            <w:pPr>
              <w:pStyle w:val="TableParagraph"/>
              <w:spacing w:line="248" w:lineRule="exact"/>
              <w:ind w:left="131"/>
              <w:rPr>
                <w:sz w:val="22"/>
              </w:rPr>
            </w:pPr>
            <w:r>
              <w:rPr>
                <w:sz w:val="22"/>
              </w:rPr>
              <w:t>89,518</w:t>
            </w:r>
          </w:p>
          <w:p>
            <w:pPr>
              <w:pStyle w:val="TableParagraph"/>
              <w:spacing w:line="237" w:lineRule="exact" w:before="1"/>
              <w:ind w:left="131"/>
              <w:rPr>
                <w:sz w:val="22"/>
              </w:rPr>
            </w:pPr>
            <w:r>
              <w:rPr>
                <w:sz w:val="22"/>
              </w:rPr>
              <w:t>(29.5%)</w:t>
            </w:r>
          </w:p>
        </w:tc>
        <w:tc>
          <w:tcPr>
            <w:tcW w:w="1544" w:type="dxa"/>
          </w:tcPr>
          <w:p>
            <w:pPr>
              <w:pStyle w:val="TableParagraph"/>
              <w:spacing w:line="248" w:lineRule="exact"/>
              <w:ind w:left="210"/>
              <w:rPr>
                <w:sz w:val="22"/>
              </w:rPr>
            </w:pPr>
            <w:r>
              <w:rPr>
                <w:sz w:val="22"/>
              </w:rPr>
              <w:t>4,949</w:t>
            </w:r>
          </w:p>
          <w:p>
            <w:pPr>
              <w:pStyle w:val="TableParagraph"/>
              <w:spacing w:line="237" w:lineRule="exact" w:before="1"/>
              <w:ind w:left="210"/>
              <w:rPr>
                <w:sz w:val="22"/>
              </w:rPr>
            </w:pPr>
            <w:r>
              <w:rPr>
                <w:sz w:val="22"/>
              </w:rPr>
              <w:t>(1.6%)</w:t>
            </w:r>
          </w:p>
        </w:tc>
        <w:tc>
          <w:tcPr>
            <w:tcW w:w="1376" w:type="dxa"/>
          </w:tcPr>
          <w:p>
            <w:pPr>
              <w:pStyle w:val="TableParagraph"/>
              <w:spacing w:line="248" w:lineRule="exact"/>
              <w:ind w:left="207"/>
              <w:rPr>
                <w:sz w:val="22"/>
              </w:rPr>
            </w:pPr>
            <w:r>
              <w:rPr>
                <w:sz w:val="22"/>
              </w:rPr>
              <w:t>1,981</w:t>
            </w:r>
          </w:p>
          <w:p>
            <w:pPr>
              <w:pStyle w:val="TableParagraph"/>
              <w:spacing w:line="237" w:lineRule="exact" w:before="1"/>
              <w:ind w:left="207"/>
              <w:rPr>
                <w:sz w:val="22"/>
              </w:rPr>
            </w:pPr>
            <w:r>
              <w:rPr>
                <w:sz w:val="22"/>
              </w:rPr>
              <w:t>(0.6%)</w:t>
            </w:r>
          </w:p>
        </w:tc>
        <w:tc>
          <w:tcPr>
            <w:tcW w:w="1619" w:type="dxa"/>
          </w:tcPr>
          <w:p>
            <w:pPr>
              <w:pStyle w:val="TableParagraph"/>
              <w:spacing w:line="248" w:lineRule="exact"/>
              <w:ind w:left="269"/>
              <w:rPr>
                <w:sz w:val="22"/>
              </w:rPr>
            </w:pPr>
            <w:r>
              <w:rPr>
                <w:sz w:val="22"/>
              </w:rPr>
              <w:t>12,664</w:t>
            </w:r>
          </w:p>
          <w:p>
            <w:pPr>
              <w:pStyle w:val="TableParagraph"/>
              <w:spacing w:line="237" w:lineRule="exact" w:before="1"/>
              <w:ind w:left="269"/>
              <w:rPr>
                <w:sz w:val="22"/>
              </w:rPr>
            </w:pPr>
            <w:r>
              <w:rPr>
                <w:sz w:val="22"/>
              </w:rPr>
              <w:t>(4.2%)</w:t>
            </w:r>
          </w:p>
        </w:tc>
        <w:tc>
          <w:tcPr>
            <w:tcW w:w="1497" w:type="dxa"/>
          </w:tcPr>
          <w:p>
            <w:pPr>
              <w:pStyle w:val="TableParagraph"/>
              <w:spacing w:line="248" w:lineRule="exact"/>
              <w:ind w:left="207"/>
              <w:rPr>
                <w:sz w:val="22"/>
              </w:rPr>
            </w:pPr>
            <w:r>
              <w:rPr>
                <w:sz w:val="22"/>
              </w:rPr>
              <w:t>59,152</w:t>
            </w:r>
          </w:p>
          <w:p>
            <w:pPr>
              <w:pStyle w:val="TableParagraph"/>
              <w:spacing w:line="237" w:lineRule="exact" w:before="1"/>
              <w:ind w:left="207"/>
              <w:rPr>
                <w:sz w:val="22"/>
              </w:rPr>
            </w:pPr>
            <w:r>
              <w:rPr>
                <w:sz w:val="22"/>
              </w:rPr>
              <w:t>(19.5%)</w:t>
            </w:r>
          </w:p>
        </w:tc>
        <w:tc>
          <w:tcPr>
            <w:tcW w:w="1297" w:type="dxa"/>
          </w:tcPr>
          <w:p>
            <w:pPr>
              <w:pStyle w:val="TableParagraph"/>
              <w:spacing w:line="248" w:lineRule="exact"/>
              <w:ind w:left="129"/>
              <w:rPr>
                <w:sz w:val="22"/>
              </w:rPr>
            </w:pPr>
            <w:r>
              <w:rPr>
                <w:sz w:val="22"/>
              </w:rPr>
              <w:t>655</w:t>
            </w:r>
          </w:p>
          <w:p>
            <w:pPr>
              <w:pStyle w:val="TableParagraph"/>
              <w:spacing w:line="237" w:lineRule="exact" w:before="1"/>
              <w:ind w:left="129"/>
              <w:rPr>
                <w:sz w:val="22"/>
              </w:rPr>
            </w:pPr>
            <w:r>
              <w:rPr>
                <w:sz w:val="22"/>
              </w:rPr>
              <w:t>(0.2%)</w:t>
            </w:r>
          </w:p>
        </w:tc>
      </w:tr>
      <w:tr>
        <w:trPr>
          <w:trHeight w:val="506" w:hRule="atLeast"/>
        </w:trPr>
        <w:tc>
          <w:tcPr>
            <w:tcW w:w="1524" w:type="dxa"/>
          </w:tcPr>
          <w:p>
            <w:pPr>
              <w:pStyle w:val="TableParagraph"/>
              <w:spacing w:line="248" w:lineRule="exact"/>
              <w:ind w:left="115"/>
              <w:rPr>
                <w:sz w:val="22"/>
              </w:rPr>
            </w:pPr>
            <w:r>
              <w:rPr>
                <w:sz w:val="22"/>
              </w:rPr>
              <w:t>Abaji</w:t>
            </w:r>
          </w:p>
        </w:tc>
        <w:tc>
          <w:tcPr>
            <w:tcW w:w="1465" w:type="dxa"/>
          </w:tcPr>
          <w:p>
            <w:pPr>
              <w:pStyle w:val="TableParagraph"/>
              <w:spacing w:line="248" w:lineRule="exact"/>
              <w:ind w:left="259"/>
              <w:rPr>
                <w:sz w:val="22"/>
              </w:rPr>
            </w:pPr>
            <w:r>
              <w:rPr>
                <w:sz w:val="22"/>
              </w:rPr>
              <w:t>10,142</w:t>
            </w:r>
          </w:p>
        </w:tc>
        <w:tc>
          <w:tcPr>
            <w:tcW w:w="1498" w:type="dxa"/>
          </w:tcPr>
          <w:p>
            <w:pPr>
              <w:pStyle w:val="TableParagraph"/>
              <w:spacing w:line="248" w:lineRule="exact"/>
              <w:ind w:left="210"/>
              <w:rPr>
                <w:sz w:val="22"/>
              </w:rPr>
            </w:pPr>
            <w:r>
              <w:rPr>
                <w:sz w:val="22"/>
              </w:rPr>
              <w:t>749</w:t>
            </w:r>
          </w:p>
          <w:p>
            <w:pPr>
              <w:pStyle w:val="TableParagraph"/>
              <w:spacing w:line="237" w:lineRule="exact" w:before="2"/>
              <w:ind w:left="210"/>
              <w:rPr>
                <w:sz w:val="22"/>
              </w:rPr>
            </w:pPr>
            <w:r>
              <w:rPr>
                <w:sz w:val="22"/>
              </w:rPr>
              <w:t>(7.3%)</w:t>
            </w:r>
          </w:p>
        </w:tc>
        <w:tc>
          <w:tcPr>
            <w:tcW w:w="1337" w:type="dxa"/>
          </w:tcPr>
          <w:p>
            <w:pPr>
              <w:pStyle w:val="TableParagraph"/>
              <w:spacing w:line="248" w:lineRule="exact"/>
              <w:ind w:left="131"/>
              <w:rPr>
                <w:sz w:val="22"/>
              </w:rPr>
            </w:pPr>
            <w:r>
              <w:rPr>
                <w:sz w:val="22"/>
              </w:rPr>
              <w:t>3,315</w:t>
            </w:r>
          </w:p>
          <w:p>
            <w:pPr>
              <w:pStyle w:val="TableParagraph"/>
              <w:spacing w:line="237" w:lineRule="exact" w:before="2"/>
              <w:ind w:left="131"/>
              <w:rPr>
                <w:sz w:val="22"/>
              </w:rPr>
            </w:pPr>
            <w:r>
              <w:rPr>
                <w:sz w:val="22"/>
              </w:rPr>
              <w:t>(32.7%)</w:t>
            </w:r>
          </w:p>
        </w:tc>
        <w:tc>
          <w:tcPr>
            <w:tcW w:w="1544" w:type="dxa"/>
          </w:tcPr>
          <w:p>
            <w:pPr>
              <w:pStyle w:val="TableParagraph"/>
              <w:spacing w:line="248" w:lineRule="exact"/>
              <w:ind w:left="210"/>
              <w:rPr>
                <w:sz w:val="22"/>
              </w:rPr>
            </w:pPr>
            <w:r>
              <w:rPr>
                <w:sz w:val="22"/>
              </w:rPr>
              <w:t>57</w:t>
            </w:r>
          </w:p>
          <w:p>
            <w:pPr>
              <w:pStyle w:val="TableParagraph"/>
              <w:spacing w:line="237" w:lineRule="exact" w:before="2"/>
              <w:ind w:left="210"/>
              <w:rPr>
                <w:sz w:val="22"/>
              </w:rPr>
            </w:pPr>
            <w:r>
              <w:rPr>
                <w:sz w:val="22"/>
              </w:rPr>
              <w:t>(0.6%)</w:t>
            </w:r>
          </w:p>
        </w:tc>
        <w:tc>
          <w:tcPr>
            <w:tcW w:w="1376" w:type="dxa"/>
          </w:tcPr>
          <w:p>
            <w:pPr>
              <w:pStyle w:val="TableParagraph"/>
              <w:spacing w:line="248" w:lineRule="exact"/>
              <w:ind w:left="207"/>
              <w:rPr>
                <w:sz w:val="22"/>
              </w:rPr>
            </w:pPr>
            <w:r>
              <w:rPr>
                <w:sz w:val="22"/>
              </w:rPr>
              <w:t>132</w:t>
            </w:r>
          </w:p>
          <w:p>
            <w:pPr>
              <w:pStyle w:val="TableParagraph"/>
              <w:spacing w:line="237" w:lineRule="exact" w:before="2"/>
              <w:ind w:left="207"/>
              <w:rPr>
                <w:sz w:val="22"/>
              </w:rPr>
            </w:pPr>
            <w:r>
              <w:rPr>
                <w:sz w:val="22"/>
              </w:rPr>
              <w:t>(1.3%)</w:t>
            </w:r>
          </w:p>
        </w:tc>
        <w:tc>
          <w:tcPr>
            <w:tcW w:w="1619" w:type="dxa"/>
          </w:tcPr>
          <w:p>
            <w:pPr>
              <w:pStyle w:val="TableParagraph"/>
              <w:spacing w:line="248" w:lineRule="exact"/>
              <w:ind w:left="269"/>
              <w:rPr>
                <w:sz w:val="22"/>
              </w:rPr>
            </w:pPr>
            <w:r>
              <w:rPr>
                <w:sz w:val="22"/>
              </w:rPr>
              <w:t>553</w:t>
            </w:r>
          </w:p>
          <w:p>
            <w:pPr>
              <w:pStyle w:val="TableParagraph"/>
              <w:spacing w:line="237" w:lineRule="exact" w:before="2"/>
              <w:ind w:left="269"/>
              <w:rPr>
                <w:sz w:val="22"/>
              </w:rPr>
            </w:pPr>
            <w:r>
              <w:rPr>
                <w:sz w:val="22"/>
              </w:rPr>
              <w:t>(5.5%)</w:t>
            </w:r>
          </w:p>
        </w:tc>
        <w:tc>
          <w:tcPr>
            <w:tcW w:w="1497" w:type="dxa"/>
          </w:tcPr>
          <w:p>
            <w:pPr>
              <w:pStyle w:val="TableParagraph"/>
              <w:spacing w:line="248" w:lineRule="exact"/>
              <w:ind w:left="207"/>
              <w:rPr>
                <w:sz w:val="22"/>
              </w:rPr>
            </w:pPr>
            <w:r>
              <w:rPr>
                <w:sz w:val="22"/>
              </w:rPr>
              <w:t>5,326</w:t>
            </w:r>
          </w:p>
          <w:p>
            <w:pPr>
              <w:pStyle w:val="TableParagraph"/>
              <w:spacing w:line="237" w:lineRule="exact" w:before="2"/>
              <w:ind w:left="207"/>
              <w:rPr>
                <w:sz w:val="22"/>
              </w:rPr>
            </w:pPr>
            <w:r>
              <w:rPr>
                <w:sz w:val="22"/>
              </w:rPr>
              <w:t>(52.5%)</w:t>
            </w:r>
          </w:p>
        </w:tc>
        <w:tc>
          <w:tcPr>
            <w:tcW w:w="1297" w:type="dxa"/>
          </w:tcPr>
          <w:p>
            <w:pPr>
              <w:pStyle w:val="TableParagraph"/>
              <w:spacing w:line="248" w:lineRule="exact"/>
              <w:ind w:left="129"/>
              <w:rPr>
                <w:sz w:val="22"/>
              </w:rPr>
            </w:pPr>
            <w:r>
              <w:rPr>
                <w:sz w:val="22"/>
              </w:rPr>
              <w:t>10</w:t>
            </w:r>
          </w:p>
          <w:p>
            <w:pPr>
              <w:pStyle w:val="TableParagraph"/>
              <w:spacing w:line="237" w:lineRule="exact" w:before="2"/>
              <w:ind w:left="129"/>
              <w:rPr>
                <w:sz w:val="22"/>
              </w:rPr>
            </w:pPr>
            <w:r>
              <w:rPr>
                <w:sz w:val="22"/>
              </w:rPr>
              <w:t>(0.9%)</w:t>
            </w:r>
          </w:p>
        </w:tc>
      </w:tr>
      <w:tr>
        <w:trPr>
          <w:trHeight w:val="506" w:hRule="atLeast"/>
        </w:trPr>
        <w:tc>
          <w:tcPr>
            <w:tcW w:w="1524" w:type="dxa"/>
          </w:tcPr>
          <w:p>
            <w:pPr>
              <w:pStyle w:val="TableParagraph"/>
              <w:spacing w:line="248" w:lineRule="exact"/>
              <w:ind w:left="115"/>
              <w:rPr>
                <w:sz w:val="22"/>
              </w:rPr>
            </w:pPr>
            <w:r>
              <w:rPr>
                <w:sz w:val="22"/>
              </w:rPr>
              <w:t>AMAC</w:t>
            </w:r>
          </w:p>
        </w:tc>
        <w:tc>
          <w:tcPr>
            <w:tcW w:w="1465" w:type="dxa"/>
          </w:tcPr>
          <w:p>
            <w:pPr>
              <w:pStyle w:val="TableParagraph"/>
              <w:spacing w:line="248" w:lineRule="exact"/>
              <w:ind w:left="259"/>
              <w:rPr>
                <w:sz w:val="22"/>
              </w:rPr>
            </w:pPr>
            <w:r>
              <w:rPr>
                <w:sz w:val="22"/>
              </w:rPr>
              <w:t>179,674</w:t>
            </w:r>
          </w:p>
        </w:tc>
        <w:tc>
          <w:tcPr>
            <w:tcW w:w="1498" w:type="dxa"/>
          </w:tcPr>
          <w:p>
            <w:pPr>
              <w:pStyle w:val="TableParagraph"/>
              <w:spacing w:line="248" w:lineRule="exact"/>
              <w:ind w:left="210"/>
              <w:rPr>
                <w:sz w:val="22"/>
              </w:rPr>
            </w:pPr>
            <w:r>
              <w:rPr>
                <w:sz w:val="22"/>
              </w:rPr>
              <w:t>92,939</w:t>
            </w:r>
          </w:p>
          <w:p>
            <w:pPr>
              <w:pStyle w:val="TableParagraph"/>
              <w:spacing w:line="237" w:lineRule="exact" w:before="1"/>
              <w:ind w:left="210"/>
              <w:rPr>
                <w:sz w:val="22"/>
              </w:rPr>
            </w:pPr>
            <w:r>
              <w:rPr>
                <w:sz w:val="22"/>
              </w:rPr>
              <w:t>(51.7%)</w:t>
            </w:r>
          </w:p>
        </w:tc>
        <w:tc>
          <w:tcPr>
            <w:tcW w:w="1337" w:type="dxa"/>
          </w:tcPr>
          <w:p>
            <w:pPr>
              <w:pStyle w:val="TableParagraph"/>
              <w:spacing w:line="248" w:lineRule="exact"/>
              <w:ind w:left="131"/>
              <w:rPr>
                <w:sz w:val="22"/>
              </w:rPr>
            </w:pPr>
            <w:r>
              <w:rPr>
                <w:sz w:val="22"/>
              </w:rPr>
              <w:t>51,151</w:t>
            </w:r>
          </w:p>
          <w:p>
            <w:pPr>
              <w:pStyle w:val="TableParagraph"/>
              <w:spacing w:line="237" w:lineRule="exact" w:before="1"/>
              <w:ind w:left="131"/>
              <w:rPr>
                <w:sz w:val="22"/>
              </w:rPr>
            </w:pPr>
            <w:r>
              <w:rPr>
                <w:sz w:val="22"/>
              </w:rPr>
              <w:t>(28.5%)</w:t>
            </w:r>
          </w:p>
        </w:tc>
        <w:tc>
          <w:tcPr>
            <w:tcW w:w="1544" w:type="dxa"/>
          </w:tcPr>
          <w:p>
            <w:pPr>
              <w:pStyle w:val="TableParagraph"/>
              <w:spacing w:line="248" w:lineRule="exact"/>
              <w:ind w:left="210"/>
              <w:rPr>
                <w:sz w:val="22"/>
              </w:rPr>
            </w:pPr>
            <w:r>
              <w:rPr>
                <w:sz w:val="22"/>
              </w:rPr>
              <w:t>3,222</w:t>
            </w:r>
          </w:p>
          <w:p>
            <w:pPr>
              <w:pStyle w:val="TableParagraph"/>
              <w:spacing w:line="237" w:lineRule="exact" w:before="1"/>
              <w:ind w:left="210"/>
              <w:rPr>
                <w:sz w:val="22"/>
              </w:rPr>
            </w:pPr>
            <w:r>
              <w:rPr>
                <w:sz w:val="22"/>
              </w:rPr>
              <w:t>(1.8%)</w:t>
            </w:r>
          </w:p>
        </w:tc>
        <w:tc>
          <w:tcPr>
            <w:tcW w:w="1376" w:type="dxa"/>
          </w:tcPr>
          <w:p>
            <w:pPr>
              <w:pStyle w:val="TableParagraph"/>
              <w:spacing w:line="248" w:lineRule="exact"/>
              <w:ind w:left="207"/>
              <w:rPr>
                <w:sz w:val="22"/>
              </w:rPr>
            </w:pPr>
            <w:r>
              <w:rPr>
                <w:sz w:val="22"/>
              </w:rPr>
              <w:t>1152</w:t>
            </w:r>
          </w:p>
          <w:p>
            <w:pPr>
              <w:pStyle w:val="TableParagraph"/>
              <w:spacing w:line="237" w:lineRule="exact" w:before="1"/>
              <w:ind w:left="207"/>
              <w:rPr>
                <w:sz w:val="22"/>
              </w:rPr>
            </w:pPr>
            <w:r>
              <w:rPr>
                <w:sz w:val="22"/>
              </w:rPr>
              <w:t>(0.6%)</w:t>
            </w:r>
          </w:p>
        </w:tc>
        <w:tc>
          <w:tcPr>
            <w:tcW w:w="1619" w:type="dxa"/>
          </w:tcPr>
          <w:p>
            <w:pPr>
              <w:pStyle w:val="TableParagraph"/>
              <w:spacing w:line="248" w:lineRule="exact"/>
              <w:ind w:left="269"/>
              <w:rPr>
                <w:sz w:val="22"/>
              </w:rPr>
            </w:pPr>
            <w:r>
              <w:rPr>
                <w:sz w:val="22"/>
              </w:rPr>
              <w:t>7004</w:t>
            </w:r>
          </w:p>
          <w:p>
            <w:pPr>
              <w:pStyle w:val="TableParagraph"/>
              <w:spacing w:line="237" w:lineRule="exact" w:before="1"/>
              <w:ind w:left="269"/>
              <w:rPr>
                <w:sz w:val="22"/>
              </w:rPr>
            </w:pPr>
            <w:r>
              <w:rPr>
                <w:sz w:val="22"/>
              </w:rPr>
              <w:t>(3.9%)</w:t>
            </w:r>
          </w:p>
        </w:tc>
        <w:tc>
          <w:tcPr>
            <w:tcW w:w="1497" w:type="dxa"/>
          </w:tcPr>
          <w:p>
            <w:pPr>
              <w:pStyle w:val="TableParagraph"/>
              <w:spacing w:line="248" w:lineRule="exact"/>
              <w:ind w:left="207"/>
              <w:rPr>
                <w:sz w:val="22"/>
              </w:rPr>
            </w:pPr>
            <w:r>
              <w:rPr>
                <w:sz w:val="22"/>
              </w:rPr>
              <w:t>23,811</w:t>
            </w:r>
          </w:p>
          <w:p>
            <w:pPr>
              <w:pStyle w:val="TableParagraph"/>
              <w:spacing w:line="237" w:lineRule="exact" w:before="1"/>
              <w:ind w:left="207"/>
              <w:rPr>
                <w:sz w:val="22"/>
              </w:rPr>
            </w:pPr>
            <w:r>
              <w:rPr>
                <w:sz w:val="22"/>
              </w:rPr>
              <w:t>(13.3%)</w:t>
            </w:r>
          </w:p>
        </w:tc>
        <w:tc>
          <w:tcPr>
            <w:tcW w:w="1297" w:type="dxa"/>
          </w:tcPr>
          <w:p>
            <w:pPr>
              <w:pStyle w:val="TableParagraph"/>
              <w:spacing w:line="248" w:lineRule="exact"/>
              <w:ind w:left="129"/>
              <w:rPr>
                <w:sz w:val="22"/>
              </w:rPr>
            </w:pPr>
            <w:r>
              <w:rPr>
                <w:sz w:val="22"/>
              </w:rPr>
              <w:t>395</w:t>
            </w:r>
          </w:p>
          <w:p>
            <w:pPr>
              <w:pStyle w:val="TableParagraph"/>
              <w:spacing w:line="237" w:lineRule="exact" w:before="1"/>
              <w:ind w:left="129"/>
              <w:rPr>
                <w:sz w:val="22"/>
              </w:rPr>
            </w:pPr>
            <w:r>
              <w:rPr>
                <w:sz w:val="22"/>
              </w:rPr>
              <w:t>(0.2%)</w:t>
            </w:r>
          </w:p>
        </w:tc>
      </w:tr>
      <w:tr>
        <w:trPr>
          <w:trHeight w:val="505" w:hRule="atLeast"/>
        </w:trPr>
        <w:tc>
          <w:tcPr>
            <w:tcW w:w="1524" w:type="dxa"/>
          </w:tcPr>
          <w:p>
            <w:pPr>
              <w:pStyle w:val="TableParagraph"/>
              <w:spacing w:line="248" w:lineRule="exact"/>
              <w:ind w:left="115"/>
              <w:rPr>
                <w:sz w:val="22"/>
              </w:rPr>
            </w:pPr>
            <w:r>
              <w:rPr>
                <w:sz w:val="22"/>
              </w:rPr>
              <w:t>Bwari</w:t>
            </w:r>
          </w:p>
        </w:tc>
        <w:tc>
          <w:tcPr>
            <w:tcW w:w="1465" w:type="dxa"/>
          </w:tcPr>
          <w:p>
            <w:pPr>
              <w:pStyle w:val="TableParagraph"/>
              <w:spacing w:line="248" w:lineRule="exact"/>
              <w:ind w:left="259"/>
              <w:rPr>
                <w:sz w:val="22"/>
              </w:rPr>
            </w:pPr>
            <w:r>
              <w:rPr>
                <w:sz w:val="22"/>
              </w:rPr>
              <w:t>50,109</w:t>
            </w:r>
          </w:p>
        </w:tc>
        <w:tc>
          <w:tcPr>
            <w:tcW w:w="1498" w:type="dxa"/>
          </w:tcPr>
          <w:p>
            <w:pPr>
              <w:pStyle w:val="TableParagraph"/>
              <w:spacing w:line="248" w:lineRule="exact"/>
              <w:ind w:left="210"/>
              <w:rPr>
                <w:sz w:val="22"/>
              </w:rPr>
            </w:pPr>
            <w:r>
              <w:rPr>
                <w:sz w:val="22"/>
              </w:rPr>
              <w:t>26,464</w:t>
            </w:r>
          </w:p>
          <w:p>
            <w:pPr>
              <w:pStyle w:val="TableParagraph"/>
              <w:spacing w:line="238" w:lineRule="exact"/>
              <w:ind w:left="210"/>
              <w:rPr>
                <w:sz w:val="22"/>
              </w:rPr>
            </w:pPr>
            <w:r>
              <w:rPr>
                <w:sz w:val="22"/>
              </w:rPr>
              <w:t>(52.8%)</w:t>
            </w:r>
          </w:p>
        </w:tc>
        <w:tc>
          <w:tcPr>
            <w:tcW w:w="1337" w:type="dxa"/>
          </w:tcPr>
          <w:p>
            <w:pPr>
              <w:pStyle w:val="TableParagraph"/>
              <w:spacing w:line="248" w:lineRule="exact"/>
              <w:ind w:left="131"/>
              <w:rPr>
                <w:sz w:val="22"/>
              </w:rPr>
            </w:pPr>
            <w:r>
              <w:rPr>
                <w:sz w:val="22"/>
              </w:rPr>
              <w:t>13,808</w:t>
            </w:r>
          </w:p>
          <w:p>
            <w:pPr>
              <w:pStyle w:val="TableParagraph"/>
              <w:spacing w:line="238" w:lineRule="exact"/>
              <w:ind w:left="131"/>
              <w:rPr>
                <w:sz w:val="22"/>
              </w:rPr>
            </w:pPr>
            <w:r>
              <w:rPr>
                <w:sz w:val="22"/>
              </w:rPr>
              <w:t>(27.6%)</w:t>
            </w:r>
          </w:p>
        </w:tc>
        <w:tc>
          <w:tcPr>
            <w:tcW w:w="1544" w:type="dxa"/>
          </w:tcPr>
          <w:p>
            <w:pPr>
              <w:pStyle w:val="TableParagraph"/>
              <w:spacing w:line="248" w:lineRule="exact"/>
              <w:ind w:left="210"/>
              <w:rPr>
                <w:sz w:val="22"/>
              </w:rPr>
            </w:pPr>
            <w:r>
              <w:rPr>
                <w:sz w:val="22"/>
              </w:rPr>
              <w:t>551</w:t>
            </w:r>
          </w:p>
          <w:p>
            <w:pPr>
              <w:pStyle w:val="TableParagraph"/>
              <w:spacing w:line="238" w:lineRule="exact"/>
              <w:ind w:left="210"/>
              <w:rPr>
                <w:sz w:val="22"/>
              </w:rPr>
            </w:pPr>
            <w:r>
              <w:rPr>
                <w:sz w:val="22"/>
              </w:rPr>
              <w:t>(1.1%)</w:t>
            </w:r>
          </w:p>
        </w:tc>
        <w:tc>
          <w:tcPr>
            <w:tcW w:w="1376" w:type="dxa"/>
          </w:tcPr>
          <w:p>
            <w:pPr>
              <w:pStyle w:val="TableParagraph"/>
              <w:spacing w:line="248" w:lineRule="exact"/>
              <w:ind w:left="207"/>
              <w:rPr>
                <w:sz w:val="22"/>
              </w:rPr>
            </w:pPr>
            <w:r>
              <w:rPr>
                <w:sz w:val="22"/>
              </w:rPr>
              <w:t>302</w:t>
            </w:r>
          </w:p>
          <w:p>
            <w:pPr>
              <w:pStyle w:val="TableParagraph"/>
              <w:spacing w:line="238" w:lineRule="exact"/>
              <w:ind w:left="207"/>
              <w:rPr>
                <w:sz w:val="22"/>
              </w:rPr>
            </w:pPr>
            <w:r>
              <w:rPr>
                <w:sz w:val="22"/>
              </w:rPr>
              <w:t>(0.6%)</w:t>
            </w:r>
          </w:p>
        </w:tc>
        <w:tc>
          <w:tcPr>
            <w:tcW w:w="1619" w:type="dxa"/>
          </w:tcPr>
          <w:p>
            <w:pPr>
              <w:pStyle w:val="TableParagraph"/>
              <w:spacing w:line="248" w:lineRule="exact"/>
              <w:ind w:left="269"/>
              <w:rPr>
                <w:sz w:val="22"/>
              </w:rPr>
            </w:pPr>
            <w:r>
              <w:rPr>
                <w:sz w:val="22"/>
              </w:rPr>
              <w:t>1721</w:t>
            </w:r>
          </w:p>
          <w:p>
            <w:pPr>
              <w:pStyle w:val="TableParagraph"/>
              <w:spacing w:line="238" w:lineRule="exact"/>
              <w:ind w:left="269"/>
              <w:rPr>
                <w:sz w:val="22"/>
              </w:rPr>
            </w:pPr>
            <w:r>
              <w:rPr>
                <w:sz w:val="22"/>
              </w:rPr>
              <w:t>(3.4%)</w:t>
            </w:r>
          </w:p>
        </w:tc>
        <w:tc>
          <w:tcPr>
            <w:tcW w:w="1497" w:type="dxa"/>
          </w:tcPr>
          <w:p>
            <w:pPr>
              <w:pStyle w:val="TableParagraph"/>
              <w:spacing w:line="248" w:lineRule="exact"/>
              <w:ind w:left="207"/>
              <w:rPr>
                <w:sz w:val="22"/>
              </w:rPr>
            </w:pPr>
            <w:r>
              <w:rPr>
                <w:sz w:val="22"/>
              </w:rPr>
              <w:t>7195</w:t>
            </w:r>
          </w:p>
          <w:p>
            <w:pPr>
              <w:pStyle w:val="TableParagraph"/>
              <w:spacing w:line="238" w:lineRule="exact"/>
              <w:ind w:left="207"/>
              <w:rPr>
                <w:sz w:val="22"/>
              </w:rPr>
            </w:pPr>
            <w:r>
              <w:rPr>
                <w:sz w:val="22"/>
              </w:rPr>
              <w:t>(14.4%)</w:t>
            </w:r>
          </w:p>
        </w:tc>
        <w:tc>
          <w:tcPr>
            <w:tcW w:w="1297" w:type="dxa"/>
          </w:tcPr>
          <w:p>
            <w:pPr>
              <w:pStyle w:val="TableParagraph"/>
              <w:spacing w:line="248" w:lineRule="exact"/>
              <w:ind w:left="129"/>
              <w:rPr>
                <w:sz w:val="22"/>
              </w:rPr>
            </w:pPr>
            <w:r>
              <w:rPr>
                <w:sz w:val="22"/>
              </w:rPr>
              <w:t>68</w:t>
            </w:r>
          </w:p>
          <w:p>
            <w:pPr>
              <w:pStyle w:val="TableParagraph"/>
              <w:spacing w:line="238" w:lineRule="exact"/>
              <w:ind w:left="129"/>
              <w:rPr>
                <w:sz w:val="22"/>
              </w:rPr>
            </w:pPr>
            <w:r>
              <w:rPr>
                <w:sz w:val="22"/>
              </w:rPr>
              <w:t>(0.1%)</w:t>
            </w:r>
          </w:p>
        </w:tc>
      </w:tr>
      <w:tr>
        <w:trPr>
          <w:trHeight w:val="506" w:hRule="atLeast"/>
        </w:trPr>
        <w:tc>
          <w:tcPr>
            <w:tcW w:w="1524" w:type="dxa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Gwagwalada</w:t>
            </w:r>
          </w:p>
        </w:tc>
        <w:tc>
          <w:tcPr>
            <w:tcW w:w="1465" w:type="dxa"/>
          </w:tcPr>
          <w:p>
            <w:pPr>
              <w:pStyle w:val="TableParagraph"/>
              <w:spacing w:line="249" w:lineRule="exact"/>
              <w:ind w:left="259"/>
              <w:rPr>
                <w:sz w:val="22"/>
              </w:rPr>
            </w:pPr>
            <w:r>
              <w:rPr>
                <w:sz w:val="22"/>
              </w:rPr>
              <w:t>32,071</w:t>
            </w:r>
          </w:p>
        </w:tc>
        <w:tc>
          <w:tcPr>
            <w:tcW w:w="1498" w:type="dxa"/>
          </w:tcPr>
          <w:p>
            <w:pPr>
              <w:pStyle w:val="TableParagraph"/>
              <w:spacing w:line="249" w:lineRule="exact"/>
              <w:ind w:left="210"/>
              <w:rPr>
                <w:sz w:val="22"/>
              </w:rPr>
            </w:pPr>
            <w:r>
              <w:rPr>
                <w:sz w:val="22"/>
              </w:rPr>
              <w:t>10,205</w:t>
            </w:r>
          </w:p>
          <w:p>
            <w:pPr>
              <w:pStyle w:val="TableParagraph"/>
              <w:spacing w:line="238" w:lineRule="exact"/>
              <w:ind w:left="210"/>
              <w:rPr>
                <w:sz w:val="22"/>
              </w:rPr>
            </w:pPr>
            <w:r>
              <w:rPr>
                <w:sz w:val="22"/>
              </w:rPr>
              <w:t>(31.8%)</w:t>
            </w:r>
          </w:p>
        </w:tc>
        <w:tc>
          <w:tcPr>
            <w:tcW w:w="1337" w:type="dxa"/>
          </w:tcPr>
          <w:p>
            <w:pPr>
              <w:pStyle w:val="TableParagraph"/>
              <w:spacing w:line="249" w:lineRule="exact"/>
              <w:ind w:left="131"/>
              <w:rPr>
                <w:sz w:val="22"/>
              </w:rPr>
            </w:pPr>
            <w:r>
              <w:rPr>
                <w:sz w:val="22"/>
              </w:rPr>
              <w:t>11,228</w:t>
            </w:r>
          </w:p>
          <w:p>
            <w:pPr>
              <w:pStyle w:val="TableParagraph"/>
              <w:spacing w:line="238" w:lineRule="exact"/>
              <w:ind w:left="131"/>
              <w:rPr>
                <w:sz w:val="22"/>
              </w:rPr>
            </w:pPr>
            <w:r>
              <w:rPr>
                <w:sz w:val="22"/>
              </w:rPr>
              <w:t>(35.0%)</w:t>
            </w:r>
          </w:p>
        </w:tc>
        <w:tc>
          <w:tcPr>
            <w:tcW w:w="1544" w:type="dxa"/>
          </w:tcPr>
          <w:p>
            <w:pPr>
              <w:pStyle w:val="TableParagraph"/>
              <w:spacing w:line="249" w:lineRule="exact"/>
              <w:ind w:left="210"/>
              <w:rPr>
                <w:sz w:val="22"/>
              </w:rPr>
            </w:pPr>
            <w:r>
              <w:rPr>
                <w:sz w:val="22"/>
              </w:rPr>
              <w:t>742</w:t>
            </w:r>
          </w:p>
          <w:p>
            <w:pPr>
              <w:pStyle w:val="TableParagraph"/>
              <w:spacing w:line="238" w:lineRule="exact"/>
              <w:ind w:left="210"/>
              <w:rPr>
                <w:sz w:val="22"/>
              </w:rPr>
            </w:pPr>
            <w:r>
              <w:rPr>
                <w:sz w:val="22"/>
              </w:rPr>
              <w:t>(2.3%)</w:t>
            </w:r>
          </w:p>
        </w:tc>
        <w:tc>
          <w:tcPr>
            <w:tcW w:w="1376" w:type="dxa"/>
          </w:tcPr>
          <w:p>
            <w:pPr>
              <w:pStyle w:val="TableParagraph"/>
              <w:spacing w:line="249" w:lineRule="exact"/>
              <w:ind w:left="207"/>
              <w:rPr>
                <w:sz w:val="22"/>
              </w:rPr>
            </w:pPr>
            <w:r>
              <w:rPr>
                <w:sz w:val="22"/>
              </w:rPr>
              <w:t>170</w:t>
            </w:r>
          </w:p>
          <w:p>
            <w:pPr>
              <w:pStyle w:val="TableParagraph"/>
              <w:spacing w:line="238" w:lineRule="exact"/>
              <w:ind w:left="207"/>
              <w:rPr>
                <w:sz w:val="22"/>
              </w:rPr>
            </w:pPr>
            <w:r>
              <w:rPr>
                <w:sz w:val="22"/>
              </w:rPr>
              <w:t>(0.5%)</w:t>
            </w:r>
          </w:p>
        </w:tc>
        <w:tc>
          <w:tcPr>
            <w:tcW w:w="1619" w:type="dxa"/>
          </w:tcPr>
          <w:p>
            <w:pPr>
              <w:pStyle w:val="TableParagraph"/>
              <w:spacing w:line="249" w:lineRule="exact"/>
              <w:ind w:left="269"/>
              <w:rPr>
                <w:sz w:val="22"/>
              </w:rPr>
            </w:pPr>
            <w:r>
              <w:rPr>
                <w:sz w:val="22"/>
              </w:rPr>
              <w:t>2073</w:t>
            </w:r>
          </w:p>
          <w:p>
            <w:pPr>
              <w:pStyle w:val="TableParagraph"/>
              <w:spacing w:line="238" w:lineRule="exact"/>
              <w:ind w:left="269"/>
              <w:rPr>
                <w:sz w:val="22"/>
              </w:rPr>
            </w:pPr>
            <w:r>
              <w:rPr>
                <w:sz w:val="22"/>
              </w:rPr>
              <w:t>(6.5%)</w:t>
            </w:r>
          </w:p>
        </w:tc>
        <w:tc>
          <w:tcPr>
            <w:tcW w:w="1497" w:type="dxa"/>
          </w:tcPr>
          <w:p>
            <w:pPr>
              <w:pStyle w:val="TableParagraph"/>
              <w:spacing w:line="249" w:lineRule="exact"/>
              <w:ind w:left="207"/>
              <w:rPr>
                <w:sz w:val="22"/>
              </w:rPr>
            </w:pPr>
            <w:r>
              <w:rPr>
                <w:sz w:val="22"/>
              </w:rPr>
              <w:t>7599</w:t>
            </w:r>
          </w:p>
          <w:p>
            <w:pPr>
              <w:pStyle w:val="TableParagraph"/>
              <w:spacing w:line="238" w:lineRule="exact"/>
              <w:ind w:left="207"/>
              <w:rPr>
                <w:sz w:val="22"/>
              </w:rPr>
            </w:pPr>
            <w:r>
              <w:rPr>
                <w:sz w:val="22"/>
              </w:rPr>
              <w:t>(23.7%)</w:t>
            </w:r>
          </w:p>
        </w:tc>
        <w:tc>
          <w:tcPr>
            <w:tcW w:w="1297" w:type="dxa"/>
          </w:tcPr>
          <w:p>
            <w:pPr>
              <w:pStyle w:val="TableParagraph"/>
              <w:spacing w:line="249" w:lineRule="exact"/>
              <w:ind w:left="129"/>
              <w:rPr>
                <w:sz w:val="22"/>
              </w:rPr>
            </w:pPr>
            <w:r>
              <w:rPr>
                <w:sz w:val="22"/>
              </w:rPr>
              <w:t>54</w:t>
            </w:r>
          </w:p>
          <w:p>
            <w:pPr>
              <w:pStyle w:val="TableParagraph"/>
              <w:spacing w:line="238" w:lineRule="exact"/>
              <w:ind w:left="129"/>
              <w:rPr>
                <w:sz w:val="22"/>
              </w:rPr>
            </w:pPr>
            <w:r>
              <w:rPr>
                <w:sz w:val="22"/>
              </w:rPr>
              <w:t>(0.2%)</w:t>
            </w:r>
          </w:p>
        </w:tc>
      </w:tr>
      <w:tr>
        <w:trPr>
          <w:trHeight w:val="505" w:hRule="atLeast"/>
        </w:trPr>
        <w:tc>
          <w:tcPr>
            <w:tcW w:w="1524" w:type="dxa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Kuje</w:t>
            </w:r>
          </w:p>
        </w:tc>
        <w:tc>
          <w:tcPr>
            <w:tcW w:w="1465" w:type="dxa"/>
          </w:tcPr>
          <w:p>
            <w:pPr>
              <w:pStyle w:val="TableParagraph"/>
              <w:spacing w:line="249" w:lineRule="exact"/>
              <w:ind w:left="259"/>
              <w:rPr>
                <w:sz w:val="22"/>
              </w:rPr>
            </w:pPr>
            <w:r>
              <w:rPr>
                <w:sz w:val="22"/>
              </w:rPr>
              <w:t>17,092</w:t>
            </w:r>
          </w:p>
        </w:tc>
        <w:tc>
          <w:tcPr>
            <w:tcW w:w="1498" w:type="dxa"/>
          </w:tcPr>
          <w:p>
            <w:pPr>
              <w:pStyle w:val="TableParagraph"/>
              <w:spacing w:line="249" w:lineRule="exact"/>
              <w:ind w:left="210"/>
              <w:rPr>
                <w:sz w:val="22"/>
              </w:rPr>
            </w:pPr>
            <w:r>
              <w:rPr>
                <w:sz w:val="22"/>
              </w:rPr>
              <w:t>2,792</w:t>
            </w:r>
          </w:p>
          <w:p>
            <w:pPr>
              <w:pStyle w:val="TableParagraph"/>
              <w:spacing w:line="237" w:lineRule="exact"/>
              <w:ind w:left="210"/>
              <w:rPr>
                <w:sz w:val="22"/>
              </w:rPr>
            </w:pPr>
            <w:r>
              <w:rPr>
                <w:sz w:val="22"/>
              </w:rPr>
              <w:t>(16.3%)</w:t>
            </w:r>
          </w:p>
        </w:tc>
        <w:tc>
          <w:tcPr>
            <w:tcW w:w="1337" w:type="dxa"/>
          </w:tcPr>
          <w:p>
            <w:pPr>
              <w:pStyle w:val="TableParagraph"/>
              <w:spacing w:line="249" w:lineRule="exact"/>
              <w:ind w:left="131"/>
              <w:rPr>
                <w:sz w:val="22"/>
              </w:rPr>
            </w:pPr>
            <w:r>
              <w:rPr>
                <w:sz w:val="22"/>
              </w:rPr>
              <w:t>5,530</w:t>
            </w:r>
          </w:p>
          <w:p>
            <w:pPr>
              <w:pStyle w:val="TableParagraph"/>
              <w:spacing w:line="237" w:lineRule="exact"/>
              <w:ind w:left="131"/>
              <w:rPr>
                <w:sz w:val="22"/>
              </w:rPr>
            </w:pPr>
            <w:r>
              <w:rPr>
                <w:sz w:val="22"/>
              </w:rPr>
              <w:t>(32.4%)</w:t>
            </w:r>
          </w:p>
        </w:tc>
        <w:tc>
          <w:tcPr>
            <w:tcW w:w="1544" w:type="dxa"/>
          </w:tcPr>
          <w:p>
            <w:pPr>
              <w:pStyle w:val="TableParagraph"/>
              <w:spacing w:line="249" w:lineRule="exact"/>
              <w:ind w:left="210"/>
              <w:rPr>
                <w:sz w:val="22"/>
              </w:rPr>
            </w:pPr>
            <w:r>
              <w:rPr>
                <w:sz w:val="22"/>
              </w:rPr>
              <w:t>204</w:t>
            </w:r>
          </w:p>
          <w:p>
            <w:pPr>
              <w:pStyle w:val="TableParagraph"/>
              <w:spacing w:line="237" w:lineRule="exact"/>
              <w:ind w:left="210"/>
              <w:rPr>
                <w:sz w:val="22"/>
              </w:rPr>
            </w:pPr>
            <w:r>
              <w:rPr>
                <w:sz w:val="22"/>
              </w:rPr>
              <w:t>(1.2%)</w:t>
            </w:r>
          </w:p>
        </w:tc>
        <w:tc>
          <w:tcPr>
            <w:tcW w:w="1376" w:type="dxa"/>
          </w:tcPr>
          <w:p>
            <w:pPr>
              <w:pStyle w:val="TableParagraph"/>
              <w:spacing w:line="249" w:lineRule="exact"/>
              <w:ind w:left="207"/>
              <w:rPr>
                <w:sz w:val="22"/>
              </w:rPr>
            </w:pPr>
            <w:r>
              <w:rPr>
                <w:sz w:val="22"/>
              </w:rPr>
              <w:t>90</w:t>
            </w:r>
          </w:p>
          <w:p>
            <w:pPr>
              <w:pStyle w:val="TableParagraph"/>
              <w:spacing w:line="237" w:lineRule="exact"/>
              <w:ind w:left="207"/>
              <w:rPr>
                <w:sz w:val="22"/>
              </w:rPr>
            </w:pPr>
            <w:r>
              <w:rPr>
                <w:sz w:val="22"/>
              </w:rPr>
              <w:t>(0.5%)</w:t>
            </w:r>
          </w:p>
        </w:tc>
        <w:tc>
          <w:tcPr>
            <w:tcW w:w="1619" w:type="dxa"/>
          </w:tcPr>
          <w:p>
            <w:pPr>
              <w:pStyle w:val="TableParagraph"/>
              <w:spacing w:line="249" w:lineRule="exact"/>
              <w:ind w:left="269"/>
              <w:rPr>
                <w:sz w:val="22"/>
              </w:rPr>
            </w:pPr>
            <w:r>
              <w:rPr>
                <w:sz w:val="22"/>
              </w:rPr>
              <w:t>645</w:t>
            </w:r>
          </w:p>
          <w:p>
            <w:pPr>
              <w:pStyle w:val="TableParagraph"/>
              <w:spacing w:line="237" w:lineRule="exact"/>
              <w:ind w:left="269"/>
              <w:rPr>
                <w:sz w:val="22"/>
              </w:rPr>
            </w:pPr>
            <w:r>
              <w:rPr>
                <w:sz w:val="22"/>
              </w:rPr>
              <w:t>(3.8%)</w:t>
            </w:r>
          </w:p>
        </w:tc>
        <w:tc>
          <w:tcPr>
            <w:tcW w:w="1497" w:type="dxa"/>
          </w:tcPr>
          <w:p>
            <w:pPr>
              <w:pStyle w:val="TableParagraph"/>
              <w:spacing w:line="249" w:lineRule="exact"/>
              <w:ind w:left="207"/>
              <w:rPr>
                <w:sz w:val="22"/>
              </w:rPr>
            </w:pPr>
            <w:r>
              <w:rPr>
                <w:sz w:val="22"/>
              </w:rPr>
              <w:t>7722</w:t>
            </w:r>
          </w:p>
          <w:p>
            <w:pPr>
              <w:pStyle w:val="TableParagraph"/>
              <w:spacing w:line="237" w:lineRule="exact"/>
              <w:ind w:left="207"/>
              <w:rPr>
                <w:sz w:val="22"/>
              </w:rPr>
            </w:pPr>
            <w:r>
              <w:rPr>
                <w:sz w:val="22"/>
              </w:rPr>
              <w:t>(45.2%)</w:t>
            </w:r>
          </w:p>
        </w:tc>
        <w:tc>
          <w:tcPr>
            <w:tcW w:w="1297" w:type="dxa"/>
          </w:tcPr>
          <w:p>
            <w:pPr>
              <w:pStyle w:val="TableParagraph"/>
              <w:spacing w:line="249" w:lineRule="exact"/>
              <w:ind w:left="129"/>
              <w:rPr>
                <w:sz w:val="22"/>
              </w:rPr>
            </w:pPr>
            <w:r>
              <w:rPr>
                <w:sz w:val="22"/>
              </w:rPr>
              <w:t>109</w:t>
            </w:r>
          </w:p>
          <w:p>
            <w:pPr>
              <w:pStyle w:val="TableParagraph"/>
              <w:spacing w:line="237" w:lineRule="exact"/>
              <w:ind w:left="129"/>
              <w:rPr>
                <w:sz w:val="22"/>
              </w:rPr>
            </w:pPr>
            <w:r>
              <w:rPr>
                <w:sz w:val="22"/>
              </w:rPr>
              <w:t>(0.6%)</w:t>
            </w:r>
          </w:p>
        </w:tc>
      </w:tr>
      <w:tr>
        <w:trPr>
          <w:trHeight w:val="507" w:hRule="atLeast"/>
        </w:trPr>
        <w:tc>
          <w:tcPr>
            <w:tcW w:w="15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15"/>
              <w:rPr>
                <w:sz w:val="22"/>
              </w:rPr>
            </w:pPr>
            <w:r>
              <w:rPr>
                <w:sz w:val="22"/>
              </w:rPr>
              <w:t>Kwali</w:t>
            </w:r>
          </w:p>
        </w:tc>
        <w:tc>
          <w:tcPr>
            <w:tcW w:w="14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259"/>
              <w:rPr>
                <w:sz w:val="22"/>
              </w:rPr>
            </w:pPr>
            <w:r>
              <w:rPr>
                <w:sz w:val="22"/>
              </w:rPr>
              <w:t>14,504</w:t>
            </w:r>
          </w:p>
        </w:tc>
        <w:tc>
          <w:tcPr>
            <w:tcW w:w="14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210"/>
              <w:rPr>
                <w:sz w:val="22"/>
              </w:rPr>
            </w:pPr>
            <w:r>
              <w:rPr>
                <w:sz w:val="22"/>
              </w:rPr>
              <w:t>1,524</w:t>
            </w:r>
          </w:p>
          <w:p>
            <w:pPr>
              <w:pStyle w:val="TableParagraph"/>
              <w:spacing w:line="238" w:lineRule="exact" w:before="1"/>
              <w:ind w:left="210"/>
              <w:rPr>
                <w:sz w:val="22"/>
              </w:rPr>
            </w:pPr>
            <w:r>
              <w:rPr>
                <w:sz w:val="22"/>
              </w:rPr>
              <w:t>(10.5%)</w:t>
            </w:r>
          </w:p>
        </w:tc>
        <w:tc>
          <w:tcPr>
            <w:tcW w:w="13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31"/>
              <w:rPr>
                <w:sz w:val="22"/>
              </w:rPr>
            </w:pPr>
            <w:r>
              <w:rPr>
                <w:sz w:val="22"/>
              </w:rPr>
              <w:t>4,486</w:t>
            </w:r>
          </w:p>
          <w:p>
            <w:pPr>
              <w:pStyle w:val="TableParagraph"/>
              <w:spacing w:line="238" w:lineRule="exact" w:before="1"/>
              <w:ind w:left="131"/>
              <w:rPr>
                <w:sz w:val="22"/>
              </w:rPr>
            </w:pPr>
            <w:r>
              <w:rPr>
                <w:sz w:val="22"/>
              </w:rPr>
              <w:t>(30.9%)</w:t>
            </w:r>
          </w:p>
        </w:tc>
        <w:tc>
          <w:tcPr>
            <w:tcW w:w="15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210"/>
              <w:rPr>
                <w:sz w:val="22"/>
              </w:rPr>
            </w:pPr>
            <w:r>
              <w:rPr>
                <w:sz w:val="22"/>
              </w:rPr>
              <w:t>173</w:t>
            </w:r>
          </w:p>
          <w:p>
            <w:pPr>
              <w:pStyle w:val="TableParagraph"/>
              <w:spacing w:line="238" w:lineRule="exact" w:before="1"/>
              <w:ind w:left="210"/>
              <w:rPr>
                <w:sz w:val="22"/>
              </w:rPr>
            </w:pPr>
            <w:r>
              <w:rPr>
                <w:sz w:val="22"/>
              </w:rPr>
              <w:t>(1.2%)</w:t>
            </w:r>
          </w:p>
        </w:tc>
        <w:tc>
          <w:tcPr>
            <w:tcW w:w="13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207"/>
              <w:rPr>
                <w:sz w:val="22"/>
              </w:rPr>
            </w:pPr>
            <w:r>
              <w:rPr>
                <w:sz w:val="22"/>
              </w:rPr>
              <w:t>135</w:t>
            </w:r>
          </w:p>
          <w:p>
            <w:pPr>
              <w:pStyle w:val="TableParagraph"/>
              <w:spacing w:line="238" w:lineRule="exact" w:before="1"/>
              <w:ind w:left="207"/>
              <w:rPr>
                <w:sz w:val="22"/>
              </w:rPr>
            </w:pPr>
            <w:r>
              <w:rPr>
                <w:sz w:val="22"/>
              </w:rPr>
              <w:t>(1.2%)</w:t>
            </w:r>
          </w:p>
        </w:tc>
        <w:tc>
          <w:tcPr>
            <w:tcW w:w="16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269"/>
              <w:rPr>
                <w:sz w:val="22"/>
              </w:rPr>
            </w:pPr>
            <w:r>
              <w:rPr>
                <w:sz w:val="22"/>
              </w:rPr>
              <w:t>668</w:t>
            </w:r>
          </w:p>
          <w:p>
            <w:pPr>
              <w:pStyle w:val="TableParagraph"/>
              <w:spacing w:line="238" w:lineRule="exact" w:before="1"/>
              <w:ind w:left="269"/>
              <w:rPr>
                <w:sz w:val="22"/>
              </w:rPr>
            </w:pPr>
            <w:r>
              <w:rPr>
                <w:sz w:val="22"/>
              </w:rPr>
              <w:t>(0.9%)</w:t>
            </w:r>
          </w:p>
        </w:tc>
        <w:tc>
          <w:tcPr>
            <w:tcW w:w="14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207"/>
              <w:rPr>
                <w:sz w:val="22"/>
              </w:rPr>
            </w:pPr>
            <w:r>
              <w:rPr>
                <w:sz w:val="22"/>
              </w:rPr>
              <w:t>7499</w:t>
            </w:r>
          </w:p>
          <w:p>
            <w:pPr>
              <w:pStyle w:val="TableParagraph"/>
              <w:spacing w:line="238" w:lineRule="exact" w:before="1"/>
              <w:ind w:left="207"/>
              <w:rPr>
                <w:sz w:val="22"/>
              </w:rPr>
            </w:pPr>
            <w:r>
              <w:rPr>
                <w:sz w:val="22"/>
              </w:rPr>
              <w:t>(4.6%)</w:t>
            </w:r>
          </w:p>
        </w:tc>
        <w:tc>
          <w:tcPr>
            <w:tcW w:w="12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29"/>
              <w:rPr>
                <w:sz w:val="22"/>
              </w:rPr>
            </w:pPr>
            <w:r>
              <w:rPr>
                <w:sz w:val="22"/>
              </w:rPr>
              <w:t>19</w:t>
            </w:r>
          </w:p>
          <w:p>
            <w:pPr>
              <w:pStyle w:val="TableParagraph"/>
              <w:spacing w:line="238" w:lineRule="exact" w:before="1"/>
              <w:ind w:left="129"/>
              <w:rPr>
                <w:sz w:val="22"/>
              </w:rPr>
            </w:pPr>
            <w:r>
              <w:rPr>
                <w:sz w:val="22"/>
              </w:rPr>
              <w:t>(0.1%)</w:t>
            </w:r>
          </w:p>
        </w:tc>
      </w:tr>
    </w:tbl>
    <w:p>
      <w:pPr>
        <w:spacing w:before="222"/>
        <w:ind w:left="251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Source: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National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Population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Commission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(2007)</w:t>
      </w:r>
    </w:p>
    <w:p>
      <w:pPr>
        <w:spacing w:after="0"/>
        <w:jc w:val="left"/>
        <w:rPr>
          <w:sz w:val="24"/>
        </w:rPr>
        <w:sectPr>
          <w:pgSz w:w="16840" w:h="11910" w:orient="landscape"/>
          <w:pgMar w:header="722" w:footer="0" w:top="1180" w:bottom="280" w:left="1320" w:right="60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16"/>
        </w:rPr>
      </w:pPr>
    </w:p>
    <w:p>
      <w:pPr>
        <w:pStyle w:val="Heading6"/>
        <w:spacing w:before="90"/>
        <w:ind w:left="972"/>
      </w:pPr>
      <w:r>
        <w:rPr/>
        <w:t>Table</w:t>
      </w:r>
      <w:r>
        <w:rPr>
          <w:spacing w:val="-2"/>
        </w:rPr>
        <w:t> </w:t>
      </w:r>
      <w:r>
        <w:rPr/>
        <w:t>50:</w:t>
      </w:r>
      <w:r>
        <w:rPr>
          <w:spacing w:val="-1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 Regular</w:t>
      </w:r>
      <w:r>
        <w:rPr>
          <w:spacing w:val="-1"/>
        </w:rPr>
        <w:t> </w:t>
      </w:r>
      <w:r>
        <w:rPr/>
        <w:t>Households</w:t>
      </w:r>
      <w:r>
        <w:rPr>
          <w:spacing w:val="-4"/>
        </w:rPr>
        <w:t> </w:t>
      </w:r>
      <w:r>
        <w:rPr/>
        <w:t>by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of Cooking</w:t>
      </w:r>
      <w:r>
        <w:rPr>
          <w:spacing w:val="-1"/>
        </w:rPr>
        <w:t> </w:t>
      </w:r>
      <w:r>
        <w:rPr/>
        <w:t>Fuel</w:t>
      </w:r>
      <w:r>
        <w:rPr>
          <w:spacing w:val="-1"/>
        </w:rPr>
        <w:t> </w:t>
      </w:r>
      <w:r>
        <w:rPr/>
        <w:t>(Energy)</w:t>
      </w:r>
      <w:r>
        <w:rPr>
          <w:spacing w:val="-1"/>
        </w:rPr>
        <w:t> </w:t>
      </w:r>
      <w:r>
        <w:rPr/>
        <w:t>in</w:t>
      </w:r>
      <w:r>
        <w:rPr>
          <w:spacing w:val="4"/>
        </w:rPr>
        <w:t> </w:t>
      </w:r>
      <w:r>
        <w:rPr/>
        <w:t>the FCT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8"/>
        <w:gridCol w:w="1440"/>
        <w:gridCol w:w="1378"/>
        <w:gridCol w:w="1130"/>
        <w:gridCol w:w="1366"/>
        <w:gridCol w:w="1575"/>
        <w:gridCol w:w="1377"/>
        <w:gridCol w:w="1874"/>
        <w:gridCol w:w="947"/>
        <w:gridCol w:w="1184"/>
      </w:tblGrid>
      <w:tr>
        <w:trPr>
          <w:trHeight w:val="1104" w:hRule="atLeast"/>
        </w:trPr>
        <w:tc>
          <w:tcPr>
            <w:tcW w:w="15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State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Electricity</w:t>
            </w:r>
          </w:p>
        </w:tc>
        <w:tc>
          <w:tcPr>
            <w:tcW w:w="11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Gas</w:t>
            </w:r>
          </w:p>
        </w:tc>
        <w:tc>
          <w:tcPr>
            <w:tcW w:w="13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Kerosene</w:t>
            </w:r>
          </w:p>
        </w:tc>
        <w:tc>
          <w:tcPr>
            <w:tcW w:w="15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Fire</w:t>
            </w:r>
          </w:p>
        </w:tc>
        <w:tc>
          <w:tcPr>
            <w:tcW w:w="13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65"/>
              <w:rPr>
                <w:sz w:val="24"/>
              </w:rPr>
            </w:pPr>
            <w:r>
              <w:rPr>
                <w:sz w:val="24"/>
              </w:rPr>
              <w:t>Coal</w:t>
            </w:r>
          </w:p>
        </w:tc>
        <w:tc>
          <w:tcPr>
            <w:tcW w:w="18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28" w:right="166"/>
              <w:rPr>
                <w:sz w:val="24"/>
              </w:rPr>
            </w:pPr>
            <w:r>
              <w:rPr>
                <w:sz w:val="24"/>
              </w:rPr>
              <w:t>Animal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Dung/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Saw-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dust/Coconut</w:t>
            </w:r>
          </w:p>
          <w:p>
            <w:pPr>
              <w:pStyle w:val="TableParagraph"/>
              <w:spacing w:line="264" w:lineRule="exact"/>
              <w:ind w:left="328"/>
              <w:rPr>
                <w:sz w:val="24"/>
              </w:rPr>
            </w:pPr>
            <w:r>
              <w:rPr>
                <w:sz w:val="24"/>
              </w:rPr>
              <w:t>husk</w:t>
            </w:r>
          </w:p>
        </w:tc>
        <w:tc>
          <w:tcPr>
            <w:tcW w:w="9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Solar</w:t>
            </w:r>
          </w:p>
        </w:tc>
        <w:tc>
          <w:tcPr>
            <w:tcW w:w="11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</w:tr>
      <w:tr>
        <w:trPr>
          <w:trHeight w:val="548" w:hRule="atLeast"/>
        </w:trPr>
        <w:tc>
          <w:tcPr>
            <w:tcW w:w="15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14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28,197,085</w:t>
            </w:r>
          </w:p>
        </w:tc>
        <w:tc>
          <w:tcPr>
            <w:tcW w:w="13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2,147,347</w:t>
            </w:r>
          </w:p>
          <w:p>
            <w:pPr>
              <w:pStyle w:val="TableParagraph"/>
              <w:spacing w:line="261" w:lineRule="exact"/>
              <w:ind w:left="205"/>
              <w:rPr>
                <w:sz w:val="24"/>
              </w:rPr>
            </w:pPr>
            <w:r>
              <w:rPr>
                <w:sz w:val="24"/>
              </w:rPr>
              <w:t>(7.6%)</w:t>
            </w:r>
          </w:p>
        </w:tc>
        <w:tc>
          <w:tcPr>
            <w:tcW w:w="11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724,620</w:t>
            </w:r>
          </w:p>
          <w:p>
            <w:pPr>
              <w:pStyle w:val="TableParagraph"/>
              <w:spacing w:line="261" w:lineRule="exact"/>
              <w:ind w:left="172"/>
              <w:rPr>
                <w:sz w:val="24"/>
              </w:rPr>
            </w:pPr>
            <w:r>
              <w:rPr>
                <w:sz w:val="24"/>
              </w:rPr>
              <w:t>(2.6%)</w:t>
            </w:r>
          </w:p>
        </w:tc>
        <w:tc>
          <w:tcPr>
            <w:tcW w:w="13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8,087,203</w:t>
            </w:r>
          </w:p>
          <w:p>
            <w:pPr>
              <w:pStyle w:val="TableParagraph"/>
              <w:spacing w:line="261" w:lineRule="exact"/>
              <w:ind w:left="177"/>
              <w:rPr>
                <w:sz w:val="24"/>
              </w:rPr>
            </w:pPr>
            <w:r>
              <w:rPr>
                <w:sz w:val="24"/>
              </w:rPr>
              <w:t>(28.7%)</w:t>
            </w:r>
          </w:p>
        </w:tc>
        <w:tc>
          <w:tcPr>
            <w:tcW w:w="15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16,063,532</w:t>
            </w:r>
          </w:p>
          <w:p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(56.9%)</w:t>
            </w:r>
          </w:p>
        </w:tc>
        <w:tc>
          <w:tcPr>
            <w:tcW w:w="13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5"/>
              <w:rPr>
                <w:sz w:val="24"/>
              </w:rPr>
            </w:pPr>
            <w:r>
              <w:rPr>
                <w:sz w:val="24"/>
              </w:rPr>
              <w:t>906,080</w:t>
            </w:r>
          </w:p>
          <w:p>
            <w:pPr>
              <w:pStyle w:val="TableParagraph"/>
              <w:spacing w:line="261" w:lineRule="exact"/>
              <w:ind w:left="265"/>
              <w:rPr>
                <w:sz w:val="24"/>
              </w:rPr>
            </w:pPr>
            <w:r>
              <w:rPr>
                <w:sz w:val="24"/>
              </w:rPr>
              <w:t>(3.2%)</w:t>
            </w:r>
          </w:p>
        </w:tc>
        <w:tc>
          <w:tcPr>
            <w:tcW w:w="18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163,694</w:t>
            </w:r>
          </w:p>
          <w:p>
            <w:pPr>
              <w:pStyle w:val="TableParagraph"/>
              <w:spacing w:line="261" w:lineRule="exact"/>
              <w:ind w:left="328"/>
              <w:rPr>
                <w:sz w:val="24"/>
              </w:rPr>
            </w:pPr>
            <w:r>
              <w:rPr>
                <w:sz w:val="24"/>
              </w:rPr>
              <w:t>(0.6%)</w:t>
            </w:r>
          </w:p>
        </w:tc>
        <w:tc>
          <w:tcPr>
            <w:tcW w:w="9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41,786</w:t>
            </w:r>
          </w:p>
          <w:p>
            <w:pPr>
              <w:pStyle w:val="TableParagraph"/>
              <w:spacing w:line="261" w:lineRule="exact"/>
              <w:ind w:left="163"/>
              <w:rPr>
                <w:sz w:val="24"/>
              </w:rPr>
            </w:pPr>
            <w:r>
              <w:rPr>
                <w:sz w:val="24"/>
              </w:rPr>
              <w:t>(0.1%)</w:t>
            </w:r>
          </w:p>
        </w:tc>
        <w:tc>
          <w:tcPr>
            <w:tcW w:w="11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62,823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(0.2%)</w:t>
            </w:r>
          </w:p>
        </w:tc>
      </w:tr>
      <w:tr>
        <w:trPr>
          <w:trHeight w:val="552" w:hRule="atLeast"/>
        </w:trPr>
        <w:tc>
          <w:tcPr>
            <w:tcW w:w="1518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Lagos</w:t>
            </w:r>
          </w:p>
        </w:tc>
        <w:tc>
          <w:tcPr>
            <w:tcW w:w="1440" w:type="dxa"/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2,195,842</w:t>
            </w:r>
          </w:p>
        </w:tc>
        <w:tc>
          <w:tcPr>
            <w:tcW w:w="1378" w:type="dxa"/>
          </w:tcPr>
          <w:p>
            <w:pPr>
              <w:pStyle w:val="TableParagraph"/>
              <w:spacing w:line="271" w:lineRule="exact"/>
              <w:ind w:left="205"/>
              <w:rPr>
                <w:sz w:val="24"/>
              </w:rPr>
            </w:pPr>
            <w:r>
              <w:rPr>
                <w:sz w:val="24"/>
              </w:rPr>
              <w:t>76,995</w:t>
            </w:r>
          </w:p>
          <w:p>
            <w:pPr>
              <w:pStyle w:val="TableParagraph"/>
              <w:spacing w:line="261" w:lineRule="exact"/>
              <w:ind w:left="205"/>
              <w:rPr>
                <w:sz w:val="24"/>
              </w:rPr>
            </w:pPr>
            <w:r>
              <w:rPr>
                <w:sz w:val="24"/>
              </w:rPr>
              <w:t>(3.5%)</w:t>
            </w:r>
          </w:p>
        </w:tc>
        <w:tc>
          <w:tcPr>
            <w:tcW w:w="1130" w:type="dxa"/>
          </w:tcPr>
          <w:p>
            <w:pPr>
              <w:pStyle w:val="TableParagraph"/>
              <w:spacing w:line="271" w:lineRule="exact"/>
              <w:ind w:left="172"/>
              <w:rPr>
                <w:sz w:val="24"/>
              </w:rPr>
            </w:pPr>
            <w:r>
              <w:rPr>
                <w:sz w:val="24"/>
              </w:rPr>
              <w:t>141,104</w:t>
            </w:r>
          </w:p>
          <w:p>
            <w:pPr>
              <w:pStyle w:val="TableParagraph"/>
              <w:spacing w:line="261" w:lineRule="exact"/>
              <w:ind w:left="172"/>
              <w:rPr>
                <w:sz w:val="24"/>
              </w:rPr>
            </w:pPr>
            <w:r>
              <w:rPr>
                <w:sz w:val="24"/>
              </w:rPr>
              <w:t>(6.4%)</w:t>
            </w:r>
          </w:p>
        </w:tc>
        <w:tc>
          <w:tcPr>
            <w:tcW w:w="1366" w:type="dxa"/>
          </w:tcPr>
          <w:p>
            <w:pPr>
              <w:pStyle w:val="TableParagraph"/>
              <w:spacing w:line="271" w:lineRule="exact"/>
              <w:ind w:left="177"/>
              <w:rPr>
                <w:sz w:val="24"/>
              </w:rPr>
            </w:pPr>
            <w:r>
              <w:rPr>
                <w:sz w:val="24"/>
              </w:rPr>
              <w:t>1,771,036</w:t>
            </w:r>
          </w:p>
          <w:p>
            <w:pPr>
              <w:pStyle w:val="TableParagraph"/>
              <w:spacing w:line="261" w:lineRule="exact"/>
              <w:ind w:left="177"/>
              <w:rPr>
                <w:sz w:val="24"/>
              </w:rPr>
            </w:pPr>
            <w:r>
              <w:rPr>
                <w:sz w:val="24"/>
              </w:rPr>
              <w:t>(80.7%)</w:t>
            </w:r>
          </w:p>
        </w:tc>
        <w:tc>
          <w:tcPr>
            <w:tcW w:w="1575" w:type="dxa"/>
          </w:tcPr>
          <w:p>
            <w:pPr>
              <w:pStyle w:val="TableParagraph"/>
              <w:spacing w:line="271" w:lineRule="exact"/>
              <w:ind w:left="227"/>
              <w:rPr>
                <w:sz w:val="24"/>
              </w:rPr>
            </w:pPr>
            <w:r>
              <w:rPr>
                <w:sz w:val="24"/>
              </w:rPr>
              <w:t>140,651</w:t>
            </w:r>
          </w:p>
          <w:p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(6.4%)</w:t>
            </w:r>
          </w:p>
        </w:tc>
        <w:tc>
          <w:tcPr>
            <w:tcW w:w="1377" w:type="dxa"/>
          </w:tcPr>
          <w:p>
            <w:pPr>
              <w:pStyle w:val="TableParagraph"/>
              <w:spacing w:line="271" w:lineRule="exact"/>
              <w:ind w:left="265"/>
              <w:rPr>
                <w:sz w:val="24"/>
              </w:rPr>
            </w:pPr>
            <w:r>
              <w:rPr>
                <w:sz w:val="24"/>
              </w:rPr>
              <w:t>51,679</w:t>
            </w:r>
          </w:p>
          <w:p>
            <w:pPr>
              <w:pStyle w:val="TableParagraph"/>
              <w:spacing w:line="261" w:lineRule="exact"/>
              <w:ind w:left="265"/>
              <w:rPr>
                <w:sz w:val="24"/>
              </w:rPr>
            </w:pPr>
            <w:r>
              <w:rPr>
                <w:sz w:val="24"/>
              </w:rPr>
              <w:t>(2.4%)</w:t>
            </w:r>
          </w:p>
        </w:tc>
        <w:tc>
          <w:tcPr>
            <w:tcW w:w="1874" w:type="dxa"/>
          </w:tcPr>
          <w:p>
            <w:pPr>
              <w:pStyle w:val="TableParagraph"/>
              <w:spacing w:line="271" w:lineRule="exact"/>
              <w:ind w:left="328"/>
              <w:rPr>
                <w:sz w:val="24"/>
              </w:rPr>
            </w:pPr>
            <w:r>
              <w:rPr>
                <w:sz w:val="24"/>
              </w:rPr>
              <w:t>3,045</w:t>
            </w:r>
          </w:p>
          <w:p>
            <w:pPr>
              <w:pStyle w:val="TableParagraph"/>
              <w:spacing w:line="261" w:lineRule="exact"/>
              <w:ind w:left="328"/>
              <w:rPr>
                <w:sz w:val="24"/>
              </w:rPr>
            </w:pPr>
            <w:r>
              <w:rPr>
                <w:sz w:val="24"/>
              </w:rPr>
              <w:t>(0.1%)</w:t>
            </w:r>
          </w:p>
        </w:tc>
        <w:tc>
          <w:tcPr>
            <w:tcW w:w="947" w:type="dxa"/>
          </w:tcPr>
          <w:p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965</w:t>
            </w:r>
          </w:p>
          <w:p>
            <w:pPr>
              <w:pStyle w:val="TableParagraph"/>
              <w:spacing w:line="261" w:lineRule="exact"/>
              <w:ind w:left="163"/>
              <w:rPr>
                <w:sz w:val="24"/>
              </w:rPr>
            </w:pPr>
            <w:r>
              <w:rPr>
                <w:sz w:val="24"/>
              </w:rPr>
              <w:t>(0.0%)</w:t>
            </w:r>
          </w:p>
        </w:tc>
        <w:tc>
          <w:tcPr>
            <w:tcW w:w="1184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10,367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(0.5%)</w:t>
            </w:r>
          </w:p>
        </w:tc>
      </w:tr>
      <w:tr>
        <w:trPr>
          <w:trHeight w:val="552" w:hRule="atLeast"/>
        </w:trPr>
        <w:tc>
          <w:tcPr>
            <w:tcW w:w="1518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FCT</w:t>
            </w:r>
          </w:p>
        </w:tc>
        <w:tc>
          <w:tcPr>
            <w:tcW w:w="1440" w:type="dxa"/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303,592</w:t>
            </w:r>
          </w:p>
        </w:tc>
        <w:tc>
          <w:tcPr>
            <w:tcW w:w="1378" w:type="dxa"/>
          </w:tcPr>
          <w:p>
            <w:pPr>
              <w:pStyle w:val="TableParagraph"/>
              <w:spacing w:line="271" w:lineRule="exact"/>
              <w:ind w:left="205"/>
              <w:rPr>
                <w:sz w:val="24"/>
              </w:rPr>
            </w:pPr>
            <w:r>
              <w:rPr>
                <w:sz w:val="24"/>
              </w:rPr>
              <w:t>15,175</w:t>
            </w:r>
          </w:p>
          <w:p>
            <w:pPr>
              <w:pStyle w:val="TableParagraph"/>
              <w:spacing w:line="261" w:lineRule="exact"/>
              <w:ind w:left="205"/>
              <w:rPr>
                <w:sz w:val="24"/>
              </w:rPr>
            </w:pPr>
            <w:r>
              <w:rPr>
                <w:sz w:val="24"/>
              </w:rPr>
              <w:t>(4.9%)</w:t>
            </w:r>
          </w:p>
        </w:tc>
        <w:tc>
          <w:tcPr>
            <w:tcW w:w="1130" w:type="dxa"/>
          </w:tcPr>
          <w:p>
            <w:pPr>
              <w:pStyle w:val="TableParagraph"/>
              <w:spacing w:line="271" w:lineRule="exact"/>
              <w:ind w:left="172"/>
              <w:rPr>
                <w:sz w:val="24"/>
              </w:rPr>
            </w:pPr>
            <w:r>
              <w:rPr>
                <w:sz w:val="24"/>
              </w:rPr>
              <w:t>30,374</w:t>
            </w:r>
          </w:p>
          <w:p>
            <w:pPr>
              <w:pStyle w:val="TableParagraph"/>
              <w:spacing w:line="261" w:lineRule="exact"/>
              <w:ind w:left="172"/>
              <w:rPr>
                <w:sz w:val="24"/>
              </w:rPr>
            </w:pPr>
            <w:r>
              <w:rPr>
                <w:sz w:val="24"/>
              </w:rPr>
              <w:t>(10.0%)</w:t>
            </w:r>
          </w:p>
        </w:tc>
        <w:tc>
          <w:tcPr>
            <w:tcW w:w="1366" w:type="dxa"/>
          </w:tcPr>
          <w:p>
            <w:pPr>
              <w:pStyle w:val="TableParagraph"/>
              <w:spacing w:line="271" w:lineRule="exact"/>
              <w:ind w:left="177"/>
              <w:rPr>
                <w:sz w:val="24"/>
              </w:rPr>
            </w:pPr>
            <w:r>
              <w:rPr>
                <w:sz w:val="24"/>
              </w:rPr>
              <w:t>143,456</w:t>
            </w:r>
          </w:p>
          <w:p>
            <w:pPr>
              <w:pStyle w:val="TableParagraph"/>
              <w:spacing w:line="261" w:lineRule="exact"/>
              <w:ind w:left="177"/>
              <w:rPr>
                <w:sz w:val="24"/>
              </w:rPr>
            </w:pPr>
            <w:r>
              <w:rPr>
                <w:sz w:val="24"/>
              </w:rPr>
              <w:t>(47.3%)</w:t>
            </w:r>
          </w:p>
        </w:tc>
        <w:tc>
          <w:tcPr>
            <w:tcW w:w="1575" w:type="dxa"/>
          </w:tcPr>
          <w:p>
            <w:pPr>
              <w:pStyle w:val="TableParagraph"/>
              <w:spacing w:line="271" w:lineRule="exact"/>
              <w:ind w:left="227"/>
              <w:rPr>
                <w:sz w:val="24"/>
              </w:rPr>
            </w:pPr>
            <w:r>
              <w:rPr>
                <w:sz w:val="24"/>
              </w:rPr>
              <w:t>105,593</w:t>
            </w:r>
          </w:p>
          <w:p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(34.8%)</w:t>
            </w:r>
          </w:p>
        </w:tc>
        <w:tc>
          <w:tcPr>
            <w:tcW w:w="1377" w:type="dxa"/>
          </w:tcPr>
          <w:p>
            <w:pPr>
              <w:pStyle w:val="TableParagraph"/>
              <w:spacing w:line="271" w:lineRule="exact"/>
              <w:ind w:left="265"/>
              <w:rPr>
                <w:sz w:val="24"/>
              </w:rPr>
            </w:pPr>
            <w:r>
              <w:rPr>
                <w:sz w:val="24"/>
              </w:rPr>
              <w:t>6,991</w:t>
            </w:r>
          </w:p>
          <w:p>
            <w:pPr>
              <w:pStyle w:val="TableParagraph"/>
              <w:spacing w:line="261" w:lineRule="exact"/>
              <w:ind w:left="265"/>
              <w:rPr>
                <w:sz w:val="24"/>
              </w:rPr>
            </w:pPr>
            <w:r>
              <w:rPr>
                <w:sz w:val="24"/>
              </w:rPr>
              <w:t>(2.3%)</w:t>
            </w:r>
          </w:p>
        </w:tc>
        <w:tc>
          <w:tcPr>
            <w:tcW w:w="1874" w:type="dxa"/>
          </w:tcPr>
          <w:p>
            <w:pPr>
              <w:pStyle w:val="TableParagraph"/>
              <w:spacing w:line="271" w:lineRule="exact"/>
              <w:ind w:left="328"/>
              <w:rPr>
                <w:sz w:val="24"/>
              </w:rPr>
            </w:pPr>
            <w:r>
              <w:rPr>
                <w:sz w:val="24"/>
              </w:rPr>
              <w:t>337</w:t>
            </w:r>
          </w:p>
          <w:p>
            <w:pPr>
              <w:pStyle w:val="TableParagraph"/>
              <w:spacing w:line="261" w:lineRule="exact"/>
              <w:ind w:left="328"/>
              <w:rPr>
                <w:sz w:val="24"/>
              </w:rPr>
            </w:pPr>
            <w:r>
              <w:rPr>
                <w:sz w:val="24"/>
              </w:rPr>
              <w:t>(0.1%)</w:t>
            </w:r>
          </w:p>
        </w:tc>
        <w:tc>
          <w:tcPr>
            <w:tcW w:w="947" w:type="dxa"/>
          </w:tcPr>
          <w:p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129</w:t>
            </w:r>
          </w:p>
          <w:p>
            <w:pPr>
              <w:pStyle w:val="TableParagraph"/>
              <w:spacing w:line="261" w:lineRule="exact"/>
              <w:ind w:left="163"/>
              <w:rPr>
                <w:sz w:val="24"/>
              </w:rPr>
            </w:pPr>
            <w:r>
              <w:rPr>
                <w:sz w:val="24"/>
              </w:rPr>
              <w:t>(0.0%)</w:t>
            </w:r>
          </w:p>
        </w:tc>
        <w:tc>
          <w:tcPr>
            <w:tcW w:w="1184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1,537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(0.5%)</w:t>
            </w:r>
          </w:p>
        </w:tc>
      </w:tr>
      <w:tr>
        <w:trPr>
          <w:trHeight w:val="552" w:hRule="atLeast"/>
        </w:trPr>
        <w:tc>
          <w:tcPr>
            <w:tcW w:w="1518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Abaji</w:t>
            </w:r>
          </w:p>
        </w:tc>
        <w:tc>
          <w:tcPr>
            <w:tcW w:w="1440" w:type="dxa"/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10,142</w:t>
            </w:r>
          </w:p>
        </w:tc>
        <w:tc>
          <w:tcPr>
            <w:tcW w:w="1378" w:type="dxa"/>
          </w:tcPr>
          <w:p>
            <w:pPr>
              <w:pStyle w:val="TableParagraph"/>
              <w:spacing w:line="271" w:lineRule="exact"/>
              <w:ind w:left="205"/>
              <w:rPr>
                <w:sz w:val="24"/>
              </w:rPr>
            </w:pPr>
            <w:r>
              <w:rPr>
                <w:sz w:val="24"/>
              </w:rPr>
              <w:t>51</w:t>
            </w:r>
          </w:p>
          <w:p>
            <w:pPr>
              <w:pStyle w:val="TableParagraph"/>
              <w:spacing w:line="261" w:lineRule="exact"/>
              <w:ind w:left="205"/>
              <w:rPr>
                <w:sz w:val="24"/>
              </w:rPr>
            </w:pPr>
            <w:r>
              <w:rPr>
                <w:sz w:val="24"/>
              </w:rPr>
              <w:t>(0.5%)</w:t>
            </w:r>
          </w:p>
        </w:tc>
        <w:tc>
          <w:tcPr>
            <w:tcW w:w="1130" w:type="dxa"/>
          </w:tcPr>
          <w:p>
            <w:pPr>
              <w:pStyle w:val="TableParagraph"/>
              <w:spacing w:line="271" w:lineRule="exact"/>
              <w:ind w:left="172"/>
              <w:rPr>
                <w:sz w:val="24"/>
              </w:rPr>
            </w:pPr>
            <w:r>
              <w:rPr>
                <w:sz w:val="24"/>
              </w:rPr>
              <w:t>57</w:t>
            </w:r>
          </w:p>
          <w:p>
            <w:pPr>
              <w:pStyle w:val="TableParagraph"/>
              <w:spacing w:line="261" w:lineRule="exact"/>
              <w:ind w:left="172"/>
              <w:rPr>
                <w:sz w:val="24"/>
              </w:rPr>
            </w:pPr>
            <w:r>
              <w:rPr>
                <w:sz w:val="24"/>
              </w:rPr>
              <w:t>(0.6%)</w:t>
            </w:r>
          </w:p>
        </w:tc>
        <w:tc>
          <w:tcPr>
            <w:tcW w:w="1366" w:type="dxa"/>
          </w:tcPr>
          <w:p>
            <w:pPr>
              <w:pStyle w:val="TableParagraph"/>
              <w:spacing w:line="271" w:lineRule="exact"/>
              <w:ind w:left="177"/>
              <w:rPr>
                <w:sz w:val="24"/>
              </w:rPr>
            </w:pPr>
            <w:r>
              <w:rPr>
                <w:sz w:val="24"/>
              </w:rPr>
              <w:t>1317</w:t>
            </w:r>
          </w:p>
          <w:p>
            <w:pPr>
              <w:pStyle w:val="TableParagraph"/>
              <w:spacing w:line="261" w:lineRule="exact"/>
              <w:ind w:left="177"/>
              <w:rPr>
                <w:sz w:val="24"/>
              </w:rPr>
            </w:pPr>
            <w:r>
              <w:rPr>
                <w:sz w:val="24"/>
              </w:rPr>
              <w:t>(12.9%)</w:t>
            </w:r>
          </w:p>
        </w:tc>
        <w:tc>
          <w:tcPr>
            <w:tcW w:w="1575" w:type="dxa"/>
          </w:tcPr>
          <w:p>
            <w:pPr>
              <w:pStyle w:val="TableParagraph"/>
              <w:spacing w:line="271" w:lineRule="exact"/>
              <w:ind w:left="227"/>
              <w:rPr>
                <w:sz w:val="24"/>
              </w:rPr>
            </w:pPr>
            <w:r>
              <w:rPr>
                <w:sz w:val="24"/>
              </w:rPr>
              <w:t>8,597</w:t>
            </w:r>
          </w:p>
          <w:p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(84.5%)</w:t>
            </w:r>
          </w:p>
        </w:tc>
        <w:tc>
          <w:tcPr>
            <w:tcW w:w="1377" w:type="dxa"/>
          </w:tcPr>
          <w:p>
            <w:pPr>
              <w:pStyle w:val="TableParagraph"/>
              <w:spacing w:line="271" w:lineRule="exact"/>
              <w:ind w:left="265"/>
              <w:rPr>
                <w:sz w:val="24"/>
              </w:rPr>
            </w:pPr>
            <w:r>
              <w:rPr>
                <w:sz w:val="24"/>
              </w:rPr>
              <w:t>59</w:t>
            </w:r>
          </w:p>
          <w:p>
            <w:pPr>
              <w:pStyle w:val="TableParagraph"/>
              <w:spacing w:line="261" w:lineRule="exact"/>
              <w:ind w:left="265"/>
              <w:rPr>
                <w:sz w:val="24"/>
              </w:rPr>
            </w:pPr>
            <w:r>
              <w:rPr>
                <w:sz w:val="24"/>
              </w:rPr>
              <w:t>(0.6%)</w:t>
            </w:r>
          </w:p>
        </w:tc>
        <w:tc>
          <w:tcPr>
            <w:tcW w:w="1874" w:type="dxa"/>
          </w:tcPr>
          <w:p>
            <w:pPr>
              <w:pStyle w:val="TableParagraph"/>
              <w:spacing w:line="271" w:lineRule="exact"/>
              <w:ind w:left="328"/>
              <w:rPr>
                <w:sz w:val="24"/>
              </w:rPr>
            </w:pPr>
            <w:r>
              <w:rPr>
                <w:sz w:val="24"/>
              </w:rPr>
              <w:t>41</w:t>
            </w:r>
          </w:p>
          <w:p>
            <w:pPr>
              <w:pStyle w:val="TableParagraph"/>
              <w:spacing w:line="261" w:lineRule="exact"/>
              <w:ind w:left="328"/>
              <w:rPr>
                <w:sz w:val="24"/>
              </w:rPr>
            </w:pPr>
            <w:r>
              <w:rPr>
                <w:sz w:val="24"/>
              </w:rPr>
              <w:t>(0.4%)</w:t>
            </w:r>
          </w:p>
        </w:tc>
        <w:tc>
          <w:tcPr>
            <w:tcW w:w="947" w:type="dxa"/>
          </w:tcPr>
          <w:p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61" w:lineRule="exact"/>
              <w:ind w:left="163"/>
              <w:rPr>
                <w:sz w:val="24"/>
              </w:rPr>
            </w:pPr>
            <w:r>
              <w:rPr>
                <w:sz w:val="24"/>
              </w:rPr>
              <w:t>(0.0%)</w:t>
            </w:r>
          </w:p>
        </w:tc>
        <w:tc>
          <w:tcPr>
            <w:tcW w:w="1184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(0.2%)</w:t>
            </w:r>
          </w:p>
        </w:tc>
      </w:tr>
      <w:tr>
        <w:trPr>
          <w:trHeight w:val="551" w:hRule="atLeast"/>
        </w:trPr>
        <w:tc>
          <w:tcPr>
            <w:tcW w:w="1518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AMAC</w:t>
            </w:r>
          </w:p>
        </w:tc>
        <w:tc>
          <w:tcPr>
            <w:tcW w:w="1440" w:type="dxa"/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179,674</w:t>
            </w:r>
          </w:p>
        </w:tc>
        <w:tc>
          <w:tcPr>
            <w:tcW w:w="1378" w:type="dxa"/>
          </w:tcPr>
          <w:p>
            <w:pPr>
              <w:pStyle w:val="TableParagraph"/>
              <w:spacing w:line="271" w:lineRule="exact"/>
              <w:ind w:left="205"/>
              <w:rPr>
                <w:sz w:val="24"/>
              </w:rPr>
            </w:pPr>
            <w:r>
              <w:rPr>
                <w:sz w:val="24"/>
              </w:rPr>
              <w:t>11,994</w:t>
            </w:r>
          </w:p>
          <w:p>
            <w:pPr>
              <w:pStyle w:val="TableParagraph"/>
              <w:spacing w:line="261" w:lineRule="exact"/>
              <w:ind w:left="205"/>
              <w:rPr>
                <w:sz w:val="24"/>
              </w:rPr>
            </w:pPr>
            <w:r>
              <w:rPr>
                <w:sz w:val="24"/>
              </w:rPr>
              <w:t>(6.7%)</w:t>
            </w:r>
          </w:p>
        </w:tc>
        <w:tc>
          <w:tcPr>
            <w:tcW w:w="1130" w:type="dxa"/>
          </w:tcPr>
          <w:p>
            <w:pPr>
              <w:pStyle w:val="TableParagraph"/>
              <w:spacing w:line="271" w:lineRule="exact"/>
              <w:ind w:left="172"/>
              <w:rPr>
                <w:sz w:val="24"/>
              </w:rPr>
            </w:pPr>
            <w:r>
              <w:rPr>
                <w:sz w:val="24"/>
              </w:rPr>
              <w:t>25,512</w:t>
            </w:r>
          </w:p>
          <w:p>
            <w:pPr>
              <w:pStyle w:val="TableParagraph"/>
              <w:spacing w:line="261" w:lineRule="exact"/>
              <w:ind w:left="172"/>
              <w:rPr>
                <w:sz w:val="24"/>
              </w:rPr>
            </w:pPr>
            <w:r>
              <w:rPr>
                <w:sz w:val="24"/>
              </w:rPr>
              <w:t>(14.2%)</w:t>
            </w:r>
          </w:p>
        </w:tc>
        <w:tc>
          <w:tcPr>
            <w:tcW w:w="1366" w:type="dxa"/>
          </w:tcPr>
          <w:p>
            <w:pPr>
              <w:pStyle w:val="TableParagraph"/>
              <w:spacing w:line="271" w:lineRule="exact"/>
              <w:ind w:left="177"/>
              <w:rPr>
                <w:sz w:val="24"/>
              </w:rPr>
            </w:pPr>
            <w:r>
              <w:rPr>
                <w:sz w:val="24"/>
              </w:rPr>
              <w:t>94,903</w:t>
            </w:r>
          </w:p>
          <w:p>
            <w:pPr>
              <w:pStyle w:val="TableParagraph"/>
              <w:spacing w:line="261" w:lineRule="exact"/>
              <w:ind w:left="177"/>
              <w:rPr>
                <w:sz w:val="24"/>
              </w:rPr>
            </w:pPr>
            <w:r>
              <w:rPr>
                <w:sz w:val="24"/>
              </w:rPr>
              <w:t>(52.8%)</w:t>
            </w:r>
          </w:p>
        </w:tc>
        <w:tc>
          <w:tcPr>
            <w:tcW w:w="1575" w:type="dxa"/>
          </w:tcPr>
          <w:p>
            <w:pPr>
              <w:pStyle w:val="TableParagraph"/>
              <w:spacing w:line="271" w:lineRule="exact"/>
              <w:ind w:left="227"/>
              <w:rPr>
                <w:sz w:val="24"/>
              </w:rPr>
            </w:pPr>
            <w:r>
              <w:rPr>
                <w:sz w:val="24"/>
              </w:rPr>
              <w:t>40,996</w:t>
            </w:r>
          </w:p>
          <w:p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(22.8%)</w:t>
            </w:r>
          </w:p>
        </w:tc>
        <w:tc>
          <w:tcPr>
            <w:tcW w:w="1377" w:type="dxa"/>
          </w:tcPr>
          <w:p>
            <w:pPr>
              <w:pStyle w:val="TableParagraph"/>
              <w:spacing w:line="271" w:lineRule="exact"/>
              <w:ind w:left="265"/>
              <w:rPr>
                <w:sz w:val="24"/>
              </w:rPr>
            </w:pPr>
            <w:r>
              <w:rPr>
                <w:sz w:val="24"/>
              </w:rPr>
              <w:t>4,915</w:t>
            </w:r>
          </w:p>
          <w:p>
            <w:pPr>
              <w:pStyle w:val="TableParagraph"/>
              <w:spacing w:line="261" w:lineRule="exact"/>
              <w:ind w:left="265"/>
              <w:rPr>
                <w:sz w:val="24"/>
              </w:rPr>
            </w:pPr>
            <w:r>
              <w:rPr>
                <w:sz w:val="24"/>
              </w:rPr>
              <w:t>(2.7%)</w:t>
            </w:r>
          </w:p>
        </w:tc>
        <w:tc>
          <w:tcPr>
            <w:tcW w:w="1874" w:type="dxa"/>
          </w:tcPr>
          <w:p>
            <w:pPr>
              <w:pStyle w:val="TableParagraph"/>
              <w:spacing w:line="271" w:lineRule="exact"/>
              <w:ind w:left="328"/>
              <w:rPr>
                <w:sz w:val="24"/>
              </w:rPr>
            </w:pPr>
            <w:r>
              <w:rPr>
                <w:sz w:val="24"/>
              </w:rPr>
              <w:t>145</w:t>
            </w:r>
          </w:p>
          <w:p>
            <w:pPr>
              <w:pStyle w:val="TableParagraph"/>
              <w:spacing w:line="261" w:lineRule="exact"/>
              <w:ind w:left="328"/>
              <w:rPr>
                <w:sz w:val="24"/>
              </w:rPr>
            </w:pPr>
            <w:r>
              <w:rPr>
                <w:sz w:val="24"/>
              </w:rPr>
              <w:t>(0.1%)</w:t>
            </w:r>
          </w:p>
        </w:tc>
        <w:tc>
          <w:tcPr>
            <w:tcW w:w="947" w:type="dxa"/>
          </w:tcPr>
          <w:p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67</w:t>
            </w:r>
          </w:p>
          <w:p>
            <w:pPr>
              <w:pStyle w:val="TableParagraph"/>
              <w:spacing w:line="261" w:lineRule="exact"/>
              <w:ind w:left="163"/>
              <w:rPr>
                <w:sz w:val="24"/>
              </w:rPr>
            </w:pPr>
            <w:r>
              <w:rPr>
                <w:sz w:val="24"/>
              </w:rPr>
              <w:t>(0.0%)</w:t>
            </w:r>
          </w:p>
        </w:tc>
        <w:tc>
          <w:tcPr>
            <w:tcW w:w="1184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1142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(0.6%)</w:t>
            </w:r>
          </w:p>
        </w:tc>
      </w:tr>
      <w:tr>
        <w:trPr>
          <w:trHeight w:val="552" w:hRule="atLeast"/>
        </w:trPr>
        <w:tc>
          <w:tcPr>
            <w:tcW w:w="1518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Bwari</w:t>
            </w:r>
          </w:p>
        </w:tc>
        <w:tc>
          <w:tcPr>
            <w:tcW w:w="1440" w:type="dxa"/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50,109</w:t>
            </w:r>
          </w:p>
        </w:tc>
        <w:tc>
          <w:tcPr>
            <w:tcW w:w="1378" w:type="dxa"/>
          </w:tcPr>
          <w:p>
            <w:pPr>
              <w:pStyle w:val="TableParagraph"/>
              <w:spacing w:line="271" w:lineRule="exact"/>
              <w:ind w:left="205"/>
              <w:rPr>
                <w:sz w:val="24"/>
              </w:rPr>
            </w:pPr>
            <w:r>
              <w:rPr>
                <w:sz w:val="24"/>
              </w:rPr>
              <w:t>2,227</w:t>
            </w:r>
          </w:p>
          <w:p>
            <w:pPr>
              <w:pStyle w:val="TableParagraph"/>
              <w:spacing w:line="261" w:lineRule="exact"/>
              <w:ind w:left="205"/>
              <w:rPr>
                <w:sz w:val="24"/>
              </w:rPr>
            </w:pPr>
            <w:r>
              <w:rPr>
                <w:sz w:val="24"/>
              </w:rPr>
              <w:t>(4.4%)</w:t>
            </w:r>
          </w:p>
        </w:tc>
        <w:tc>
          <w:tcPr>
            <w:tcW w:w="1130" w:type="dxa"/>
          </w:tcPr>
          <w:p>
            <w:pPr>
              <w:pStyle w:val="TableParagraph"/>
              <w:spacing w:line="271" w:lineRule="exact"/>
              <w:ind w:left="172"/>
              <w:rPr>
                <w:sz w:val="24"/>
              </w:rPr>
            </w:pPr>
            <w:r>
              <w:rPr>
                <w:sz w:val="24"/>
              </w:rPr>
              <w:t>3635</w:t>
            </w:r>
          </w:p>
          <w:p>
            <w:pPr>
              <w:pStyle w:val="TableParagraph"/>
              <w:spacing w:line="261" w:lineRule="exact"/>
              <w:ind w:left="172"/>
              <w:rPr>
                <w:sz w:val="24"/>
              </w:rPr>
            </w:pPr>
            <w:r>
              <w:rPr>
                <w:sz w:val="24"/>
              </w:rPr>
              <w:t>(7.3%)</w:t>
            </w:r>
          </w:p>
        </w:tc>
        <w:tc>
          <w:tcPr>
            <w:tcW w:w="1366" w:type="dxa"/>
          </w:tcPr>
          <w:p>
            <w:pPr>
              <w:pStyle w:val="TableParagraph"/>
              <w:spacing w:line="271" w:lineRule="exact"/>
              <w:ind w:left="177"/>
              <w:rPr>
                <w:sz w:val="24"/>
              </w:rPr>
            </w:pPr>
            <w:r>
              <w:rPr>
                <w:sz w:val="24"/>
              </w:rPr>
              <w:t>29,304</w:t>
            </w:r>
          </w:p>
          <w:p>
            <w:pPr>
              <w:pStyle w:val="TableParagraph"/>
              <w:spacing w:line="261" w:lineRule="exact"/>
              <w:ind w:left="177"/>
              <w:rPr>
                <w:sz w:val="24"/>
              </w:rPr>
            </w:pPr>
            <w:r>
              <w:rPr>
                <w:sz w:val="24"/>
              </w:rPr>
              <w:t>(58.5%)</w:t>
            </w:r>
          </w:p>
        </w:tc>
        <w:tc>
          <w:tcPr>
            <w:tcW w:w="1575" w:type="dxa"/>
          </w:tcPr>
          <w:p>
            <w:pPr>
              <w:pStyle w:val="TableParagraph"/>
              <w:spacing w:line="271" w:lineRule="exact"/>
              <w:ind w:left="227"/>
              <w:rPr>
                <w:sz w:val="24"/>
              </w:rPr>
            </w:pPr>
            <w:r>
              <w:rPr>
                <w:sz w:val="24"/>
              </w:rPr>
              <w:t>13,912</w:t>
            </w:r>
          </w:p>
          <w:p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(27.8%)</w:t>
            </w:r>
          </w:p>
        </w:tc>
        <w:tc>
          <w:tcPr>
            <w:tcW w:w="1377" w:type="dxa"/>
          </w:tcPr>
          <w:p>
            <w:pPr>
              <w:pStyle w:val="TableParagraph"/>
              <w:spacing w:line="271" w:lineRule="exact"/>
              <w:ind w:left="265"/>
              <w:rPr>
                <w:sz w:val="24"/>
              </w:rPr>
            </w:pPr>
            <w:r>
              <w:rPr>
                <w:sz w:val="24"/>
              </w:rPr>
              <w:t>816</w:t>
            </w:r>
          </w:p>
          <w:p>
            <w:pPr>
              <w:pStyle w:val="TableParagraph"/>
              <w:spacing w:line="261" w:lineRule="exact"/>
              <w:ind w:left="265"/>
              <w:rPr>
                <w:sz w:val="24"/>
              </w:rPr>
            </w:pPr>
            <w:r>
              <w:rPr>
                <w:sz w:val="24"/>
              </w:rPr>
              <w:t>(1.6%)</w:t>
            </w:r>
          </w:p>
        </w:tc>
        <w:tc>
          <w:tcPr>
            <w:tcW w:w="1874" w:type="dxa"/>
          </w:tcPr>
          <w:p>
            <w:pPr>
              <w:pStyle w:val="TableParagraph"/>
              <w:spacing w:line="271" w:lineRule="exact"/>
              <w:ind w:left="328"/>
              <w:rPr>
                <w:sz w:val="24"/>
              </w:rPr>
            </w:pPr>
            <w:r>
              <w:rPr>
                <w:sz w:val="24"/>
              </w:rPr>
              <w:t>59</w:t>
            </w:r>
          </w:p>
          <w:p>
            <w:pPr>
              <w:pStyle w:val="TableParagraph"/>
              <w:spacing w:line="261" w:lineRule="exact"/>
              <w:ind w:left="328"/>
              <w:rPr>
                <w:sz w:val="24"/>
              </w:rPr>
            </w:pPr>
            <w:r>
              <w:rPr>
                <w:sz w:val="24"/>
              </w:rPr>
              <w:t>(0.1%)</w:t>
            </w:r>
          </w:p>
        </w:tc>
        <w:tc>
          <w:tcPr>
            <w:tcW w:w="947" w:type="dxa"/>
          </w:tcPr>
          <w:p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>
            <w:pPr>
              <w:pStyle w:val="TableParagraph"/>
              <w:spacing w:line="261" w:lineRule="exact"/>
              <w:ind w:left="163"/>
              <w:rPr>
                <w:sz w:val="24"/>
              </w:rPr>
            </w:pPr>
            <w:r>
              <w:rPr>
                <w:sz w:val="24"/>
              </w:rPr>
              <w:t>(0.1%)</w:t>
            </w:r>
          </w:p>
        </w:tc>
        <w:tc>
          <w:tcPr>
            <w:tcW w:w="1184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125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(0.2%)</w:t>
            </w:r>
          </w:p>
        </w:tc>
      </w:tr>
      <w:tr>
        <w:trPr>
          <w:trHeight w:val="551" w:hRule="atLeast"/>
        </w:trPr>
        <w:tc>
          <w:tcPr>
            <w:tcW w:w="1518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Gwagwalada</w:t>
            </w:r>
          </w:p>
        </w:tc>
        <w:tc>
          <w:tcPr>
            <w:tcW w:w="1440" w:type="dxa"/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32,071</w:t>
            </w:r>
          </w:p>
        </w:tc>
        <w:tc>
          <w:tcPr>
            <w:tcW w:w="1378" w:type="dxa"/>
          </w:tcPr>
          <w:p>
            <w:pPr>
              <w:pStyle w:val="TableParagraph"/>
              <w:spacing w:line="271" w:lineRule="exact"/>
              <w:ind w:left="205"/>
              <w:rPr>
                <w:sz w:val="24"/>
              </w:rPr>
            </w:pPr>
            <w:r>
              <w:rPr>
                <w:sz w:val="24"/>
              </w:rPr>
              <w:t>588</w:t>
            </w:r>
          </w:p>
          <w:p>
            <w:pPr>
              <w:pStyle w:val="TableParagraph"/>
              <w:spacing w:line="261" w:lineRule="exact"/>
              <w:ind w:left="205"/>
              <w:rPr>
                <w:sz w:val="24"/>
              </w:rPr>
            </w:pPr>
            <w:r>
              <w:rPr>
                <w:sz w:val="24"/>
              </w:rPr>
              <w:t>(1.8%)</w:t>
            </w:r>
          </w:p>
        </w:tc>
        <w:tc>
          <w:tcPr>
            <w:tcW w:w="1130" w:type="dxa"/>
          </w:tcPr>
          <w:p>
            <w:pPr>
              <w:pStyle w:val="TableParagraph"/>
              <w:spacing w:line="271" w:lineRule="exact"/>
              <w:ind w:left="172"/>
              <w:rPr>
                <w:sz w:val="24"/>
              </w:rPr>
            </w:pPr>
            <w:r>
              <w:rPr>
                <w:sz w:val="24"/>
              </w:rPr>
              <w:t>890</w:t>
            </w:r>
          </w:p>
          <w:p>
            <w:pPr>
              <w:pStyle w:val="TableParagraph"/>
              <w:spacing w:line="261" w:lineRule="exact"/>
              <w:ind w:left="172"/>
              <w:rPr>
                <w:sz w:val="24"/>
              </w:rPr>
            </w:pPr>
            <w:r>
              <w:rPr>
                <w:sz w:val="24"/>
              </w:rPr>
              <w:t>(2.8%)</w:t>
            </w:r>
          </w:p>
        </w:tc>
        <w:tc>
          <w:tcPr>
            <w:tcW w:w="1366" w:type="dxa"/>
          </w:tcPr>
          <w:p>
            <w:pPr>
              <w:pStyle w:val="TableParagraph"/>
              <w:spacing w:line="271" w:lineRule="exact"/>
              <w:ind w:left="177"/>
              <w:rPr>
                <w:sz w:val="24"/>
              </w:rPr>
            </w:pPr>
            <w:r>
              <w:rPr>
                <w:sz w:val="24"/>
              </w:rPr>
              <w:t>12,559</w:t>
            </w:r>
          </w:p>
          <w:p>
            <w:pPr>
              <w:pStyle w:val="TableParagraph"/>
              <w:spacing w:line="261" w:lineRule="exact"/>
              <w:ind w:left="177"/>
              <w:rPr>
                <w:sz w:val="24"/>
              </w:rPr>
            </w:pPr>
            <w:r>
              <w:rPr>
                <w:sz w:val="24"/>
              </w:rPr>
              <w:t>(39.2%)</w:t>
            </w:r>
          </w:p>
        </w:tc>
        <w:tc>
          <w:tcPr>
            <w:tcW w:w="1575" w:type="dxa"/>
          </w:tcPr>
          <w:p>
            <w:pPr>
              <w:pStyle w:val="TableParagraph"/>
              <w:spacing w:line="271" w:lineRule="exact"/>
              <w:ind w:left="227"/>
              <w:rPr>
                <w:sz w:val="24"/>
              </w:rPr>
            </w:pPr>
            <w:r>
              <w:rPr>
                <w:sz w:val="24"/>
              </w:rPr>
              <w:t>17,012</w:t>
            </w:r>
          </w:p>
          <w:p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(53.0%)</w:t>
            </w:r>
          </w:p>
        </w:tc>
        <w:tc>
          <w:tcPr>
            <w:tcW w:w="1377" w:type="dxa"/>
          </w:tcPr>
          <w:p>
            <w:pPr>
              <w:pStyle w:val="TableParagraph"/>
              <w:spacing w:line="271" w:lineRule="exact"/>
              <w:ind w:left="265"/>
              <w:rPr>
                <w:sz w:val="24"/>
              </w:rPr>
            </w:pPr>
            <w:r>
              <w:rPr>
                <w:sz w:val="24"/>
              </w:rPr>
              <w:t>826</w:t>
            </w:r>
          </w:p>
          <w:p>
            <w:pPr>
              <w:pStyle w:val="TableParagraph"/>
              <w:spacing w:line="261" w:lineRule="exact"/>
              <w:ind w:left="265"/>
              <w:rPr>
                <w:sz w:val="24"/>
              </w:rPr>
            </w:pPr>
            <w:r>
              <w:rPr>
                <w:sz w:val="24"/>
              </w:rPr>
              <w:t>(2.6%)</w:t>
            </w:r>
          </w:p>
        </w:tc>
        <w:tc>
          <w:tcPr>
            <w:tcW w:w="1874" w:type="dxa"/>
          </w:tcPr>
          <w:p>
            <w:pPr>
              <w:pStyle w:val="TableParagraph"/>
              <w:spacing w:line="271" w:lineRule="exact"/>
              <w:ind w:left="328"/>
              <w:rPr>
                <w:sz w:val="24"/>
              </w:rPr>
            </w:pPr>
            <w:r>
              <w:rPr>
                <w:sz w:val="24"/>
              </w:rPr>
              <w:t>44</w:t>
            </w:r>
          </w:p>
          <w:p>
            <w:pPr>
              <w:pStyle w:val="TableParagraph"/>
              <w:spacing w:line="261" w:lineRule="exact"/>
              <w:ind w:left="328"/>
              <w:rPr>
                <w:sz w:val="24"/>
              </w:rPr>
            </w:pPr>
            <w:r>
              <w:rPr>
                <w:sz w:val="24"/>
              </w:rPr>
              <w:t>(0.1%)</w:t>
            </w:r>
          </w:p>
        </w:tc>
        <w:tc>
          <w:tcPr>
            <w:tcW w:w="947" w:type="dxa"/>
          </w:tcPr>
          <w:p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>
            <w:pPr>
              <w:pStyle w:val="TableParagraph"/>
              <w:spacing w:line="261" w:lineRule="exact"/>
              <w:ind w:left="163"/>
              <w:rPr>
                <w:sz w:val="24"/>
              </w:rPr>
            </w:pPr>
            <w:r>
              <w:rPr>
                <w:sz w:val="24"/>
              </w:rPr>
              <w:t>(0.0%)</w:t>
            </w:r>
          </w:p>
        </w:tc>
        <w:tc>
          <w:tcPr>
            <w:tcW w:w="1184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137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(0.4%)</w:t>
            </w:r>
          </w:p>
        </w:tc>
      </w:tr>
      <w:tr>
        <w:trPr>
          <w:trHeight w:val="552" w:hRule="atLeast"/>
        </w:trPr>
        <w:tc>
          <w:tcPr>
            <w:tcW w:w="1518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Kuje</w:t>
            </w:r>
          </w:p>
        </w:tc>
        <w:tc>
          <w:tcPr>
            <w:tcW w:w="1440" w:type="dxa"/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17,092</w:t>
            </w:r>
          </w:p>
        </w:tc>
        <w:tc>
          <w:tcPr>
            <w:tcW w:w="1378" w:type="dxa"/>
          </w:tcPr>
          <w:p>
            <w:pPr>
              <w:pStyle w:val="TableParagraph"/>
              <w:spacing w:line="271" w:lineRule="exact"/>
              <w:ind w:left="205"/>
              <w:rPr>
                <w:sz w:val="24"/>
              </w:rPr>
            </w:pPr>
            <w:r>
              <w:rPr>
                <w:sz w:val="24"/>
              </w:rPr>
              <w:t>166</w:t>
            </w:r>
          </w:p>
          <w:p>
            <w:pPr>
              <w:pStyle w:val="TableParagraph"/>
              <w:spacing w:line="261" w:lineRule="exact"/>
              <w:ind w:left="205"/>
              <w:rPr>
                <w:sz w:val="24"/>
              </w:rPr>
            </w:pPr>
            <w:r>
              <w:rPr>
                <w:sz w:val="24"/>
              </w:rPr>
              <w:t>(0.9%)</w:t>
            </w:r>
          </w:p>
        </w:tc>
        <w:tc>
          <w:tcPr>
            <w:tcW w:w="1130" w:type="dxa"/>
          </w:tcPr>
          <w:p>
            <w:pPr>
              <w:pStyle w:val="TableParagraph"/>
              <w:spacing w:line="271" w:lineRule="exact"/>
              <w:ind w:left="172"/>
              <w:rPr>
                <w:sz w:val="24"/>
              </w:rPr>
            </w:pPr>
            <w:r>
              <w:rPr>
                <w:sz w:val="24"/>
              </w:rPr>
              <w:t>202</w:t>
            </w:r>
          </w:p>
          <w:p>
            <w:pPr>
              <w:pStyle w:val="TableParagraph"/>
              <w:spacing w:line="261" w:lineRule="exact"/>
              <w:ind w:left="172"/>
              <w:rPr>
                <w:sz w:val="24"/>
              </w:rPr>
            </w:pPr>
            <w:r>
              <w:rPr>
                <w:sz w:val="24"/>
              </w:rPr>
              <w:t>(1.2%)</w:t>
            </w:r>
          </w:p>
        </w:tc>
        <w:tc>
          <w:tcPr>
            <w:tcW w:w="1366" w:type="dxa"/>
          </w:tcPr>
          <w:p>
            <w:pPr>
              <w:pStyle w:val="TableParagraph"/>
              <w:spacing w:line="271" w:lineRule="exact"/>
              <w:ind w:left="177"/>
              <w:rPr>
                <w:sz w:val="24"/>
              </w:rPr>
            </w:pPr>
            <w:r>
              <w:rPr>
                <w:sz w:val="24"/>
              </w:rPr>
              <w:t>3208</w:t>
            </w:r>
          </w:p>
          <w:p>
            <w:pPr>
              <w:pStyle w:val="TableParagraph"/>
              <w:spacing w:line="261" w:lineRule="exact"/>
              <w:ind w:left="177"/>
              <w:rPr>
                <w:sz w:val="24"/>
              </w:rPr>
            </w:pPr>
            <w:r>
              <w:rPr>
                <w:sz w:val="24"/>
              </w:rPr>
              <w:t>(18.8%)</w:t>
            </w:r>
          </w:p>
        </w:tc>
        <w:tc>
          <w:tcPr>
            <w:tcW w:w="1575" w:type="dxa"/>
          </w:tcPr>
          <w:p>
            <w:pPr>
              <w:pStyle w:val="TableParagraph"/>
              <w:spacing w:line="271" w:lineRule="exact"/>
              <w:ind w:left="227"/>
              <w:rPr>
                <w:sz w:val="24"/>
              </w:rPr>
            </w:pPr>
            <w:r>
              <w:rPr>
                <w:sz w:val="24"/>
              </w:rPr>
              <w:t>13,072</w:t>
            </w:r>
          </w:p>
          <w:p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(76.5%)</w:t>
            </w:r>
          </w:p>
        </w:tc>
        <w:tc>
          <w:tcPr>
            <w:tcW w:w="1377" w:type="dxa"/>
          </w:tcPr>
          <w:p>
            <w:pPr>
              <w:pStyle w:val="TableParagraph"/>
              <w:spacing w:line="271" w:lineRule="exact"/>
              <w:ind w:left="265"/>
              <w:rPr>
                <w:sz w:val="24"/>
              </w:rPr>
            </w:pPr>
            <w:r>
              <w:rPr>
                <w:sz w:val="24"/>
              </w:rPr>
              <w:t>323</w:t>
            </w:r>
          </w:p>
          <w:p>
            <w:pPr>
              <w:pStyle w:val="TableParagraph"/>
              <w:spacing w:line="261" w:lineRule="exact"/>
              <w:ind w:left="265"/>
              <w:rPr>
                <w:sz w:val="24"/>
              </w:rPr>
            </w:pPr>
            <w:r>
              <w:rPr>
                <w:sz w:val="24"/>
              </w:rPr>
              <w:t>(1.9%)</w:t>
            </w:r>
          </w:p>
        </w:tc>
        <w:tc>
          <w:tcPr>
            <w:tcW w:w="1874" w:type="dxa"/>
          </w:tcPr>
          <w:p>
            <w:pPr>
              <w:pStyle w:val="TableParagraph"/>
              <w:spacing w:line="271" w:lineRule="exact"/>
              <w:ind w:left="328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61" w:lineRule="exact"/>
              <w:ind w:left="328"/>
              <w:rPr>
                <w:sz w:val="24"/>
              </w:rPr>
            </w:pPr>
            <w:r>
              <w:rPr>
                <w:sz w:val="24"/>
              </w:rPr>
              <w:t>(0.1%)</w:t>
            </w:r>
          </w:p>
        </w:tc>
        <w:tc>
          <w:tcPr>
            <w:tcW w:w="947" w:type="dxa"/>
          </w:tcPr>
          <w:p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>
            <w:pPr>
              <w:pStyle w:val="TableParagraph"/>
              <w:spacing w:line="261" w:lineRule="exact"/>
              <w:ind w:left="163"/>
              <w:rPr>
                <w:sz w:val="24"/>
              </w:rPr>
            </w:pPr>
            <w:r>
              <w:rPr>
                <w:sz w:val="24"/>
              </w:rPr>
              <w:t>(0.0%)</w:t>
            </w:r>
          </w:p>
        </w:tc>
        <w:tc>
          <w:tcPr>
            <w:tcW w:w="1184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96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(0.6%)</w:t>
            </w:r>
          </w:p>
        </w:tc>
      </w:tr>
      <w:tr>
        <w:trPr>
          <w:trHeight w:val="555" w:hRule="atLeast"/>
        </w:trPr>
        <w:tc>
          <w:tcPr>
            <w:tcW w:w="15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Kwali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14,504</w:t>
            </w:r>
          </w:p>
        </w:tc>
        <w:tc>
          <w:tcPr>
            <w:tcW w:w="13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05"/>
              <w:rPr>
                <w:sz w:val="24"/>
              </w:rPr>
            </w:pPr>
            <w:r>
              <w:rPr>
                <w:sz w:val="24"/>
              </w:rPr>
              <w:t>149</w:t>
            </w:r>
          </w:p>
          <w:p>
            <w:pPr>
              <w:pStyle w:val="TableParagraph"/>
              <w:spacing w:line="264" w:lineRule="exact"/>
              <w:ind w:left="205"/>
              <w:rPr>
                <w:sz w:val="24"/>
              </w:rPr>
            </w:pPr>
            <w:r>
              <w:rPr>
                <w:sz w:val="24"/>
              </w:rPr>
              <w:t>(1.0%)</w:t>
            </w:r>
          </w:p>
        </w:tc>
        <w:tc>
          <w:tcPr>
            <w:tcW w:w="11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72"/>
              <w:rPr>
                <w:sz w:val="24"/>
              </w:rPr>
            </w:pPr>
            <w:r>
              <w:rPr>
                <w:sz w:val="24"/>
              </w:rPr>
              <w:t>78</w:t>
            </w:r>
          </w:p>
          <w:p>
            <w:pPr>
              <w:pStyle w:val="TableParagraph"/>
              <w:spacing w:line="264" w:lineRule="exact"/>
              <w:ind w:left="172"/>
              <w:rPr>
                <w:sz w:val="24"/>
              </w:rPr>
            </w:pPr>
            <w:r>
              <w:rPr>
                <w:sz w:val="24"/>
              </w:rPr>
              <w:t>(0.5%)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77"/>
              <w:rPr>
                <w:sz w:val="24"/>
              </w:rPr>
            </w:pPr>
            <w:r>
              <w:rPr>
                <w:sz w:val="24"/>
              </w:rPr>
              <w:t>2165</w:t>
            </w:r>
          </w:p>
          <w:p>
            <w:pPr>
              <w:pStyle w:val="TableParagraph"/>
              <w:spacing w:line="264" w:lineRule="exact"/>
              <w:ind w:left="177"/>
              <w:rPr>
                <w:sz w:val="24"/>
              </w:rPr>
            </w:pPr>
            <w:r>
              <w:rPr>
                <w:sz w:val="24"/>
              </w:rPr>
              <w:t>(14.9%)</w:t>
            </w:r>
          </w:p>
        </w:tc>
        <w:tc>
          <w:tcPr>
            <w:tcW w:w="15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27"/>
              <w:rPr>
                <w:sz w:val="24"/>
              </w:rPr>
            </w:pPr>
            <w:r>
              <w:rPr>
                <w:sz w:val="24"/>
              </w:rPr>
              <w:t>12,004</w:t>
            </w:r>
          </w:p>
          <w:p>
            <w:pPr>
              <w:pStyle w:val="TableParagraph"/>
              <w:spacing w:line="264" w:lineRule="exact"/>
              <w:ind w:left="227"/>
              <w:rPr>
                <w:sz w:val="24"/>
              </w:rPr>
            </w:pPr>
            <w:r>
              <w:rPr>
                <w:sz w:val="24"/>
              </w:rPr>
              <w:t>(82.8%)</w:t>
            </w:r>
          </w:p>
        </w:tc>
        <w:tc>
          <w:tcPr>
            <w:tcW w:w="13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65"/>
              <w:rPr>
                <w:sz w:val="24"/>
              </w:rPr>
            </w:pPr>
            <w:r>
              <w:rPr>
                <w:sz w:val="24"/>
              </w:rPr>
              <w:t>52</w:t>
            </w:r>
          </w:p>
          <w:p>
            <w:pPr>
              <w:pStyle w:val="TableParagraph"/>
              <w:spacing w:line="264" w:lineRule="exact"/>
              <w:ind w:left="265"/>
              <w:rPr>
                <w:sz w:val="24"/>
              </w:rPr>
            </w:pPr>
            <w:r>
              <w:rPr>
                <w:sz w:val="24"/>
              </w:rPr>
              <w:t>(0.4%)</w:t>
            </w:r>
          </w:p>
        </w:tc>
        <w:tc>
          <w:tcPr>
            <w:tcW w:w="18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328"/>
              <w:rPr>
                <w:sz w:val="24"/>
              </w:rPr>
            </w:pPr>
            <w:r>
              <w:rPr>
                <w:sz w:val="24"/>
              </w:rPr>
              <w:t>28</w:t>
            </w:r>
          </w:p>
          <w:p>
            <w:pPr>
              <w:pStyle w:val="TableParagraph"/>
              <w:spacing w:line="264" w:lineRule="exact"/>
              <w:ind w:left="328"/>
              <w:rPr>
                <w:sz w:val="24"/>
              </w:rPr>
            </w:pPr>
            <w:r>
              <w:rPr>
                <w:sz w:val="24"/>
              </w:rPr>
              <w:t>(0.2%)</w:t>
            </w:r>
          </w:p>
        </w:tc>
        <w:tc>
          <w:tcPr>
            <w:tcW w:w="9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sz w:val="24"/>
              </w:rPr>
              <w:t>(0.1%)</w:t>
            </w:r>
          </w:p>
        </w:tc>
        <w:tc>
          <w:tcPr>
            <w:tcW w:w="11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(0.1%)</w:t>
            </w:r>
          </w:p>
        </w:tc>
      </w:tr>
    </w:tbl>
    <w:p>
      <w:pPr>
        <w:spacing w:before="0"/>
        <w:ind w:left="972" w:right="0" w:firstLine="0"/>
        <w:jc w:val="left"/>
        <w:rPr>
          <w:b/>
          <w:sz w:val="24"/>
        </w:rPr>
      </w:pPr>
      <w:r>
        <w:rPr>
          <w:b/>
          <w:sz w:val="24"/>
        </w:rPr>
        <w:t>Source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(NPC,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2010)</w:t>
      </w:r>
    </w:p>
    <w:p>
      <w:pPr>
        <w:spacing w:after="0"/>
        <w:jc w:val="left"/>
        <w:rPr>
          <w:sz w:val="24"/>
        </w:rPr>
        <w:sectPr>
          <w:pgSz w:w="16840" w:h="11910" w:orient="landscape"/>
          <w:pgMar w:header="722" w:footer="0" w:top="1180" w:bottom="280" w:left="1320" w:right="6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Heading6"/>
        <w:spacing w:before="90"/>
        <w:ind w:left="972"/>
      </w:pPr>
      <w:r>
        <w:rPr/>
        <w:t>Table</w:t>
      </w:r>
      <w:r>
        <w:rPr>
          <w:spacing w:val="-2"/>
        </w:rPr>
        <w:t> </w:t>
      </w:r>
      <w:r>
        <w:rPr/>
        <w:t>51:</w:t>
      </w:r>
      <w:r>
        <w:rPr>
          <w:spacing w:val="-1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 Regular</w:t>
      </w:r>
      <w:r>
        <w:rPr>
          <w:spacing w:val="-2"/>
        </w:rPr>
        <w:t> </w:t>
      </w:r>
      <w:r>
        <w:rPr/>
        <w:t>Households</w:t>
      </w:r>
      <w:r>
        <w:rPr>
          <w:spacing w:val="-4"/>
        </w:rPr>
        <w:t> </w:t>
      </w:r>
      <w:r>
        <w:rPr/>
        <w:t>by</w:t>
      </w:r>
      <w:r>
        <w:rPr>
          <w:spacing w:val="-1"/>
        </w:rPr>
        <w:t> </w:t>
      </w:r>
      <w:r>
        <w:rPr/>
        <w:t>Main Type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Lighting</w:t>
      </w:r>
      <w:r>
        <w:rPr>
          <w:spacing w:val="-1"/>
        </w:rPr>
        <w:t> </w:t>
      </w:r>
      <w:r>
        <w:rPr/>
        <w:t>Fuel</w:t>
      </w:r>
      <w:r>
        <w:rPr>
          <w:spacing w:val="-1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-2"/>
        </w:rPr>
        <w:t> </w:t>
      </w:r>
      <w:r>
        <w:rPr/>
        <w:t>FCT</w:t>
      </w:r>
    </w:p>
    <w:p>
      <w:pPr>
        <w:pStyle w:val="BodyText"/>
        <w:spacing w:before="10" w:after="1"/>
        <w:rPr>
          <w:b/>
          <w:sz w:val="20"/>
        </w:rPr>
      </w:pPr>
    </w:p>
    <w:tbl>
      <w:tblPr>
        <w:tblW w:w="0" w:type="auto"/>
        <w:jc w:val="left"/>
        <w:tblInd w:w="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5"/>
        <w:gridCol w:w="1678"/>
        <w:gridCol w:w="2019"/>
        <w:gridCol w:w="1604"/>
        <w:gridCol w:w="1770"/>
        <w:gridCol w:w="1650"/>
        <w:gridCol w:w="1619"/>
        <w:gridCol w:w="1349"/>
      </w:tblGrid>
      <w:tr>
        <w:trPr>
          <w:trHeight w:val="277" w:hRule="atLeast"/>
        </w:trPr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State</w:t>
            </w:r>
          </w:p>
        </w:tc>
        <w:tc>
          <w:tcPr>
            <w:tcW w:w="16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0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490"/>
              <w:rPr>
                <w:sz w:val="24"/>
              </w:rPr>
            </w:pPr>
            <w:r>
              <w:rPr>
                <w:sz w:val="24"/>
              </w:rPr>
              <w:t>Electricity</w:t>
            </w: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452"/>
              <w:rPr>
                <w:sz w:val="24"/>
              </w:rPr>
            </w:pPr>
            <w:r>
              <w:rPr>
                <w:sz w:val="24"/>
              </w:rPr>
              <w:t>Gas</w:t>
            </w:r>
          </w:p>
        </w:tc>
        <w:tc>
          <w:tcPr>
            <w:tcW w:w="17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377"/>
              <w:rPr>
                <w:sz w:val="24"/>
              </w:rPr>
            </w:pPr>
            <w:r>
              <w:rPr>
                <w:sz w:val="24"/>
              </w:rPr>
              <w:t>Kerosene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318"/>
              <w:rPr>
                <w:sz w:val="24"/>
              </w:rPr>
            </w:pPr>
            <w:r>
              <w:rPr>
                <w:sz w:val="24"/>
              </w:rPr>
              <w:t>Candle</w:t>
            </w: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537" w:right="534"/>
              <w:jc w:val="center"/>
              <w:rPr>
                <w:sz w:val="24"/>
              </w:rPr>
            </w:pPr>
            <w:r>
              <w:rPr>
                <w:sz w:val="24"/>
              </w:rPr>
              <w:t>Solar</w:t>
            </w:r>
          </w:p>
        </w:tc>
        <w:tc>
          <w:tcPr>
            <w:tcW w:w="13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290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</w:tr>
      <w:tr>
        <w:trPr>
          <w:trHeight w:val="549" w:hRule="atLeast"/>
        </w:trPr>
        <w:tc>
          <w:tcPr>
            <w:tcW w:w="14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16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28,197,085</w:t>
            </w:r>
          </w:p>
        </w:tc>
        <w:tc>
          <w:tcPr>
            <w:tcW w:w="20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90"/>
              <w:rPr>
                <w:sz w:val="24"/>
              </w:rPr>
            </w:pPr>
            <w:r>
              <w:rPr>
                <w:sz w:val="24"/>
              </w:rPr>
              <w:t>10,422,427</w:t>
            </w:r>
          </w:p>
          <w:p>
            <w:pPr>
              <w:pStyle w:val="TableParagraph"/>
              <w:spacing w:line="261" w:lineRule="exact"/>
              <w:ind w:left="490"/>
              <w:rPr>
                <w:sz w:val="24"/>
              </w:rPr>
            </w:pPr>
            <w:r>
              <w:rPr>
                <w:sz w:val="24"/>
              </w:rPr>
              <w:t>(36.96%)</w:t>
            </w:r>
          </w:p>
        </w:tc>
        <w:tc>
          <w:tcPr>
            <w:tcW w:w="16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52"/>
              <w:rPr>
                <w:sz w:val="24"/>
              </w:rPr>
            </w:pPr>
            <w:r>
              <w:rPr>
                <w:sz w:val="24"/>
              </w:rPr>
              <w:t>317,079</w:t>
            </w:r>
          </w:p>
          <w:p>
            <w:pPr>
              <w:pStyle w:val="TableParagraph"/>
              <w:spacing w:line="261" w:lineRule="exact"/>
              <w:ind w:left="452"/>
              <w:rPr>
                <w:sz w:val="24"/>
              </w:rPr>
            </w:pPr>
            <w:r>
              <w:rPr>
                <w:sz w:val="24"/>
              </w:rPr>
              <w:t>(1.12%)</w:t>
            </w:r>
          </w:p>
        </w:tc>
        <w:tc>
          <w:tcPr>
            <w:tcW w:w="17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77"/>
              <w:rPr>
                <w:sz w:val="24"/>
              </w:rPr>
            </w:pPr>
            <w:r>
              <w:rPr>
                <w:sz w:val="24"/>
              </w:rPr>
              <w:t>16,402,533</w:t>
            </w:r>
          </w:p>
          <w:p>
            <w:pPr>
              <w:pStyle w:val="TableParagraph"/>
              <w:spacing w:line="261" w:lineRule="exact"/>
              <w:ind w:left="377"/>
              <w:rPr>
                <w:sz w:val="24"/>
              </w:rPr>
            </w:pPr>
            <w:r>
              <w:rPr>
                <w:sz w:val="24"/>
              </w:rPr>
              <w:t>(58.17%)</w:t>
            </w:r>
          </w:p>
        </w:tc>
        <w:tc>
          <w:tcPr>
            <w:tcW w:w="16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18"/>
              <w:rPr>
                <w:sz w:val="24"/>
              </w:rPr>
            </w:pPr>
            <w:r>
              <w:rPr>
                <w:sz w:val="24"/>
              </w:rPr>
              <w:t>810,003</w:t>
            </w:r>
          </w:p>
          <w:p>
            <w:pPr>
              <w:pStyle w:val="TableParagraph"/>
              <w:spacing w:line="261" w:lineRule="exact"/>
              <w:ind w:left="318"/>
              <w:rPr>
                <w:sz w:val="24"/>
              </w:rPr>
            </w:pPr>
            <w:r>
              <w:rPr>
                <w:sz w:val="24"/>
              </w:rPr>
              <w:t>(2.87%)</w:t>
            </w:r>
          </w:p>
        </w:tc>
        <w:tc>
          <w:tcPr>
            <w:tcW w:w="16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57"/>
              <w:rPr>
                <w:sz w:val="24"/>
              </w:rPr>
            </w:pPr>
            <w:r>
              <w:rPr>
                <w:sz w:val="24"/>
              </w:rPr>
              <w:t>87,029</w:t>
            </w:r>
          </w:p>
          <w:p>
            <w:pPr>
              <w:pStyle w:val="TableParagraph"/>
              <w:spacing w:line="261" w:lineRule="exact"/>
              <w:ind w:left="557"/>
              <w:rPr>
                <w:sz w:val="24"/>
              </w:rPr>
            </w:pPr>
            <w:r>
              <w:rPr>
                <w:sz w:val="24"/>
              </w:rPr>
              <w:t>(0.31%)</w:t>
            </w:r>
          </w:p>
        </w:tc>
        <w:tc>
          <w:tcPr>
            <w:tcW w:w="13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158,014</w:t>
            </w:r>
          </w:p>
          <w:p>
            <w:pPr>
              <w:pStyle w:val="TableParagraph"/>
              <w:spacing w:line="261" w:lineRule="exact"/>
              <w:ind w:left="290"/>
              <w:rPr>
                <w:sz w:val="24"/>
              </w:rPr>
            </w:pPr>
            <w:r>
              <w:rPr>
                <w:sz w:val="24"/>
              </w:rPr>
              <w:t>(0.56%)</w:t>
            </w:r>
          </w:p>
        </w:tc>
      </w:tr>
      <w:tr>
        <w:trPr>
          <w:trHeight w:val="552" w:hRule="atLeast"/>
        </w:trPr>
        <w:tc>
          <w:tcPr>
            <w:tcW w:w="1475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Lagos</w:t>
            </w:r>
          </w:p>
        </w:tc>
        <w:tc>
          <w:tcPr>
            <w:tcW w:w="1678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2,195,842</w:t>
            </w:r>
          </w:p>
        </w:tc>
        <w:tc>
          <w:tcPr>
            <w:tcW w:w="2019" w:type="dxa"/>
          </w:tcPr>
          <w:p>
            <w:pPr>
              <w:pStyle w:val="TableParagraph"/>
              <w:spacing w:line="271" w:lineRule="exact"/>
              <w:ind w:left="490"/>
              <w:rPr>
                <w:sz w:val="24"/>
              </w:rPr>
            </w:pPr>
            <w:r>
              <w:rPr>
                <w:sz w:val="24"/>
              </w:rPr>
              <w:t>1,891,540</w:t>
            </w:r>
          </w:p>
          <w:p>
            <w:pPr>
              <w:pStyle w:val="TableParagraph"/>
              <w:spacing w:line="261" w:lineRule="exact"/>
              <w:ind w:left="490"/>
              <w:rPr>
                <w:sz w:val="24"/>
              </w:rPr>
            </w:pPr>
            <w:r>
              <w:rPr>
                <w:sz w:val="24"/>
              </w:rPr>
              <w:t>(86.14%)</w:t>
            </w:r>
          </w:p>
        </w:tc>
        <w:tc>
          <w:tcPr>
            <w:tcW w:w="1604" w:type="dxa"/>
          </w:tcPr>
          <w:p>
            <w:pPr>
              <w:pStyle w:val="TableParagraph"/>
              <w:spacing w:line="271" w:lineRule="exact"/>
              <w:ind w:left="452"/>
              <w:rPr>
                <w:sz w:val="24"/>
              </w:rPr>
            </w:pPr>
            <w:r>
              <w:rPr>
                <w:sz w:val="24"/>
              </w:rPr>
              <w:t>17,618</w:t>
            </w:r>
          </w:p>
          <w:p>
            <w:pPr>
              <w:pStyle w:val="TableParagraph"/>
              <w:spacing w:line="261" w:lineRule="exact"/>
              <w:ind w:left="452"/>
              <w:rPr>
                <w:sz w:val="24"/>
              </w:rPr>
            </w:pPr>
            <w:r>
              <w:rPr>
                <w:sz w:val="24"/>
              </w:rPr>
              <w:t>(0.80%)</w:t>
            </w:r>
          </w:p>
        </w:tc>
        <w:tc>
          <w:tcPr>
            <w:tcW w:w="1770" w:type="dxa"/>
          </w:tcPr>
          <w:p>
            <w:pPr>
              <w:pStyle w:val="TableParagraph"/>
              <w:spacing w:line="271" w:lineRule="exact"/>
              <w:ind w:left="377"/>
              <w:rPr>
                <w:sz w:val="24"/>
              </w:rPr>
            </w:pPr>
            <w:r>
              <w:rPr>
                <w:sz w:val="24"/>
              </w:rPr>
              <w:t>240,355</w:t>
            </w:r>
          </w:p>
          <w:p>
            <w:pPr>
              <w:pStyle w:val="TableParagraph"/>
              <w:spacing w:line="261" w:lineRule="exact"/>
              <w:ind w:left="377"/>
              <w:rPr>
                <w:sz w:val="24"/>
              </w:rPr>
            </w:pPr>
            <w:r>
              <w:rPr>
                <w:sz w:val="24"/>
              </w:rPr>
              <w:t>(10.95%)</w:t>
            </w:r>
          </w:p>
        </w:tc>
        <w:tc>
          <w:tcPr>
            <w:tcW w:w="1650" w:type="dxa"/>
          </w:tcPr>
          <w:p>
            <w:pPr>
              <w:pStyle w:val="TableParagraph"/>
              <w:spacing w:line="271" w:lineRule="exact"/>
              <w:ind w:left="318"/>
              <w:rPr>
                <w:sz w:val="24"/>
              </w:rPr>
            </w:pPr>
            <w:r>
              <w:rPr>
                <w:sz w:val="24"/>
              </w:rPr>
              <w:t>34,462</w:t>
            </w:r>
          </w:p>
          <w:p>
            <w:pPr>
              <w:pStyle w:val="TableParagraph"/>
              <w:spacing w:line="261" w:lineRule="exact"/>
              <w:ind w:left="318"/>
              <w:rPr>
                <w:sz w:val="24"/>
              </w:rPr>
            </w:pPr>
            <w:r>
              <w:rPr>
                <w:sz w:val="24"/>
              </w:rPr>
              <w:t>(1.57%)</w:t>
            </w:r>
          </w:p>
        </w:tc>
        <w:tc>
          <w:tcPr>
            <w:tcW w:w="1619" w:type="dxa"/>
          </w:tcPr>
          <w:p>
            <w:pPr>
              <w:pStyle w:val="TableParagraph"/>
              <w:spacing w:line="271" w:lineRule="exact"/>
              <w:ind w:left="557"/>
              <w:rPr>
                <w:sz w:val="24"/>
              </w:rPr>
            </w:pPr>
            <w:r>
              <w:rPr>
                <w:sz w:val="24"/>
              </w:rPr>
              <w:t>2,635</w:t>
            </w:r>
          </w:p>
          <w:p>
            <w:pPr>
              <w:pStyle w:val="TableParagraph"/>
              <w:spacing w:line="261" w:lineRule="exact"/>
              <w:ind w:left="557"/>
              <w:rPr>
                <w:sz w:val="24"/>
              </w:rPr>
            </w:pPr>
            <w:r>
              <w:rPr>
                <w:sz w:val="24"/>
              </w:rPr>
              <w:t>(0.12%)</w:t>
            </w:r>
          </w:p>
        </w:tc>
        <w:tc>
          <w:tcPr>
            <w:tcW w:w="1349" w:type="dxa"/>
          </w:tcPr>
          <w:p>
            <w:pPr>
              <w:pStyle w:val="TableParagraph"/>
              <w:spacing w:line="271" w:lineRule="exact"/>
              <w:ind w:left="290"/>
              <w:rPr>
                <w:sz w:val="24"/>
              </w:rPr>
            </w:pPr>
            <w:r>
              <w:rPr>
                <w:sz w:val="24"/>
              </w:rPr>
              <w:t>9,232</w:t>
            </w:r>
          </w:p>
          <w:p>
            <w:pPr>
              <w:pStyle w:val="TableParagraph"/>
              <w:spacing w:line="261" w:lineRule="exact"/>
              <w:ind w:left="290"/>
              <w:rPr>
                <w:sz w:val="24"/>
              </w:rPr>
            </w:pPr>
            <w:r>
              <w:rPr>
                <w:sz w:val="24"/>
              </w:rPr>
              <w:t>(0.42%)</w:t>
            </w:r>
          </w:p>
        </w:tc>
      </w:tr>
      <w:tr>
        <w:trPr>
          <w:trHeight w:val="552" w:hRule="atLeast"/>
        </w:trPr>
        <w:tc>
          <w:tcPr>
            <w:tcW w:w="1475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FCT</w:t>
            </w:r>
          </w:p>
        </w:tc>
        <w:tc>
          <w:tcPr>
            <w:tcW w:w="1678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303,592</w:t>
            </w:r>
          </w:p>
        </w:tc>
        <w:tc>
          <w:tcPr>
            <w:tcW w:w="2019" w:type="dxa"/>
          </w:tcPr>
          <w:p>
            <w:pPr>
              <w:pStyle w:val="TableParagraph"/>
              <w:spacing w:line="271" w:lineRule="exact"/>
              <w:ind w:left="490"/>
              <w:rPr>
                <w:sz w:val="24"/>
              </w:rPr>
            </w:pPr>
            <w:r>
              <w:rPr>
                <w:sz w:val="24"/>
              </w:rPr>
              <w:t>183,528</w:t>
            </w:r>
          </w:p>
          <w:p>
            <w:pPr>
              <w:pStyle w:val="TableParagraph"/>
              <w:spacing w:line="261" w:lineRule="exact"/>
              <w:ind w:left="490"/>
              <w:rPr>
                <w:sz w:val="24"/>
              </w:rPr>
            </w:pPr>
            <w:r>
              <w:rPr>
                <w:sz w:val="24"/>
              </w:rPr>
              <w:t>(60.5%)</w:t>
            </w:r>
          </w:p>
        </w:tc>
        <w:tc>
          <w:tcPr>
            <w:tcW w:w="1604" w:type="dxa"/>
          </w:tcPr>
          <w:p>
            <w:pPr>
              <w:pStyle w:val="TableParagraph"/>
              <w:spacing w:line="271" w:lineRule="exact"/>
              <w:ind w:left="452"/>
              <w:rPr>
                <w:sz w:val="24"/>
              </w:rPr>
            </w:pPr>
            <w:r>
              <w:rPr>
                <w:sz w:val="24"/>
              </w:rPr>
              <w:t>3,035</w:t>
            </w:r>
          </w:p>
          <w:p>
            <w:pPr>
              <w:pStyle w:val="TableParagraph"/>
              <w:spacing w:line="261" w:lineRule="exact"/>
              <w:ind w:left="452"/>
              <w:rPr>
                <w:sz w:val="24"/>
              </w:rPr>
            </w:pPr>
            <w:r>
              <w:rPr>
                <w:sz w:val="24"/>
              </w:rPr>
              <w:t>(0.9%)</w:t>
            </w:r>
          </w:p>
        </w:tc>
        <w:tc>
          <w:tcPr>
            <w:tcW w:w="1770" w:type="dxa"/>
          </w:tcPr>
          <w:p>
            <w:pPr>
              <w:pStyle w:val="TableParagraph"/>
              <w:spacing w:line="271" w:lineRule="exact"/>
              <w:ind w:left="377"/>
              <w:rPr>
                <w:sz w:val="24"/>
              </w:rPr>
            </w:pPr>
            <w:r>
              <w:rPr>
                <w:sz w:val="24"/>
              </w:rPr>
              <w:t>104,026</w:t>
            </w:r>
          </w:p>
          <w:p>
            <w:pPr>
              <w:pStyle w:val="TableParagraph"/>
              <w:spacing w:line="261" w:lineRule="exact"/>
              <w:ind w:left="377"/>
              <w:rPr>
                <w:sz w:val="24"/>
              </w:rPr>
            </w:pPr>
            <w:r>
              <w:rPr>
                <w:sz w:val="24"/>
              </w:rPr>
              <w:t>(34.3%)</w:t>
            </w:r>
          </w:p>
        </w:tc>
        <w:tc>
          <w:tcPr>
            <w:tcW w:w="1650" w:type="dxa"/>
          </w:tcPr>
          <w:p>
            <w:pPr>
              <w:pStyle w:val="TableParagraph"/>
              <w:spacing w:line="271" w:lineRule="exact"/>
              <w:ind w:left="318"/>
              <w:rPr>
                <w:sz w:val="24"/>
              </w:rPr>
            </w:pPr>
            <w:r>
              <w:rPr>
                <w:sz w:val="24"/>
              </w:rPr>
              <w:t>9,838</w:t>
            </w:r>
          </w:p>
          <w:p>
            <w:pPr>
              <w:pStyle w:val="TableParagraph"/>
              <w:spacing w:line="261" w:lineRule="exact"/>
              <w:ind w:left="318"/>
              <w:rPr>
                <w:sz w:val="24"/>
              </w:rPr>
            </w:pPr>
            <w:r>
              <w:rPr>
                <w:sz w:val="24"/>
              </w:rPr>
              <w:t>(3.2%)</w:t>
            </w:r>
          </w:p>
        </w:tc>
        <w:tc>
          <w:tcPr>
            <w:tcW w:w="1619" w:type="dxa"/>
          </w:tcPr>
          <w:p>
            <w:pPr>
              <w:pStyle w:val="TableParagraph"/>
              <w:spacing w:line="271" w:lineRule="exact"/>
              <w:ind w:left="557"/>
              <w:rPr>
                <w:sz w:val="24"/>
              </w:rPr>
            </w:pPr>
            <w:r>
              <w:rPr>
                <w:sz w:val="24"/>
              </w:rPr>
              <w:t>461</w:t>
            </w:r>
          </w:p>
          <w:p>
            <w:pPr>
              <w:pStyle w:val="TableParagraph"/>
              <w:spacing w:line="261" w:lineRule="exact"/>
              <w:ind w:left="557"/>
              <w:rPr>
                <w:sz w:val="24"/>
              </w:rPr>
            </w:pPr>
            <w:r>
              <w:rPr>
                <w:sz w:val="24"/>
              </w:rPr>
              <w:t>(0.2%)</w:t>
            </w:r>
          </w:p>
        </w:tc>
        <w:tc>
          <w:tcPr>
            <w:tcW w:w="1349" w:type="dxa"/>
          </w:tcPr>
          <w:p>
            <w:pPr>
              <w:pStyle w:val="TableParagraph"/>
              <w:spacing w:line="271" w:lineRule="exact"/>
              <w:ind w:left="290"/>
              <w:rPr>
                <w:sz w:val="24"/>
              </w:rPr>
            </w:pPr>
            <w:r>
              <w:rPr>
                <w:sz w:val="24"/>
              </w:rPr>
              <w:t>2,704</w:t>
            </w:r>
          </w:p>
          <w:p>
            <w:pPr>
              <w:pStyle w:val="TableParagraph"/>
              <w:spacing w:line="261" w:lineRule="exact"/>
              <w:ind w:left="290"/>
              <w:rPr>
                <w:sz w:val="24"/>
              </w:rPr>
            </w:pPr>
            <w:r>
              <w:rPr>
                <w:sz w:val="24"/>
              </w:rPr>
              <w:t>(0.9%)</w:t>
            </w:r>
          </w:p>
        </w:tc>
      </w:tr>
      <w:tr>
        <w:trPr>
          <w:trHeight w:val="552" w:hRule="atLeast"/>
        </w:trPr>
        <w:tc>
          <w:tcPr>
            <w:tcW w:w="1475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Abaji</w:t>
            </w:r>
          </w:p>
        </w:tc>
        <w:tc>
          <w:tcPr>
            <w:tcW w:w="1678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10,142</w:t>
            </w:r>
          </w:p>
        </w:tc>
        <w:tc>
          <w:tcPr>
            <w:tcW w:w="2019" w:type="dxa"/>
          </w:tcPr>
          <w:p>
            <w:pPr>
              <w:pStyle w:val="TableParagraph"/>
              <w:spacing w:line="271" w:lineRule="exact"/>
              <w:ind w:left="490"/>
              <w:rPr>
                <w:sz w:val="24"/>
              </w:rPr>
            </w:pPr>
            <w:r>
              <w:rPr>
                <w:sz w:val="24"/>
              </w:rPr>
              <w:t>2,558</w:t>
            </w:r>
          </w:p>
          <w:p>
            <w:pPr>
              <w:pStyle w:val="TableParagraph"/>
              <w:spacing w:line="261" w:lineRule="exact"/>
              <w:ind w:left="490"/>
              <w:rPr>
                <w:sz w:val="24"/>
              </w:rPr>
            </w:pPr>
            <w:r>
              <w:rPr>
                <w:sz w:val="24"/>
              </w:rPr>
              <w:t>(25.2%)</w:t>
            </w:r>
          </w:p>
        </w:tc>
        <w:tc>
          <w:tcPr>
            <w:tcW w:w="1604" w:type="dxa"/>
          </w:tcPr>
          <w:p>
            <w:pPr>
              <w:pStyle w:val="TableParagraph"/>
              <w:spacing w:line="271" w:lineRule="exact"/>
              <w:ind w:left="452"/>
              <w:rPr>
                <w:sz w:val="24"/>
              </w:rPr>
            </w:pPr>
            <w:r>
              <w:rPr>
                <w:sz w:val="24"/>
              </w:rPr>
              <w:t>84</w:t>
            </w:r>
          </w:p>
          <w:p>
            <w:pPr>
              <w:pStyle w:val="TableParagraph"/>
              <w:spacing w:line="261" w:lineRule="exact"/>
              <w:ind w:left="452"/>
              <w:rPr>
                <w:sz w:val="24"/>
              </w:rPr>
            </w:pPr>
            <w:r>
              <w:rPr>
                <w:sz w:val="24"/>
              </w:rPr>
              <w:t>(0.8%)</w:t>
            </w:r>
          </w:p>
        </w:tc>
        <w:tc>
          <w:tcPr>
            <w:tcW w:w="1770" w:type="dxa"/>
          </w:tcPr>
          <w:p>
            <w:pPr>
              <w:pStyle w:val="TableParagraph"/>
              <w:spacing w:line="271" w:lineRule="exact"/>
              <w:ind w:left="377"/>
              <w:rPr>
                <w:sz w:val="24"/>
              </w:rPr>
            </w:pPr>
            <w:r>
              <w:rPr>
                <w:sz w:val="24"/>
              </w:rPr>
              <w:t>7,391</w:t>
            </w:r>
          </w:p>
          <w:p>
            <w:pPr>
              <w:pStyle w:val="TableParagraph"/>
              <w:spacing w:line="261" w:lineRule="exact"/>
              <w:ind w:left="377"/>
              <w:rPr>
                <w:sz w:val="24"/>
              </w:rPr>
            </w:pPr>
            <w:r>
              <w:rPr>
                <w:sz w:val="24"/>
              </w:rPr>
              <w:t>(72.9%)</w:t>
            </w:r>
          </w:p>
        </w:tc>
        <w:tc>
          <w:tcPr>
            <w:tcW w:w="1650" w:type="dxa"/>
          </w:tcPr>
          <w:p>
            <w:pPr>
              <w:pStyle w:val="TableParagraph"/>
              <w:spacing w:line="271" w:lineRule="exact"/>
              <w:ind w:left="318"/>
              <w:rPr>
                <w:sz w:val="24"/>
              </w:rPr>
            </w:pPr>
            <w:r>
              <w:rPr>
                <w:sz w:val="24"/>
              </w:rPr>
              <w:t>81</w:t>
            </w:r>
          </w:p>
          <w:p>
            <w:pPr>
              <w:pStyle w:val="TableParagraph"/>
              <w:spacing w:line="261" w:lineRule="exact"/>
              <w:ind w:left="318"/>
              <w:rPr>
                <w:sz w:val="24"/>
              </w:rPr>
            </w:pPr>
            <w:r>
              <w:rPr>
                <w:sz w:val="24"/>
              </w:rPr>
              <w:t>(0.8%)</w:t>
            </w:r>
          </w:p>
        </w:tc>
        <w:tc>
          <w:tcPr>
            <w:tcW w:w="1619" w:type="dxa"/>
          </w:tcPr>
          <w:p>
            <w:pPr>
              <w:pStyle w:val="TableParagraph"/>
              <w:spacing w:line="271" w:lineRule="exact"/>
              <w:ind w:left="557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>
            <w:pPr>
              <w:pStyle w:val="TableParagraph"/>
              <w:spacing w:line="261" w:lineRule="exact"/>
              <w:ind w:left="557"/>
              <w:rPr>
                <w:sz w:val="24"/>
              </w:rPr>
            </w:pPr>
            <w:r>
              <w:rPr>
                <w:sz w:val="24"/>
              </w:rPr>
              <w:t>(0.1%)</w:t>
            </w:r>
          </w:p>
        </w:tc>
        <w:tc>
          <w:tcPr>
            <w:tcW w:w="1349" w:type="dxa"/>
          </w:tcPr>
          <w:p>
            <w:pPr>
              <w:pStyle w:val="TableParagraph"/>
              <w:spacing w:line="271" w:lineRule="exact"/>
              <w:ind w:left="290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>
            <w:pPr>
              <w:pStyle w:val="TableParagraph"/>
              <w:spacing w:line="261" w:lineRule="exact"/>
              <w:ind w:left="290"/>
              <w:rPr>
                <w:sz w:val="24"/>
              </w:rPr>
            </w:pPr>
            <w:r>
              <w:rPr>
                <w:sz w:val="24"/>
              </w:rPr>
              <w:t>(0.2%)</w:t>
            </w:r>
          </w:p>
        </w:tc>
      </w:tr>
      <w:tr>
        <w:trPr>
          <w:trHeight w:val="552" w:hRule="atLeast"/>
        </w:trPr>
        <w:tc>
          <w:tcPr>
            <w:tcW w:w="1475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AMAC</w:t>
            </w:r>
          </w:p>
        </w:tc>
        <w:tc>
          <w:tcPr>
            <w:tcW w:w="1678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179,674</w:t>
            </w:r>
          </w:p>
        </w:tc>
        <w:tc>
          <w:tcPr>
            <w:tcW w:w="2019" w:type="dxa"/>
          </w:tcPr>
          <w:p>
            <w:pPr>
              <w:pStyle w:val="TableParagraph"/>
              <w:spacing w:line="271" w:lineRule="exact"/>
              <w:ind w:left="490"/>
              <w:rPr>
                <w:sz w:val="24"/>
              </w:rPr>
            </w:pPr>
            <w:r>
              <w:rPr>
                <w:sz w:val="24"/>
              </w:rPr>
              <w:t>120,080</w:t>
            </w:r>
          </w:p>
          <w:p>
            <w:pPr>
              <w:pStyle w:val="TableParagraph"/>
              <w:spacing w:line="261" w:lineRule="exact"/>
              <w:ind w:left="490"/>
              <w:rPr>
                <w:sz w:val="24"/>
              </w:rPr>
            </w:pPr>
            <w:r>
              <w:rPr>
                <w:sz w:val="24"/>
              </w:rPr>
              <w:t>(66.8%)</w:t>
            </w:r>
          </w:p>
        </w:tc>
        <w:tc>
          <w:tcPr>
            <w:tcW w:w="1604" w:type="dxa"/>
          </w:tcPr>
          <w:p>
            <w:pPr>
              <w:pStyle w:val="TableParagraph"/>
              <w:spacing w:line="271" w:lineRule="exact"/>
              <w:ind w:left="452"/>
              <w:rPr>
                <w:sz w:val="24"/>
              </w:rPr>
            </w:pPr>
            <w:r>
              <w:rPr>
                <w:sz w:val="24"/>
              </w:rPr>
              <w:t>2,147</w:t>
            </w:r>
          </w:p>
          <w:p>
            <w:pPr>
              <w:pStyle w:val="TableParagraph"/>
              <w:spacing w:line="261" w:lineRule="exact"/>
              <w:ind w:left="452"/>
              <w:rPr>
                <w:sz w:val="24"/>
              </w:rPr>
            </w:pPr>
            <w:r>
              <w:rPr>
                <w:sz w:val="24"/>
              </w:rPr>
              <w:t>(1.2%)</w:t>
            </w:r>
          </w:p>
        </w:tc>
        <w:tc>
          <w:tcPr>
            <w:tcW w:w="1770" w:type="dxa"/>
          </w:tcPr>
          <w:p>
            <w:pPr>
              <w:pStyle w:val="TableParagraph"/>
              <w:spacing w:line="271" w:lineRule="exact"/>
              <w:ind w:left="377"/>
              <w:rPr>
                <w:sz w:val="24"/>
              </w:rPr>
            </w:pPr>
            <w:r>
              <w:rPr>
                <w:sz w:val="24"/>
              </w:rPr>
              <w:t>49,121</w:t>
            </w:r>
          </w:p>
          <w:p>
            <w:pPr>
              <w:pStyle w:val="TableParagraph"/>
              <w:spacing w:line="261" w:lineRule="exact"/>
              <w:ind w:left="377"/>
              <w:rPr>
                <w:sz w:val="24"/>
              </w:rPr>
            </w:pPr>
            <w:r>
              <w:rPr>
                <w:sz w:val="24"/>
              </w:rPr>
              <w:t>(27.3%)</w:t>
            </w:r>
          </w:p>
        </w:tc>
        <w:tc>
          <w:tcPr>
            <w:tcW w:w="1650" w:type="dxa"/>
          </w:tcPr>
          <w:p>
            <w:pPr>
              <w:pStyle w:val="TableParagraph"/>
              <w:spacing w:line="271" w:lineRule="exact"/>
              <w:ind w:left="318"/>
              <w:rPr>
                <w:sz w:val="24"/>
              </w:rPr>
            </w:pPr>
            <w:r>
              <w:rPr>
                <w:sz w:val="24"/>
              </w:rPr>
              <w:t>6,492</w:t>
            </w:r>
          </w:p>
          <w:p>
            <w:pPr>
              <w:pStyle w:val="TableParagraph"/>
              <w:spacing w:line="261" w:lineRule="exact"/>
              <w:ind w:left="318"/>
              <w:rPr>
                <w:sz w:val="24"/>
              </w:rPr>
            </w:pPr>
            <w:r>
              <w:rPr>
                <w:sz w:val="24"/>
              </w:rPr>
              <w:t>(3.6%)</w:t>
            </w:r>
          </w:p>
        </w:tc>
        <w:tc>
          <w:tcPr>
            <w:tcW w:w="1619" w:type="dxa"/>
          </w:tcPr>
          <w:p>
            <w:pPr>
              <w:pStyle w:val="TableParagraph"/>
              <w:spacing w:line="271" w:lineRule="exact"/>
              <w:ind w:left="557"/>
              <w:rPr>
                <w:sz w:val="24"/>
              </w:rPr>
            </w:pPr>
            <w:r>
              <w:rPr>
                <w:sz w:val="24"/>
              </w:rPr>
              <w:t>300</w:t>
            </w:r>
          </w:p>
          <w:p>
            <w:pPr>
              <w:pStyle w:val="TableParagraph"/>
              <w:spacing w:line="261" w:lineRule="exact"/>
              <w:ind w:left="557"/>
              <w:rPr>
                <w:sz w:val="24"/>
              </w:rPr>
            </w:pPr>
            <w:r>
              <w:rPr>
                <w:sz w:val="24"/>
              </w:rPr>
              <w:t>(0.2%)</w:t>
            </w:r>
          </w:p>
        </w:tc>
        <w:tc>
          <w:tcPr>
            <w:tcW w:w="1349" w:type="dxa"/>
          </w:tcPr>
          <w:p>
            <w:pPr>
              <w:pStyle w:val="TableParagraph"/>
              <w:spacing w:line="271" w:lineRule="exact"/>
              <w:ind w:left="290"/>
              <w:rPr>
                <w:sz w:val="24"/>
              </w:rPr>
            </w:pPr>
            <w:r>
              <w:rPr>
                <w:sz w:val="24"/>
              </w:rPr>
              <w:t>1,534</w:t>
            </w:r>
          </w:p>
          <w:p>
            <w:pPr>
              <w:pStyle w:val="TableParagraph"/>
              <w:spacing w:line="261" w:lineRule="exact"/>
              <w:ind w:left="290"/>
              <w:rPr>
                <w:sz w:val="24"/>
              </w:rPr>
            </w:pPr>
            <w:r>
              <w:rPr>
                <w:sz w:val="24"/>
              </w:rPr>
              <w:t>(0.9%)</w:t>
            </w:r>
          </w:p>
        </w:tc>
      </w:tr>
      <w:tr>
        <w:trPr>
          <w:trHeight w:val="552" w:hRule="atLeast"/>
        </w:trPr>
        <w:tc>
          <w:tcPr>
            <w:tcW w:w="1475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Bwari</w:t>
            </w:r>
          </w:p>
        </w:tc>
        <w:tc>
          <w:tcPr>
            <w:tcW w:w="1678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50,109</w:t>
            </w:r>
          </w:p>
        </w:tc>
        <w:tc>
          <w:tcPr>
            <w:tcW w:w="2019" w:type="dxa"/>
          </w:tcPr>
          <w:p>
            <w:pPr>
              <w:pStyle w:val="TableParagraph"/>
              <w:spacing w:line="271" w:lineRule="exact"/>
              <w:ind w:left="490"/>
              <w:rPr>
                <w:sz w:val="24"/>
              </w:rPr>
            </w:pPr>
            <w:r>
              <w:rPr>
                <w:sz w:val="24"/>
              </w:rPr>
              <w:t>30,564</w:t>
            </w:r>
          </w:p>
          <w:p>
            <w:pPr>
              <w:pStyle w:val="TableParagraph"/>
              <w:spacing w:line="261" w:lineRule="exact"/>
              <w:ind w:left="490"/>
              <w:rPr>
                <w:sz w:val="24"/>
              </w:rPr>
            </w:pPr>
            <w:r>
              <w:rPr>
                <w:sz w:val="24"/>
              </w:rPr>
              <w:t>(60.9%)</w:t>
            </w:r>
          </w:p>
        </w:tc>
        <w:tc>
          <w:tcPr>
            <w:tcW w:w="1604" w:type="dxa"/>
          </w:tcPr>
          <w:p>
            <w:pPr>
              <w:pStyle w:val="TableParagraph"/>
              <w:spacing w:line="271" w:lineRule="exact"/>
              <w:ind w:left="452"/>
              <w:rPr>
                <w:sz w:val="24"/>
              </w:rPr>
            </w:pPr>
            <w:r>
              <w:rPr>
                <w:sz w:val="24"/>
              </w:rPr>
              <w:t>543</w:t>
            </w:r>
          </w:p>
          <w:p>
            <w:pPr>
              <w:pStyle w:val="TableParagraph"/>
              <w:spacing w:line="261" w:lineRule="exact"/>
              <w:ind w:left="452"/>
              <w:rPr>
                <w:sz w:val="24"/>
              </w:rPr>
            </w:pPr>
            <w:r>
              <w:rPr>
                <w:sz w:val="24"/>
              </w:rPr>
              <w:t>(1.1%)</w:t>
            </w:r>
          </w:p>
        </w:tc>
        <w:tc>
          <w:tcPr>
            <w:tcW w:w="1770" w:type="dxa"/>
          </w:tcPr>
          <w:p>
            <w:pPr>
              <w:pStyle w:val="TableParagraph"/>
              <w:spacing w:line="271" w:lineRule="exact"/>
              <w:ind w:left="377"/>
              <w:rPr>
                <w:sz w:val="24"/>
              </w:rPr>
            </w:pPr>
            <w:r>
              <w:rPr>
                <w:sz w:val="24"/>
              </w:rPr>
              <w:t>16,682</w:t>
            </w:r>
          </w:p>
          <w:p>
            <w:pPr>
              <w:pStyle w:val="TableParagraph"/>
              <w:spacing w:line="261" w:lineRule="exact"/>
              <w:ind w:left="377"/>
              <w:rPr>
                <w:sz w:val="24"/>
              </w:rPr>
            </w:pPr>
            <w:r>
              <w:rPr>
                <w:sz w:val="24"/>
              </w:rPr>
              <w:t>(33.3%)</w:t>
            </w:r>
          </w:p>
        </w:tc>
        <w:tc>
          <w:tcPr>
            <w:tcW w:w="1650" w:type="dxa"/>
          </w:tcPr>
          <w:p>
            <w:pPr>
              <w:pStyle w:val="TableParagraph"/>
              <w:spacing w:line="271" w:lineRule="exact"/>
              <w:ind w:left="318"/>
              <w:rPr>
                <w:sz w:val="24"/>
              </w:rPr>
            </w:pPr>
            <w:r>
              <w:rPr>
                <w:sz w:val="24"/>
              </w:rPr>
              <w:t>1,670</w:t>
            </w:r>
          </w:p>
          <w:p>
            <w:pPr>
              <w:pStyle w:val="TableParagraph"/>
              <w:spacing w:line="261" w:lineRule="exact"/>
              <w:ind w:left="318"/>
              <w:rPr>
                <w:sz w:val="24"/>
              </w:rPr>
            </w:pPr>
            <w:r>
              <w:rPr>
                <w:sz w:val="24"/>
              </w:rPr>
              <w:t>(3.3%)</w:t>
            </w:r>
          </w:p>
        </w:tc>
        <w:tc>
          <w:tcPr>
            <w:tcW w:w="1619" w:type="dxa"/>
          </w:tcPr>
          <w:p>
            <w:pPr>
              <w:pStyle w:val="TableParagraph"/>
              <w:spacing w:line="271" w:lineRule="exact"/>
              <w:ind w:left="557"/>
              <w:rPr>
                <w:sz w:val="24"/>
              </w:rPr>
            </w:pPr>
            <w:r>
              <w:rPr>
                <w:sz w:val="24"/>
              </w:rPr>
              <w:t>84</w:t>
            </w:r>
          </w:p>
          <w:p>
            <w:pPr>
              <w:pStyle w:val="TableParagraph"/>
              <w:spacing w:line="261" w:lineRule="exact"/>
              <w:ind w:left="557"/>
              <w:rPr>
                <w:sz w:val="24"/>
              </w:rPr>
            </w:pPr>
            <w:r>
              <w:rPr>
                <w:sz w:val="24"/>
              </w:rPr>
              <w:t>(0.2%)</w:t>
            </w:r>
          </w:p>
        </w:tc>
        <w:tc>
          <w:tcPr>
            <w:tcW w:w="1349" w:type="dxa"/>
          </w:tcPr>
          <w:p>
            <w:pPr>
              <w:pStyle w:val="TableParagraph"/>
              <w:spacing w:line="271" w:lineRule="exact"/>
              <w:ind w:left="290"/>
              <w:rPr>
                <w:sz w:val="24"/>
              </w:rPr>
            </w:pPr>
            <w:r>
              <w:rPr>
                <w:sz w:val="24"/>
              </w:rPr>
              <w:t>566</w:t>
            </w:r>
          </w:p>
          <w:p>
            <w:pPr>
              <w:pStyle w:val="TableParagraph"/>
              <w:spacing w:line="261" w:lineRule="exact"/>
              <w:ind w:left="290"/>
              <w:rPr>
                <w:sz w:val="24"/>
              </w:rPr>
            </w:pPr>
            <w:r>
              <w:rPr>
                <w:sz w:val="24"/>
              </w:rPr>
              <w:t>(1.1%)</w:t>
            </w:r>
          </w:p>
        </w:tc>
      </w:tr>
      <w:tr>
        <w:trPr>
          <w:trHeight w:val="551" w:hRule="atLeast"/>
        </w:trPr>
        <w:tc>
          <w:tcPr>
            <w:tcW w:w="1475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Gwagwalada</w:t>
            </w:r>
          </w:p>
        </w:tc>
        <w:tc>
          <w:tcPr>
            <w:tcW w:w="1678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32,071</w:t>
            </w:r>
          </w:p>
        </w:tc>
        <w:tc>
          <w:tcPr>
            <w:tcW w:w="2019" w:type="dxa"/>
          </w:tcPr>
          <w:p>
            <w:pPr>
              <w:pStyle w:val="TableParagraph"/>
              <w:spacing w:line="271" w:lineRule="exact"/>
              <w:ind w:left="490"/>
              <w:rPr>
                <w:sz w:val="24"/>
              </w:rPr>
            </w:pPr>
            <w:r>
              <w:rPr>
                <w:sz w:val="24"/>
              </w:rPr>
              <w:t>19,725</w:t>
            </w:r>
          </w:p>
          <w:p>
            <w:pPr>
              <w:pStyle w:val="TableParagraph"/>
              <w:spacing w:line="261" w:lineRule="exact"/>
              <w:ind w:left="490"/>
              <w:rPr>
                <w:sz w:val="24"/>
              </w:rPr>
            </w:pPr>
            <w:r>
              <w:rPr>
                <w:sz w:val="24"/>
              </w:rPr>
              <w:t>(61.5%)</w:t>
            </w:r>
          </w:p>
        </w:tc>
        <w:tc>
          <w:tcPr>
            <w:tcW w:w="1604" w:type="dxa"/>
          </w:tcPr>
          <w:p>
            <w:pPr>
              <w:pStyle w:val="TableParagraph"/>
              <w:spacing w:line="271" w:lineRule="exact"/>
              <w:ind w:left="452"/>
              <w:rPr>
                <w:sz w:val="24"/>
              </w:rPr>
            </w:pPr>
            <w:r>
              <w:rPr>
                <w:sz w:val="24"/>
              </w:rPr>
              <w:t>133</w:t>
            </w:r>
          </w:p>
          <w:p>
            <w:pPr>
              <w:pStyle w:val="TableParagraph"/>
              <w:spacing w:line="261" w:lineRule="exact"/>
              <w:ind w:left="452"/>
              <w:rPr>
                <w:sz w:val="24"/>
              </w:rPr>
            </w:pPr>
            <w:r>
              <w:rPr>
                <w:sz w:val="24"/>
              </w:rPr>
              <w:t>(0.4%)</w:t>
            </w:r>
          </w:p>
        </w:tc>
        <w:tc>
          <w:tcPr>
            <w:tcW w:w="1770" w:type="dxa"/>
          </w:tcPr>
          <w:p>
            <w:pPr>
              <w:pStyle w:val="TableParagraph"/>
              <w:spacing w:line="271" w:lineRule="exact"/>
              <w:ind w:left="377"/>
              <w:rPr>
                <w:sz w:val="24"/>
              </w:rPr>
            </w:pPr>
            <w:r>
              <w:rPr>
                <w:sz w:val="24"/>
              </w:rPr>
              <w:t>10,697</w:t>
            </w:r>
          </w:p>
          <w:p>
            <w:pPr>
              <w:pStyle w:val="TableParagraph"/>
              <w:spacing w:line="261" w:lineRule="exact"/>
              <w:ind w:left="377"/>
              <w:rPr>
                <w:sz w:val="24"/>
              </w:rPr>
            </w:pPr>
            <w:r>
              <w:rPr>
                <w:sz w:val="24"/>
              </w:rPr>
              <w:t>(33.3%)</w:t>
            </w:r>
          </w:p>
        </w:tc>
        <w:tc>
          <w:tcPr>
            <w:tcW w:w="1650" w:type="dxa"/>
          </w:tcPr>
          <w:p>
            <w:pPr>
              <w:pStyle w:val="TableParagraph"/>
              <w:spacing w:line="271" w:lineRule="exact"/>
              <w:ind w:left="318"/>
              <w:rPr>
                <w:sz w:val="24"/>
              </w:rPr>
            </w:pPr>
            <w:r>
              <w:rPr>
                <w:sz w:val="24"/>
              </w:rPr>
              <w:t>1,210</w:t>
            </w:r>
          </w:p>
          <w:p>
            <w:pPr>
              <w:pStyle w:val="TableParagraph"/>
              <w:spacing w:line="261" w:lineRule="exact"/>
              <w:ind w:left="318"/>
              <w:rPr>
                <w:sz w:val="24"/>
              </w:rPr>
            </w:pPr>
            <w:r>
              <w:rPr>
                <w:sz w:val="24"/>
              </w:rPr>
              <w:t>(3.8%)</w:t>
            </w:r>
          </w:p>
        </w:tc>
        <w:tc>
          <w:tcPr>
            <w:tcW w:w="1619" w:type="dxa"/>
          </w:tcPr>
          <w:p>
            <w:pPr>
              <w:pStyle w:val="TableParagraph"/>
              <w:spacing w:line="271" w:lineRule="exact"/>
              <w:ind w:left="557"/>
              <w:rPr>
                <w:sz w:val="24"/>
              </w:rPr>
            </w:pPr>
            <w:r>
              <w:rPr>
                <w:sz w:val="24"/>
              </w:rPr>
              <w:t>49</w:t>
            </w:r>
          </w:p>
          <w:p>
            <w:pPr>
              <w:pStyle w:val="TableParagraph"/>
              <w:spacing w:line="261" w:lineRule="exact"/>
              <w:ind w:left="557"/>
              <w:rPr>
                <w:sz w:val="24"/>
              </w:rPr>
            </w:pPr>
            <w:r>
              <w:rPr>
                <w:sz w:val="24"/>
              </w:rPr>
              <w:t>(0.2%)</w:t>
            </w:r>
          </w:p>
        </w:tc>
        <w:tc>
          <w:tcPr>
            <w:tcW w:w="1349" w:type="dxa"/>
          </w:tcPr>
          <w:p>
            <w:pPr>
              <w:pStyle w:val="TableParagraph"/>
              <w:spacing w:line="271" w:lineRule="exact"/>
              <w:ind w:left="290"/>
              <w:rPr>
                <w:sz w:val="24"/>
              </w:rPr>
            </w:pPr>
            <w:r>
              <w:rPr>
                <w:sz w:val="24"/>
              </w:rPr>
              <w:t>257</w:t>
            </w:r>
          </w:p>
          <w:p>
            <w:pPr>
              <w:pStyle w:val="TableParagraph"/>
              <w:spacing w:line="261" w:lineRule="exact"/>
              <w:ind w:left="290"/>
              <w:rPr>
                <w:sz w:val="24"/>
              </w:rPr>
            </w:pPr>
            <w:r>
              <w:rPr>
                <w:sz w:val="24"/>
              </w:rPr>
              <w:t>(0.5%)</w:t>
            </w:r>
          </w:p>
        </w:tc>
      </w:tr>
      <w:tr>
        <w:trPr>
          <w:trHeight w:val="551" w:hRule="atLeast"/>
        </w:trPr>
        <w:tc>
          <w:tcPr>
            <w:tcW w:w="1475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Kuje</w:t>
            </w:r>
          </w:p>
        </w:tc>
        <w:tc>
          <w:tcPr>
            <w:tcW w:w="1678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17,092</w:t>
            </w:r>
          </w:p>
        </w:tc>
        <w:tc>
          <w:tcPr>
            <w:tcW w:w="2019" w:type="dxa"/>
          </w:tcPr>
          <w:p>
            <w:pPr>
              <w:pStyle w:val="TableParagraph"/>
              <w:spacing w:line="271" w:lineRule="exact"/>
              <w:ind w:left="490"/>
              <w:rPr>
                <w:sz w:val="24"/>
              </w:rPr>
            </w:pPr>
            <w:r>
              <w:rPr>
                <w:sz w:val="24"/>
              </w:rPr>
              <w:t>5,459</w:t>
            </w:r>
          </w:p>
          <w:p>
            <w:pPr>
              <w:pStyle w:val="TableParagraph"/>
              <w:spacing w:line="261" w:lineRule="exact"/>
              <w:ind w:left="490"/>
              <w:rPr>
                <w:sz w:val="24"/>
              </w:rPr>
            </w:pPr>
            <w:r>
              <w:rPr>
                <w:sz w:val="24"/>
              </w:rPr>
              <w:t>(31.9%)</w:t>
            </w:r>
          </w:p>
        </w:tc>
        <w:tc>
          <w:tcPr>
            <w:tcW w:w="1604" w:type="dxa"/>
          </w:tcPr>
          <w:p>
            <w:pPr>
              <w:pStyle w:val="TableParagraph"/>
              <w:spacing w:line="271" w:lineRule="exact"/>
              <w:ind w:left="452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>
            <w:pPr>
              <w:pStyle w:val="TableParagraph"/>
              <w:spacing w:line="261" w:lineRule="exact"/>
              <w:ind w:left="452"/>
              <w:rPr>
                <w:sz w:val="24"/>
              </w:rPr>
            </w:pPr>
            <w:r>
              <w:rPr>
                <w:sz w:val="24"/>
              </w:rPr>
              <w:t>(0.4%)</w:t>
            </w:r>
          </w:p>
        </w:tc>
        <w:tc>
          <w:tcPr>
            <w:tcW w:w="1770" w:type="dxa"/>
          </w:tcPr>
          <w:p>
            <w:pPr>
              <w:pStyle w:val="TableParagraph"/>
              <w:spacing w:line="271" w:lineRule="exact"/>
              <w:ind w:left="377"/>
              <w:rPr>
                <w:sz w:val="24"/>
              </w:rPr>
            </w:pPr>
            <w:r>
              <w:rPr>
                <w:sz w:val="24"/>
              </w:rPr>
              <w:t>11,036</w:t>
            </w:r>
          </w:p>
          <w:p>
            <w:pPr>
              <w:pStyle w:val="TableParagraph"/>
              <w:spacing w:line="261" w:lineRule="exact"/>
              <w:ind w:left="377"/>
              <w:rPr>
                <w:sz w:val="24"/>
              </w:rPr>
            </w:pPr>
            <w:r>
              <w:rPr>
                <w:sz w:val="24"/>
              </w:rPr>
              <w:t>(64.6%)</w:t>
            </w:r>
          </w:p>
        </w:tc>
        <w:tc>
          <w:tcPr>
            <w:tcW w:w="1650" w:type="dxa"/>
          </w:tcPr>
          <w:p>
            <w:pPr>
              <w:pStyle w:val="TableParagraph"/>
              <w:spacing w:line="271" w:lineRule="exact"/>
              <w:ind w:left="318"/>
              <w:rPr>
                <w:sz w:val="24"/>
              </w:rPr>
            </w:pPr>
            <w:r>
              <w:rPr>
                <w:sz w:val="24"/>
              </w:rPr>
              <w:t>271</w:t>
            </w:r>
          </w:p>
          <w:p>
            <w:pPr>
              <w:pStyle w:val="TableParagraph"/>
              <w:spacing w:line="261" w:lineRule="exact"/>
              <w:ind w:left="318"/>
              <w:rPr>
                <w:sz w:val="24"/>
              </w:rPr>
            </w:pPr>
            <w:r>
              <w:rPr>
                <w:sz w:val="24"/>
              </w:rPr>
              <w:t>(1.6%)</w:t>
            </w:r>
          </w:p>
        </w:tc>
        <w:tc>
          <w:tcPr>
            <w:tcW w:w="1619" w:type="dxa"/>
          </w:tcPr>
          <w:p>
            <w:pPr>
              <w:pStyle w:val="TableParagraph"/>
              <w:spacing w:line="271" w:lineRule="exact"/>
              <w:ind w:left="557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>
            <w:pPr>
              <w:pStyle w:val="TableParagraph"/>
              <w:spacing w:line="261" w:lineRule="exact"/>
              <w:ind w:left="557"/>
              <w:rPr>
                <w:sz w:val="24"/>
              </w:rPr>
            </w:pPr>
            <w:r>
              <w:rPr>
                <w:sz w:val="24"/>
              </w:rPr>
              <w:t>(0.1%)</w:t>
            </w:r>
          </w:p>
        </w:tc>
        <w:tc>
          <w:tcPr>
            <w:tcW w:w="1349" w:type="dxa"/>
          </w:tcPr>
          <w:p>
            <w:pPr>
              <w:pStyle w:val="TableParagraph"/>
              <w:spacing w:line="271" w:lineRule="exact"/>
              <w:ind w:left="290"/>
              <w:rPr>
                <w:sz w:val="24"/>
              </w:rPr>
            </w:pPr>
            <w:r>
              <w:rPr>
                <w:sz w:val="24"/>
              </w:rPr>
              <w:t>251</w:t>
            </w:r>
          </w:p>
          <w:p>
            <w:pPr>
              <w:pStyle w:val="TableParagraph"/>
              <w:spacing w:line="261" w:lineRule="exact"/>
              <w:ind w:left="290"/>
              <w:rPr>
                <w:sz w:val="24"/>
              </w:rPr>
            </w:pPr>
            <w:r>
              <w:rPr>
                <w:sz w:val="24"/>
              </w:rPr>
              <w:t>(1.5%)</w:t>
            </w:r>
          </w:p>
        </w:tc>
      </w:tr>
      <w:tr>
        <w:trPr>
          <w:trHeight w:val="554" w:hRule="atLeast"/>
        </w:trPr>
        <w:tc>
          <w:tcPr>
            <w:tcW w:w="14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Kwali</w:t>
            </w:r>
          </w:p>
        </w:tc>
        <w:tc>
          <w:tcPr>
            <w:tcW w:w="16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14,504</w:t>
            </w:r>
          </w:p>
        </w:tc>
        <w:tc>
          <w:tcPr>
            <w:tcW w:w="20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490"/>
              <w:rPr>
                <w:sz w:val="24"/>
              </w:rPr>
            </w:pPr>
            <w:r>
              <w:rPr>
                <w:sz w:val="24"/>
              </w:rPr>
              <w:t>5,142</w:t>
            </w:r>
          </w:p>
          <w:p>
            <w:pPr>
              <w:pStyle w:val="TableParagraph"/>
              <w:spacing w:line="264" w:lineRule="exact"/>
              <w:ind w:left="490"/>
              <w:rPr>
                <w:sz w:val="24"/>
              </w:rPr>
            </w:pPr>
            <w:r>
              <w:rPr>
                <w:sz w:val="24"/>
              </w:rPr>
              <w:t>(35.5%)</w:t>
            </w:r>
          </w:p>
        </w:tc>
        <w:tc>
          <w:tcPr>
            <w:tcW w:w="16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452"/>
              <w:rPr>
                <w:sz w:val="24"/>
              </w:rPr>
            </w:pPr>
            <w:r>
              <w:rPr>
                <w:sz w:val="24"/>
              </w:rPr>
              <w:t>68</w:t>
            </w:r>
          </w:p>
          <w:p>
            <w:pPr>
              <w:pStyle w:val="TableParagraph"/>
              <w:spacing w:line="264" w:lineRule="exact"/>
              <w:ind w:left="452"/>
              <w:rPr>
                <w:sz w:val="24"/>
              </w:rPr>
            </w:pPr>
            <w:r>
              <w:rPr>
                <w:sz w:val="24"/>
              </w:rPr>
              <w:t>(0.5%)</w:t>
            </w:r>
          </w:p>
        </w:tc>
        <w:tc>
          <w:tcPr>
            <w:tcW w:w="17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377"/>
              <w:rPr>
                <w:sz w:val="24"/>
              </w:rPr>
            </w:pPr>
            <w:r>
              <w:rPr>
                <w:sz w:val="24"/>
              </w:rPr>
              <w:t>9,099</w:t>
            </w:r>
          </w:p>
          <w:p>
            <w:pPr>
              <w:pStyle w:val="TableParagraph"/>
              <w:spacing w:line="264" w:lineRule="exact"/>
              <w:ind w:left="377"/>
              <w:rPr>
                <w:sz w:val="24"/>
              </w:rPr>
            </w:pPr>
            <w:r>
              <w:rPr>
                <w:sz w:val="24"/>
              </w:rPr>
              <w:t>(62.7%)</w:t>
            </w:r>
          </w:p>
        </w:tc>
        <w:tc>
          <w:tcPr>
            <w:tcW w:w="16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318"/>
              <w:rPr>
                <w:sz w:val="24"/>
              </w:rPr>
            </w:pPr>
            <w:r>
              <w:rPr>
                <w:sz w:val="24"/>
              </w:rPr>
              <w:t>114</w:t>
            </w:r>
          </w:p>
          <w:p>
            <w:pPr>
              <w:pStyle w:val="TableParagraph"/>
              <w:spacing w:line="264" w:lineRule="exact"/>
              <w:ind w:left="318"/>
              <w:rPr>
                <w:sz w:val="24"/>
              </w:rPr>
            </w:pPr>
            <w:r>
              <w:rPr>
                <w:sz w:val="24"/>
              </w:rPr>
              <w:t>(0.8%)</w:t>
            </w:r>
          </w:p>
        </w:tc>
        <w:tc>
          <w:tcPr>
            <w:tcW w:w="16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557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TableParagraph"/>
              <w:spacing w:line="264" w:lineRule="exact"/>
              <w:ind w:left="557"/>
              <w:rPr>
                <w:sz w:val="24"/>
              </w:rPr>
            </w:pPr>
            <w:r>
              <w:rPr>
                <w:sz w:val="24"/>
              </w:rPr>
              <w:t>(0.0%)</w:t>
            </w:r>
          </w:p>
        </w:tc>
        <w:tc>
          <w:tcPr>
            <w:tcW w:w="13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90"/>
              <w:rPr>
                <w:sz w:val="24"/>
              </w:rPr>
            </w:pPr>
            <w:r>
              <w:rPr>
                <w:sz w:val="24"/>
              </w:rPr>
              <w:t>75</w:t>
            </w:r>
          </w:p>
          <w:p>
            <w:pPr>
              <w:pStyle w:val="TableParagraph"/>
              <w:spacing w:line="264" w:lineRule="exact"/>
              <w:ind w:left="290"/>
              <w:rPr>
                <w:sz w:val="24"/>
              </w:rPr>
            </w:pPr>
            <w:r>
              <w:rPr>
                <w:sz w:val="24"/>
              </w:rPr>
              <w:t>(0.5%)</w:t>
            </w:r>
          </w:p>
        </w:tc>
      </w:tr>
    </w:tbl>
    <w:p>
      <w:pPr>
        <w:pStyle w:val="BodyText"/>
        <w:spacing w:before="8"/>
        <w:rPr>
          <w:b/>
          <w:sz w:val="23"/>
        </w:rPr>
      </w:pPr>
    </w:p>
    <w:p>
      <w:pPr>
        <w:spacing w:before="1"/>
        <w:ind w:left="972" w:right="0" w:firstLine="0"/>
        <w:jc w:val="left"/>
        <w:rPr>
          <w:b/>
          <w:sz w:val="24"/>
        </w:rPr>
      </w:pPr>
      <w:r>
        <w:rPr>
          <w:b/>
          <w:sz w:val="24"/>
        </w:rPr>
        <w:t>Source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(NPC,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2010)</w:t>
      </w:r>
    </w:p>
    <w:p>
      <w:pPr>
        <w:spacing w:after="0"/>
        <w:jc w:val="left"/>
        <w:rPr>
          <w:sz w:val="24"/>
        </w:rPr>
        <w:sectPr>
          <w:pgSz w:w="16840" w:h="11910" w:orient="landscape"/>
          <w:pgMar w:header="722" w:footer="0" w:top="1180" w:bottom="280" w:left="1320" w:right="6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Heading6"/>
        <w:spacing w:before="90"/>
        <w:ind w:left="972"/>
      </w:pPr>
      <w:r>
        <w:rPr/>
        <w:t>Table</w:t>
      </w:r>
      <w:r>
        <w:rPr>
          <w:spacing w:val="-2"/>
        </w:rPr>
        <w:t> </w:t>
      </w:r>
      <w:r>
        <w:rPr/>
        <w:t>52:</w:t>
      </w:r>
      <w:r>
        <w:rPr>
          <w:spacing w:val="-1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 Regular</w:t>
      </w:r>
      <w:r>
        <w:rPr>
          <w:spacing w:val="-2"/>
        </w:rPr>
        <w:t> </w:t>
      </w:r>
      <w:r>
        <w:rPr/>
        <w:t>Households</w:t>
      </w:r>
      <w:r>
        <w:rPr>
          <w:spacing w:val="-4"/>
        </w:rPr>
        <w:t> </w:t>
      </w:r>
      <w:r>
        <w:rPr/>
        <w:t>by</w:t>
      </w:r>
      <w:r>
        <w:rPr>
          <w:spacing w:val="-1"/>
        </w:rPr>
        <w:t> </w:t>
      </w:r>
      <w:r>
        <w:rPr/>
        <w:t>Method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Solid Waste</w:t>
      </w:r>
      <w:r>
        <w:rPr>
          <w:spacing w:val="-3"/>
        </w:rPr>
        <w:t> </w:t>
      </w:r>
      <w:r>
        <w:rPr/>
        <w:t>Disposal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FCT.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</w:rPr>
      </w:pPr>
    </w:p>
    <w:tbl>
      <w:tblPr>
        <w:tblW w:w="0" w:type="auto"/>
        <w:jc w:val="left"/>
        <w:tblInd w:w="9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8"/>
        <w:gridCol w:w="1342"/>
        <w:gridCol w:w="1286"/>
        <w:gridCol w:w="1517"/>
        <w:gridCol w:w="1557"/>
        <w:gridCol w:w="1632"/>
        <w:gridCol w:w="1556"/>
        <w:gridCol w:w="1782"/>
      </w:tblGrid>
      <w:tr>
        <w:trPr>
          <w:trHeight w:val="830" w:hRule="atLeast"/>
        </w:trPr>
        <w:tc>
          <w:tcPr>
            <w:tcW w:w="15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State</w:t>
            </w:r>
          </w:p>
        </w:tc>
        <w:tc>
          <w:tcPr>
            <w:tcW w:w="13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5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Collected</w:t>
            </w:r>
          </w:p>
        </w:tc>
        <w:tc>
          <w:tcPr>
            <w:tcW w:w="15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20" w:right="237"/>
              <w:rPr>
                <w:sz w:val="24"/>
              </w:rPr>
            </w:pPr>
            <w:r>
              <w:rPr>
                <w:sz w:val="24"/>
              </w:rPr>
              <w:t>Buried 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Household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63" w:right="322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Approved</w:t>
            </w:r>
          </w:p>
          <w:p>
            <w:pPr>
              <w:pStyle w:val="TableParagraph"/>
              <w:spacing w:line="264" w:lineRule="exact"/>
              <w:ind w:left="263"/>
              <w:rPr>
                <w:sz w:val="24"/>
              </w:rPr>
            </w:pPr>
            <w:r>
              <w:rPr>
                <w:sz w:val="24"/>
              </w:rPr>
              <w:t>Dump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Site</w:t>
            </w:r>
          </w:p>
        </w:tc>
        <w:tc>
          <w:tcPr>
            <w:tcW w:w="16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66" w:right="169"/>
              <w:rPr>
                <w:sz w:val="24"/>
              </w:rPr>
            </w:pPr>
            <w:r>
              <w:rPr>
                <w:spacing w:val="-1"/>
                <w:sz w:val="24"/>
              </w:rPr>
              <w:t>Unapproved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Dump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Site</w:t>
            </w:r>
          </w:p>
        </w:tc>
        <w:tc>
          <w:tcPr>
            <w:tcW w:w="15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92" w:right="304"/>
              <w:rPr>
                <w:sz w:val="24"/>
              </w:rPr>
            </w:pPr>
            <w:r>
              <w:rPr>
                <w:sz w:val="24"/>
              </w:rPr>
              <w:t>Burnt 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Household</w:t>
            </w:r>
          </w:p>
        </w:tc>
        <w:tc>
          <w:tcPr>
            <w:tcW w:w="17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38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</w:tr>
      <w:tr>
        <w:trPr>
          <w:trHeight w:val="548" w:hRule="atLeast"/>
        </w:trPr>
        <w:tc>
          <w:tcPr>
            <w:tcW w:w="15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13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4"/>
              <w:rPr>
                <w:sz w:val="24"/>
              </w:rPr>
            </w:pPr>
            <w:r>
              <w:rPr>
                <w:sz w:val="24"/>
              </w:rPr>
              <w:t>28,197,085</w:t>
            </w:r>
          </w:p>
        </w:tc>
        <w:tc>
          <w:tcPr>
            <w:tcW w:w="12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5,439,274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(19.29%)</w:t>
            </w:r>
          </w:p>
        </w:tc>
        <w:tc>
          <w:tcPr>
            <w:tcW w:w="15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2,716,037</w:t>
            </w:r>
          </w:p>
          <w:p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(9.63%)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5,759,200</w:t>
            </w:r>
          </w:p>
          <w:p>
            <w:pPr>
              <w:pStyle w:val="TableParagraph"/>
              <w:spacing w:line="261" w:lineRule="exact"/>
              <w:ind w:left="263"/>
              <w:rPr>
                <w:sz w:val="24"/>
              </w:rPr>
            </w:pPr>
            <w:r>
              <w:rPr>
                <w:sz w:val="24"/>
              </w:rPr>
              <w:t>(20.42%)</w:t>
            </w:r>
          </w:p>
        </w:tc>
        <w:tc>
          <w:tcPr>
            <w:tcW w:w="16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6"/>
              <w:rPr>
                <w:sz w:val="24"/>
              </w:rPr>
            </w:pPr>
            <w:r>
              <w:rPr>
                <w:sz w:val="24"/>
              </w:rPr>
              <w:t>7,965,527</w:t>
            </w:r>
          </w:p>
          <w:p>
            <w:pPr>
              <w:pStyle w:val="TableParagraph"/>
              <w:spacing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(28.255%)</w:t>
            </w:r>
          </w:p>
        </w:tc>
        <w:tc>
          <w:tcPr>
            <w:tcW w:w="15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2"/>
              <w:rPr>
                <w:sz w:val="24"/>
              </w:rPr>
            </w:pPr>
            <w:r>
              <w:rPr>
                <w:sz w:val="24"/>
              </w:rPr>
              <w:t>5,615,273</w:t>
            </w:r>
          </w:p>
          <w:p>
            <w:pPr>
              <w:pStyle w:val="TableParagraph"/>
              <w:spacing w:line="261" w:lineRule="exact"/>
              <w:ind w:left="192"/>
              <w:rPr>
                <w:sz w:val="24"/>
              </w:rPr>
            </w:pPr>
            <w:r>
              <w:rPr>
                <w:sz w:val="24"/>
              </w:rPr>
              <w:t>(19.91%)</w:t>
            </w:r>
          </w:p>
        </w:tc>
        <w:tc>
          <w:tcPr>
            <w:tcW w:w="17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701,774</w:t>
            </w:r>
          </w:p>
          <w:p>
            <w:pPr>
              <w:pStyle w:val="TableParagraph"/>
              <w:spacing w:line="261" w:lineRule="exact"/>
              <w:ind w:left="338"/>
              <w:rPr>
                <w:sz w:val="24"/>
              </w:rPr>
            </w:pPr>
            <w:r>
              <w:rPr>
                <w:sz w:val="24"/>
              </w:rPr>
              <w:t>(2.49%)</w:t>
            </w:r>
          </w:p>
        </w:tc>
      </w:tr>
      <w:tr>
        <w:trPr>
          <w:trHeight w:val="551" w:hRule="atLeast"/>
        </w:trPr>
        <w:tc>
          <w:tcPr>
            <w:tcW w:w="1518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Lagos</w:t>
            </w:r>
          </w:p>
        </w:tc>
        <w:tc>
          <w:tcPr>
            <w:tcW w:w="1342" w:type="dxa"/>
          </w:tcPr>
          <w:p>
            <w:pPr>
              <w:pStyle w:val="TableParagraph"/>
              <w:spacing w:line="271" w:lineRule="exact"/>
              <w:ind w:left="154"/>
              <w:rPr>
                <w:sz w:val="24"/>
              </w:rPr>
            </w:pPr>
            <w:r>
              <w:rPr>
                <w:sz w:val="24"/>
              </w:rPr>
              <w:t>2,195,842</w:t>
            </w:r>
          </w:p>
        </w:tc>
        <w:tc>
          <w:tcPr>
            <w:tcW w:w="1286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1,171,872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(53.37%)</w:t>
            </w:r>
          </w:p>
        </w:tc>
        <w:tc>
          <w:tcPr>
            <w:tcW w:w="1517" w:type="dxa"/>
          </w:tcPr>
          <w:p>
            <w:pPr>
              <w:pStyle w:val="TableParagraph"/>
              <w:spacing w:line="271" w:lineRule="exact"/>
              <w:ind w:left="220"/>
              <w:rPr>
                <w:sz w:val="24"/>
              </w:rPr>
            </w:pPr>
            <w:r>
              <w:rPr>
                <w:sz w:val="24"/>
              </w:rPr>
              <w:t>60,633</w:t>
            </w:r>
          </w:p>
          <w:p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(2.76%)</w:t>
            </w:r>
          </w:p>
        </w:tc>
        <w:tc>
          <w:tcPr>
            <w:tcW w:w="1557" w:type="dxa"/>
          </w:tcPr>
          <w:p>
            <w:pPr>
              <w:pStyle w:val="TableParagraph"/>
              <w:spacing w:line="271" w:lineRule="exact"/>
              <w:ind w:left="263"/>
              <w:rPr>
                <w:sz w:val="24"/>
              </w:rPr>
            </w:pPr>
            <w:r>
              <w:rPr>
                <w:sz w:val="24"/>
              </w:rPr>
              <w:t>484,777</w:t>
            </w:r>
          </w:p>
          <w:p>
            <w:pPr>
              <w:pStyle w:val="TableParagraph"/>
              <w:spacing w:line="261" w:lineRule="exact"/>
              <w:ind w:left="263"/>
              <w:rPr>
                <w:sz w:val="24"/>
              </w:rPr>
            </w:pPr>
            <w:r>
              <w:rPr>
                <w:sz w:val="24"/>
              </w:rPr>
              <w:t>(22.08%)</w:t>
            </w:r>
          </w:p>
        </w:tc>
        <w:tc>
          <w:tcPr>
            <w:tcW w:w="1632" w:type="dxa"/>
          </w:tcPr>
          <w:p>
            <w:pPr>
              <w:pStyle w:val="TableParagraph"/>
              <w:spacing w:line="271" w:lineRule="exact"/>
              <w:ind w:left="266"/>
              <w:rPr>
                <w:sz w:val="24"/>
              </w:rPr>
            </w:pPr>
            <w:r>
              <w:rPr>
                <w:sz w:val="24"/>
              </w:rPr>
              <w:t>277,426</w:t>
            </w:r>
          </w:p>
          <w:p>
            <w:pPr>
              <w:pStyle w:val="TableParagraph"/>
              <w:spacing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(12.63%)</w:t>
            </w:r>
          </w:p>
        </w:tc>
        <w:tc>
          <w:tcPr>
            <w:tcW w:w="1556" w:type="dxa"/>
          </w:tcPr>
          <w:p>
            <w:pPr>
              <w:pStyle w:val="TableParagraph"/>
              <w:spacing w:line="271" w:lineRule="exact"/>
              <w:ind w:left="192"/>
              <w:rPr>
                <w:sz w:val="24"/>
              </w:rPr>
            </w:pPr>
            <w:r>
              <w:rPr>
                <w:sz w:val="24"/>
              </w:rPr>
              <w:t>176,239</w:t>
            </w:r>
          </w:p>
          <w:p>
            <w:pPr>
              <w:pStyle w:val="TableParagraph"/>
              <w:spacing w:line="261" w:lineRule="exact"/>
              <w:ind w:left="192"/>
              <w:rPr>
                <w:sz w:val="24"/>
              </w:rPr>
            </w:pPr>
            <w:r>
              <w:rPr>
                <w:sz w:val="24"/>
              </w:rPr>
              <w:t>(8.03%)</w:t>
            </w:r>
          </w:p>
        </w:tc>
        <w:tc>
          <w:tcPr>
            <w:tcW w:w="1782" w:type="dxa"/>
          </w:tcPr>
          <w:p>
            <w:pPr>
              <w:pStyle w:val="TableParagraph"/>
              <w:spacing w:line="271" w:lineRule="exact"/>
              <w:ind w:left="338"/>
              <w:rPr>
                <w:sz w:val="24"/>
              </w:rPr>
            </w:pPr>
            <w:r>
              <w:rPr>
                <w:sz w:val="24"/>
              </w:rPr>
              <w:t>24,895</w:t>
            </w:r>
          </w:p>
          <w:p>
            <w:pPr>
              <w:pStyle w:val="TableParagraph"/>
              <w:spacing w:line="261" w:lineRule="exact"/>
              <w:ind w:left="338"/>
              <w:rPr>
                <w:sz w:val="24"/>
              </w:rPr>
            </w:pPr>
            <w:r>
              <w:rPr>
                <w:sz w:val="24"/>
              </w:rPr>
              <w:t>(1.13%)</w:t>
            </w:r>
          </w:p>
        </w:tc>
      </w:tr>
      <w:tr>
        <w:trPr>
          <w:trHeight w:val="552" w:hRule="atLeast"/>
        </w:trPr>
        <w:tc>
          <w:tcPr>
            <w:tcW w:w="1518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FCT</w:t>
            </w:r>
          </w:p>
        </w:tc>
        <w:tc>
          <w:tcPr>
            <w:tcW w:w="1342" w:type="dxa"/>
          </w:tcPr>
          <w:p>
            <w:pPr>
              <w:pStyle w:val="TableParagraph"/>
              <w:spacing w:line="271" w:lineRule="exact"/>
              <w:ind w:left="154"/>
              <w:rPr>
                <w:sz w:val="24"/>
              </w:rPr>
            </w:pPr>
            <w:r>
              <w:rPr>
                <w:sz w:val="24"/>
              </w:rPr>
              <w:t>303,592</w:t>
            </w:r>
          </w:p>
        </w:tc>
        <w:tc>
          <w:tcPr>
            <w:tcW w:w="1286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74,523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(24.55%)</w:t>
            </w:r>
          </w:p>
        </w:tc>
        <w:tc>
          <w:tcPr>
            <w:tcW w:w="1517" w:type="dxa"/>
          </w:tcPr>
          <w:p>
            <w:pPr>
              <w:pStyle w:val="TableParagraph"/>
              <w:spacing w:line="271" w:lineRule="exact"/>
              <w:ind w:left="220"/>
              <w:rPr>
                <w:sz w:val="24"/>
              </w:rPr>
            </w:pPr>
            <w:r>
              <w:rPr>
                <w:sz w:val="24"/>
              </w:rPr>
              <w:t>10,654</w:t>
            </w:r>
          </w:p>
          <w:p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(3.51%)</w:t>
            </w:r>
          </w:p>
        </w:tc>
        <w:tc>
          <w:tcPr>
            <w:tcW w:w="1557" w:type="dxa"/>
          </w:tcPr>
          <w:p>
            <w:pPr>
              <w:pStyle w:val="TableParagraph"/>
              <w:spacing w:line="271" w:lineRule="exact"/>
              <w:ind w:left="263"/>
              <w:rPr>
                <w:sz w:val="24"/>
              </w:rPr>
            </w:pPr>
            <w:r>
              <w:rPr>
                <w:sz w:val="24"/>
              </w:rPr>
              <w:t>52,501</w:t>
            </w:r>
          </w:p>
          <w:p>
            <w:pPr>
              <w:pStyle w:val="TableParagraph"/>
              <w:spacing w:line="261" w:lineRule="exact"/>
              <w:ind w:left="263"/>
              <w:rPr>
                <w:sz w:val="24"/>
              </w:rPr>
            </w:pPr>
            <w:r>
              <w:rPr>
                <w:sz w:val="24"/>
              </w:rPr>
              <w:t>(17.29%)</w:t>
            </w:r>
          </w:p>
        </w:tc>
        <w:tc>
          <w:tcPr>
            <w:tcW w:w="1632" w:type="dxa"/>
          </w:tcPr>
          <w:p>
            <w:pPr>
              <w:pStyle w:val="TableParagraph"/>
              <w:spacing w:line="271" w:lineRule="exact"/>
              <w:ind w:left="266"/>
              <w:rPr>
                <w:sz w:val="24"/>
              </w:rPr>
            </w:pPr>
            <w:r>
              <w:rPr>
                <w:sz w:val="24"/>
              </w:rPr>
              <w:t>129,171</w:t>
            </w:r>
          </w:p>
          <w:p>
            <w:pPr>
              <w:pStyle w:val="TableParagraph"/>
              <w:spacing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(42.55%)</w:t>
            </w:r>
          </w:p>
        </w:tc>
        <w:tc>
          <w:tcPr>
            <w:tcW w:w="1556" w:type="dxa"/>
          </w:tcPr>
          <w:p>
            <w:pPr>
              <w:pStyle w:val="TableParagraph"/>
              <w:spacing w:line="271" w:lineRule="exact"/>
              <w:ind w:left="192"/>
              <w:rPr>
                <w:sz w:val="24"/>
              </w:rPr>
            </w:pPr>
            <w:r>
              <w:rPr>
                <w:sz w:val="24"/>
              </w:rPr>
              <w:t>35,434</w:t>
            </w:r>
          </w:p>
          <w:p>
            <w:pPr>
              <w:pStyle w:val="TableParagraph"/>
              <w:spacing w:line="261" w:lineRule="exact"/>
              <w:ind w:left="192"/>
              <w:rPr>
                <w:sz w:val="24"/>
              </w:rPr>
            </w:pPr>
            <w:r>
              <w:rPr>
                <w:sz w:val="24"/>
              </w:rPr>
              <w:t>(11.67%)</w:t>
            </w:r>
          </w:p>
        </w:tc>
        <w:tc>
          <w:tcPr>
            <w:tcW w:w="1782" w:type="dxa"/>
          </w:tcPr>
          <w:p>
            <w:pPr>
              <w:pStyle w:val="TableParagraph"/>
              <w:spacing w:line="271" w:lineRule="exact"/>
              <w:ind w:left="338"/>
              <w:rPr>
                <w:sz w:val="24"/>
              </w:rPr>
            </w:pPr>
            <w:r>
              <w:rPr>
                <w:sz w:val="24"/>
              </w:rPr>
              <w:t>1,309</w:t>
            </w:r>
          </w:p>
          <w:p>
            <w:pPr>
              <w:pStyle w:val="TableParagraph"/>
              <w:spacing w:line="261" w:lineRule="exact"/>
              <w:ind w:left="338"/>
              <w:rPr>
                <w:sz w:val="24"/>
              </w:rPr>
            </w:pPr>
            <w:r>
              <w:rPr>
                <w:sz w:val="24"/>
              </w:rPr>
              <w:t>(0.43%)</w:t>
            </w:r>
          </w:p>
        </w:tc>
      </w:tr>
      <w:tr>
        <w:trPr>
          <w:trHeight w:val="552" w:hRule="atLeast"/>
        </w:trPr>
        <w:tc>
          <w:tcPr>
            <w:tcW w:w="1518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Abaji</w:t>
            </w:r>
          </w:p>
        </w:tc>
        <w:tc>
          <w:tcPr>
            <w:tcW w:w="1342" w:type="dxa"/>
          </w:tcPr>
          <w:p>
            <w:pPr>
              <w:pStyle w:val="TableParagraph"/>
              <w:spacing w:line="271" w:lineRule="exact"/>
              <w:ind w:left="154"/>
              <w:rPr>
                <w:sz w:val="24"/>
              </w:rPr>
            </w:pPr>
            <w:r>
              <w:rPr>
                <w:sz w:val="24"/>
              </w:rPr>
              <w:t>10,142</w:t>
            </w:r>
          </w:p>
        </w:tc>
        <w:tc>
          <w:tcPr>
            <w:tcW w:w="1286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436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(4.29%)</w:t>
            </w:r>
          </w:p>
        </w:tc>
        <w:tc>
          <w:tcPr>
            <w:tcW w:w="1517" w:type="dxa"/>
          </w:tcPr>
          <w:p>
            <w:pPr>
              <w:pStyle w:val="TableParagraph"/>
              <w:spacing w:line="271" w:lineRule="exact"/>
              <w:ind w:left="220"/>
              <w:rPr>
                <w:sz w:val="24"/>
              </w:rPr>
            </w:pPr>
            <w:r>
              <w:rPr>
                <w:sz w:val="24"/>
              </w:rPr>
              <w:t>348</w:t>
            </w:r>
          </w:p>
          <w:p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(3.43%)</w:t>
            </w:r>
          </w:p>
        </w:tc>
        <w:tc>
          <w:tcPr>
            <w:tcW w:w="1557" w:type="dxa"/>
          </w:tcPr>
          <w:p>
            <w:pPr>
              <w:pStyle w:val="TableParagraph"/>
              <w:spacing w:line="271" w:lineRule="exact"/>
              <w:ind w:left="263"/>
              <w:rPr>
                <w:sz w:val="24"/>
              </w:rPr>
            </w:pPr>
            <w:r>
              <w:rPr>
                <w:sz w:val="24"/>
              </w:rPr>
              <w:t>1482</w:t>
            </w:r>
          </w:p>
          <w:p>
            <w:pPr>
              <w:pStyle w:val="TableParagraph"/>
              <w:spacing w:line="261" w:lineRule="exact"/>
              <w:ind w:left="263"/>
              <w:rPr>
                <w:sz w:val="24"/>
              </w:rPr>
            </w:pPr>
            <w:r>
              <w:rPr>
                <w:sz w:val="24"/>
              </w:rPr>
              <w:t>(14.61%)</w:t>
            </w:r>
          </w:p>
        </w:tc>
        <w:tc>
          <w:tcPr>
            <w:tcW w:w="1632" w:type="dxa"/>
          </w:tcPr>
          <w:p>
            <w:pPr>
              <w:pStyle w:val="TableParagraph"/>
              <w:spacing w:line="271" w:lineRule="exact"/>
              <w:ind w:left="266"/>
              <w:rPr>
                <w:sz w:val="24"/>
              </w:rPr>
            </w:pPr>
            <w:r>
              <w:rPr>
                <w:sz w:val="24"/>
              </w:rPr>
              <w:t>6,265</w:t>
            </w:r>
          </w:p>
          <w:p>
            <w:pPr>
              <w:pStyle w:val="TableParagraph"/>
              <w:spacing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(61.77%)</w:t>
            </w:r>
          </w:p>
        </w:tc>
        <w:tc>
          <w:tcPr>
            <w:tcW w:w="1556" w:type="dxa"/>
          </w:tcPr>
          <w:p>
            <w:pPr>
              <w:pStyle w:val="TableParagraph"/>
              <w:spacing w:line="271" w:lineRule="exact"/>
              <w:ind w:left="192"/>
              <w:rPr>
                <w:sz w:val="24"/>
              </w:rPr>
            </w:pPr>
            <w:r>
              <w:rPr>
                <w:sz w:val="24"/>
              </w:rPr>
              <w:t>1593</w:t>
            </w:r>
          </w:p>
          <w:p>
            <w:pPr>
              <w:pStyle w:val="TableParagraph"/>
              <w:spacing w:line="261" w:lineRule="exact"/>
              <w:ind w:left="192"/>
              <w:rPr>
                <w:sz w:val="24"/>
              </w:rPr>
            </w:pPr>
            <w:r>
              <w:rPr>
                <w:sz w:val="24"/>
              </w:rPr>
              <w:t>(15.71%)</w:t>
            </w:r>
          </w:p>
        </w:tc>
        <w:tc>
          <w:tcPr>
            <w:tcW w:w="1782" w:type="dxa"/>
          </w:tcPr>
          <w:p>
            <w:pPr>
              <w:pStyle w:val="TableParagraph"/>
              <w:spacing w:line="271" w:lineRule="exact"/>
              <w:ind w:left="338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>
            <w:pPr>
              <w:pStyle w:val="TableParagraph"/>
              <w:spacing w:line="261" w:lineRule="exact"/>
              <w:ind w:left="338"/>
              <w:rPr>
                <w:sz w:val="24"/>
              </w:rPr>
            </w:pPr>
            <w:r>
              <w:rPr>
                <w:sz w:val="24"/>
              </w:rPr>
              <w:t>(0.18%)</w:t>
            </w:r>
          </w:p>
        </w:tc>
      </w:tr>
      <w:tr>
        <w:trPr>
          <w:trHeight w:val="552" w:hRule="atLeast"/>
        </w:trPr>
        <w:tc>
          <w:tcPr>
            <w:tcW w:w="1518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AMAC</w:t>
            </w:r>
          </w:p>
        </w:tc>
        <w:tc>
          <w:tcPr>
            <w:tcW w:w="1342" w:type="dxa"/>
          </w:tcPr>
          <w:p>
            <w:pPr>
              <w:pStyle w:val="TableParagraph"/>
              <w:spacing w:line="271" w:lineRule="exact"/>
              <w:ind w:left="154"/>
              <w:rPr>
                <w:sz w:val="24"/>
              </w:rPr>
            </w:pPr>
            <w:r>
              <w:rPr>
                <w:sz w:val="24"/>
              </w:rPr>
              <w:t>179,674</w:t>
            </w:r>
          </w:p>
        </w:tc>
        <w:tc>
          <w:tcPr>
            <w:tcW w:w="1286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59,522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(33.13%)</w:t>
            </w:r>
          </w:p>
        </w:tc>
        <w:tc>
          <w:tcPr>
            <w:tcW w:w="1517" w:type="dxa"/>
          </w:tcPr>
          <w:p>
            <w:pPr>
              <w:pStyle w:val="TableParagraph"/>
              <w:spacing w:line="271" w:lineRule="exact"/>
              <w:ind w:left="220"/>
              <w:rPr>
                <w:sz w:val="24"/>
              </w:rPr>
            </w:pPr>
            <w:r>
              <w:rPr>
                <w:sz w:val="24"/>
              </w:rPr>
              <w:t>5664</w:t>
            </w:r>
          </w:p>
          <w:p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(3.15%)</w:t>
            </w:r>
          </w:p>
        </w:tc>
        <w:tc>
          <w:tcPr>
            <w:tcW w:w="1557" w:type="dxa"/>
          </w:tcPr>
          <w:p>
            <w:pPr>
              <w:pStyle w:val="TableParagraph"/>
              <w:spacing w:line="271" w:lineRule="exact"/>
              <w:ind w:left="263"/>
              <w:rPr>
                <w:sz w:val="24"/>
              </w:rPr>
            </w:pPr>
            <w:r>
              <w:rPr>
                <w:sz w:val="24"/>
              </w:rPr>
              <w:t>30,064</w:t>
            </w:r>
          </w:p>
          <w:p>
            <w:pPr>
              <w:pStyle w:val="TableParagraph"/>
              <w:spacing w:line="261" w:lineRule="exact"/>
              <w:ind w:left="263"/>
              <w:rPr>
                <w:sz w:val="24"/>
              </w:rPr>
            </w:pPr>
            <w:r>
              <w:rPr>
                <w:sz w:val="24"/>
              </w:rPr>
              <w:t>(16.73%)</w:t>
            </w:r>
          </w:p>
        </w:tc>
        <w:tc>
          <w:tcPr>
            <w:tcW w:w="1632" w:type="dxa"/>
          </w:tcPr>
          <w:p>
            <w:pPr>
              <w:pStyle w:val="TableParagraph"/>
              <w:spacing w:line="271" w:lineRule="exact"/>
              <w:ind w:left="266"/>
              <w:rPr>
                <w:sz w:val="24"/>
              </w:rPr>
            </w:pPr>
            <w:r>
              <w:rPr>
                <w:sz w:val="24"/>
              </w:rPr>
              <w:t>67,288</w:t>
            </w:r>
          </w:p>
          <w:p>
            <w:pPr>
              <w:pStyle w:val="TableParagraph"/>
              <w:spacing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(35.45%)</w:t>
            </w:r>
          </w:p>
        </w:tc>
        <w:tc>
          <w:tcPr>
            <w:tcW w:w="1556" w:type="dxa"/>
          </w:tcPr>
          <w:p>
            <w:pPr>
              <w:pStyle w:val="TableParagraph"/>
              <w:spacing w:line="271" w:lineRule="exact"/>
              <w:ind w:left="192"/>
              <w:rPr>
                <w:sz w:val="24"/>
              </w:rPr>
            </w:pPr>
            <w:r>
              <w:rPr>
                <w:sz w:val="24"/>
              </w:rPr>
              <w:t>16523</w:t>
            </w:r>
          </w:p>
          <w:p>
            <w:pPr>
              <w:pStyle w:val="TableParagraph"/>
              <w:spacing w:line="261" w:lineRule="exact"/>
              <w:ind w:left="192"/>
              <w:rPr>
                <w:sz w:val="24"/>
              </w:rPr>
            </w:pPr>
            <w:r>
              <w:rPr>
                <w:sz w:val="24"/>
              </w:rPr>
              <w:t>(9.19%)</w:t>
            </w:r>
          </w:p>
        </w:tc>
        <w:tc>
          <w:tcPr>
            <w:tcW w:w="1782" w:type="dxa"/>
          </w:tcPr>
          <w:p>
            <w:pPr>
              <w:pStyle w:val="TableParagraph"/>
              <w:spacing w:line="271" w:lineRule="exact"/>
              <w:ind w:left="338"/>
              <w:rPr>
                <w:sz w:val="24"/>
              </w:rPr>
            </w:pPr>
            <w:r>
              <w:rPr>
                <w:sz w:val="24"/>
              </w:rPr>
              <w:t>613</w:t>
            </w:r>
          </w:p>
          <w:p>
            <w:pPr>
              <w:pStyle w:val="TableParagraph"/>
              <w:spacing w:line="261" w:lineRule="exact"/>
              <w:ind w:left="338"/>
              <w:rPr>
                <w:sz w:val="24"/>
              </w:rPr>
            </w:pPr>
            <w:r>
              <w:rPr>
                <w:sz w:val="24"/>
              </w:rPr>
              <w:t>(0.34%)</w:t>
            </w:r>
          </w:p>
        </w:tc>
      </w:tr>
      <w:tr>
        <w:trPr>
          <w:trHeight w:val="551" w:hRule="atLeast"/>
        </w:trPr>
        <w:tc>
          <w:tcPr>
            <w:tcW w:w="1518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Bwari</w:t>
            </w:r>
          </w:p>
        </w:tc>
        <w:tc>
          <w:tcPr>
            <w:tcW w:w="1342" w:type="dxa"/>
          </w:tcPr>
          <w:p>
            <w:pPr>
              <w:pStyle w:val="TableParagraph"/>
              <w:spacing w:line="271" w:lineRule="exact"/>
              <w:ind w:left="154"/>
              <w:rPr>
                <w:sz w:val="24"/>
              </w:rPr>
            </w:pPr>
            <w:r>
              <w:rPr>
                <w:sz w:val="24"/>
              </w:rPr>
              <w:t>50,109</w:t>
            </w:r>
          </w:p>
        </w:tc>
        <w:tc>
          <w:tcPr>
            <w:tcW w:w="1286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10,833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(21.62%)</w:t>
            </w:r>
          </w:p>
        </w:tc>
        <w:tc>
          <w:tcPr>
            <w:tcW w:w="1517" w:type="dxa"/>
          </w:tcPr>
          <w:p>
            <w:pPr>
              <w:pStyle w:val="TableParagraph"/>
              <w:spacing w:line="271" w:lineRule="exact"/>
              <w:ind w:left="220"/>
              <w:rPr>
                <w:sz w:val="24"/>
              </w:rPr>
            </w:pPr>
            <w:r>
              <w:rPr>
                <w:sz w:val="24"/>
              </w:rPr>
              <w:t>2157</w:t>
            </w:r>
          </w:p>
          <w:p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(4.30%)</w:t>
            </w:r>
          </w:p>
        </w:tc>
        <w:tc>
          <w:tcPr>
            <w:tcW w:w="1557" w:type="dxa"/>
          </w:tcPr>
          <w:p>
            <w:pPr>
              <w:pStyle w:val="TableParagraph"/>
              <w:spacing w:line="271" w:lineRule="exact"/>
              <w:ind w:left="263"/>
              <w:rPr>
                <w:sz w:val="24"/>
              </w:rPr>
            </w:pPr>
            <w:r>
              <w:rPr>
                <w:sz w:val="24"/>
              </w:rPr>
              <w:t>9,688</w:t>
            </w:r>
          </w:p>
          <w:p>
            <w:pPr>
              <w:pStyle w:val="TableParagraph"/>
              <w:spacing w:line="261" w:lineRule="exact"/>
              <w:ind w:left="263"/>
              <w:rPr>
                <w:sz w:val="24"/>
              </w:rPr>
            </w:pPr>
            <w:r>
              <w:rPr>
                <w:sz w:val="24"/>
              </w:rPr>
              <w:t>(19.33%)</w:t>
            </w:r>
          </w:p>
        </w:tc>
        <w:tc>
          <w:tcPr>
            <w:tcW w:w="1632" w:type="dxa"/>
          </w:tcPr>
          <w:p>
            <w:pPr>
              <w:pStyle w:val="TableParagraph"/>
              <w:spacing w:line="271" w:lineRule="exact"/>
              <w:ind w:left="266"/>
              <w:rPr>
                <w:sz w:val="24"/>
              </w:rPr>
            </w:pPr>
            <w:r>
              <w:rPr>
                <w:sz w:val="24"/>
              </w:rPr>
              <w:t>20,391</w:t>
            </w:r>
          </w:p>
          <w:p>
            <w:pPr>
              <w:pStyle w:val="TableParagraph"/>
              <w:spacing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(40.69%)</w:t>
            </w:r>
          </w:p>
        </w:tc>
        <w:tc>
          <w:tcPr>
            <w:tcW w:w="1556" w:type="dxa"/>
          </w:tcPr>
          <w:p>
            <w:pPr>
              <w:pStyle w:val="TableParagraph"/>
              <w:spacing w:line="271" w:lineRule="exact"/>
              <w:ind w:left="192"/>
              <w:rPr>
                <w:sz w:val="24"/>
              </w:rPr>
            </w:pPr>
            <w:r>
              <w:rPr>
                <w:sz w:val="24"/>
              </w:rPr>
              <w:t>6698</w:t>
            </w:r>
          </w:p>
          <w:p>
            <w:pPr>
              <w:pStyle w:val="TableParagraph"/>
              <w:spacing w:line="261" w:lineRule="exact"/>
              <w:ind w:left="192"/>
              <w:rPr>
                <w:sz w:val="24"/>
              </w:rPr>
            </w:pPr>
            <w:r>
              <w:rPr>
                <w:sz w:val="24"/>
              </w:rPr>
              <w:t>(13.37%)</w:t>
            </w:r>
          </w:p>
        </w:tc>
        <w:tc>
          <w:tcPr>
            <w:tcW w:w="1782" w:type="dxa"/>
          </w:tcPr>
          <w:p>
            <w:pPr>
              <w:pStyle w:val="TableParagraph"/>
              <w:spacing w:line="271" w:lineRule="exact"/>
              <w:ind w:left="338"/>
              <w:rPr>
                <w:sz w:val="24"/>
              </w:rPr>
            </w:pPr>
            <w:r>
              <w:rPr>
                <w:sz w:val="24"/>
              </w:rPr>
              <w:t>342</w:t>
            </w:r>
          </w:p>
          <w:p>
            <w:pPr>
              <w:pStyle w:val="TableParagraph"/>
              <w:spacing w:line="261" w:lineRule="exact"/>
              <w:ind w:left="338"/>
              <w:rPr>
                <w:sz w:val="24"/>
              </w:rPr>
            </w:pPr>
            <w:r>
              <w:rPr>
                <w:sz w:val="24"/>
              </w:rPr>
              <w:t>(0.68%)</w:t>
            </w:r>
          </w:p>
        </w:tc>
      </w:tr>
      <w:tr>
        <w:trPr>
          <w:trHeight w:val="551" w:hRule="atLeast"/>
        </w:trPr>
        <w:tc>
          <w:tcPr>
            <w:tcW w:w="1518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Gwagwalada</w:t>
            </w:r>
          </w:p>
        </w:tc>
        <w:tc>
          <w:tcPr>
            <w:tcW w:w="1342" w:type="dxa"/>
          </w:tcPr>
          <w:p>
            <w:pPr>
              <w:pStyle w:val="TableParagraph"/>
              <w:spacing w:line="271" w:lineRule="exact"/>
              <w:ind w:left="154"/>
              <w:rPr>
                <w:sz w:val="24"/>
              </w:rPr>
            </w:pPr>
            <w:r>
              <w:rPr>
                <w:sz w:val="24"/>
              </w:rPr>
              <w:t>32,071</w:t>
            </w:r>
          </w:p>
        </w:tc>
        <w:tc>
          <w:tcPr>
            <w:tcW w:w="1286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2,550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(7.95%)</w:t>
            </w:r>
          </w:p>
        </w:tc>
        <w:tc>
          <w:tcPr>
            <w:tcW w:w="1517" w:type="dxa"/>
          </w:tcPr>
          <w:p>
            <w:pPr>
              <w:pStyle w:val="TableParagraph"/>
              <w:spacing w:line="271" w:lineRule="exact"/>
              <w:ind w:left="220"/>
              <w:rPr>
                <w:sz w:val="24"/>
              </w:rPr>
            </w:pPr>
            <w:r>
              <w:rPr>
                <w:sz w:val="24"/>
              </w:rPr>
              <w:t>1161</w:t>
            </w:r>
          </w:p>
          <w:p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(3.62%)</w:t>
            </w:r>
          </w:p>
        </w:tc>
        <w:tc>
          <w:tcPr>
            <w:tcW w:w="1557" w:type="dxa"/>
          </w:tcPr>
          <w:p>
            <w:pPr>
              <w:pStyle w:val="TableParagraph"/>
              <w:spacing w:line="271" w:lineRule="exact"/>
              <w:ind w:left="263"/>
              <w:rPr>
                <w:sz w:val="24"/>
              </w:rPr>
            </w:pPr>
            <w:r>
              <w:rPr>
                <w:sz w:val="24"/>
              </w:rPr>
              <w:t>6,525</w:t>
            </w:r>
          </w:p>
          <w:p>
            <w:pPr>
              <w:pStyle w:val="TableParagraph"/>
              <w:spacing w:line="261" w:lineRule="exact"/>
              <w:ind w:left="263"/>
              <w:rPr>
                <w:sz w:val="24"/>
              </w:rPr>
            </w:pPr>
            <w:r>
              <w:rPr>
                <w:sz w:val="24"/>
              </w:rPr>
              <w:t>(20.35%)</w:t>
            </w:r>
          </w:p>
        </w:tc>
        <w:tc>
          <w:tcPr>
            <w:tcW w:w="1632" w:type="dxa"/>
          </w:tcPr>
          <w:p>
            <w:pPr>
              <w:pStyle w:val="TableParagraph"/>
              <w:spacing w:line="271" w:lineRule="exact"/>
              <w:ind w:left="266"/>
              <w:rPr>
                <w:sz w:val="24"/>
              </w:rPr>
            </w:pPr>
            <w:r>
              <w:rPr>
                <w:sz w:val="24"/>
              </w:rPr>
              <w:t>16,644</w:t>
            </w:r>
          </w:p>
          <w:p>
            <w:pPr>
              <w:pStyle w:val="TableParagraph"/>
              <w:spacing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(51.89%)</w:t>
            </w:r>
          </w:p>
        </w:tc>
        <w:tc>
          <w:tcPr>
            <w:tcW w:w="1556" w:type="dxa"/>
          </w:tcPr>
          <w:p>
            <w:pPr>
              <w:pStyle w:val="TableParagraph"/>
              <w:spacing w:line="271" w:lineRule="exact"/>
              <w:ind w:left="192"/>
              <w:rPr>
                <w:sz w:val="24"/>
              </w:rPr>
            </w:pPr>
            <w:r>
              <w:rPr>
                <w:sz w:val="24"/>
              </w:rPr>
              <w:t>4955</w:t>
            </w:r>
          </w:p>
          <w:p>
            <w:pPr>
              <w:pStyle w:val="TableParagraph"/>
              <w:spacing w:line="261" w:lineRule="exact"/>
              <w:ind w:left="192"/>
              <w:rPr>
                <w:sz w:val="24"/>
              </w:rPr>
            </w:pPr>
            <w:r>
              <w:rPr>
                <w:sz w:val="24"/>
              </w:rPr>
              <w:t>(15.45%)</w:t>
            </w:r>
          </w:p>
        </w:tc>
        <w:tc>
          <w:tcPr>
            <w:tcW w:w="1782" w:type="dxa"/>
          </w:tcPr>
          <w:p>
            <w:pPr>
              <w:pStyle w:val="TableParagraph"/>
              <w:spacing w:line="271" w:lineRule="exact"/>
              <w:ind w:left="338"/>
              <w:rPr>
                <w:sz w:val="24"/>
              </w:rPr>
            </w:pPr>
            <w:r>
              <w:rPr>
                <w:sz w:val="24"/>
              </w:rPr>
              <w:t>236</w:t>
            </w:r>
          </w:p>
          <w:p>
            <w:pPr>
              <w:pStyle w:val="TableParagraph"/>
              <w:spacing w:line="261" w:lineRule="exact"/>
              <w:ind w:left="338"/>
              <w:rPr>
                <w:sz w:val="24"/>
              </w:rPr>
            </w:pPr>
            <w:r>
              <w:rPr>
                <w:sz w:val="24"/>
              </w:rPr>
              <w:t>(0.74%)</w:t>
            </w:r>
          </w:p>
        </w:tc>
      </w:tr>
      <w:tr>
        <w:trPr>
          <w:trHeight w:val="552" w:hRule="atLeast"/>
        </w:trPr>
        <w:tc>
          <w:tcPr>
            <w:tcW w:w="1518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Kuje</w:t>
            </w:r>
          </w:p>
        </w:tc>
        <w:tc>
          <w:tcPr>
            <w:tcW w:w="1342" w:type="dxa"/>
          </w:tcPr>
          <w:p>
            <w:pPr>
              <w:pStyle w:val="TableParagraph"/>
              <w:spacing w:line="271" w:lineRule="exact"/>
              <w:ind w:left="154"/>
              <w:rPr>
                <w:sz w:val="24"/>
              </w:rPr>
            </w:pPr>
            <w:r>
              <w:rPr>
                <w:sz w:val="24"/>
              </w:rPr>
              <w:t>17,092</w:t>
            </w:r>
          </w:p>
        </w:tc>
        <w:tc>
          <w:tcPr>
            <w:tcW w:w="1286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604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(3.53%)</w:t>
            </w:r>
          </w:p>
        </w:tc>
        <w:tc>
          <w:tcPr>
            <w:tcW w:w="1517" w:type="dxa"/>
          </w:tcPr>
          <w:p>
            <w:pPr>
              <w:pStyle w:val="TableParagraph"/>
              <w:spacing w:line="271" w:lineRule="exact"/>
              <w:ind w:left="220"/>
              <w:rPr>
                <w:sz w:val="24"/>
              </w:rPr>
            </w:pPr>
            <w:r>
              <w:rPr>
                <w:sz w:val="24"/>
              </w:rPr>
              <w:t>557</w:t>
            </w:r>
          </w:p>
          <w:p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(3.26%)</w:t>
            </w:r>
          </w:p>
        </w:tc>
        <w:tc>
          <w:tcPr>
            <w:tcW w:w="1557" w:type="dxa"/>
          </w:tcPr>
          <w:p>
            <w:pPr>
              <w:pStyle w:val="TableParagraph"/>
              <w:spacing w:line="271" w:lineRule="exact"/>
              <w:ind w:left="263"/>
              <w:rPr>
                <w:sz w:val="24"/>
              </w:rPr>
            </w:pPr>
            <w:r>
              <w:rPr>
                <w:sz w:val="24"/>
              </w:rPr>
              <w:t>2,891</w:t>
            </w:r>
          </w:p>
          <w:p>
            <w:pPr>
              <w:pStyle w:val="TableParagraph"/>
              <w:spacing w:line="261" w:lineRule="exact"/>
              <w:ind w:left="263"/>
              <w:rPr>
                <w:sz w:val="24"/>
              </w:rPr>
            </w:pPr>
            <w:r>
              <w:rPr>
                <w:sz w:val="24"/>
              </w:rPr>
              <w:t>(16.91%)</w:t>
            </w:r>
          </w:p>
        </w:tc>
        <w:tc>
          <w:tcPr>
            <w:tcW w:w="1632" w:type="dxa"/>
          </w:tcPr>
          <w:p>
            <w:pPr>
              <w:pStyle w:val="TableParagraph"/>
              <w:spacing w:line="271" w:lineRule="exact"/>
              <w:ind w:left="266"/>
              <w:rPr>
                <w:sz w:val="24"/>
              </w:rPr>
            </w:pPr>
            <w:r>
              <w:rPr>
                <w:sz w:val="24"/>
              </w:rPr>
              <w:t>9,889</w:t>
            </w:r>
          </w:p>
          <w:p>
            <w:pPr>
              <w:pStyle w:val="TableParagraph"/>
              <w:spacing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(57.86%)</w:t>
            </w:r>
          </w:p>
        </w:tc>
        <w:tc>
          <w:tcPr>
            <w:tcW w:w="1556" w:type="dxa"/>
          </w:tcPr>
          <w:p>
            <w:pPr>
              <w:pStyle w:val="TableParagraph"/>
              <w:spacing w:line="271" w:lineRule="exact"/>
              <w:ind w:left="192"/>
              <w:rPr>
                <w:sz w:val="24"/>
              </w:rPr>
            </w:pPr>
            <w:r>
              <w:rPr>
                <w:sz w:val="24"/>
              </w:rPr>
              <w:t>3068</w:t>
            </w:r>
          </w:p>
          <w:p>
            <w:pPr>
              <w:pStyle w:val="TableParagraph"/>
              <w:spacing w:line="261" w:lineRule="exact"/>
              <w:ind w:left="192"/>
              <w:rPr>
                <w:sz w:val="24"/>
              </w:rPr>
            </w:pPr>
            <w:r>
              <w:rPr>
                <w:sz w:val="24"/>
              </w:rPr>
              <w:t>(17.95%)</w:t>
            </w:r>
          </w:p>
        </w:tc>
        <w:tc>
          <w:tcPr>
            <w:tcW w:w="1782" w:type="dxa"/>
          </w:tcPr>
          <w:p>
            <w:pPr>
              <w:pStyle w:val="TableParagraph"/>
              <w:spacing w:line="271" w:lineRule="exact"/>
              <w:ind w:left="338"/>
              <w:rPr>
                <w:sz w:val="24"/>
              </w:rPr>
            </w:pPr>
            <w:r>
              <w:rPr>
                <w:sz w:val="24"/>
              </w:rPr>
              <w:t>83</w:t>
            </w:r>
          </w:p>
          <w:p>
            <w:pPr>
              <w:pStyle w:val="TableParagraph"/>
              <w:spacing w:line="261" w:lineRule="exact"/>
              <w:ind w:left="338"/>
              <w:rPr>
                <w:sz w:val="24"/>
              </w:rPr>
            </w:pPr>
            <w:r>
              <w:rPr>
                <w:sz w:val="24"/>
              </w:rPr>
              <w:t>(0.49%)</w:t>
            </w:r>
          </w:p>
        </w:tc>
      </w:tr>
      <w:tr>
        <w:trPr>
          <w:trHeight w:val="555" w:hRule="atLeast"/>
        </w:trPr>
        <w:tc>
          <w:tcPr>
            <w:tcW w:w="15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Kwali</w:t>
            </w:r>
          </w:p>
        </w:tc>
        <w:tc>
          <w:tcPr>
            <w:tcW w:w="13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54"/>
              <w:rPr>
                <w:sz w:val="24"/>
              </w:rPr>
            </w:pPr>
            <w:r>
              <w:rPr>
                <w:sz w:val="24"/>
              </w:rPr>
              <w:t>14,504</w:t>
            </w:r>
          </w:p>
        </w:tc>
        <w:tc>
          <w:tcPr>
            <w:tcW w:w="12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578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(3.99%)</w:t>
            </w:r>
          </w:p>
        </w:tc>
        <w:tc>
          <w:tcPr>
            <w:tcW w:w="15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20"/>
              <w:rPr>
                <w:sz w:val="24"/>
              </w:rPr>
            </w:pPr>
            <w:r>
              <w:rPr>
                <w:sz w:val="24"/>
              </w:rPr>
              <w:t>767</w:t>
            </w:r>
          </w:p>
          <w:p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(5.29%)</w:t>
            </w:r>
          </w:p>
        </w:tc>
        <w:tc>
          <w:tcPr>
            <w:tcW w:w="15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63"/>
              <w:rPr>
                <w:sz w:val="24"/>
              </w:rPr>
            </w:pPr>
            <w:r>
              <w:rPr>
                <w:sz w:val="24"/>
              </w:rPr>
              <w:t>1,851</w:t>
            </w:r>
          </w:p>
          <w:p>
            <w:pPr>
              <w:pStyle w:val="TableParagraph"/>
              <w:spacing w:line="264" w:lineRule="exact"/>
              <w:ind w:left="263"/>
              <w:rPr>
                <w:sz w:val="24"/>
              </w:rPr>
            </w:pPr>
            <w:r>
              <w:rPr>
                <w:sz w:val="24"/>
              </w:rPr>
              <w:t>(12.76%)</w:t>
            </w:r>
          </w:p>
        </w:tc>
        <w:tc>
          <w:tcPr>
            <w:tcW w:w="16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66"/>
              <w:rPr>
                <w:sz w:val="24"/>
              </w:rPr>
            </w:pPr>
            <w:r>
              <w:rPr>
                <w:sz w:val="24"/>
              </w:rPr>
              <w:t>8,694</w:t>
            </w:r>
          </w:p>
          <w:p>
            <w:pPr>
              <w:pStyle w:val="TableParagraph"/>
              <w:spacing w:line="264" w:lineRule="exact"/>
              <w:ind w:left="266"/>
              <w:rPr>
                <w:sz w:val="24"/>
              </w:rPr>
            </w:pPr>
            <w:r>
              <w:rPr>
                <w:sz w:val="24"/>
              </w:rPr>
              <w:t>(59.94%)</w:t>
            </w:r>
          </w:p>
        </w:tc>
        <w:tc>
          <w:tcPr>
            <w:tcW w:w="15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92"/>
              <w:rPr>
                <w:sz w:val="24"/>
              </w:rPr>
            </w:pPr>
            <w:r>
              <w:rPr>
                <w:sz w:val="24"/>
              </w:rPr>
              <w:t>2597</w:t>
            </w:r>
          </w:p>
          <w:p>
            <w:pPr>
              <w:pStyle w:val="TableParagraph"/>
              <w:spacing w:line="264" w:lineRule="exact"/>
              <w:ind w:left="192"/>
              <w:rPr>
                <w:sz w:val="24"/>
              </w:rPr>
            </w:pPr>
            <w:r>
              <w:rPr>
                <w:sz w:val="24"/>
              </w:rPr>
              <w:t>(17.91%)</w:t>
            </w: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338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>
            <w:pPr>
              <w:pStyle w:val="TableParagraph"/>
              <w:spacing w:line="264" w:lineRule="exact"/>
              <w:ind w:left="338"/>
              <w:rPr>
                <w:sz w:val="24"/>
              </w:rPr>
            </w:pPr>
            <w:r>
              <w:rPr>
                <w:sz w:val="24"/>
              </w:rPr>
              <w:t>(0.12%)</w:t>
            </w:r>
          </w:p>
        </w:tc>
      </w:tr>
    </w:tbl>
    <w:p>
      <w:pPr>
        <w:spacing w:line="268" w:lineRule="exact" w:before="0"/>
        <w:ind w:left="972" w:right="0" w:firstLine="0"/>
        <w:jc w:val="left"/>
        <w:rPr>
          <w:sz w:val="24"/>
        </w:rPr>
      </w:pPr>
      <w:r>
        <w:rPr>
          <w:b/>
          <w:sz w:val="24"/>
        </w:rPr>
        <w:t>Source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(NPC,2010</w:t>
      </w:r>
      <w:r>
        <w:rPr>
          <w:sz w:val="24"/>
        </w:rPr>
        <w:t>)</w:t>
      </w:r>
    </w:p>
    <w:p>
      <w:pPr>
        <w:spacing w:after="0" w:line="268" w:lineRule="exact"/>
        <w:jc w:val="left"/>
        <w:rPr>
          <w:sz w:val="24"/>
        </w:rPr>
        <w:sectPr>
          <w:pgSz w:w="16840" w:h="11910" w:orient="landscape"/>
          <w:pgMar w:header="722" w:footer="0" w:top="1180" w:bottom="280" w:left="1320" w:right="600"/>
        </w:sectPr>
      </w:pPr>
    </w:p>
    <w:p>
      <w:pPr>
        <w:pStyle w:val="Heading6"/>
        <w:spacing w:before="88" w:after="4"/>
        <w:ind w:left="480" w:right="1408"/>
      </w:pPr>
      <w:bookmarkStart w:name="_TOC_250001" w:id="76"/>
      <w:r>
        <w:rPr/>
        <w:t>APPENDIX B4: LIST OF MINISTRIES/ ORGANISATIONS AS PER SURVEY</w:t>
      </w:r>
      <w:r>
        <w:rPr>
          <w:spacing w:val="-57"/>
        </w:rPr>
        <w:t> </w:t>
      </w:r>
      <w:bookmarkEnd w:id="76"/>
      <w:r>
        <w:rPr/>
        <w:t>QUESTIONNAIRE</w:t>
      </w: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4"/>
        <w:gridCol w:w="6272"/>
      </w:tblGrid>
      <w:tr>
        <w:trPr>
          <w:trHeight w:val="275" w:hRule="atLeast"/>
        </w:trPr>
        <w:tc>
          <w:tcPr>
            <w:tcW w:w="127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Q/NO</w:t>
            </w:r>
          </w:p>
        </w:tc>
        <w:tc>
          <w:tcPr>
            <w:tcW w:w="6272" w:type="dxa"/>
          </w:tcPr>
          <w:p>
            <w:pPr>
              <w:pStyle w:val="TableParagraph"/>
              <w:spacing w:line="256" w:lineRule="exact"/>
              <w:ind w:left="1788"/>
              <w:rPr>
                <w:sz w:val="24"/>
              </w:rPr>
            </w:pPr>
            <w:r>
              <w:rPr>
                <w:sz w:val="24"/>
              </w:rPr>
              <w:t>ORGANISATION/MINISTRIES</w:t>
            </w:r>
          </w:p>
        </w:tc>
      </w:tr>
      <w:tr>
        <w:trPr>
          <w:trHeight w:val="12973" w:hRule="atLeast"/>
        </w:trPr>
        <w:tc>
          <w:tcPr>
            <w:tcW w:w="12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36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38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39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41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27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CORBON</w:t>
            </w:r>
          </w:p>
          <w:p>
            <w:pPr>
              <w:pStyle w:val="TableParagraph"/>
              <w:ind w:left="108" w:right="1147"/>
              <w:rPr>
                <w:sz w:val="24"/>
              </w:rPr>
            </w:pPr>
            <w:r>
              <w:rPr>
                <w:sz w:val="24"/>
              </w:rPr>
              <w:t>KADUNA POLYTECHNICH/DEPARTMENT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BUILDING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NIOB/CORBON</w:t>
            </w:r>
          </w:p>
          <w:p>
            <w:pPr>
              <w:pStyle w:val="TableParagraph"/>
              <w:ind w:left="108" w:right="1745"/>
              <w:rPr>
                <w:sz w:val="24"/>
              </w:rPr>
            </w:pPr>
            <w:r>
              <w:rPr>
                <w:sz w:val="24"/>
              </w:rPr>
              <w:t>ABUJA-MUNICIPAL AREA COUNCIL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POPULATION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COMMISSION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FEDERAL CAPITAL DEVELOPMENT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AUTHORITY(FCDA)</w:t>
            </w:r>
          </w:p>
          <w:p>
            <w:pPr>
              <w:pStyle w:val="TableParagraph"/>
              <w:ind w:left="108" w:right="1386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EXPORT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PROMOTION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COUNCIL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AUTHORITY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FEDERAL CAPITAL DEVELOPMENT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AUTHORITY(FCDA)</w:t>
            </w:r>
          </w:p>
          <w:p>
            <w:pPr>
              <w:pStyle w:val="TableParagraph"/>
              <w:spacing w:before="1"/>
              <w:ind w:left="108" w:right="105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CAPITAL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BOARD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NIGERIAN INSTITUTE OF BUILDING (NIOB)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GWAGWALADA AREA COUNCIL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AUTHORITY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(FHA)</w:t>
            </w:r>
          </w:p>
          <w:p>
            <w:pPr>
              <w:pStyle w:val="TableParagraph"/>
              <w:ind w:left="108" w:right="304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INSTITUTE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BUILDING(NIOB)/CORBON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UNIVERSITY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JOS</w:t>
            </w:r>
          </w:p>
          <w:p>
            <w:pPr>
              <w:pStyle w:val="TableParagraph"/>
              <w:ind w:left="108" w:right="1572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AUTHORITY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,ABUJA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KWALI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COUNCIL</w:t>
            </w:r>
          </w:p>
          <w:p>
            <w:pPr>
              <w:pStyle w:val="TableParagraph"/>
              <w:ind w:left="108" w:right="2473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AUTHORITY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AUTHORITY</w:t>
            </w:r>
          </w:p>
          <w:p>
            <w:pPr>
              <w:pStyle w:val="TableParagraph"/>
              <w:ind w:left="108" w:right="1072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MINISTRY 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WORKS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HOUSING</w:t>
            </w:r>
          </w:p>
          <w:p>
            <w:pPr>
              <w:pStyle w:val="TableParagraph"/>
              <w:ind w:left="108" w:right="1072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MINISTRY 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WORKS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HOUSING</w:t>
            </w:r>
          </w:p>
          <w:p>
            <w:pPr>
              <w:pStyle w:val="TableParagraph"/>
              <w:ind w:left="108" w:right="3033"/>
              <w:rPr>
                <w:sz w:val="24"/>
              </w:rPr>
            </w:pPr>
            <w:r>
              <w:rPr>
                <w:sz w:val="24"/>
              </w:rPr>
              <w:t>UNIVERSITY OF JOS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HAVCO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NIGERIAN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LIMITED</w:t>
            </w:r>
          </w:p>
          <w:p>
            <w:pPr>
              <w:pStyle w:val="TableParagraph"/>
              <w:ind w:left="108" w:right="2149"/>
              <w:rPr>
                <w:sz w:val="24"/>
              </w:rPr>
            </w:pPr>
            <w:r>
              <w:rPr>
                <w:sz w:val="24"/>
              </w:rPr>
              <w:t>QUANTITY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SURVEYORS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ACADEMY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OLERU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ASSOCIATES</w:t>
            </w:r>
          </w:p>
          <w:p>
            <w:pPr>
              <w:pStyle w:val="TableParagraph"/>
              <w:ind w:left="108" w:right="3333"/>
              <w:rPr>
                <w:sz w:val="24"/>
              </w:rPr>
            </w:pPr>
            <w:r>
              <w:rPr>
                <w:sz w:val="24"/>
              </w:rPr>
              <w:t>SETH JAMES &amp;CO.LTD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JAY-EXQUISITE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LIMITED</w:t>
            </w:r>
          </w:p>
          <w:p>
            <w:pPr>
              <w:pStyle w:val="TableParagraph"/>
              <w:spacing w:before="1"/>
              <w:ind w:left="108" w:right="2751"/>
              <w:rPr>
                <w:sz w:val="24"/>
              </w:rPr>
            </w:pPr>
            <w:r>
              <w:rPr>
                <w:sz w:val="24"/>
              </w:rPr>
              <w:t>DAROBET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NIGERIAN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LIMITED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UNIVERSITY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ILLORIN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MORTGAGE BANK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PLC</w:t>
            </w:r>
          </w:p>
          <w:p>
            <w:pPr>
              <w:pStyle w:val="TableParagraph"/>
              <w:ind w:left="108" w:right="1307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INSTITUTE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BUILDING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(NIOB)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BOUXGUES NIGERIA LIMITED (BNL)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NIGERIAN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INSTITUTE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BUILDING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(NIOB)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PARADISE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HILLS ESTATE</w:t>
            </w:r>
          </w:p>
          <w:p>
            <w:pPr>
              <w:pStyle w:val="TableParagraph"/>
              <w:ind w:left="108" w:right="613"/>
              <w:rPr>
                <w:sz w:val="24"/>
              </w:rPr>
            </w:pPr>
            <w:r>
              <w:rPr>
                <w:sz w:val="24"/>
              </w:rPr>
              <w:t>UNIVERSITY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JOS/DEPARTMENT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BUILDING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CONSORTIUM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LIMITED ABUJA</w:t>
            </w:r>
          </w:p>
          <w:p>
            <w:pPr>
              <w:pStyle w:val="TableParagraph"/>
              <w:ind w:left="108" w:right="1949"/>
              <w:rPr>
                <w:sz w:val="24"/>
              </w:rPr>
            </w:pPr>
            <w:r>
              <w:rPr>
                <w:sz w:val="24"/>
              </w:rPr>
              <w:t>ABUJA INVESTMENT CO. LIMITED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ABUJA INVESTMENT CO. LIMITED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CONSTRUCTION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SKILLS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TRAINING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EMPOWERMENT</w:t>
            </w: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PENT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ESTATE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II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ABUJA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PROPERTY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COMPANY</w:t>
            </w:r>
          </w:p>
        </w:tc>
      </w:tr>
    </w:tbl>
    <w:p>
      <w:pPr>
        <w:spacing w:after="0" w:line="264" w:lineRule="exact"/>
        <w:rPr>
          <w:sz w:val="24"/>
        </w:rPr>
        <w:sectPr>
          <w:headerReference w:type="default" r:id="rId214"/>
          <w:pgSz w:w="11930" w:h="16850"/>
          <w:pgMar w:header="737" w:footer="0" w:top="1100" w:bottom="280" w:left="1200" w:right="540"/>
        </w:sectPr>
      </w:pPr>
    </w:p>
    <w:p>
      <w:pPr>
        <w:pStyle w:val="BodyText"/>
        <w:spacing w:before="11"/>
        <w:rPr>
          <w:b/>
          <w:sz w:val="7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4"/>
        <w:gridCol w:w="6272"/>
      </w:tblGrid>
      <w:tr>
        <w:trPr>
          <w:trHeight w:val="10489" w:hRule="atLeast"/>
        </w:trPr>
        <w:tc>
          <w:tcPr>
            <w:tcW w:w="12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43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44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45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46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47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48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49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51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52</w:t>
            </w: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53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54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55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56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57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58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59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61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62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63</w:t>
            </w: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64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66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67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69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71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72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73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74</w:t>
            </w: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6272" w:type="dxa"/>
          </w:tcPr>
          <w:p>
            <w:pPr>
              <w:pStyle w:val="TableParagraph"/>
              <w:ind w:left="108" w:right="601"/>
              <w:rPr>
                <w:sz w:val="24"/>
              </w:rPr>
            </w:pPr>
            <w:r>
              <w:rPr>
                <w:sz w:val="24"/>
              </w:rPr>
              <w:t>NIGERIA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BUILDING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INSTITUTE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(NIBRRI)</w:t>
            </w:r>
          </w:p>
          <w:p>
            <w:pPr>
              <w:pStyle w:val="TableParagraph"/>
              <w:ind w:left="108" w:right="867"/>
              <w:rPr>
                <w:sz w:val="24"/>
              </w:rPr>
            </w:pPr>
            <w:r>
              <w:rPr>
                <w:sz w:val="24"/>
              </w:rPr>
              <w:t>PARADISE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HILLS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ESTATE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AUZAPE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EXTENSION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ABUJA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MUNICIPAL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COUNCIL</w:t>
            </w:r>
          </w:p>
          <w:p>
            <w:pPr>
              <w:pStyle w:val="TableParagraph"/>
              <w:ind w:left="108" w:right="1307"/>
              <w:rPr>
                <w:sz w:val="24"/>
              </w:rPr>
            </w:pPr>
            <w:r>
              <w:rPr>
                <w:sz w:val="24"/>
              </w:rPr>
              <w:t>PRIVATE-LOHOM INVESTMENT COMPANY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UNIVERSITY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JOS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UNIVERSITY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JOS</w:t>
            </w:r>
          </w:p>
          <w:p>
            <w:pPr>
              <w:pStyle w:val="TableParagraph"/>
              <w:ind w:left="108" w:right="429"/>
              <w:rPr>
                <w:sz w:val="24"/>
              </w:rPr>
            </w:pPr>
            <w:r>
              <w:rPr>
                <w:sz w:val="24"/>
              </w:rPr>
              <w:t>MINISTRY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BUDGET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PLANNING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FEDERAL MINISTRY OF SCIENCE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TECHNOLOGY-NIBRRI</w:t>
            </w:r>
          </w:p>
          <w:p>
            <w:pPr>
              <w:pStyle w:val="TableParagraph"/>
              <w:ind w:left="108" w:right="429"/>
              <w:jc w:val="both"/>
              <w:rPr>
                <w:sz w:val="24"/>
              </w:rPr>
            </w:pPr>
            <w:r>
              <w:rPr>
                <w:sz w:val="24"/>
              </w:rPr>
              <w:t>MINISTRY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BUDGET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PLANNING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BUDGET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PLANNING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BUDGET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PLANNING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KWALI AREA COUNCIL /DEPARTMENT OF WORKS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INTERIOR</w:t>
            </w:r>
          </w:p>
          <w:p>
            <w:pPr>
              <w:pStyle w:val="TableParagraph"/>
              <w:ind w:left="108" w:right="1554"/>
              <w:rPr>
                <w:sz w:val="24"/>
              </w:rPr>
            </w:pPr>
            <w:r>
              <w:rPr>
                <w:sz w:val="24"/>
              </w:rPr>
              <w:t>DEPARTMENT OF ESTATE MANAGMENT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SAVINGS &amp; LOANS PLC</w:t>
            </w:r>
          </w:p>
          <w:p>
            <w:pPr>
              <w:pStyle w:val="TableParagraph"/>
              <w:ind w:left="108" w:right="2475"/>
              <w:rPr>
                <w:sz w:val="24"/>
              </w:rPr>
            </w:pPr>
            <w:r>
              <w:rPr>
                <w:sz w:val="24"/>
              </w:rPr>
              <w:t>ASO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SAVINGS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LOANS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PLC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ASO SAVINGS &amp; LOANS PLC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JEDO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INVESTMENT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LIMITED</w:t>
            </w:r>
          </w:p>
          <w:p>
            <w:pPr>
              <w:pStyle w:val="TableParagraph"/>
              <w:ind w:left="108" w:right="390"/>
              <w:rPr>
                <w:sz w:val="24"/>
              </w:rPr>
            </w:pPr>
            <w:r>
              <w:rPr>
                <w:sz w:val="24"/>
              </w:rPr>
              <w:t>FCTA/PROJECT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DIVISION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EDUCTION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SECRETERIAT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FCDA-DEPARTMENT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MASS HOUSING</w:t>
            </w:r>
          </w:p>
          <w:p>
            <w:pPr>
              <w:pStyle w:val="TableParagraph"/>
              <w:ind w:left="108" w:right="576"/>
              <w:rPr>
                <w:sz w:val="24"/>
              </w:rPr>
            </w:pPr>
            <w:r>
              <w:rPr>
                <w:sz w:val="24"/>
              </w:rPr>
              <w:t>GITTO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COSTRYZION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LIMITED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HEALTH</w:t>
            </w:r>
          </w:p>
          <w:p>
            <w:pPr>
              <w:pStyle w:val="TableParagraph"/>
              <w:ind w:left="108" w:right="907"/>
              <w:rPr>
                <w:sz w:val="24"/>
              </w:rPr>
            </w:pPr>
            <w:r>
              <w:rPr>
                <w:sz w:val="24"/>
              </w:rPr>
              <w:t>GWAGWALADA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COUNCIL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COMMISSION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COUNCIL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SERVICE</w:t>
            </w:r>
          </w:p>
          <w:p>
            <w:pPr>
              <w:pStyle w:val="TableParagraph"/>
              <w:ind w:left="108" w:right="2156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CAPITAL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AUTHORITY(FCDA)</w:t>
            </w:r>
          </w:p>
          <w:p>
            <w:pPr>
              <w:pStyle w:val="TableParagraph"/>
              <w:ind w:left="108" w:right="2156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CAPITAL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AUTHORITY(FCDA)</w:t>
            </w:r>
          </w:p>
          <w:p>
            <w:pPr>
              <w:pStyle w:val="TableParagraph"/>
              <w:ind w:left="108" w:right="1730"/>
              <w:jc w:val="both"/>
              <w:rPr>
                <w:sz w:val="24"/>
              </w:rPr>
            </w:pPr>
            <w:r>
              <w:rPr>
                <w:sz w:val="24"/>
              </w:rPr>
              <w:t>NATIONAL POPULATION COMMISSION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SAMSONITE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INTERNATIONAL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LIMITED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NMOD</w:t>
            </w:r>
          </w:p>
          <w:p>
            <w:pPr>
              <w:pStyle w:val="TableParagraph"/>
              <w:ind w:left="108" w:right="1200"/>
              <w:rPr>
                <w:sz w:val="24"/>
              </w:rPr>
            </w:pPr>
            <w:r>
              <w:rPr>
                <w:sz w:val="24"/>
              </w:rPr>
              <w:t>NIGERIA SOCIETY OF ENGINEERS (NSE)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FEDERAL GOVERNMENT OF NIGERIA (FGN)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FEDERAL HOUSING AUTHORITY (FHA)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AMAC</w:t>
            </w:r>
          </w:p>
        </w:tc>
      </w:tr>
    </w:tbl>
    <w:p>
      <w:pPr>
        <w:spacing w:after="0"/>
        <w:rPr>
          <w:sz w:val="24"/>
        </w:rPr>
        <w:sectPr>
          <w:pgSz w:w="11930" w:h="16850"/>
          <w:pgMar w:header="737" w:footer="0" w:top="1100" w:bottom="280" w:left="1200" w:right="5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28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4537"/>
        <w:gridCol w:w="3829"/>
      </w:tblGrid>
      <w:tr>
        <w:trPr>
          <w:trHeight w:val="844" w:hRule="atLeast"/>
        </w:trPr>
        <w:tc>
          <w:tcPr>
            <w:tcW w:w="674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S/NO</w:t>
            </w:r>
          </w:p>
        </w:tc>
        <w:tc>
          <w:tcPr>
            <w:tcW w:w="4537" w:type="dxa"/>
          </w:tcPr>
          <w:p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AREAS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COLLABORATION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CRITICAL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DELIVERY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SUCCESS-QUESTION 23</w:t>
            </w:r>
          </w:p>
        </w:tc>
        <w:tc>
          <w:tcPr>
            <w:tcW w:w="3829" w:type="dxa"/>
          </w:tcPr>
          <w:p>
            <w:pPr>
              <w:pStyle w:val="TableParagraph"/>
              <w:tabs>
                <w:tab w:pos="2440" w:val="left" w:leader="none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STAKEHOLDERS INVOLVED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HOUSING</w:t>
              <w:tab/>
            </w:r>
            <w:r>
              <w:rPr>
                <w:spacing w:val="-1"/>
                <w:sz w:val="24"/>
              </w:rPr>
              <w:t>DELIVERY-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QUESTION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29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spacing w:before="90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B5</w:t>
      </w:r>
      <w:r>
        <w:rPr>
          <w:sz w:val="24"/>
        </w:rPr>
        <w:t>:</w:t>
      </w:r>
      <w:r>
        <w:rPr>
          <w:spacing w:val="57"/>
          <w:sz w:val="24"/>
        </w:rPr>
        <w:t> </w:t>
      </w:r>
      <w:r>
        <w:rPr>
          <w:b/>
          <w:sz w:val="24"/>
        </w:rPr>
        <w:t>OPEN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ENDED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RESPONSES</w:t>
      </w:r>
    </w:p>
    <w:p>
      <w:pPr>
        <w:spacing w:after="0"/>
        <w:jc w:val="left"/>
        <w:rPr>
          <w:sz w:val="24"/>
        </w:rPr>
        <w:sectPr>
          <w:pgSz w:w="11930" w:h="16850"/>
          <w:pgMar w:header="737" w:footer="0" w:top="1100" w:bottom="280" w:left="1200" w:right="540"/>
        </w:sectPr>
      </w:pPr>
    </w:p>
    <w:p>
      <w:pPr>
        <w:pStyle w:val="BodyText"/>
        <w:spacing w:before="11"/>
        <w:rPr>
          <w:b/>
          <w:sz w:val="7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4537"/>
        <w:gridCol w:w="3829"/>
      </w:tblGrid>
      <w:tr>
        <w:trPr>
          <w:trHeight w:val="1723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3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need analysis</w:t>
            </w:r>
          </w:p>
          <w:p>
            <w:pPr>
              <w:pStyle w:val="TableParagraph"/>
              <w:ind w:left="108" w:right="2629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demand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iii supply analysis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funding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issues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location</w:t>
            </w:r>
          </w:p>
        </w:tc>
        <w:tc>
          <w:tcPr>
            <w:tcW w:w="3829" w:type="dxa"/>
          </w:tcPr>
          <w:p>
            <w:pPr>
              <w:pStyle w:val="TableParagraph"/>
              <w:ind w:left="108" w:right="2252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professionals,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ii developers,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funders,</w:t>
            </w:r>
          </w:p>
          <w:p>
            <w:pPr>
              <w:pStyle w:val="TableParagraph"/>
              <w:ind w:left="108" w:right="2233"/>
              <w:rPr>
                <w:sz w:val="24"/>
              </w:rPr>
            </w:pPr>
            <w:r>
              <w:rPr>
                <w:sz w:val="24"/>
              </w:rPr>
              <w:t>iv government,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 researchers,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beneficiaries</w:t>
            </w:r>
          </w:p>
        </w:tc>
      </w:tr>
      <w:tr>
        <w:trPr>
          <w:trHeight w:val="2484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37" w:type="dxa"/>
          </w:tcPr>
          <w:p>
            <w:pPr>
              <w:pStyle w:val="TableParagraph"/>
              <w:numPr>
                <w:ilvl w:val="0"/>
                <w:numId w:val="127"/>
              </w:numPr>
              <w:tabs>
                <w:tab w:pos="295" w:val="left" w:leader="none"/>
              </w:tabs>
              <w:spacing w:line="268" w:lineRule="exact" w:before="0" w:after="0"/>
              <w:ind w:left="294" w:right="0" w:hanging="187"/>
              <w:jc w:val="left"/>
              <w:rPr>
                <w:sz w:val="24"/>
              </w:rPr>
            </w:pPr>
            <w:r>
              <w:rPr>
                <w:sz w:val="24"/>
              </w:rPr>
              <w:t>access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availability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land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413" w:val="left" w:leader="none"/>
              </w:tabs>
              <w:spacing w:line="240" w:lineRule="auto" w:before="0" w:after="0"/>
              <w:ind w:left="108" w:right="101" w:firstLine="0"/>
              <w:jc w:val="left"/>
              <w:rPr>
                <w:sz w:val="24"/>
              </w:rPr>
            </w:pPr>
            <w:r>
              <w:rPr>
                <w:sz w:val="24"/>
              </w:rPr>
              <w:t>production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units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slump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scattered settlements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490" w:val="left" w:leader="none"/>
              </w:tabs>
              <w:spacing w:line="240" w:lineRule="auto" w:before="0" w:after="0"/>
              <w:ind w:left="108" w:right="97" w:firstLine="0"/>
              <w:jc w:val="left"/>
              <w:rPr>
                <w:sz w:val="24"/>
              </w:rPr>
            </w:pPr>
            <w:r>
              <w:rPr>
                <w:sz w:val="24"/>
              </w:rPr>
              <w:t>maintenance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existing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stock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543" w:val="left" w:leader="none"/>
              </w:tabs>
              <w:spacing w:line="240" w:lineRule="auto" w:before="0" w:after="0"/>
              <w:ind w:left="108" w:right="99" w:firstLine="0"/>
              <w:jc w:val="left"/>
              <w:rPr>
                <w:sz w:val="24"/>
              </w:rPr>
            </w:pPr>
            <w:r>
              <w:rPr>
                <w:sz w:val="24"/>
              </w:rPr>
              <w:t>finance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provision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production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423" w:val="left" w:leader="none"/>
              </w:tabs>
              <w:spacing w:line="270" w:lineRule="atLeast" w:before="0" w:after="0"/>
              <w:ind w:left="108" w:right="100" w:firstLine="0"/>
              <w:jc w:val="left"/>
              <w:rPr>
                <w:sz w:val="24"/>
              </w:rPr>
            </w:pPr>
            <w:r>
              <w:rPr>
                <w:sz w:val="24"/>
              </w:rPr>
              <w:t>Energy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efficiency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sustainability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urban housing.</w:t>
            </w:r>
          </w:p>
        </w:tc>
        <w:tc>
          <w:tcPr>
            <w:tcW w:w="3829" w:type="dxa"/>
          </w:tcPr>
          <w:p>
            <w:pPr>
              <w:pStyle w:val="TableParagraph"/>
              <w:numPr>
                <w:ilvl w:val="0"/>
                <w:numId w:val="128"/>
              </w:numPr>
              <w:tabs>
                <w:tab w:pos="455" w:val="left" w:leader="none"/>
                <w:tab w:pos="456" w:val="left" w:leader="none"/>
                <w:tab w:pos="1321" w:val="left" w:leader="none"/>
                <w:tab w:pos="2425" w:val="left" w:leader="none"/>
              </w:tabs>
              <w:spacing w:line="240" w:lineRule="auto" w:before="0" w:after="0"/>
              <w:ind w:left="108" w:right="101" w:firstLine="0"/>
              <w:jc w:val="left"/>
              <w:rPr>
                <w:sz w:val="24"/>
              </w:rPr>
            </w:pPr>
            <w:r>
              <w:rPr>
                <w:sz w:val="24"/>
              </w:rPr>
              <w:t>Abuja</w:t>
              <w:tab/>
              <w:t>Property</w:t>
              <w:tab/>
            </w:r>
            <w:r>
              <w:rPr>
                <w:spacing w:val="-1"/>
                <w:sz w:val="24"/>
              </w:rPr>
              <w:t>Development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Company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303" w:val="left" w:leader="none"/>
              </w:tabs>
              <w:spacing w:line="240" w:lineRule="auto" w:before="0" w:after="0"/>
              <w:ind w:left="108" w:right="231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Government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Banks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355" w:val="left" w:leader="none"/>
              </w:tabs>
              <w:spacing w:line="240" w:lineRule="auto" w:before="0" w:after="0"/>
              <w:ind w:left="354" w:right="0" w:hanging="247"/>
              <w:jc w:val="left"/>
              <w:rPr>
                <w:sz w:val="24"/>
              </w:rPr>
            </w:pPr>
            <w:r>
              <w:rPr>
                <w:sz w:val="24"/>
              </w:rPr>
              <w:t>Real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Estate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291" w:val="left" w:leader="none"/>
              </w:tabs>
              <w:spacing w:line="240" w:lineRule="auto" w:before="0" w:after="0"/>
              <w:ind w:left="290" w:right="0" w:hanging="183"/>
              <w:jc w:val="left"/>
              <w:rPr>
                <w:sz w:val="24"/>
              </w:rPr>
            </w:pPr>
            <w:r>
              <w:rPr>
                <w:sz w:val="24"/>
              </w:rPr>
              <w:t>Labour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unions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358" w:val="left" w:leader="none"/>
              </w:tabs>
              <w:spacing w:line="240" w:lineRule="auto" w:before="0" w:after="0"/>
              <w:ind w:left="108" w:right="1361" w:firstLine="0"/>
              <w:jc w:val="left"/>
              <w:rPr>
                <w:sz w:val="24"/>
              </w:rPr>
            </w:pPr>
            <w:r>
              <w:rPr>
                <w:sz w:val="24"/>
              </w:rPr>
              <w:t>Insurance company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International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Agency</w:t>
            </w:r>
          </w:p>
        </w:tc>
      </w:tr>
      <w:tr>
        <w:trPr>
          <w:trHeight w:val="858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37" w:type="dxa"/>
          </w:tcPr>
          <w:p>
            <w:pPr>
              <w:pStyle w:val="TableParagraph"/>
              <w:ind w:left="108" w:right="105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Determination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needs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 Determination of housing supply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iii Managing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existing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housing</w:t>
            </w:r>
          </w:p>
        </w:tc>
        <w:tc>
          <w:tcPr>
            <w:tcW w:w="3829" w:type="dxa"/>
          </w:tcPr>
          <w:p>
            <w:pPr>
              <w:pStyle w:val="TableParagraph"/>
              <w:tabs>
                <w:tab w:pos="1192" w:val="left" w:leader="none"/>
                <w:tab w:pos="2425" w:val="left" w:leader="none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Real</w:t>
              <w:tab/>
              <w:t>Estate</w:t>
              <w:tab/>
            </w:r>
            <w:r>
              <w:rPr>
                <w:spacing w:val="-1"/>
                <w:sz w:val="24"/>
              </w:rPr>
              <w:t>Development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Association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(REDAN)</w:t>
            </w:r>
          </w:p>
        </w:tc>
      </w:tr>
      <w:tr>
        <w:trPr>
          <w:trHeight w:val="1127" w:hRule="atLeast"/>
        </w:trPr>
        <w:tc>
          <w:tcPr>
            <w:tcW w:w="67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37" w:type="dxa"/>
          </w:tcPr>
          <w:p>
            <w:pPr>
              <w:pStyle w:val="TableParagraph"/>
              <w:ind w:left="108" w:right="192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planning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coordination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ii funding and execution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mortgage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finance</w:t>
            </w:r>
          </w:p>
        </w:tc>
        <w:tc>
          <w:tcPr>
            <w:tcW w:w="3829" w:type="dxa"/>
          </w:tcPr>
          <w:p>
            <w:pPr>
              <w:pStyle w:val="TableParagraph"/>
              <w:tabs>
                <w:tab w:pos="2659" w:val="left" w:leader="none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Self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help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providers,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Government,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mortgage banks, professional, Estate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Developers,</w:t>
              <w:tab/>
            </w:r>
            <w:r>
              <w:rPr>
                <w:spacing w:val="-1"/>
                <w:sz w:val="24"/>
              </w:rPr>
              <w:t>Craftsmen,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</w:tr>
      <w:tr>
        <w:trPr>
          <w:trHeight w:val="1116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37" w:type="dxa"/>
          </w:tcPr>
          <w:p>
            <w:pPr>
              <w:pStyle w:val="TableParagraph"/>
              <w:numPr>
                <w:ilvl w:val="0"/>
                <w:numId w:val="130"/>
              </w:numPr>
              <w:tabs>
                <w:tab w:pos="235" w:val="left" w:leader="none"/>
              </w:tabs>
              <w:spacing w:line="268" w:lineRule="exact" w:before="0" w:after="0"/>
              <w:ind w:left="234" w:right="0" w:hanging="127"/>
              <w:jc w:val="left"/>
              <w:rPr>
                <w:sz w:val="24"/>
              </w:rPr>
            </w:pPr>
            <w:r>
              <w:rPr>
                <w:sz w:val="24"/>
              </w:rPr>
              <w:t>Needs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citizens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303" w:val="left" w:leader="none"/>
              </w:tabs>
              <w:spacing w:line="270" w:lineRule="atLeast" w:before="0" w:after="0"/>
              <w:ind w:left="108" w:right="1121" w:firstLine="0"/>
              <w:jc w:val="left"/>
              <w:rPr>
                <w:sz w:val="24"/>
              </w:rPr>
            </w:pPr>
            <w:r>
              <w:rPr>
                <w:sz w:val="24"/>
              </w:rPr>
              <w:t>Type and location of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building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Determination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price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Involvement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people</w:t>
            </w:r>
          </w:p>
        </w:tc>
        <w:tc>
          <w:tcPr>
            <w:tcW w:w="382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David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Ltd</w:t>
            </w:r>
          </w:p>
        </w:tc>
      </w:tr>
      <w:tr>
        <w:trPr>
          <w:trHeight w:val="1130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37" w:type="dxa"/>
          </w:tcPr>
          <w:p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Planning,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implementation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strategy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iv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identification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delivery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determination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monitoring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 delivery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determination</w:t>
            </w:r>
          </w:p>
        </w:tc>
        <w:tc>
          <w:tcPr>
            <w:tcW w:w="3829" w:type="dxa"/>
          </w:tcPr>
          <w:p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Government,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banks,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companies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(corporate),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individuals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(private),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organisations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tabs>
                <w:tab w:pos="1065" w:val="left" w:leader="none"/>
                <w:tab w:pos="2103" w:val="left" w:leader="none"/>
                <w:tab w:pos="2544" w:val="left" w:leader="none"/>
                <w:tab w:pos="3369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Federal</w:t>
              <w:tab/>
              <w:t>ministry</w:t>
              <w:tab/>
              <w:t>of</w:t>
              <w:tab/>
              <w:t>works</w:t>
              <w:tab/>
              <w:t>and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housing</w:t>
            </w:r>
          </w:p>
        </w:tc>
      </w:tr>
      <w:tr>
        <w:trPr>
          <w:trHeight w:val="1980" w:hRule="atLeast"/>
        </w:trPr>
        <w:tc>
          <w:tcPr>
            <w:tcW w:w="67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3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Finance,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design,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innovation</w:t>
            </w:r>
          </w:p>
        </w:tc>
        <w:tc>
          <w:tcPr>
            <w:tcW w:w="3829" w:type="dxa"/>
          </w:tcPr>
          <w:p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Housing Authority,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Mortgage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federation,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Association of Housing corporation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Nigeria,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Association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Nigeria</w:t>
            </w:r>
          </w:p>
        </w:tc>
      </w:tr>
      <w:tr>
        <w:trPr>
          <w:trHeight w:val="844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37" w:type="dxa"/>
          </w:tcPr>
          <w:p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Redevelopment,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existing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stock, Research and Development, planning,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Determination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need</w:t>
            </w:r>
          </w:p>
        </w:tc>
        <w:tc>
          <w:tcPr>
            <w:tcW w:w="38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3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Proper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planning,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Identify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needs,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Interact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beneficiaries</w:t>
            </w:r>
          </w:p>
        </w:tc>
        <w:tc>
          <w:tcPr>
            <w:tcW w:w="38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42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37" w:type="dxa"/>
          </w:tcPr>
          <w:p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House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planning,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proper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construction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plans,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Environmental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impact</w:t>
            </w:r>
          </w:p>
        </w:tc>
        <w:tc>
          <w:tcPr>
            <w:tcW w:w="3829" w:type="dxa"/>
          </w:tcPr>
          <w:p>
            <w:pPr>
              <w:pStyle w:val="TableParagraph"/>
              <w:ind w:left="108" w:right="1189"/>
              <w:rPr>
                <w:sz w:val="24"/>
              </w:rPr>
            </w:pPr>
            <w:r>
              <w:rPr>
                <w:sz w:val="24"/>
              </w:rPr>
              <w:t>Ministry of Housing,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private organisation,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Scheme</w:t>
            </w:r>
          </w:p>
        </w:tc>
      </w:tr>
    </w:tbl>
    <w:p>
      <w:pPr>
        <w:spacing w:after="0"/>
        <w:rPr>
          <w:sz w:val="24"/>
        </w:rPr>
        <w:sectPr>
          <w:pgSz w:w="11930" w:h="16850"/>
          <w:pgMar w:header="737" w:footer="0" w:top="1100" w:bottom="280" w:left="1200" w:right="540"/>
        </w:sectPr>
      </w:pPr>
    </w:p>
    <w:p>
      <w:pPr>
        <w:pStyle w:val="BodyText"/>
        <w:spacing w:before="11"/>
        <w:rPr>
          <w:b/>
          <w:sz w:val="7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4537"/>
        <w:gridCol w:w="3829"/>
      </w:tblGrid>
      <w:tr>
        <w:trPr>
          <w:trHeight w:val="1420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537" w:type="dxa"/>
          </w:tcPr>
          <w:p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Federal mortgage Bank of Nigeria,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Cooperatives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Institutions,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public</w:t>
            </w:r>
          </w:p>
        </w:tc>
        <w:tc>
          <w:tcPr>
            <w:tcW w:w="3829" w:type="dxa"/>
          </w:tcPr>
          <w:p>
            <w:pPr>
              <w:pStyle w:val="TableParagraph"/>
              <w:tabs>
                <w:tab w:pos="1415" w:val="left" w:leader="none"/>
                <w:tab w:pos="2592" w:val="left" w:leader="none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General public, Regulatory agencies,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service</w:t>
              <w:tab/>
              <w:t>delivery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agencies,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finance/mortgage</w:t>
              <w:tab/>
            </w:r>
            <w:r>
              <w:rPr>
                <w:spacing w:val="-1"/>
                <w:sz w:val="24"/>
              </w:rPr>
              <w:t>institutions,</w:t>
            </w:r>
          </w:p>
          <w:p>
            <w:pPr>
              <w:pStyle w:val="TableParagraph"/>
              <w:tabs>
                <w:tab w:pos="2632" w:val="left" w:leader="none"/>
              </w:tabs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construction</w:t>
              <w:tab/>
            </w:r>
            <w:r>
              <w:rPr>
                <w:spacing w:val="-1"/>
                <w:sz w:val="24"/>
              </w:rPr>
              <w:t>companies,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cooperatives,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professional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bodies</w:t>
            </w:r>
          </w:p>
        </w:tc>
      </w:tr>
      <w:tr>
        <w:trPr>
          <w:trHeight w:val="1115" w:hRule="atLeast"/>
        </w:trPr>
        <w:tc>
          <w:tcPr>
            <w:tcW w:w="67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537" w:type="dxa"/>
          </w:tcPr>
          <w:p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During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designs,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planning,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monitoring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evaluation,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3829" w:type="dxa"/>
          </w:tcPr>
          <w:p>
            <w:pPr>
              <w:pStyle w:val="TableParagraph"/>
              <w:ind w:left="168" w:right="276" w:hanging="60"/>
              <w:rPr>
                <w:sz w:val="24"/>
              </w:rPr>
            </w:pPr>
            <w:r>
              <w:rPr>
                <w:sz w:val="24"/>
              </w:rPr>
              <w:t>Real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Estate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Developers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Association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(REDAN),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ASO Savings,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Platinum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Mortgage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Bank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53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Financing,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maintenance,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Building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materials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supply,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cooperatives,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legal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  <w:tc>
          <w:tcPr>
            <w:tcW w:w="38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87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53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Political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will,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foreign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aids,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population</w:t>
            </w:r>
          </w:p>
        </w:tc>
        <w:tc>
          <w:tcPr>
            <w:tcW w:w="382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Authority,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Federal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Mortgage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Bank.</w:t>
            </w:r>
          </w:p>
        </w:tc>
      </w:tr>
      <w:tr>
        <w:trPr>
          <w:trHeight w:val="1122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53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Research 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Development,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planning</w:t>
            </w:r>
          </w:p>
        </w:tc>
        <w:tc>
          <w:tcPr>
            <w:tcW w:w="3829" w:type="dxa"/>
          </w:tcPr>
          <w:p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Real Estate Developers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Association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(REDAN),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Rotating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Credit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Savings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Association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(ROSCAS),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micro-credit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bank.</w:t>
            </w:r>
          </w:p>
        </w:tc>
      </w:tr>
      <w:tr>
        <w:trPr>
          <w:trHeight w:val="1379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537" w:type="dxa"/>
          </w:tcPr>
          <w:p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Builders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relationship,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Builders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client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relationship, Builders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professional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bodies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relationship,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Review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contract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documents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by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professionals</w:t>
            </w:r>
          </w:p>
        </w:tc>
        <w:tc>
          <w:tcPr>
            <w:tcW w:w="3829" w:type="dxa"/>
          </w:tcPr>
          <w:p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Government,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private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individuals,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companies,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foreign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investors,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bodies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537" w:type="dxa"/>
          </w:tcPr>
          <w:p>
            <w:pPr>
              <w:pStyle w:val="TableParagraph"/>
              <w:tabs>
                <w:tab w:pos="1161" w:val="left" w:leader="none"/>
                <w:tab w:pos="1652" w:val="left" w:leader="none"/>
                <w:tab w:pos="2202" w:val="left" w:leader="none"/>
                <w:tab w:pos="2828" w:val="left" w:leader="none"/>
                <w:tab w:pos="3632" w:val="left" w:leader="none"/>
                <w:tab w:pos="3785" w:val="left" w:leader="none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Demand</w:t>
              <w:tab/>
              <w:t>research</w:t>
              <w:tab/>
              <w:t>identification,</w:t>
              <w:tab/>
              <w:tab/>
            </w:r>
            <w:r>
              <w:rPr>
                <w:spacing w:val="-1"/>
                <w:sz w:val="24"/>
              </w:rPr>
              <w:t>supply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installation,</w:t>
              <w:tab/>
              <w:t>demand</w:t>
              <w:tab/>
              <w:t>cost</w:t>
              <w:tab/>
            </w:r>
            <w:r>
              <w:rPr>
                <w:spacing w:val="-1"/>
                <w:sz w:val="24"/>
              </w:rPr>
              <w:t>subsidy,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maintenance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3829" w:type="dxa"/>
          </w:tcPr>
          <w:p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CORBON,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NIOB,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NIA,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ARCON,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NIQS,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COREN, TOPREC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537" w:type="dxa"/>
          </w:tcPr>
          <w:p>
            <w:pPr>
              <w:pStyle w:val="TableParagraph"/>
              <w:tabs>
                <w:tab w:pos="2198" w:val="left" w:leader="none"/>
                <w:tab w:pos="3042" w:val="left" w:leader="none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Contractor-Client,</w:t>
              <w:tab/>
              <w:t>Main</w:t>
              <w:tab/>
            </w:r>
            <w:r>
              <w:rPr>
                <w:spacing w:val="-1"/>
                <w:sz w:val="24"/>
              </w:rPr>
              <w:t>contractor-sub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contractor,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team-contractor,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Quantity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Surveyors-contractors,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supervisors-Artisans</w:t>
            </w:r>
          </w:p>
        </w:tc>
        <w:tc>
          <w:tcPr>
            <w:tcW w:w="38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53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Location,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cost,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workmanship,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control, security</w:t>
            </w:r>
          </w:p>
        </w:tc>
        <w:tc>
          <w:tcPr>
            <w:tcW w:w="38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9" w:hRule="atLeast"/>
        </w:trPr>
        <w:tc>
          <w:tcPr>
            <w:tcW w:w="67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53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Land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availability,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title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perfection,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financing,</w:t>
            </w:r>
          </w:p>
          <w:p>
            <w:pPr>
              <w:pStyle w:val="TableParagraph"/>
              <w:tabs>
                <w:tab w:pos="1393" w:val="left" w:leader="none"/>
                <w:tab w:pos="1856" w:val="left" w:leader="none"/>
                <w:tab w:pos="3096" w:val="left" w:leader="none"/>
                <w:tab w:pos="4224" w:val="left" w:leader="none"/>
              </w:tabs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monitoring</w:t>
              <w:tab/>
              <w:t>by</w:t>
              <w:tab/>
              <w:t>regulators,</w:t>
              <w:tab/>
              <w:t>provision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infrastructure</w:t>
            </w:r>
          </w:p>
        </w:tc>
        <w:tc>
          <w:tcPr>
            <w:tcW w:w="3829" w:type="dxa"/>
          </w:tcPr>
          <w:p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Mortgage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Bank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(FMBN)</w:t>
            </w:r>
          </w:p>
        </w:tc>
      </w:tr>
      <w:tr>
        <w:trPr>
          <w:trHeight w:val="828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537" w:type="dxa"/>
          </w:tcPr>
          <w:p>
            <w:pPr>
              <w:pStyle w:val="TableParagraph"/>
              <w:tabs>
                <w:tab w:pos="1293" w:val="left" w:leader="none"/>
                <w:tab w:pos="2020" w:val="left" w:leader="none"/>
                <w:tab w:pos="3300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Planning,</w:t>
              <w:tab/>
              <w:t>Data</w:t>
              <w:tab/>
              <w:t>collection,</w:t>
              <w:tab/>
              <w:t>forecasting,</w:t>
            </w:r>
          </w:p>
          <w:p>
            <w:pPr>
              <w:pStyle w:val="TableParagraph"/>
              <w:tabs>
                <w:tab w:pos="966" w:val="left" w:leader="none"/>
                <w:tab w:pos="1573" w:val="left" w:leader="none"/>
                <w:tab w:pos="2981" w:val="left" w:leader="none"/>
              </w:tabs>
              <w:spacing w:line="270" w:lineRule="atLeast"/>
              <w:ind w:left="108" w:right="101"/>
              <w:rPr>
                <w:sz w:val="24"/>
              </w:rPr>
            </w:pPr>
            <w:r>
              <w:rPr>
                <w:sz w:val="24"/>
              </w:rPr>
              <w:t>policy</w:t>
              <w:tab/>
              <w:t>and</w:t>
              <w:tab/>
              <w:t>government</w:t>
              <w:tab/>
            </w:r>
            <w:r>
              <w:rPr>
                <w:spacing w:val="-1"/>
                <w:sz w:val="24"/>
              </w:rPr>
              <w:t>focus/research,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integration development</w:t>
            </w:r>
          </w:p>
        </w:tc>
        <w:tc>
          <w:tcPr>
            <w:tcW w:w="3829" w:type="dxa"/>
          </w:tcPr>
          <w:p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Local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land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owner,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land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speculators,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intermediate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agents</w:t>
            </w:r>
          </w:p>
        </w:tc>
      </w:tr>
      <w:tr>
        <w:trPr>
          <w:trHeight w:val="568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537" w:type="dxa"/>
          </w:tcPr>
          <w:p>
            <w:pPr>
              <w:pStyle w:val="TableParagraph"/>
              <w:tabs>
                <w:tab w:pos="1602" w:val="left" w:leader="none"/>
                <w:tab w:pos="3152" w:val="left" w:leader="none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Planning,</w:t>
              <w:tab/>
              <w:t>strategies,</w:t>
              <w:tab/>
            </w:r>
            <w:r>
              <w:rPr>
                <w:spacing w:val="-1"/>
                <w:sz w:val="24"/>
              </w:rPr>
              <w:t>coordination,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implementation,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execution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maintenance</w:t>
            </w:r>
          </w:p>
        </w:tc>
        <w:tc>
          <w:tcPr>
            <w:tcW w:w="3829" w:type="dxa"/>
          </w:tcPr>
          <w:p>
            <w:pPr>
              <w:pStyle w:val="TableParagraph"/>
              <w:tabs>
                <w:tab w:pos="1007" w:val="left" w:leader="none"/>
                <w:tab w:pos="2511" w:val="left" w:leader="none"/>
              </w:tabs>
              <w:ind w:left="108" w:right="101"/>
              <w:rPr>
                <w:sz w:val="24"/>
              </w:rPr>
            </w:pPr>
            <w:r>
              <w:rPr>
                <w:sz w:val="24"/>
              </w:rPr>
              <w:t>Client</w:t>
              <w:tab/>
              <w:t>(individual),</w:t>
              <w:tab/>
            </w:r>
            <w:r>
              <w:rPr>
                <w:spacing w:val="-1"/>
                <w:sz w:val="24"/>
              </w:rPr>
              <w:t>government,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professionals.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Professionals,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Architects,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Builders,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client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consultants,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End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users,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Skilled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workers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local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DAYLAD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Engineering,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FHS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Global,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ENL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Nigeria, Society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Engineers.</w:t>
            </w:r>
          </w:p>
        </w:tc>
      </w:tr>
      <w:tr>
        <w:trPr>
          <w:trHeight w:val="830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ENL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consortium,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Logic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Ltd,</w:t>
            </w:r>
          </w:p>
          <w:p>
            <w:pPr>
              <w:pStyle w:val="TableParagraph"/>
              <w:spacing w:line="270" w:lineRule="atLeast"/>
              <w:ind w:left="108" w:right="98"/>
              <w:rPr>
                <w:sz w:val="24"/>
              </w:rPr>
            </w:pPr>
            <w:r>
              <w:rPr>
                <w:sz w:val="24"/>
              </w:rPr>
              <w:t>Build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option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Ltd,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Orik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construction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Ltd.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30" w:h="16850"/>
          <w:pgMar w:header="737" w:footer="0" w:top="1100" w:bottom="280" w:left="1200" w:right="540"/>
        </w:sectPr>
      </w:pPr>
    </w:p>
    <w:p>
      <w:pPr>
        <w:pStyle w:val="BodyText"/>
        <w:spacing w:before="11"/>
        <w:rPr>
          <w:b/>
          <w:sz w:val="7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4537"/>
        <w:gridCol w:w="3829"/>
      </w:tblGrid>
      <w:tr>
        <w:trPr>
          <w:trHeight w:val="1125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53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Initiation,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planning,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execution,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monitoring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3829" w:type="dxa"/>
          </w:tcPr>
          <w:p>
            <w:pPr>
              <w:pStyle w:val="TableParagraph"/>
              <w:tabs>
                <w:tab w:pos="1266" w:val="left" w:leader="none"/>
                <w:tab w:pos="1577" w:val="left" w:leader="none"/>
                <w:tab w:pos="2593" w:val="left" w:leader="none"/>
                <w:tab w:pos="2839" w:val="left" w:leader="none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Government,/FHA/FCDA,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Architects,</w:t>
              <w:tab/>
              <w:tab/>
              <w:t>Building</w:t>
              <w:tab/>
              <w:tab/>
            </w:r>
            <w:r>
              <w:rPr>
                <w:spacing w:val="-1"/>
                <w:sz w:val="24"/>
              </w:rPr>
              <w:t>materials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sellers,</w:t>
              <w:tab/>
              <w:t>Building</w:t>
              <w:tab/>
            </w:r>
            <w:r>
              <w:rPr>
                <w:spacing w:val="-1"/>
                <w:sz w:val="24"/>
              </w:rPr>
              <w:t>contractors,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consultants,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End users</w:t>
            </w:r>
          </w:p>
        </w:tc>
      </w:tr>
      <w:tr>
        <w:trPr>
          <w:trHeight w:val="561" w:hRule="atLeast"/>
        </w:trPr>
        <w:tc>
          <w:tcPr>
            <w:tcW w:w="67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Brains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Hammers,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UPDC,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Trade</w:t>
            </w:r>
          </w:p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more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Estate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537" w:type="dxa"/>
          </w:tcPr>
          <w:p>
            <w:pPr>
              <w:pStyle w:val="TableParagraph"/>
              <w:tabs>
                <w:tab w:pos="1290" w:val="left" w:leader="none"/>
                <w:tab w:pos="2401" w:val="left" w:leader="none"/>
                <w:tab w:pos="3393" w:val="left" w:leader="none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Planning,</w:t>
              <w:tab/>
              <w:t>Building</w:t>
              <w:tab/>
              <w:t>permits</w:t>
              <w:tab/>
            </w:r>
            <w:r>
              <w:rPr>
                <w:spacing w:val="-1"/>
                <w:sz w:val="24"/>
              </w:rPr>
              <w:t>(securing),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monitoring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evaluation,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assurance</w:t>
            </w:r>
          </w:p>
        </w:tc>
        <w:tc>
          <w:tcPr>
            <w:tcW w:w="3829" w:type="dxa"/>
          </w:tcPr>
          <w:p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Department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development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FCDA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537" w:type="dxa"/>
          </w:tcPr>
          <w:p>
            <w:pPr>
              <w:pStyle w:val="TableParagraph"/>
              <w:tabs>
                <w:tab w:pos="1170" w:val="left" w:leader="none"/>
                <w:tab w:pos="1283" w:val="left" w:leader="none"/>
                <w:tab w:pos="1609" w:val="left" w:leader="none"/>
                <w:tab w:pos="1926" w:val="left" w:leader="none"/>
                <w:tab w:pos="3161" w:val="left" w:leader="none"/>
                <w:tab w:pos="3526" w:val="left" w:leader="none"/>
                <w:tab w:pos="4223" w:val="left" w:leader="none"/>
              </w:tabs>
              <w:ind w:left="108" w:right="101"/>
              <w:rPr>
                <w:sz w:val="24"/>
              </w:rPr>
            </w:pPr>
            <w:r>
              <w:rPr>
                <w:sz w:val="24"/>
              </w:rPr>
              <w:t>Research</w:t>
              <w:tab/>
              <w:tab/>
              <w:t>and</w:t>
              <w:tab/>
              <w:t>development,</w:t>
              <w:tab/>
            </w:r>
            <w:r>
              <w:rPr>
                <w:spacing w:val="-2"/>
                <w:sz w:val="24"/>
              </w:rPr>
              <w:t>FMLHD,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Ministry</w:t>
              <w:tab/>
              <w:t>of</w:t>
              <w:tab/>
              <w:t>Environment,</w:t>
              <w:tab/>
              <w:t>Ministry</w:t>
              <w:tab/>
            </w:r>
            <w:r>
              <w:rPr>
                <w:spacing w:val="-2"/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Finance,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private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(developers)</w:t>
            </w:r>
          </w:p>
        </w:tc>
        <w:tc>
          <w:tcPr>
            <w:tcW w:w="38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tabs>
                <w:tab w:pos="1722" w:val="left" w:leader="none"/>
                <w:tab w:pos="2905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Developers,</w:t>
              <w:tab/>
              <w:t>Federal</w:t>
              <w:tab/>
              <w:t>Housing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Authority,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users</w:t>
            </w:r>
          </w:p>
        </w:tc>
      </w:tr>
      <w:tr>
        <w:trPr>
          <w:trHeight w:val="1382" w:hRule="atLeast"/>
        </w:trPr>
        <w:tc>
          <w:tcPr>
            <w:tcW w:w="67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Policy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makers,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AGIS/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administrators,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professionals,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developers,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Mortgage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Banks,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control,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regulatory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bodies</w:t>
            </w:r>
          </w:p>
        </w:tc>
      </w:tr>
      <w:tr>
        <w:trPr>
          <w:trHeight w:val="333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Individual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Developers.</w:t>
            </w:r>
          </w:p>
        </w:tc>
      </w:tr>
      <w:tr>
        <w:trPr>
          <w:trHeight w:val="871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537" w:type="dxa"/>
          </w:tcPr>
          <w:p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Research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Development,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provision,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stock,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policy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formulation, security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provision</w:t>
            </w:r>
          </w:p>
        </w:tc>
        <w:tc>
          <w:tcPr>
            <w:tcW w:w="38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537" w:type="dxa"/>
          </w:tcPr>
          <w:p>
            <w:pPr>
              <w:pStyle w:val="TableParagraph"/>
              <w:tabs>
                <w:tab w:pos="614" w:val="left" w:leader="none"/>
                <w:tab w:pos="1719" w:val="left" w:leader="none"/>
                <w:tab w:pos="2967" w:val="left" w:leader="none"/>
                <w:tab w:pos="4080" w:val="left" w:leader="none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Mortgage,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private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sector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participation,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  <w:tab/>
              <w:t>building</w:t>
              <w:tab/>
              <w:t>materials,</w:t>
              <w:tab/>
              <w:t>policies,</w:t>
              <w:tab/>
            </w:r>
            <w:r>
              <w:rPr>
                <w:spacing w:val="-2"/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inclusiveness,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parties.</w:t>
            </w:r>
          </w:p>
        </w:tc>
        <w:tc>
          <w:tcPr>
            <w:tcW w:w="38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537" w:type="dxa"/>
          </w:tcPr>
          <w:p>
            <w:pPr>
              <w:pStyle w:val="TableParagraph"/>
              <w:tabs>
                <w:tab w:pos="1261" w:val="left" w:leader="none"/>
                <w:tab w:pos="1883" w:val="left" w:leader="none"/>
                <w:tab w:pos="3514" w:val="left" w:leader="none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Research</w:t>
              <w:tab/>
              <w:t>and</w:t>
              <w:tab/>
              <w:t>Development,</w:t>
              <w:tab/>
            </w:r>
            <w:r>
              <w:rPr>
                <w:spacing w:val="-1"/>
                <w:sz w:val="24"/>
              </w:rPr>
              <w:t>seminars,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workshops,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conferences.</w:t>
            </w:r>
          </w:p>
        </w:tc>
        <w:tc>
          <w:tcPr>
            <w:tcW w:w="38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537" w:type="dxa"/>
          </w:tcPr>
          <w:p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Land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availability,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availability,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Building materials availability, standard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regulatory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policies,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building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Engineers,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Architects,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Technicians</w:t>
            </w:r>
          </w:p>
        </w:tc>
        <w:tc>
          <w:tcPr>
            <w:tcW w:w="3829" w:type="dxa"/>
          </w:tcPr>
          <w:p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FCDA/FCTA,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LAND,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NIBRRI,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FMBN</w:t>
            </w:r>
          </w:p>
        </w:tc>
      </w:tr>
      <w:tr>
        <w:trPr>
          <w:trHeight w:val="619" w:hRule="atLeast"/>
        </w:trPr>
        <w:tc>
          <w:tcPr>
            <w:tcW w:w="67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537" w:type="dxa"/>
          </w:tcPr>
          <w:p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Interactive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planning,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policy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trust,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single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digit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lending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mortgage</w:t>
            </w:r>
          </w:p>
        </w:tc>
        <w:tc>
          <w:tcPr>
            <w:tcW w:w="38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537" w:type="dxa"/>
          </w:tcPr>
          <w:p>
            <w:pPr>
              <w:pStyle w:val="TableParagraph"/>
              <w:tabs>
                <w:tab w:pos="1450" w:val="left" w:leader="none"/>
                <w:tab w:pos="3002" w:val="left" w:leader="none"/>
                <w:tab w:pos="4077" w:val="left" w:leader="none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Stakeholders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dialogue,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bottom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top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approach,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interagency</w:t>
              <w:tab/>
              <w:t>collaboration,</w:t>
              <w:tab/>
              <w:t>publicity</w:t>
              <w:tab/>
            </w:r>
            <w:r>
              <w:rPr>
                <w:spacing w:val="-1"/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communication</w:t>
            </w:r>
          </w:p>
        </w:tc>
        <w:tc>
          <w:tcPr>
            <w:tcW w:w="382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Individuals,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developers.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53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Awareness,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large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fund,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policy,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implementation monitoring</w:t>
            </w:r>
          </w:p>
        </w:tc>
        <w:tc>
          <w:tcPr>
            <w:tcW w:w="382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RCC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Ltd.,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Shelter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all</w:t>
            </w:r>
          </w:p>
        </w:tc>
      </w:tr>
      <w:tr>
        <w:trPr>
          <w:trHeight w:val="575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FMBN,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Association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developers,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Mortgage Bankers.</w:t>
            </w:r>
          </w:p>
        </w:tc>
      </w:tr>
      <w:tr>
        <w:trPr>
          <w:trHeight w:val="556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53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Demand,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need,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land,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mortgage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arrangement,</w:t>
            </w:r>
          </w:p>
          <w:p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infrastructure</w:t>
            </w:r>
          </w:p>
        </w:tc>
        <w:tc>
          <w:tcPr>
            <w:tcW w:w="382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30" w:h="16850"/>
          <w:pgMar w:header="737" w:footer="0" w:top="1100" w:bottom="280" w:left="1200" w:right="540"/>
        </w:sectPr>
      </w:pPr>
    </w:p>
    <w:p>
      <w:pPr>
        <w:pStyle w:val="BodyText"/>
        <w:spacing w:before="11"/>
        <w:rPr>
          <w:b/>
          <w:sz w:val="7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4537"/>
        <w:gridCol w:w="3829"/>
      </w:tblGrid>
      <w:tr>
        <w:trPr>
          <w:trHeight w:val="1977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537" w:type="dxa"/>
          </w:tcPr>
          <w:p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Determination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needs,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determination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demands,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allocation,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infrastructure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  <w:tc>
          <w:tcPr>
            <w:tcW w:w="3829" w:type="dxa"/>
          </w:tcPr>
          <w:p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mortgage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bank,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FHA,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Housing/department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housing,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SARAHA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Developers,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Urban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shelter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development,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Ltd.,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Prince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Princess Estate</w:t>
            </w:r>
          </w:p>
        </w:tc>
      </w:tr>
      <w:tr>
        <w:trPr>
          <w:trHeight w:val="839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53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Land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acquisition,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planning,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procurement,</w:t>
            </w:r>
          </w:p>
          <w:p>
            <w:pPr>
              <w:pStyle w:val="TableParagraph"/>
              <w:tabs>
                <w:tab w:pos="1580" w:val="left" w:leader="none"/>
                <w:tab w:pos="2146" w:val="left" w:leader="none"/>
                <w:tab w:pos="3758" w:val="left" w:leader="none"/>
              </w:tabs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Resettlement</w:t>
              <w:tab/>
              <w:t>and</w:t>
              <w:tab/>
              <w:t>compensation,</w:t>
              <w:tab/>
            </w:r>
            <w:r>
              <w:rPr>
                <w:spacing w:val="-1"/>
                <w:sz w:val="24"/>
              </w:rPr>
              <w:t>private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partnership (ppp).</w:t>
            </w:r>
          </w:p>
        </w:tc>
        <w:tc>
          <w:tcPr>
            <w:tcW w:w="3829" w:type="dxa"/>
          </w:tcPr>
          <w:p>
            <w:pPr>
              <w:pStyle w:val="TableParagraph"/>
              <w:tabs>
                <w:tab w:pos="1283" w:val="left" w:leader="none"/>
                <w:tab w:pos="2878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Private</w:t>
              <w:tab/>
              <w:t>developers,</w:t>
              <w:tab/>
              <w:t>financial</w:t>
            </w:r>
          </w:p>
          <w:p>
            <w:pPr>
              <w:pStyle w:val="TableParagraph"/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organisation,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cooperative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societies,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professional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bodies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53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Interaction,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publicity,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Affordable,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Quality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accessible</w:t>
            </w:r>
          </w:p>
        </w:tc>
        <w:tc>
          <w:tcPr>
            <w:tcW w:w="38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61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53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Housing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loan,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land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acquisition,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mortgage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bank,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cooperative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scheme,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savings</w:t>
            </w:r>
          </w:p>
        </w:tc>
        <w:tc>
          <w:tcPr>
            <w:tcW w:w="3829" w:type="dxa"/>
          </w:tcPr>
          <w:p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Aso savings, Federal mortgage bank,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policy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53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Private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Public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Partnership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(PPP),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BOT,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initiative</w:t>
            </w:r>
          </w:p>
        </w:tc>
        <w:tc>
          <w:tcPr>
            <w:tcW w:w="38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5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FHA, FMH, Federal mortgage bank,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REDAN,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primary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mortgage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private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developers,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cooperative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societies</w:t>
            </w:r>
          </w:p>
        </w:tc>
      </w:tr>
      <w:tr>
        <w:trPr>
          <w:trHeight w:val="1380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537" w:type="dxa"/>
          </w:tcPr>
          <w:p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Housing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demand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supply,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professionalism,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availability,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involved,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 required</w:t>
            </w:r>
          </w:p>
        </w:tc>
        <w:tc>
          <w:tcPr>
            <w:tcW w:w="3829" w:type="dxa"/>
          </w:tcPr>
          <w:p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Self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help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providers,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government,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professionals,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department,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companies,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developers,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FCTA/AGIS,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mortgage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banks</w:t>
            </w: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53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Housing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adaptability,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maintenance</w:t>
            </w:r>
          </w:p>
        </w:tc>
        <w:tc>
          <w:tcPr>
            <w:tcW w:w="3829" w:type="dxa"/>
          </w:tcPr>
          <w:p>
            <w:pPr>
              <w:pStyle w:val="TableParagraph"/>
              <w:tabs>
                <w:tab w:pos="962" w:val="left" w:leader="none"/>
                <w:tab w:pos="2343" w:val="left" w:leader="none"/>
                <w:tab w:pos="3370" w:val="left" w:leader="none"/>
              </w:tabs>
              <w:ind w:left="108" w:right="101"/>
              <w:rPr>
                <w:sz w:val="24"/>
              </w:rPr>
            </w:pPr>
            <w:r>
              <w:rPr>
                <w:sz w:val="24"/>
              </w:rPr>
              <w:t>FHA,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Housing,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Abuja</w:t>
              <w:tab/>
              <w:t>investment,</w:t>
              <w:tab/>
              <w:t>military</w:t>
              <w:tab/>
            </w:r>
            <w:r>
              <w:rPr>
                <w:spacing w:val="-2"/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paramilitary</w:t>
            </w:r>
          </w:p>
        </w:tc>
      </w:tr>
      <w:tr>
        <w:trPr>
          <w:trHeight w:val="554" w:hRule="atLeast"/>
        </w:trPr>
        <w:tc>
          <w:tcPr>
            <w:tcW w:w="67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537" w:type="dxa"/>
          </w:tcPr>
          <w:p>
            <w:pPr>
              <w:pStyle w:val="TableParagraph"/>
              <w:tabs>
                <w:tab w:pos="1653" w:val="left" w:leader="none"/>
                <w:tab w:pos="2780" w:val="left" w:leader="none"/>
                <w:tab w:pos="3647" w:val="left" w:leader="none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Government</w:t>
              <w:tab/>
              <w:t>support,</w:t>
              <w:tab/>
              <w:t>NGO</w:t>
              <w:tab/>
              <w:t>support,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individual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collaboration</w:t>
            </w:r>
          </w:p>
        </w:tc>
        <w:tc>
          <w:tcPr>
            <w:tcW w:w="38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53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Need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Data,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appropriate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policies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appropriate</w:t>
            </w:r>
          </w:p>
          <w:p>
            <w:pPr>
              <w:pStyle w:val="TableParagraph"/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plans,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strategic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implementation,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sustainable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arrangements</w:t>
            </w:r>
          </w:p>
        </w:tc>
        <w:tc>
          <w:tcPr>
            <w:tcW w:w="3829" w:type="dxa"/>
          </w:tcPr>
          <w:p>
            <w:pPr>
              <w:pStyle w:val="TableParagraph"/>
              <w:tabs>
                <w:tab w:pos="1029" w:val="left" w:leader="none"/>
                <w:tab w:pos="2082" w:val="left" w:leader="none"/>
                <w:tab w:pos="3145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FHA,</w:t>
              <w:tab/>
              <w:t>FCTA,</w:t>
              <w:tab/>
              <w:t>Private</w:t>
              <w:tab/>
              <w:t>sector</w:t>
            </w:r>
          </w:p>
          <w:p>
            <w:pPr>
              <w:pStyle w:val="TableParagraph"/>
              <w:tabs>
                <w:tab w:pos="1408" w:val="left" w:leader="none"/>
                <w:tab w:pos="2631" w:val="left" w:leader="none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operation,</w:t>
              <w:tab/>
              <w:t>REDAN,</w:t>
              <w:tab/>
            </w:r>
            <w:r>
              <w:rPr>
                <w:spacing w:val="-1"/>
                <w:sz w:val="24"/>
              </w:rPr>
              <w:t>EMPW+H,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Individuals,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</w:tr>
      <w:tr>
        <w:trPr>
          <w:trHeight w:val="571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53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Private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Partnership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(PPP)</w:t>
            </w:r>
          </w:p>
        </w:tc>
        <w:tc>
          <w:tcPr>
            <w:tcW w:w="3829" w:type="dxa"/>
          </w:tcPr>
          <w:p>
            <w:pPr>
              <w:pStyle w:val="TableParagraph"/>
              <w:ind w:left="108" w:right="287"/>
              <w:rPr>
                <w:sz w:val="24"/>
              </w:rPr>
            </w:pPr>
            <w:r>
              <w:rPr>
                <w:sz w:val="24"/>
              </w:rPr>
              <w:t>Federal ministry of Housing,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Federal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mortgage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banks</w:t>
            </w:r>
          </w:p>
        </w:tc>
      </w:tr>
    </w:tbl>
    <w:p>
      <w:pPr>
        <w:spacing w:after="0"/>
        <w:rPr>
          <w:sz w:val="24"/>
        </w:rPr>
        <w:sectPr>
          <w:pgSz w:w="11930" w:h="16850"/>
          <w:pgMar w:header="737" w:footer="0" w:top="1100" w:bottom="280" w:left="1200" w:right="540"/>
        </w:sectPr>
      </w:pPr>
    </w:p>
    <w:p>
      <w:pPr>
        <w:pStyle w:val="BodyText"/>
        <w:spacing w:before="6"/>
        <w:rPr>
          <w:b/>
          <w:sz w:val="8"/>
        </w:rPr>
      </w:pPr>
    </w:p>
    <w:tbl>
      <w:tblPr>
        <w:tblW w:w="0" w:type="auto"/>
        <w:jc w:val="left"/>
        <w:tblInd w:w="4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1"/>
        <w:gridCol w:w="1062"/>
        <w:gridCol w:w="768"/>
        <w:gridCol w:w="1452"/>
        <w:gridCol w:w="1576"/>
        <w:gridCol w:w="1376"/>
        <w:gridCol w:w="1456"/>
      </w:tblGrid>
      <w:tr>
        <w:trPr>
          <w:trHeight w:val="820" w:hRule="atLeast"/>
        </w:trPr>
        <w:tc>
          <w:tcPr>
            <w:tcW w:w="8711" w:type="dxa"/>
            <w:gridSpan w:val="7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APPENDIX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B6: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RESULT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QUESTIONNAIRE</w:t>
            </w:r>
          </w:p>
          <w:p>
            <w:pPr>
              <w:pStyle w:val="TableParagraph"/>
              <w:spacing w:line="270" w:lineRule="atLeast"/>
              <w:ind w:left="9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Extent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actual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involvement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aspects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housing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delivery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(HDIextent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One-Sample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Test)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(Qn.30 Appendix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A1)</w:t>
            </w:r>
          </w:p>
        </w:tc>
      </w:tr>
      <w:tr>
        <w:trPr>
          <w:trHeight w:val="379" w:hRule="atLeast"/>
        </w:trPr>
        <w:tc>
          <w:tcPr>
            <w:tcW w:w="10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062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28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left="143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Value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= 0</w:t>
            </w:r>
          </w:p>
        </w:tc>
        <w:tc>
          <w:tcPr>
            <w:tcW w:w="1376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56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40" w:hRule="atLeast"/>
        </w:trPr>
        <w:tc>
          <w:tcPr>
            <w:tcW w:w="10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2" w:type="dxa"/>
          </w:tcPr>
          <w:p>
            <w:pPr>
              <w:pStyle w:val="TableParagraph"/>
              <w:spacing w:before="53"/>
              <w:ind w:right="8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T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6" w:right="24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2" w:right="1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Difference</w:t>
            </w:r>
          </w:p>
        </w:tc>
        <w:tc>
          <w:tcPr>
            <w:tcW w:w="2832" w:type="dxa"/>
            <w:gridSpan w:val="2"/>
          </w:tcPr>
          <w:p>
            <w:pPr>
              <w:pStyle w:val="TableParagraph"/>
              <w:spacing w:before="53"/>
              <w:ind w:left="130" w:right="21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95%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Confidence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Interval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the</w:t>
            </w:r>
          </w:p>
          <w:p>
            <w:pPr>
              <w:pStyle w:val="TableParagraph"/>
              <w:spacing w:before="114"/>
              <w:ind w:left="130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Difference</w:t>
            </w:r>
          </w:p>
        </w:tc>
      </w:tr>
      <w:tr>
        <w:trPr>
          <w:trHeight w:val="259" w:hRule="atLeast"/>
        </w:trPr>
        <w:tc>
          <w:tcPr>
            <w:tcW w:w="1021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2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52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76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6" w:lineRule="exact" w:before="53"/>
              <w:ind w:left="4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Lower</w:t>
            </w:r>
          </w:p>
        </w:tc>
        <w:tc>
          <w:tcPr>
            <w:tcW w:w="14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6" w:lineRule="exact" w:before="53"/>
              <w:ind w:left="4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Upper</w:t>
            </w:r>
          </w:p>
        </w:tc>
      </w:tr>
      <w:tr>
        <w:trPr>
          <w:trHeight w:val="379" w:hRule="atLeast"/>
        </w:trPr>
        <w:tc>
          <w:tcPr>
            <w:tcW w:w="10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right="3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HdIExt1</w:t>
            </w:r>
          </w:p>
        </w:tc>
        <w:tc>
          <w:tcPr>
            <w:tcW w:w="106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16.382</w:t>
            </w:r>
          </w:p>
        </w:tc>
        <w:tc>
          <w:tcPr>
            <w:tcW w:w="7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</w:t>
            </w:r>
          </w:p>
        </w:tc>
        <w:tc>
          <w:tcPr>
            <w:tcW w:w="145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2.78667</w:t>
            </w:r>
          </w:p>
        </w:tc>
        <w:tc>
          <w:tcPr>
            <w:tcW w:w="137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2.4477</w:t>
            </w:r>
          </w:p>
        </w:tc>
        <w:tc>
          <w:tcPr>
            <w:tcW w:w="14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3.1256</w:t>
            </w:r>
          </w:p>
        </w:tc>
      </w:tr>
      <w:tr>
        <w:trPr>
          <w:trHeight w:val="320" w:hRule="atLeast"/>
        </w:trPr>
        <w:tc>
          <w:tcPr>
            <w:tcW w:w="1021" w:type="dxa"/>
          </w:tcPr>
          <w:p>
            <w:pPr>
              <w:pStyle w:val="TableParagraph"/>
              <w:spacing w:before="53"/>
              <w:ind w:right="3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HdIExt2</w:t>
            </w:r>
          </w:p>
        </w:tc>
        <w:tc>
          <w:tcPr>
            <w:tcW w:w="1062" w:type="dxa"/>
          </w:tcPr>
          <w:p>
            <w:pPr>
              <w:pStyle w:val="TableParagraph"/>
              <w:spacing w:before="53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17.243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3.00000</w:t>
            </w:r>
          </w:p>
        </w:tc>
        <w:tc>
          <w:tcPr>
            <w:tcW w:w="1376" w:type="dxa"/>
          </w:tcPr>
          <w:p>
            <w:pPr>
              <w:pStyle w:val="TableParagraph"/>
              <w:spacing w:before="53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2.6533</w:t>
            </w:r>
          </w:p>
        </w:tc>
        <w:tc>
          <w:tcPr>
            <w:tcW w:w="1456" w:type="dxa"/>
          </w:tcPr>
          <w:p>
            <w:pPr>
              <w:pStyle w:val="TableParagraph"/>
              <w:spacing w:before="53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3.3467</w:t>
            </w:r>
          </w:p>
        </w:tc>
      </w:tr>
      <w:tr>
        <w:trPr>
          <w:trHeight w:val="320" w:hRule="atLeast"/>
        </w:trPr>
        <w:tc>
          <w:tcPr>
            <w:tcW w:w="1021" w:type="dxa"/>
          </w:tcPr>
          <w:p>
            <w:pPr>
              <w:pStyle w:val="TableParagraph"/>
              <w:spacing w:before="54"/>
              <w:ind w:right="3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HdIExt3</w:t>
            </w:r>
          </w:p>
        </w:tc>
        <w:tc>
          <w:tcPr>
            <w:tcW w:w="1062" w:type="dxa"/>
          </w:tcPr>
          <w:p>
            <w:pPr>
              <w:pStyle w:val="TableParagraph"/>
              <w:spacing w:before="54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17.894</w:t>
            </w:r>
          </w:p>
        </w:tc>
        <w:tc>
          <w:tcPr>
            <w:tcW w:w="768" w:type="dxa"/>
          </w:tcPr>
          <w:p>
            <w:pPr>
              <w:pStyle w:val="TableParagraph"/>
              <w:spacing w:before="54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</w:t>
            </w:r>
          </w:p>
        </w:tc>
        <w:tc>
          <w:tcPr>
            <w:tcW w:w="1452" w:type="dxa"/>
          </w:tcPr>
          <w:p>
            <w:pPr>
              <w:pStyle w:val="TableParagraph"/>
              <w:spacing w:before="54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4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3.00000</w:t>
            </w:r>
          </w:p>
        </w:tc>
        <w:tc>
          <w:tcPr>
            <w:tcW w:w="1376" w:type="dxa"/>
          </w:tcPr>
          <w:p>
            <w:pPr>
              <w:pStyle w:val="TableParagraph"/>
              <w:spacing w:before="54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2.6659</w:t>
            </w:r>
          </w:p>
        </w:tc>
        <w:tc>
          <w:tcPr>
            <w:tcW w:w="1456" w:type="dxa"/>
          </w:tcPr>
          <w:p>
            <w:pPr>
              <w:pStyle w:val="TableParagraph"/>
              <w:spacing w:before="54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3.3341</w:t>
            </w:r>
          </w:p>
        </w:tc>
      </w:tr>
      <w:tr>
        <w:trPr>
          <w:trHeight w:val="319" w:hRule="atLeast"/>
        </w:trPr>
        <w:tc>
          <w:tcPr>
            <w:tcW w:w="1021" w:type="dxa"/>
          </w:tcPr>
          <w:p>
            <w:pPr>
              <w:pStyle w:val="TableParagraph"/>
              <w:spacing w:before="53"/>
              <w:ind w:right="3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HdIExt4</w:t>
            </w:r>
          </w:p>
        </w:tc>
        <w:tc>
          <w:tcPr>
            <w:tcW w:w="1062" w:type="dxa"/>
          </w:tcPr>
          <w:p>
            <w:pPr>
              <w:pStyle w:val="TableParagraph"/>
              <w:spacing w:before="53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18.516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3.01333</w:t>
            </w:r>
          </w:p>
        </w:tc>
        <w:tc>
          <w:tcPr>
            <w:tcW w:w="1376" w:type="dxa"/>
          </w:tcPr>
          <w:p>
            <w:pPr>
              <w:pStyle w:val="TableParagraph"/>
              <w:spacing w:before="53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2.6891</w:t>
            </w:r>
          </w:p>
        </w:tc>
        <w:tc>
          <w:tcPr>
            <w:tcW w:w="1456" w:type="dxa"/>
          </w:tcPr>
          <w:p>
            <w:pPr>
              <w:pStyle w:val="TableParagraph"/>
              <w:spacing w:before="53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3.3376</w:t>
            </w:r>
          </w:p>
        </w:tc>
      </w:tr>
      <w:tr>
        <w:trPr>
          <w:trHeight w:val="320" w:hRule="atLeast"/>
        </w:trPr>
        <w:tc>
          <w:tcPr>
            <w:tcW w:w="1021" w:type="dxa"/>
          </w:tcPr>
          <w:p>
            <w:pPr>
              <w:pStyle w:val="TableParagraph"/>
              <w:spacing w:before="53"/>
              <w:ind w:right="3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HdIExt5</w:t>
            </w:r>
          </w:p>
        </w:tc>
        <w:tc>
          <w:tcPr>
            <w:tcW w:w="1062" w:type="dxa"/>
          </w:tcPr>
          <w:p>
            <w:pPr>
              <w:pStyle w:val="TableParagraph"/>
              <w:spacing w:before="53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21.611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3.13333</w:t>
            </w:r>
          </w:p>
        </w:tc>
        <w:tc>
          <w:tcPr>
            <w:tcW w:w="1376" w:type="dxa"/>
          </w:tcPr>
          <w:p>
            <w:pPr>
              <w:pStyle w:val="TableParagraph"/>
              <w:spacing w:before="53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2.8444</w:t>
            </w:r>
          </w:p>
        </w:tc>
        <w:tc>
          <w:tcPr>
            <w:tcW w:w="1456" w:type="dxa"/>
          </w:tcPr>
          <w:p>
            <w:pPr>
              <w:pStyle w:val="TableParagraph"/>
              <w:spacing w:before="53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3.4222</w:t>
            </w:r>
          </w:p>
        </w:tc>
      </w:tr>
      <w:tr>
        <w:trPr>
          <w:trHeight w:val="320" w:hRule="atLeast"/>
        </w:trPr>
        <w:tc>
          <w:tcPr>
            <w:tcW w:w="1021" w:type="dxa"/>
          </w:tcPr>
          <w:p>
            <w:pPr>
              <w:pStyle w:val="TableParagraph"/>
              <w:spacing w:before="54"/>
              <w:ind w:right="3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HdIExt6</w:t>
            </w:r>
          </w:p>
        </w:tc>
        <w:tc>
          <w:tcPr>
            <w:tcW w:w="1062" w:type="dxa"/>
          </w:tcPr>
          <w:p>
            <w:pPr>
              <w:pStyle w:val="TableParagraph"/>
              <w:spacing w:before="54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17.495</w:t>
            </w:r>
          </w:p>
        </w:tc>
        <w:tc>
          <w:tcPr>
            <w:tcW w:w="768" w:type="dxa"/>
          </w:tcPr>
          <w:p>
            <w:pPr>
              <w:pStyle w:val="TableParagraph"/>
              <w:spacing w:before="54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</w:t>
            </w:r>
          </w:p>
        </w:tc>
        <w:tc>
          <w:tcPr>
            <w:tcW w:w="1452" w:type="dxa"/>
          </w:tcPr>
          <w:p>
            <w:pPr>
              <w:pStyle w:val="TableParagraph"/>
              <w:spacing w:before="54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4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2.96000</w:t>
            </w:r>
          </w:p>
        </w:tc>
        <w:tc>
          <w:tcPr>
            <w:tcW w:w="1376" w:type="dxa"/>
          </w:tcPr>
          <w:p>
            <w:pPr>
              <w:pStyle w:val="TableParagraph"/>
              <w:spacing w:before="54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2.6229</w:t>
            </w:r>
          </w:p>
        </w:tc>
        <w:tc>
          <w:tcPr>
            <w:tcW w:w="1456" w:type="dxa"/>
          </w:tcPr>
          <w:p>
            <w:pPr>
              <w:pStyle w:val="TableParagraph"/>
              <w:spacing w:before="54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3.2971</w:t>
            </w:r>
          </w:p>
        </w:tc>
      </w:tr>
      <w:tr>
        <w:trPr>
          <w:trHeight w:val="319" w:hRule="atLeast"/>
        </w:trPr>
        <w:tc>
          <w:tcPr>
            <w:tcW w:w="1021" w:type="dxa"/>
          </w:tcPr>
          <w:p>
            <w:pPr>
              <w:pStyle w:val="TableParagraph"/>
              <w:spacing w:before="53"/>
              <w:ind w:right="3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HdIExt7</w:t>
            </w:r>
          </w:p>
        </w:tc>
        <w:tc>
          <w:tcPr>
            <w:tcW w:w="1062" w:type="dxa"/>
          </w:tcPr>
          <w:p>
            <w:pPr>
              <w:pStyle w:val="TableParagraph"/>
              <w:spacing w:before="53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16.828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2.84000</w:t>
            </w:r>
          </w:p>
        </w:tc>
        <w:tc>
          <w:tcPr>
            <w:tcW w:w="1376" w:type="dxa"/>
          </w:tcPr>
          <w:p>
            <w:pPr>
              <w:pStyle w:val="TableParagraph"/>
              <w:spacing w:before="53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2.5037</w:t>
            </w:r>
          </w:p>
        </w:tc>
        <w:tc>
          <w:tcPr>
            <w:tcW w:w="1456" w:type="dxa"/>
          </w:tcPr>
          <w:p>
            <w:pPr>
              <w:pStyle w:val="TableParagraph"/>
              <w:spacing w:before="53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3.1763</w:t>
            </w:r>
          </w:p>
        </w:tc>
      </w:tr>
      <w:tr>
        <w:trPr>
          <w:trHeight w:val="320" w:hRule="atLeast"/>
        </w:trPr>
        <w:tc>
          <w:tcPr>
            <w:tcW w:w="1021" w:type="dxa"/>
          </w:tcPr>
          <w:p>
            <w:pPr>
              <w:pStyle w:val="TableParagraph"/>
              <w:spacing w:before="53"/>
              <w:ind w:right="3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HdIExt8</w:t>
            </w:r>
          </w:p>
        </w:tc>
        <w:tc>
          <w:tcPr>
            <w:tcW w:w="1062" w:type="dxa"/>
          </w:tcPr>
          <w:p>
            <w:pPr>
              <w:pStyle w:val="TableParagraph"/>
              <w:spacing w:before="53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17.062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2.86667</w:t>
            </w:r>
          </w:p>
        </w:tc>
        <w:tc>
          <w:tcPr>
            <w:tcW w:w="1376" w:type="dxa"/>
          </w:tcPr>
          <w:p>
            <w:pPr>
              <w:pStyle w:val="TableParagraph"/>
              <w:spacing w:before="53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2.5319</w:t>
            </w:r>
          </w:p>
        </w:tc>
        <w:tc>
          <w:tcPr>
            <w:tcW w:w="1456" w:type="dxa"/>
          </w:tcPr>
          <w:p>
            <w:pPr>
              <w:pStyle w:val="TableParagraph"/>
              <w:spacing w:before="53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3.2014</w:t>
            </w:r>
          </w:p>
        </w:tc>
      </w:tr>
      <w:tr>
        <w:trPr>
          <w:trHeight w:val="320" w:hRule="atLeast"/>
        </w:trPr>
        <w:tc>
          <w:tcPr>
            <w:tcW w:w="1021" w:type="dxa"/>
          </w:tcPr>
          <w:p>
            <w:pPr>
              <w:pStyle w:val="TableParagraph"/>
              <w:spacing w:before="54"/>
              <w:ind w:right="31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HdIExt9</w:t>
            </w:r>
          </w:p>
        </w:tc>
        <w:tc>
          <w:tcPr>
            <w:tcW w:w="1062" w:type="dxa"/>
          </w:tcPr>
          <w:p>
            <w:pPr>
              <w:pStyle w:val="TableParagraph"/>
              <w:spacing w:before="54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19.210</w:t>
            </w:r>
          </w:p>
        </w:tc>
        <w:tc>
          <w:tcPr>
            <w:tcW w:w="768" w:type="dxa"/>
          </w:tcPr>
          <w:p>
            <w:pPr>
              <w:pStyle w:val="TableParagraph"/>
              <w:spacing w:before="54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</w:t>
            </w:r>
          </w:p>
        </w:tc>
        <w:tc>
          <w:tcPr>
            <w:tcW w:w="1452" w:type="dxa"/>
          </w:tcPr>
          <w:p>
            <w:pPr>
              <w:pStyle w:val="TableParagraph"/>
              <w:spacing w:before="54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4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3.20000</w:t>
            </w:r>
          </w:p>
        </w:tc>
        <w:tc>
          <w:tcPr>
            <w:tcW w:w="1376" w:type="dxa"/>
          </w:tcPr>
          <w:p>
            <w:pPr>
              <w:pStyle w:val="TableParagraph"/>
              <w:spacing w:before="54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2.8681</w:t>
            </w:r>
          </w:p>
        </w:tc>
        <w:tc>
          <w:tcPr>
            <w:tcW w:w="1456" w:type="dxa"/>
          </w:tcPr>
          <w:p>
            <w:pPr>
              <w:pStyle w:val="TableParagraph"/>
              <w:spacing w:before="54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3.5319</w:t>
            </w:r>
          </w:p>
        </w:tc>
      </w:tr>
      <w:tr>
        <w:trPr>
          <w:trHeight w:val="319" w:hRule="atLeast"/>
        </w:trPr>
        <w:tc>
          <w:tcPr>
            <w:tcW w:w="1021" w:type="dxa"/>
          </w:tcPr>
          <w:p>
            <w:pPr>
              <w:pStyle w:val="TableParagraph"/>
              <w:spacing w:before="53"/>
              <w:ind w:right="2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HdIExt10</w:t>
            </w:r>
          </w:p>
        </w:tc>
        <w:tc>
          <w:tcPr>
            <w:tcW w:w="1062" w:type="dxa"/>
          </w:tcPr>
          <w:p>
            <w:pPr>
              <w:pStyle w:val="TableParagraph"/>
              <w:spacing w:before="53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16.962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2.97297</w:t>
            </w:r>
          </w:p>
        </w:tc>
        <w:tc>
          <w:tcPr>
            <w:tcW w:w="1376" w:type="dxa"/>
          </w:tcPr>
          <w:p>
            <w:pPr>
              <w:pStyle w:val="TableParagraph"/>
              <w:spacing w:before="53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2.6237</w:t>
            </w:r>
          </w:p>
        </w:tc>
        <w:tc>
          <w:tcPr>
            <w:tcW w:w="1456" w:type="dxa"/>
          </w:tcPr>
          <w:p>
            <w:pPr>
              <w:pStyle w:val="TableParagraph"/>
              <w:spacing w:before="53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3.3223</w:t>
            </w:r>
          </w:p>
        </w:tc>
      </w:tr>
      <w:tr>
        <w:trPr>
          <w:trHeight w:val="320" w:hRule="atLeast"/>
        </w:trPr>
        <w:tc>
          <w:tcPr>
            <w:tcW w:w="1021" w:type="dxa"/>
          </w:tcPr>
          <w:p>
            <w:pPr>
              <w:pStyle w:val="TableParagraph"/>
              <w:spacing w:before="53"/>
              <w:ind w:right="2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HdIExt11</w:t>
            </w:r>
          </w:p>
        </w:tc>
        <w:tc>
          <w:tcPr>
            <w:tcW w:w="1062" w:type="dxa"/>
          </w:tcPr>
          <w:p>
            <w:pPr>
              <w:pStyle w:val="TableParagraph"/>
              <w:spacing w:before="53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17.611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2.97297</w:t>
            </w:r>
          </w:p>
        </w:tc>
        <w:tc>
          <w:tcPr>
            <w:tcW w:w="1376" w:type="dxa"/>
          </w:tcPr>
          <w:p>
            <w:pPr>
              <w:pStyle w:val="TableParagraph"/>
              <w:spacing w:before="53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2.6365</w:t>
            </w:r>
          </w:p>
        </w:tc>
        <w:tc>
          <w:tcPr>
            <w:tcW w:w="1456" w:type="dxa"/>
          </w:tcPr>
          <w:p>
            <w:pPr>
              <w:pStyle w:val="TableParagraph"/>
              <w:spacing w:before="53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3.3094</w:t>
            </w:r>
          </w:p>
        </w:tc>
      </w:tr>
      <w:tr>
        <w:trPr>
          <w:trHeight w:val="320" w:hRule="atLeast"/>
        </w:trPr>
        <w:tc>
          <w:tcPr>
            <w:tcW w:w="1021" w:type="dxa"/>
          </w:tcPr>
          <w:p>
            <w:pPr>
              <w:pStyle w:val="TableParagraph"/>
              <w:spacing w:before="54"/>
              <w:ind w:right="2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HdIExt12</w:t>
            </w:r>
          </w:p>
        </w:tc>
        <w:tc>
          <w:tcPr>
            <w:tcW w:w="1062" w:type="dxa"/>
          </w:tcPr>
          <w:p>
            <w:pPr>
              <w:pStyle w:val="TableParagraph"/>
              <w:spacing w:before="54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18.457</w:t>
            </w:r>
          </w:p>
        </w:tc>
        <w:tc>
          <w:tcPr>
            <w:tcW w:w="768" w:type="dxa"/>
          </w:tcPr>
          <w:p>
            <w:pPr>
              <w:pStyle w:val="TableParagraph"/>
              <w:spacing w:before="54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</w:t>
            </w:r>
          </w:p>
        </w:tc>
        <w:tc>
          <w:tcPr>
            <w:tcW w:w="1452" w:type="dxa"/>
          </w:tcPr>
          <w:p>
            <w:pPr>
              <w:pStyle w:val="TableParagraph"/>
              <w:spacing w:before="54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4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2.95946</w:t>
            </w:r>
          </w:p>
        </w:tc>
        <w:tc>
          <w:tcPr>
            <w:tcW w:w="1376" w:type="dxa"/>
          </w:tcPr>
          <w:p>
            <w:pPr>
              <w:pStyle w:val="TableParagraph"/>
              <w:spacing w:before="54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2.6399</w:t>
            </w:r>
          </w:p>
        </w:tc>
        <w:tc>
          <w:tcPr>
            <w:tcW w:w="1456" w:type="dxa"/>
          </w:tcPr>
          <w:p>
            <w:pPr>
              <w:pStyle w:val="TableParagraph"/>
              <w:spacing w:before="54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3.2790</w:t>
            </w:r>
          </w:p>
        </w:tc>
      </w:tr>
      <w:tr>
        <w:trPr>
          <w:trHeight w:val="319" w:hRule="atLeast"/>
        </w:trPr>
        <w:tc>
          <w:tcPr>
            <w:tcW w:w="1021" w:type="dxa"/>
          </w:tcPr>
          <w:p>
            <w:pPr>
              <w:pStyle w:val="TableParagraph"/>
              <w:spacing w:before="53"/>
              <w:ind w:right="2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HdIExt13</w:t>
            </w:r>
          </w:p>
        </w:tc>
        <w:tc>
          <w:tcPr>
            <w:tcW w:w="1062" w:type="dxa"/>
          </w:tcPr>
          <w:p>
            <w:pPr>
              <w:pStyle w:val="TableParagraph"/>
              <w:spacing w:before="53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17.138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2.82432</w:t>
            </w:r>
          </w:p>
        </w:tc>
        <w:tc>
          <w:tcPr>
            <w:tcW w:w="1376" w:type="dxa"/>
          </w:tcPr>
          <w:p>
            <w:pPr>
              <w:pStyle w:val="TableParagraph"/>
              <w:spacing w:before="53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2.4959</w:t>
            </w:r>
          </w:p>
        </w:tc>
        <w:tc>
          <w:tcPr>
            <w:tcW w:w="1456" w:type="dxa"/>
          </w:tcPr>
          <w:p>
            <w:pPr>
              <w:pStyle w:val="TableParagraph"/>
              <w:spacing w:before="53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3.1528</w:t>
            </w:r>
          </w:p>
        </w:tc>
      </w:tr>
      <w:tr>
        <w:trPr>
          <w:trHeight w:val="320" w:hRule="atLeast"/>
        </w:trPr>
        <w:tc>
          <w:tcPr>
            <w:tcW w:w="1021" w:type="dxa"/>
          </w:tcPr>
          <w:p>
            <w:pPr>
              <w:pStyle w:val="TableParagraph"/>
              <w:spacing w:before="53"/>
              <w:ind w:right="2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HdIExt14</w:t>
            </w:r>
          </w:p>
        </w:tc>
        <w:tc>
          <w:tcPr>
            <w:tcW w:w="1062" w:type="dxa"/>
          </w:tcPr>
          <w:p>
            <w:pPr>
              <w:pStyle w:val="TableParagraph"/>
              <w:spacing w:before="53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16.263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2.95946</w:t>
            </w:r>
          </w:p>
        </w:tc>
        <w:tc>
          <w:tcPr>
            <w:tcW w:w="1376" w:type="dxa"/>
          </w:tcPr>
          <w:p>
            <w:pPr>
              <w:pStyle w:val="TableParagraph"/>
              <w:spacing w:before="53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2.5968</w:t>
            </w:r>
          </w:p>
        </w:tc>
        <w:tc>
          <w:tcPr>
            <w:tcW w:w="1456" w:type="dxa"/>
          </w:tcPr>
          <w:p>
            <w:pPr>
              <w:pStyle w:val="TableParagraph"/>
              <w:spacing w:before="53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3.3221</w:t>
            </w:r>
          </w:p>
        </w:tc>
      </w:tr>
      <w:tr>
        <w:trPr>
          <w:trHeight w:val="320" w:hRule="atLeast"/>
        </w:trPr>
        <w:tc>
          <w:tcPr>
            <w:tcW w:w="1021" w:type="dxa"/>
          </w:tcPr>
          <w:p>
            <w:pPr>
              <w:pStyle w:val="TableParagraph"/>
              <w:spacing w:before="54"/>
              <w:ind w:right="2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HdIExt15</w:t>
            </w:r>
          </w:p>
        </w:tc>
        <w:tc>
          <w:tcPr>
            <w:tcW w:w="1062" w:type="dxa"/>
          </w:tcPr>
          <w:p>
            <w:pPr>
              <w:pStyle w:val="TableParagraph"/>
              <w:spacing w:before="54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16.931</w:t>
            </w:r>
          </w:p>
        </w:tc>
        <w:tc>
          <w:tcPr>
            <w:tcW w:w="768" w:type="dxa"/>
          </w:tcPr>
          <w:p>
            <w:pPr>
              <w:pStyle w:val="TableParagraph"/>
              <w:spacing w:before="54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</w:t>
            </w:r>
          </w:p>
        </w:tc>
        <w:tc>
          <w:tcPr>
            <w:tcW w:w="1452" w:type="dxa"/>
          </w:tcPr>
          <w:p>
            <w:pPr>
              <w:pStyle w:val="TableParagraph"/>
              <w:spacing w:before="54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4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2.71622</w:t>
            </w:r>
          </w:p>
        </w:tc>
        <w:tc>
          <w:tcPr>
            <w:tcW w:w="1376" w:type="dxa"/>
          </w:tcPr>
          <w:p>
            <w:pPr>
              <w:pStyle w:val="TableParagraph"/>
              <w:spacing w:before="54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2.3965</w:t>
            </w:r>
          </w:p>
        </w:tc>
        <w:tc>
          <w:tcPr>
            <w:tcW w:w="1456" w:type="dxa"/>
          </w:tcPr>
          <w:p>
            <w:pPr>
              <w:pStyle w:val="TableParagraph"/>
              <w:spacing w:before="54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3.0360</w:t>
            </w:r>
          </w:p>
        </w:tc>
      </w:tr>
      <w:tr>
        <w:trPr>
          <w:trHeight w:val="319" w:hRule="atLeast"/>
        </w:trPr>
        <w:tc>
          <w:tcPr>
            <w:tcW w:w="1021" w:type="dxa"/>
          </w:tcPr>
          <w:p>
            <w:pPr>
              <w:pStyle w:val="TableParagraph"/>
              <w:spacing w:before="53"/>
              <w:ind w:right="2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HdIExt16</w:t>
            </w:r>
          </w:p>
        </w:tc>
        <w:tc>
          <w:tcPr>
            <w:tcW w:w="1062" w:type="dxa"/>
          </w:tcPr>
          <w:p>
            <w:pPr>
              <w:pStyle w:val="TableParagraph"/>
              <w:spacing w:before="53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16.263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2.67568</w:t>
            </w:r>
          </w:p>
        </w:tc>
        <w:tc>
          <w:tcPr>
            <w:tcW w:w="1376" w:type="dxa"/>
          </w:tcPr>
          <w:p>
            <w:pPr>
              <w:pStyle w:val="TableParagraph"/>
              <w:spacing w:before="53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2.3478</w:t>
            </w:r>
          </w:p>
        </w:tc>
        <w:tc>
          <w:tcPr>
            <w:tcW w:w="1456" w:type="dxa"/>
          </w:tcPr>
          <w:p>
            <w:pPr>
              <w:pStyle w:val="TableParagraph"/>
              <w:spacing w:before="53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3.0036</w:t>
            </w:r>
          </w:p>
        </w:tc>
      </w:tr>
      <w:tr>
        <w:trPr>
          <w:trHeight w:val="320" w:hRule="atLeast"/>
        </w:trPr>
        <w:tc>
          <w:tcPr>
            <w:tcW w:w="1021" w:type="dxa"/>
          </w:tcPr>
          <w:p>
            <w:pPr>
              <w:pStyle w:val="TableParagraph"/>
              <w:spacing w:before="53"/>
              <w:ind w:right="2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HdIExt17</w:t>
            </w:r>
          </w:p>
        </w:tc>
        <w:tc>
          <w:tcPr>
            <w:tcW w:w="1062" w:type="dxa"/>
          </w:tcPr>
          <w:p>
            <w:pPr>
              <w:pStyle w:val="TableParagraph"/>
              <w:spacing w:before="53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16.510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2.86486</w:t>
            </w:r>
          </w:p>
        </w:tc>
        <w:tc>
          <w:tcPr>
            <w:tcW w:w="1376" w:type="dxa"/>
          </w:tcPr>
          <w:p>
            <w:pPr>
              <w:pStyle w:val="TableParagraph"/>
              <w:spacing w:before="53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2.5190</w:t>
            </w:r>
          </w:p>
        </w:tc>
        <w:tc>
          <w:tcPr>
            <w:tcW w:w="1456" w:type="dxa"/>
          </w:tcPr>
          <w:p>
            <w:pPr>
              <w:pStyle w:val="TableParagraph"/>
              <w:spacing w:before="53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3.2107</w:t>
            </w:r>
          </w:p>
        </w:tc>
      </w:tr>
      <w:tr>
        <w:trPr>
          <w:trHeight w:val="320" w:hRule="atLeast"/>
        </w:trPr>
        <w:tc>
          <w:tcPr>
            <w:tcW w:w="1021" w:type="dxa"/>
          </w:tcPr>
          <w:p>
            <w:pPr>
              <w:pStyle w:val="TableParagraph"/>
              <w:spacing w:before="54"/>
              <w:ind w:right="2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HdIExt18</w:t>
            </w:r>
          </w:p>
        </w:tc>
        <w:tc>
          <w:tcPr>
            <w:tcW w:w="1062" w:type="dxa"/>
          </w:tcPr>
          <w:p>
            <w:pPr>
              <w:pStyle w:val="TableParagraph"/>
              <w:spacing w:before="54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13.245</w:t>
            </w:r>
          </w:p>
        </w:tc>
        <w:tc>
          <w:tcPr>
            <w:tcW w:w="768" w:type="dxa"/>
          </w:tcPr>
          <w:p>
            <w:pPr>
              <w:pStyle w:val="TableParagraph"/>
              <w:spacing w:before="54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</w:t>
            </w:r>
          </w:p>
        </w:tc>
        <w:tc>
          <w:tcPr>
            <w:tcW w:w="1452" w:type="dxa"/>
          </w:tcPr>
          <w:p>
            <w:pPr>
              <w:pStyle w:val="TableParagraph"/>
              <w:spacing w:before="54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4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2.22973</w:t>
            </w:r>
          </w:p>
        </w:tc>
        <w:tc>
          <w:tcPr>
            <w:tcW w:w="1376" w:type="dxa"/>
          </w:tcPr>
          <w:p>
            <w:pPr>
              <w:pStyle w:val="TableParagraph"/>
              <w:spacing w:before="54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1.8942</w:t>
            </w:r>
          </w:p>
        </w:tc>
        <w:tc>
          <w:tcPr>
            <w:tcW w:w="1456" w:type="dxa"/>
          </w:tcPr>
          <w:p>
            <w:pPr>
              <w:pStyle w:val="TableParagraph"/>
              <w:spacing w:before="54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2.5652</w:t>
            </w:r>
          </w:p>
        </w:tc>
      </w:tr>
      <w:tr>
        <w:trPr>
          <w:trHeight w:val="319" w:hRule="atLeast"/>
        </w:trPr>
        <w:tc>
          <w:tcPr>
            <w:tcW w:w="1021" w:type="dxa"/>
          </w:tcPr>
          <w:p>
            <w:pPr>
              <w:pStyle w:val="TableParagraph"/>
              <w:spacing w:before="53"/>
              <w:ind w:right="2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HdIExt19</w:t>
            </w:r>
          </w:p>
        </w:tc>
        <w:tc>
          <w:tcPr>
            <w:tcW w:w="1062" w:type="dxa"/>
          </w:tcPr>
          <w:p>
            <w:pPr>
              <w:pStyle w:val="TableParagraph"/>
              <w:spacing w:before="53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14.464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2.60811</w:t>
            </w:r>
          </w:p>
        </w:tc>
        <w:tc>
          <w:tcPr>
            <w:tcW w:w="1376" w:type="dxa"/>
          </w:tcPr>
          <w:p>
            <w:pPr>
              <w:pStyle w:val="TableParagraph"/>
              <w:spacing w:before="53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2.2487</w:t>
            </w:r>
          </w:p>
        </w:tc>
        <w:tc>
          <w:tcPr>
            <w:tcW w:w="1456" w:type="dxa"/>
          </w:tcPr>
          <w:p>
            <w:pPr>
              <w:pStyle w:val="TableParagraph"/>
              <w:spacing w:before="53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2.9675</w:t>
            </w:r>
          </w:p>
        </w:tc>
      </w:tr>
      <w:tr>
        <w:trPr>
          <w:trHeight w:val="320" w:hRule="atLeast"/>
        </w:trPr>
        <w:tc>
          <w:tcPr>
            <w:tcW w:w="1021" w:type="dxa"/>
          </w:tcPr>
          <w:p>
            <w:pPr>
              <w:pStyle w:val="TableParagraph"/>
              <w:spacing w:before="53"/>
              <w:ind w:right="2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HdIExt20</w:t>
            </w:r>
          </w:p>
        </w:tc>
        <w:tc>
          <w:tcPr>
            <w:tcW w:w="1062" w:type="dxa"/>
          </w:tcPr>
          <w:p>
            <w:pPr>
              <w:pStyle w:val="TableParagraph"/>
              <w:spacing w:before="53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12.224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2.25676</w:t>
            </w:r>
          </w:p>
        </w:tc>
        <w:tc>
          <w:tcPr>
            <w:tcW w:w="1376" w:type="dxa"/>
          </w:tcPr>
          <w:p>
            <w:pPr>
              <w:pStyle w:val="TableParagraph"/>
              <w:spacing w:before="53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1.8888</w:t>
            </w:r>
          </w:p>
        </w:tc>
        <w:tc>
          <w:tcPr>
            <w:tcW w:w="1456" w:type="dxa"/>
          </w:tcPr>
          <w:p>
            <w:pPr>
              <w:pStyle w:val="TableParagraph"/>
              <w:spacing w:before="53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2.6247</w:t>
            </w:r>
          </w:p>
        </w:tc>
      </w:tr>
      <w:tr>
        <w:trPr>
          <w:trHeight w:val="320" w:hRule="atLeast"/>
        </w:trPr>
        <w:tc>
          <w:tcPr>
            <w:tcW w:w="1021" w:type="dxa"/>
          </w:tcPr>
          <w:p>
            <w:pPr>
              <w:pStyle w:val="TableParagraph"/>
              <w:spacing w:before="54"/>
              <w:ind w:right="2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HdIExt21</w:t>
            </w:r>
          </w:p>
        </w:tc>
        <w:tc>
          <w:tcPr>
            <w:tcW w:w="1062" w:type="dxa"/>
          </w:tcPr>
          <w:p>
            <w:pPr>
              <w:pStyle w:val="TableParagraph"/>
              <w:spacing w:before="54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17.541</w:t>
            </w:r>
          </w:p>
        </w:tc>
        <w:tc>
          <w:tcPr>
            <w:tcW w:w="768" w:type="dxa"/>
          </w:tcPr>
          <w:p>
            <w:pPr>
              <w:pStyle w:val="TableParagraph"/>
              <w:spacing w:before="54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</w:t>
            </w:r>
          </w:p>
        </w:tc>
        <w:tc>
          <w:tcPr>
            <w:tcW w:w="1452" w:type="dxa"/>
          </w:tcPr>
          <w:p>
            <w:pPr>
              <w:pStyle w:val="TableParagraph"/>
              <w:spacing w:before="54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4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2.74324</w:t>
            </w:r>
          </w:p>
        </w:tc>
        <w:tc>
          <w:tcPr>
            <w:tcW w:w="1376" w:type="dxa"/>
          </w:tcPr>
          <w:p>
            <w:pPr>
              <w:pStyle w:val="TableParagraph"/>
              <w:spacing w:before="54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2.4316</w:t>
            </w:r>
          </w:p>
        </w:tc>
        <w:tc>
          <w:tcPr>
            <w:tcW w:w="1456" w:type="dxa"/>
          </w:tcPr>
          <w:p>
            <w:pPr>
              <w:pStyle w:val="TableParagraph"/>
              <w:spacing w:before="54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3.0549</w:t>
            </w:r>
          </w:p>
        </w:tc>
      </w:tr>
      <w:tr>
        <w:trPr>
          <w:trHeight w:val="319" w:hRule="atLeast"/>
        </w:trPr>
        <w:tc>
          <w:tcPr>
            <w:tcW w:w="1021" w:type="dxa"/>
          </w:tcPr>
          <w:p>
            <w:pPr>
              <w:pStyle w:val="TableParagraph"/>
              <w:spacing w:before="53"/>
              <w:ind w:right="2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HdIExt22</w:t>
            </w:r>
          </w:p>
        </w:tc>
        <w:tc>
          <w:tcPr>
            <w:tcW w:w="1062" w:type="dxa"/>
          </w:tcPr>
          <w:p>
            <w:pPr>
              <w:pStyle w:val="TableParagraph"/>
              <w:spacing w:before="53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18.191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72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2.94521</w:t>
            </w:r>
          </w:p>
        </w:tc>
        <w:tc>
          <w:tcPr>
            <w:tcW w:w="1376" w:type="dxa"/>
          </w:tcPr>
          <w:p>
            <w:pPr>
              <w:pStyle w:val="TableParagraph"/>
              <w:spacing w:before="53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2.6224</w:t>
            </w:r>
          </w:p>
        </w:tc>
        <w:tc>
          <w:tcPr>
            <w:tcW w:w="1456" w:type="dxa"/>
          </w:tcPr>
          <w:p>
            <w:pPr>
              <w:pStyle w:val="TableParagraph"/>
              <w:spacing w:before="53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3.2680</w:t>
            </w:r>
          </w:p>
        </w:tc>
      </w:tr>
      <w:tr>
        <w:trPr>
          <w:trHeight w:val="320" w:hRule="atLeast"/>
        </w:trPr>
        <w:tc>
          <w:tcPr>
            <w:tcW w:w="1021" w:type="dxa"/>
          </w:tcPr>
          <w:p>
            <w:pPr>
              <w:pStyle w:val="TableParagraph"/>
              <w:spacing w:before="53"/>
              <w:ind w:right="2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HdIExt23</w:t>
            </w:r>
          </w:p>
        </w:tc>
        <w:tc>
          <w:tcPr>
            <w:tcW w:w="1062" w:type="dxa"/>
          </w:tcPr>
          <w:p>
            <w:pPr>
              <w:pStyle w:val="TableParagraph"/>
              <w:spacing w:before="53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16.913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72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2.95890</w:t>
            </w:r>
          </w:p>
        </w:tc>
        <w:tc>
          <w:tcPr>
            <w:tcW w:w="1376" w:type="dxa"/>
          </w:tcPr>
          <w:p>
            <w:pPr>
              <w:pStyle w:val="TableParagraph"/>
              <w:spacing w:before="53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2.6101</w:t>
            </w:r>
          </w:p>
        </w:tc>
        <w:tc>
          <w:tcPr>
            <w:tcW w:w="1456" w:type="dxa"/>
          </w:tcPr>
          <w:p>
            <w:pPr>
              <w:pStyle w:val="TableParagraph"/>
              <w:spacing w:before="53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3.3077</w:t>
            </w:r>
          </w:p>
        </w:tc>
      </w:tr>
      <w:tr>
        <w:trPr>
          <w:trHeight w:val="320" w:hRule="atLeast"/>
        </w:trPr>
        <w:tc>
          <w:tcPr>
            <w:tcW w:w="1021" w:type="dxa"/>
          </w:tcPr>
          <w:p>
            <w:pPr>
              <w:pStyle w:val="TableParagraph"/>
              <w:spacing w:before="54"/>
              <w:ind w:right="2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HdIExt24</w:t>
            </w:r>
          </w:p>
        </w:tc>
        <w:tc>
          <w:tcPr>
            <w:tcW w:w="1062" w:type="dxa"/>
          </w:tcPr>
          <w:p>
            <w:pPr>
              <w:pStyle w:val="TableParagraph"/>
              <w:spacing w:before="54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14.161</w:t>
            </w:r>
          </w:p>
        </w:tc>
        <w:tc>
          <w:tcPr>
            <w:tcW w:w="768" w:type="dxa"/>
          </w:tcPr>
          <w:p>
            <w:pPr>
              <w:pStyle w:val="TableParagraph"/>
              <w:spacing w:before="54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</w:t>
            </w:r>
          </w:p>
        </w:tc>
        <w:tc>
          <w:tcPr>
            <w:tcW w:w="1452" w:type="dxa"/>
          </w:tcPr>
          <w:p>
            <w:pPr>
              <w:pStyle w:val="TableParagraph"/>
              <w:spacing w:before="54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4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2.31081</w:t>
            </w:r>
          </w:p>
        </w:tc>
        <w:tc>
          <w:tcPr>
            <w:tcW w:w="1376" w:type="dxa"/>
          </w:tcPr>
          <w:p>
            <w:pPr>
              <w:pStyle w:val="TableParagraph"/>
              <w:spacing w:before="54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1.9856</w:t>
            </w:r>
          </w:p>
        </w:tc>
        <w:tc>
          <w:tcPr>
            <w:tcW w:w="1456" w:type="dxa"/>
          </w:tcPr>
          <w:p>
            <w:pPr>
              <w:pStyle w:val="TableParagraph"/>
              <w:spacing w:before="54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2.6360</w:t>
            </w:r>
          </w:p>
        </w:tc>
      </w:tr>
      <w:tr>
        <w:trPr>
          <w:trHeight w:val="319" w:hRule="atLeast"/>
        </w:trPr>
        <w:tc>
          <w:tcPr>
            <w:tcW w:w="1021" w:type="dxa"/>
          </w:tcPr>
          <w:p>
            <w:pPr>
              <w:pStyle w:val="TableParagraph"/>
              <w:spacing w:before="53"/>
              <w:ind w:right="2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53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15.312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2.78378</w:t>
            </w:r>
          </w:p>
        </w:tc>
        <w:tc>
          <w:tcPr>
            <w:tcW w:w="1376" w:type="dxa"/>
          </w:tcPr>
          <w:p>
            <w:pPr>
              <w:pStyle w:val="TableParagraph"/>
              <w:spacing w:before="53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2.4215</w:t>
            </w:r>
          </w:p>
        </w:tc>
        <w:tc>
          <w:tcPr>
            <w:tcW w:w="1456" w:type="dxa"/>
          </w:tcPr>
          <w:p>
            <w:pPr>
              <w:pStyle w:val="TableParagraph"/>
              <w:spacing w:before="53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3.1461</w:t>
            </w:r>
          </w:p>
        </w:tc>
      </w:tr>
      <w:tr>
        <w:trPr>
          <w:trHeight w:val="320" w:hRule="atLeast"/>
        </w:trPr>
        <w:tc>
          <w:tcPr>
            <w:tcW w:w="1021" w:type="dxa"/>
          </w:tcPr>
          <w:p>
            <w:pPr>
              <w:pStyle w:val="TableParagraph"/>
              <w:spacing w:before="53"/>
              <w:ind w:right="2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HdIExt26</w:t>
            </w:r>
          </w:p>
        </w:tc>
        <w:tc>
          <w:tcPr>
            <w:tcW w:w="1062" w:type="dxa"/>
          </w:tcPr>
          <w:p>
            <w:pPr>
              <w:pStyle w:val="TableParagraph"/>
              <w:spacing w:before="53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17.325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2.70270</w:t>
            </w:r>
          </w:p>
        </w:tc>
        <w:tc>
          <w:tcPr>
            <w:tcW w:w="1376" w:type="dxa"/>
          </w:tcPr>
          <w:p>
            <w:pPr>
              <w:pStyle w:val="TableParagraph"/>
              <w:spacing w:before="53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2.3918</w:t>
            </w:r>
          </w:p>
        </w:tc>
        <w:tc>
          <w:tcPr>
            <w:tcW w:w="1456" w:type="dxa"/>
          </w:tcPr>
          <w:p>
            <w:pPr>
              <w:pStyle w:val="TableParagraph"/>
              <w:spacing w:before="53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3.0136</w:t>
            </w:r>
          </w:p>
        </w:tc>
      </w:tr>
      <w:tr>
        <w:trPr>
          <w:trHeight w:val="320" w:hRule="atLeast"/>
        </w:trPr>
        <w:tc>
          <w:tcPr>
            <w:tcW w:w="1021" w:type="dxa"/>
          </w:tcPr>
          <w:p>
            <w:pPr>
              <w:pStyle w:val="TableParagraph"/>
              <w:spacing w:before="54"/>
              <w:ind w:right="2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HdIExt27</w:t>
            </w:r>
          </w:p>
        </w:tc>
        <w:tc>
          <w:tcPr>
            <w:tcW w:w="1062" w:type="dxa"/>
          </w:tcPr>
          <w:p>
            <w:pPr>
              <w:pStyle w:val="TableParagraph"/>
              <w:spacing w:before="54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16.426</w:t>
            </w:r>
          </w:p>
        </w:tc>
        <w:tc>
          <w:tcPr>
            <w:tcW w:w="768" w:type="dxa"/>
          </w:tcPr>
          <w:p>
            <w:pPr>
              <w:pStyle w:val="TableParagraph"/>
              <w:spacing w:before="54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</w:t>
            </w:r>
          </w:p>
        </w:tc>
        <w:tc>
          <w:tcPr>
            <w:tcW w:w="1452" w:type="dxa"/>
          </w:tcPr>
          <w:p>
            <w:pPr>
              <w:pStyle w:val="TableParagraph"/>
              <w:spacing w:before="54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4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2.51351</w:t>
            </w:r>
          </w:p>
        </w:tc>
        <w:tc>
          <w:tcPr>
            <w:tcW w:w="1376" w:type="dxa"/>
          </w:tcPr>
          <w:p>
            <w:pPr>
              <w:pStyle w:val="TableParagraph"/>
              <w:spacing w:before="54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2.2085</w:t>
            </w:r>
          </w:p>
        </w:tc>
        <w:tc>
          <w:tcPr>
            <w:tcW w:w="1456" w:type="dxa"/>
          </w:tcPr>
          <w:p>
            <w:pPr>
              <w:pStyle w:val="TableParagraph"/>
              <w:spacing w:before="54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2.8185</w:t>
            </w:r>
          </w:p>
        </w:tc>
      </w:tr>
      <w:tr>
        <w:trPr>
          <w:trHeight w:val="319" w:hRule="atLeast"/>
        </w:trPr>
        <w:tc>
          <w:tcPr>
            <w:tcW w:w="1021" w:type="dxa"/>
          </w:tcPr>
          <w:p>
            <w:pPr>
              <w:pStyle w:val="TableParagraph"/>
              <w:spacing w:before="53"/>
              <w:ind w:right="2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HdIExt28</w:t>
            </w:r>
          </w:p>
        </w:tc>
        <w:tc>
          <w:tcPr>
            <w:tcW w:w="1062" w:type="dxa"/>
          </w:tcPr>
          <w:p>
            <w:pPr>
              <w:pStyle w:val="TableParagraph"/>
              <w:spacing w:before="53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17.528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2.75676</w:t>
            </w:r>
          </w:p>
        </w:tc>
        <w:tc>
          <w:tcPr>
            <w:tcW w:w="1376" w:type="dxa"/>
          </w:tcPr>
          <w:p>
            <w:pPr>
              <w:pStyle w:val="TableParagraph"/>
              <w:spacing w:before="53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2.4433</w:t>
            </w:r>
          </w:p>
        </w:tc>
        <w:tc>
          <w:tcPr>
            <w:tcW w:w="1456" w:type="dxa"/>
          </w:tcPr>
          <w:p>
            <w:pPr>
              <w:pStyle w:val="TableParagraph"/>
              <w:spacing w:before="53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3.0702</w:t>
            </w:r>
          </w:p>
        </w:tc>
      </w:tr>
      <w:tr>
        <w:trPr>
          <w:trHeight w:val="320" w:hRule="atLeast"/>
        </w:trPr>
        <w:tc>
          <w:tcPr>
            <w:tcW w:w="1021" w:type="dxa"/>
          </w:tcPr>
          <w:p>
            <w:pPr>
              <w:pStyle w:val="TableParagraph"/>
              <w:spacing w:before="53"/>
              <w:ind w:right="2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HdIExt29</w:t>
            </w:r>
          </w:p>
        </w:tc>
        <w:tc>
          <w:tcPr>
            <w:tcW w:w="1062" w:type="dxa"/>
          </w:tcPr>
          <w:p>
            <w:pPr>
              <w:pStyle w:val="TableParagraph"/>
              <w:spacing w:before="53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15.955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2.64865</w:t>
            </w:r>
          </w:p>
        </w:tc>
        <w:tc>
          <w:tcPr>
            <w:tcW w:w="1376" w:type="dxa"/>
          </w:tcPr>
          <w:p>
            <w:pPr>
              <w:pStyle w:val="TableParagraph"/>
              <w:spacing w:before="53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2.3178</w:t>
            </w:r>
          </w:p>
        </w:tc>
        <w:tc>
          <w:tcPr>
            <w:tcW w:w="1456" w:type="dxa"/>
          </w:tcPr>
          <w:p>
            <w:pPr>
              <w:pStyle w:val="TableParagraph"/>
              <w:spacing w:before="53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2.9795</w:t>
            </w:r>
          </w:p>
        </w:tc>
      </w:tr>
      <w:tr>
        <w:trPr>
          <w:trHeight w:val="320" w:hRule="atLeast"/>
        </w:trPr>
        <w:tc>
          <w:tcPr>
            <w:tcW w:w="1021" w:type="dxa"/>
          </w:tcPr>
          <w:p>
            <w:pPr>
              <w:pStyle w:val="TableParagraph"/>
              <w:spacing w:before="54"/>
              <w:ind w:right="2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HdIExt30</w:t>
            </w:r>
          </w:p>
        </w:tc>
        <w:tc>
          <w:tcPr>
            <w:tcW w:w="1062" w:type="dxa"/>
          </w:tcPr>
          <w:p>
            <w:pPr>
              <w:pStyle w:val="TableParagraph"/>
              <w:spacing w:before="54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18.421</w:t>
            </w:r>
          </w:p>
        </w:tc>
        <w:tc>
          <w:tcPr>
            <w:tcW w:w="768" w:type="dxa"/>
          </w:tcPr>
          <w:p>
            <w:pPr>
              <w:pStyle w:val="TableParagraph"/>
              <w:spacing w:before="54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</w:t>
            </w:r>
          </w:p>
        </w:tc>
        <w:tc>
          <w:tcPr>
            <w:tcW w:w="1452" w:type="dxa"/>
          </w:tcPr>
          <w:p>
            <w:pPr>
              <w:pStyle w:val="TableParagraph"/>
              <w:spacing w:before="54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4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2.89189</w:t>
            </w:r>
          </w:p>
        </w:tc>
        <w:tc>
          <w:tcPr>
            <w:tcW w:w="1376" w:type="dxa"/>
          </w:tcPr>
          <w:p>
            <w:pPr>
              <w:pStyle w:val="TableParagraph"/>
              <w:spacing w:before="54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2.5790</w:t>
            </w:r>
          </w:p>
        </w:tc>
        <w:tc>
          <w:tcPr>
            <w:tcW w:w="1456" w:type="dxa"/>
          </w:tcPr>
          <w:p>
            <w:pPr>
              <w:pStyle w:val="TableParagraph"/>
              <w:spacing w:before="54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3.2048</w:t>
            </w:r>
          </w:p>
        </w:tc>
      </w:tr>
      <w:tr>
        <w:trPr>
          <w:trHeight w:val="319" w:hRule="atLeast"/>
        </w:trPr>
        <w:tc>
          <w:tcPr>
            <w:tcW w:w="1021" w:type="dxa"/>
          </w:tcPr>
          <w:p>
            <w:pPr>
              <w:pStyle w:val="TableParagraph"/>
              <w:spacing w:before="53"/>
              <w:ind w:right="2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HdIExt31</w:t>
            </w:r>
          </w:p>
        </w:tc>
        <w:tc>
          <w:tcPr>
            <w:tcW w:w="1062" w:type="dxa"/>
          </w:tcPr>
          <w:p>
            <w:pPr>
              <w:pStyle w:val="TableParagraph"/>
              <w:spacing w:before="53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17.752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2.83784</w:t>
            </w:r>
          </w:p>
        </w:tc>
        <w:tc>
          <w:tcPr>
            <w:tcW w:w="1376" w:type="dxa"/>
          </w:tcPr>
          <w:p>
            <w:pPr>
              <w:pStyle w:val="TableParagraph"/>
              <w:spacing w:before="53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2.5192</w:t>
            </w:r>
          </w:p>
        </w:tc>
        <w:tc>
          <w:tcPr>
            <w:tcW w:w="1456" w:type="dxa"/>
          </w:tcPr>
          <w:p>
            <w:pPr>
              <w:pStyle w:val="TableParagraph"/>
              <w:spacing w:before="53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3.1564</w:t>
            </w:r>
          </w:p>
        </w:tc>
      </w:tr>
      <w:tr>
        <w:trPr>
          <w:trHeight w:val="320" w:hRule="atLeast"/>
        </w:trPr>
        <w:tc>
          <w:tcPr>
            <w:tcW w:w="1021" w:type="dxa"/>
          </w:tcPr>
          <w:p>
            <w:pPr>
              <w:pStyle w:val="TableParagraph"/>
              <w:spacing w:before="53"/>
              <w:ind w:right="2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HdIExt32</w:t>
            </w:r>
          </w:p>
        </w:tc>
        <w:tc>
          <w:tcPr>
            <w:tcW w:w="1062" w:type="dxa"/>
          </w:tcPr>
          <w:p>
            <w:pPr>
              <w:pStyle w:val="TableParagraph"/>
              <w:spacing w:before="53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17.480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2.68919</w:t>
            </w:r>
          </w:p>
        </w:tc>
        <w:tc>
          <w:tcPr>
            <w:tcW w:w="1376" w:type="dxa"/>
          </w:tcPr>
          <w:p>
            <w:pPr>
              <w:pStyle w:val="TableParagraph"/>
              <w:spacing w:before="53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2.3826</w:t>
            </w:r>
          </w:p>
        </w:tc>
        <w:tc>
          <w:tcPr>
            <w:tcW w:w="1456" w:type="dxa"/>
          </w:tcPr>
          <w:p>
            <w:pPr>
              <w:pStyle w:val="TableParagraph"/>
              <w:spacing w:before="53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2.9958</w:t>
            </w:r>
          </w:p>
        </w:tc>
      </w:tr>
      <w:tr>
        <w:trPr>
          <w:trHeight w:val="320" w:hRule="atLeast"/>
        </w:trPr>
        <w:tc>
          <w:tcPr>
            <w:tcW w:w="1021" w:type="dxa"/>
          </w:tcPr>
          <w:p>
            <w:pPr>
              <w:pStyle w:val="TableParagraph"/>
              <w:spacing w:before="54"/>
              <w:ind w:right="2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HdIExt33</w:t>
            </w:r>
          </w:p>
        </w:tc>
        <w:tc>
          <w:tcPr>
            <w:tcW w:w="1062" w:type="dxa"/>
          </w:tcPr>
          <w:p>
            <w:pPr>
              <w:pStyle w:val="TableParagraph"/>
              <w:spacing w:before="54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16.358</w:t>
            </w:r>
          </w:p>
        </w:tc>
        <w:tc>
          <w:tcPr>
            <w:tcW w:w="768" w:type="dxa"/>
          </w:tcPr>
          <w:p>
            <w:pPr>
              <w:pStyle w:val="TableParagraph"/>
              <w:spacing w:before="54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</w:t>
            </w:r>
          </w:p>
        </w:tc>
        <w:tc>
          <w:tcPr>
            <w:tcW w:w="1452" w:type="dxa"/>
          </w:tcPr>
          <w:p>
            <w:pPr>
              <w:pStyle w:val="TableParagraph"/>
              <w:spacing w:before="54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4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2.70270</w:t>
            </w:r>
          </w:p>
        </w:tc>
        <w:tc>
          <w:tcPr>
            <w:tcW w:w="1376" w:type="dxa"/>
          </w:tcPr>
          <w:p>
            <w:pPr>
              <w:pStyle w:val="TableParagraph"/>
              <w:spacing w:before="54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2.3734</w:t>
            </w:r>
          </w:p>
        </w:tc>
        <w:tc>
          <w:tcPr>
            <w:tcW w:w="1456" w:type="dxa"/>
          </w:tcPr>
          <w:p>
            <w:pPr>
              <w:pStyle w:val="TableParagraph"/>
              <w:spacing w:before="54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3.0320</w:t>
            </w:r>
          </w:p>
        </w:tc>
      </w:tr>
      <w:tr>
        <w:trPr>
          <w:trHeight w:val="319" w:hRule="atLeast"/>
        </w:trPr>
        <w:tc>
          <w:tcPr>
            <w:tcW w:w="1021" w:type="dxa"/>
          </w:tcPr>
          <w:p>
            <w:pPr>
              <w:pStyle w:val="TableParagraph"/>
              <w:spacing w:before="53"/>
              <w:ind w:right="2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HdIExt34</w:t>
            </w:r>
          </w:p>
        </w:tc>
        <w:tc>
          <w:tcPr>
            <w:tcW w:w="1062" w:type="dxa"/>
          </w:tcPr>
          <w:p>
            <w:pPr>
              <w:pStyle w:val="TableParagraph"/>
              <w:spacing w:before="53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17.827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2.95946</w:t>
            </w:r>
          </w:p>
        </w:tc>
        <w:tc>
          <w:tcPr>
            <w:tcW w:w="1376" w:type="dxa"/>
          </w:tcPr>
          <w:p>
            <w:pPr>
              <w:pStyle w:val="TableParagraph"/>
              <w:spacing w:before="53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2.6286</w:t>
            </w:r>
          </w:p>
        </w:tc>
        <w:tc>
          <w:tcPr>
            <w:tcW w:w="1456" w:type="dxa"/>
          </w:tcPr>
          <w:p>
            <w:pPr>
              <w:pStyle w:val="TableParagraph"/>
              <w:spacing w:before="53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3.2903</w:t>
            </w:r>
          </w:p>
        </w:tc>
      </w:tr>
      <w:tr>
        <w:trPr>
          <w:trHeight w:val="320" w:hRule="atLeast"/>
        </w:trPr>
        <w:tc>
          <w:tcPr>
            <w:tcW w:w="1021" w:type="dxa"/>
          </w:tcPr>
          <w:p>
            <w:pPr>
              <w:pStyle w:val="TableParagraph"/>
              <w:spacing w:before="53"/>
              <w:ind w:right="2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HdIExt35</w:t>
            </w:r>
          </w:p>
        </w:tc>
        <w:tc>
          <w:tcPr>
            <w:tcW w:w="1062" w:type="dxa"/>
          </w:tcPr>
          <w:p>
            <w:pPr>
              <w:pStyle w:val="TableParagraph"/>
              <w:spacing w:before="53"/>
              <w:ind w:left="195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16.487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2.83784</w:t>
            </w:r>
          </w:p>
        </w:tc>
        <w:tc>
          <w:tcPr>
            <w:tcW w:w="1376" w:type="dxa"/>
          </w:tcPr>
          <w:p>
            <w:pPr>
              <w:pStyle w:val="TableParagraph"/>
              <w:spacing w:before="53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2.4948</w:t>
            </w:r>
          </w:p>
        </w:tc>
        <w:tc>
          <w:tcPr>
            <w:tcW w:w="1456" w:type="dxa"/>
          </w:tcPr>
          <w:p>
            <w:pPr>
              <w:pStyle w:val="TableParagraph"/>
              <w:spacing w:before="53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3.1809</w:t>
            </w:r>
          </w:p>
        </w:tc>
      </w:tr>
      <w:tr>
        <w:trPr>
          <w:trHeight w:val="263" w:hRule="atLeast"/>
        </w:trPr>
        <w:tc>
          <w:tcPr>
            <w:tcW w:w="102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54"/>
              <w:ind w:right="2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HdIExt36</w:t>
            </w:r>
          </w:p>
        </w:tc>
        <w:tc>
          <w:tcPr>
            <w:tcW w:w="106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54"/>
              <w:ind w:left="192" w:right="2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2.828</w:t>
            </w:r>
          </w:p>
        </w:tc>
        <w:tc>
          <w:tcPr>
            <w:tcW w:w="76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54"/>
              <w:ind w:left="2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3</w:t>
            </w:r>
          </w:p>
        </w:tc>
        <w:tc>
          <w:tcPr>
            <w:tcW w:w="145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54"/>
              <w:ind w:left="247" w:right="9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.066</w:t>
            </w:r>
          </w:p>
        </w:tc>
        <w:tc>
          <w:tcPr>
            <w:tcW w:w="157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54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2.00000</w:t>
            </w:r>
          </w:p>
        </w:tc>
        <w:tc>
          <w:tcPr>
            <w:tcW w:w="137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54"/>
              <w:ind w:left="39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-.2503</w:t>
            </w:r>
          </w:p>
        </w:tc>
        <w:tc>
          <w:tcPr>
            <w:tcW w:w="14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54"/>
              <w:ind w:left="4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4.2503</w:t>
            </w:r>
          </w:p>
        </w:tc>
      </w:tr>
    </w:tbl>
    <w:p>
      <w:pPr>
        <w:spacing w:after="0" w:line="189" w:lineRule="exact"/>
        <w:rPr>
          <w:rFonts w:ascii="Arial MT"/>
          <w:sz w:val="18"/>
        </w:rPr>
        <w:sectPr>
          <w:pgSz w:w="11930" w:h="16850"/>
          <w:pgMar w:header="737" w:footer="0" w:top="1100" w:bottom="280" w:left="1200" w:right="5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</w:p>
    <w:tbl>
      <w:tblPr>
        <w:tblW w:w="0" w:type="auto"/>
        <w:jc w:val="left"/>
        <w:tblInd w:w="4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4"/>
        <w:gridCol w:w="1066"/>
        <w:gridCol w:w="768"/>
        <w:gridCol w:w="1452"/>
        <w:gridCol w:w="1580"/>
        <w:gridCol w:w="1380"/>
        <w:gridCol w:w="1457"/>
      </w:tblGrid>
      <w:tr>
        <w:trPr>
          <w:trHeight w:val="265" w:hRule="atLeast"/>
        </w:trPr>
        <w:tc>
          <w:tcPr>
            <w:tcW w:w="9027" w:type="dxa"/>
            <w:gridSpan w:val="7"/>
            <w:tcBorders>
              <w:bottom w:val="single" w:sz="18" w:space="0" w:color="000000"/>
            </w:tcBorders>
          </w:tcPr>
          <w:p>
            <w:pPr>
              <w:pStyle w:val="TableParagraph"/>
              <w:spacing w:line="246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Extent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influence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success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(HdelvExtS-One-Sample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Test)</w:t>
            </w:r>
          </w:p>
        </w:tc>
      </w:tr>
      <w:tr>
        <w:trPr>
          <w:trHeight w:val="380" w:hRule="atLeast"/>
        </w:trPr>
        <w:tc>
          <w:tcPr>
            <w:tcW w:w="132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448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066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left="-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Value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= 0</w:t>
            </w:r>
          </w:p>
        </w:tc>
        <w:tc>
          <w:tcPr>
            <w:tcW w:w="1380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57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39" w:hRule="atLeast"/>
        </w:trPr>
        <w:tc>
          <w:tcPr>
            <w:tcW w:w="13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spacing w:before="54"/>
              <w:ind w:right="8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T</w:t>
            </w:r>
          </w:p>
        </w:tc>
        <w:tc>
          <w:tcPr>
            <w:tcW w:w="768" w:type="dxa"/>
          </w:tcPr>
          <w:p>
            <w:pPr>
              <w:pStyle w:val="TableParagraph"/>
              <w:spacing w:before="54"/>
              <w:ind w:left="276" w:right="24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1452" w:type="dxa"/>
          </w:tcPr>
          <w:p>
            <w:pPr>
              <w:pStyle w:val="TableParagraph"/>
              <w:spacing w:before="54"/>
              <w:ind w:left="246" w:right="9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1580" w:type="dxa"/>
          </w:tcPr>
          <w:p>
            <w:pPr>
              <w:pStyle w:val="TableParagraph"/>
              <w:spacing w:before="54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Difference</w:t>
            </w:r>
          </w:p>
        </w:tc>
        <w:tc>
          <w:tcPr>
            <w:tcW w:w="2837" w:type="dxa"/>
            <w:gridSpan w:val="2"/>
          </w:tcPr>
          <w:p>
            <w:pPr>
              <w:pStyle w:val="TableParagraph"/>
              <w:spacing w:before="54"/>
              <w:ind w:left="132" w:right="21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95%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Confidence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Interval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the</w:t>
            </w:r>
          </w:p>
          <w:p>
            <w:pPr>
              <w:pStyle w:val="TableParagraph"/>
              <w:spacing w:before="112"/>
              <w:ind w:left="132" w:right="20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Difference</w:t>
            </w:r>
          </w:p>
        </w:tc>
      </w:tr>
      <w:tr>
        <w:trPr>
          <w:trHeight w:val="261" w:hRule="atLeast"/>
        </w:trPr>
        <w:tc>
          <w:tcPr>
            <w:tcW w:w="1324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52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0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53"/>
              <w:ind w:left="40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Lower</w:t>
            </w:r>
          </w:p>
        </w:tc>
        <w:tc>
          <w:tcPr>
            <w:tcW w:w="14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53"/>
              <w:ind w:left="4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Upper</w:t>
            </w:r>
          </w:p>
        </w:tc>
      </w:tr>
      <w:tr>
        <w:trPr>
          <w:trHeight w:val="378" w:hRule="atLeast"/>
        </w:trPr>
        <w:tc>
          <w:tcPr>
            <w:tcW w:w="132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1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HdelvExtS1</w:t>
            </w:r>
          </w:p>
        </w:tc>
        <w:tc>
          <w:tcPr>
            <w:tcW w:w="106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1"/>
              <w:ind w:left="2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15.724</w:t>
            </w:r>
          </w:p>
        </w:tc>
        <w:tc>
          <w:tcPr>
            <w:tcW w:w="7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1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</w:t>
            </w:r>
          </w:p>
        </w:tc>
        <w:tc>
          <w:tcPr>
            <w:tcW w:w="145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1"/>
              <w:ind w:left="246" w:right="9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1"/>
              <w:ind w:left="4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2.58667</w:t>
            </w:r>
          </w:p>
        </w:tc>
        <w:tc>
          <w:tcPr>
            <w:tcW w:w="13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1"/>
              <w:ind w:left="37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2.2589</w:t>
            </w:r>
          </w:p>
        </w:tc>
        <w:tc>
          <w:tcPr>
            <w:tcW w:w="14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1"/>
              <w:ind w:left="4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2.9144</w:t>
            </w:r>
          </w:p>
        </w:tc>
      </w:tr>
      <w:tr>
        <w:trPr>
          <w:trHeight w:val="320" w:hRule="atLeast"/>
        </w:trPr>
        <w:tc>
          <w:tcPr>
            <w:tcW w:w="1324" w:type="dxa"/>
          </w:tcPr>
          <w:p>
            <w:pPr>
              <w:pStyle w:val="TableParagraph"/>
              <w:spacing w:before="54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HdelvExtS2</w:t>
            </w:r>
          </w:p>
        </w:tc>
        <w:tc>
          <w:tcPr>
            <w:tcW w:w="1066" w:type="dxa"/>
          </w:tcPr>
          <w:p>
            <w:pPr>
              <w:pStyle w:val="TableParagraph"/>
              <w:spacing w:before="54"/>
              <w:ind w:left="2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12.828</w:t>
            </w:r>
          </w:p>
        </w:tc>
        <w:tc>
          <w:tcPr>
            <w:tcW w:w="768" w:type="dxa"/>
          </w:tcPr>
          <w:p>
            <w:pPr>
              <w:pStyle w:val="TableParagraph"/>
              <w:spacing w:before="54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</w:t>
            </w:r>
          </w:p>
        </w:tc>
        <w:tc>
          <w:tcPr>
            <w:tcW w:w="1452" w:type="dxa"/>
          </w:tcPr>
          <w:p>
            <w:pPr>
              <w:pStyle w:val="TableParagraph"/>
              <w:spacing w:before="54"/>
              <w:ind w:left="246" w:right="9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80" w:type="dxa"/>
          </w:tcPr>
          <w:p>
            <w:pPr>
              <w:pStyle w:val="TableParagraph"/>
              <w:spacing w:before="54"/>
              <w:ind w:left="4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1.61333</w:t>
            </w:r>
          </w:p>
        </w:tc>
        <w:tc>
          <w:tcPr>
            <w:tcW w:w="1380" w:type="dxa"/>
          </w:tcPr>
          <w:p>
            <w:pPr>
              <w:pStyle w:val="TableParagraph"/>
              <w:spacing w:before="54"/>
              <w:ind w:left="37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1.3627</w:t>
            </w:r>
          </w:p>
        </w:tc>
        <w:tc>
          <w:tcPr>
            <w:tcW w:w="1457" w:type="dxa"/>
          </w:tcPr>
          <w:p>
            <w:pPr>
              <w:pStyle w:val="TableParagraph"/>
              <w:spacing w:before="54"/>
              <w:ind w:left="4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1.8639</w:t>
            </w:r>
          </w:p>
        </w:tc>
      </w:tr>
      <w:tr>
        <w:trPr>
          <w:trHeight w:val="319" w:hRule="atLeast"/>
        </w:trPr>
        <w:tc>
          <w:tcPr>
            <w:tcW w:w="1324" w:type="dxa"/>
          </w:tcPr>
          <w:p>
            <w:pPr>
              <w:pStyle w:val="TableParagraph"/>
              <w:spacing w:before="53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HdelvExtS3</w:t>
            </w:r>
          </w:p>
        </w:tc>
        <w:tc>
          <w:tcPr>
            <w:tcW w:w="1066" w:type="dxa"/>
          </w:tcPr>
          <w:p>
            <w:pPr>
              <w:pStyle w:val="TableParagraph"/>
              <w:spacing w:before="53"/>
              <w:ind w:left="2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15.928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6" w:right="9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80" w:type="dxa"/>
          </w:tcPr>
          <w:p>
            <w:pPr>
              <w:pStyle w:val="TableParagraph"/>
              <w:spacing w:before="53"/>
              <w:ind w:left="4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2.40000</w:t>
            </w:r>
          </w:p>
        </w:tc>
        <w:tc>
          <w:tcPr>
            <w:tcW w:w="1380" w:type="dxa"/>
          </w:tcPr>
          <w:p>
            <w:pPr>
              <w:pStyle w:val="TableParagraph"/>
              <w:spacing w:before="53"/>
              <w:ind w:left="37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2.0998</w:t>
            </w:r>
          </w:p>
        </w:tc>
        <w:tc>
          <w:tcPr>
            <w:tcW w:w="1457" w:type="dxa"/>
          </w:tcPr>
          <w:p>
            <w:pPr>
              <w:pStyle w:val="TableParagraph"/>
              <w:spacing w:before="53"/>
              <w:ind w:left="4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2.7002</w:t>
            </w:r>
          </w:p>
        </w:tc>
      </w:tr>
      <w:tr>
        <w:trPr>
          <w:trHeight w:val="320" w:hRule="atLeast"/>
        </w:trPr>
        <w:tc>
          <w:tcPr>
            <w:tcW w:w="1324" w:type="dxa"/>
          </w:tcPr>
          <w:p>
            <w:pPr>
              <w:pStyle w:val="TableParagraph"/>
              <w:spacing w:before="53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HdelvExtS4</w:t>
            </w:r>
          </w:p>
        </w:tc>
        <w:tc>
          <w:tcPr>
            <w:tcW w:w="1066" w:type="dxa"/>
          </w:tcPr>
          <w:p>
            <w:pPr>
              <w:pStyle w:val="TableParagraph"/>
              <w:spacing w:before="53"/>
              <w:ind w:left="2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18.550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6" w:right="9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80" w:type="dxa"/>
          </w:tcPr>
          <w:p>
            <w:pPr>
              <w:pStyle w:val="TableParagraph"/>
              <w:spacing w:before="53"/>
              <w:ind w:left="4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2.92000</w:t>
            </w:r>
          </w:p>
        </w:tc>
        <w:tc>
          <w:tcPr>
            <w:tcW w:w="1380" w:type="dxa"/>
          </w:tcPr>
          <w:p>
            <w:pPr>
              <w:pStyle w:val="TableParagraph"/>
              <w:spacing w:before="53"/>
              <w:ind w:left="37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2.6064</w:t>
            </w:r>
          </w:p>
        </w:tc>
        <w:tc>
          <w:tcPr>
            <w:tcW w:w="1457" w:type="dxa"/>
          </w:tcPr>
          <w:p>
            <w:pPr>
              <w:pStyle w:val="TableParagraph"/>
              <w:spacing w:before="53"/>
              <w:ind w:left="4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3.2336</w:t>
            </w:r>
          </w:p>
        </w:tc>
      </w:tr>
      <w:tr>
        <w:trPr>
          <w:trHeight w:val="320" w:hRule="atLeast"/>
        </w:trPr>
        <w:tc>
          <w:tcPr>
            <w:tcW w:w="1324" w:type="dxa"/>
          </w:tcPr>
          <w:p>
            <w:pPr>
              <w:pStyle w:val="TableParagraph"/>
              <w:spacing w:before="54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HdelvExtS5</w:t>
            </w:r>
          </w:p>
        </w:tc>
        <w:tc>
          <w:tcPr>
            <w:tcW w:w="1066" w:type="dxa"/>
          </w:tcPr>
          <w:p>
            <w:pPr>
              <w:pStyle w:val="TableParagraph"/>
              <w:spacing w:before="54"/>
              <w:ind w:left="2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18.087</w:t>
            </w:r>
          </w:p>
        </w:tc>
        <w:tc>
          <w:tcPr>
            <w:tcW w:w="768" w:type="dxa"/>
          </w:tcPr>
          <w:p>
            <w:pPr>
              <w:pStyle w:val="TableParagraph"/>
              <w:spacing w:before="54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</w:t>
            </w:r>
          </w:p>
        </w:tc>
        <w:tc>
          <w:tcPr>
            <w:tcW w:w="1452" w:type="dxa"/>
          </w:tcPr>
          <w:p>
            <w:pPr>
              <w:pStyle w:val="TableParagraph"/>
              <w:spacing w:before="54"/>
              <w:ind w:left="246" w:right="9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80" w:type="dxa"/>
          </w:tcPr>
          <w:p>
            <w:pPr>
              <w:pStyle w:val="TableParagraph"/>
              <w:spacing w:before="54"/>
              <w:ind w:left="4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2.57333</w:t>
            </w:r>
          </w:p>
        </w:tc>
        <w:tc>
          <w:tcPr>
            <w:tcW w:w="1380" w:type="dxa"/>
          </w:tcPr>
          <w:p>
            <w:pPr>
              <w:pStyle w:val="TableParagraph"/>
              <w:spacing w:before="54"/>
              <w:ind w:left="37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2.2898</w:t>
            </w:r>
          </w:p>
        </w:tc>
        <w:tc>
          <w:tcPr>
            <w:tcW w:w="1457" w:type="dxa"/>
          </w:tcPr>
          <w:p>
            <w:pPr>
              <w:pStyle w:val="TableParagraph"/>
              <w:spacing w:before="54"/>
              <w:ind w:left="4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2.8568</w:t>
            </w:r>
          </w:p>
        </w:tc>
      </w:tr>
      <w:tr>
        <w:trPr>
          <w:trHeight w:val="319" w:hRule="atLeast"/>
        </w:trPr>
        <w:tc>
          <w:tcPr>
            <w:tcW w:w="1324" w:type="dxa"/>
          </w:tcPr>
          <w:p>
            <w:pPr>
              <w:pStyle w:val="TableParagraph"/>
              <w:spacing w:before="53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HdelvExtS6</w:t>
            </w:r>
          </w:p>
        </w:tc>
        <w:tc>
          <w:tcPr>
            <w:tcW w:w="1066" w:type="dxa"/>
          </w:tcPr>
          <w:p>
            <w:pPr>
              <w:pStyle w:val="TableParagraph"/>
              <w:spacing w:before="53"/>
              <w:ind w:left="2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18.581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6" w:right="9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80" w:type="dxa"/>
          </w:tcPr>
          <w:p>
            <w:pPr>
              <w:pStyle w:val="TableParagraph"/>
              <w:spacing w:before="53"/>
              <w:ind w:left="4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2.94595</w:t>
            </w:r>
          </w:p>
        </w:tc>
        <w:tc>
          <w:tcPr>
            <w:tcW w:w="1380" w:type="dxa"/>
          </w:tcPr>
          <w:p>
            <w:pPr>
              <w:pStyle w:val="TableParagraph"/>
              <w:spacing w:before="53"/>
              <w:ind w:left="37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2.6300</w:t>
            </w:r>
          </w:p>
        </w:tc>
        <w:tc>
          <w:tcPr>
            <w:tcW w:w="1457" w:type="dxa"/>
          </w:tcPr>
          <w:p>
            <w:pPr>
              <w:pStyle w:val="TableParagraph"/>
              <w:spacing w:before="53"/>
              <w:ind w:left="4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3.2619</w:t>
            </w:r>
          </w:p>
        </w:tc>
      </w:tr>
      <w:tr>
        <w:trPr>
          <w:trHeight w:val="320" w:hRule="atLeast"/>
        </w:trPr>
        <w:tc>
          <w:tcPr>
            <w:tcW w:w="1324" w:type="dxa"/>
          </w:tcPr>
          <w:p>
            <w:pPr>
              <w:pStyle w:val="TableParagraph"/>
              <w:spacing w:before="53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HdelvExtS7</w:t>
            </w:r>
          </w:p>
        </w:tc>
        <w:tc>
          <w:tcPr>
            <w:tcW w:w="1066" w:type="dxa"/>
          </w:tcPr>
          <w:p>
            <w:pPr>
              <w:pStyle w:val="TableParagraph"/>
              <w:spacing w:before="53"/>
              <w:ind w:left="2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20.803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6" w:right="9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80" w:type="dxa"/>
          </w:tcPr>
          <w:p>
            <w:pPr>
              <w:pStyle w:val="TableParagraph"/>
              <w:spacing w:before="53"/>
              <w:ind w:left="4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2.90667</w:t>
            </w:r>
          </w:p>
        </w:tc>
        <w:tc>
          <w:tcPr>
            <w:tcW w:w="1380" w:type="dxa"/>
          </w:tcPr>
          <w:p>
            <w:pPr>
              <w:pStyle w:val="TableParagraph"/>
              <w:spacing w:before="53"/>
              <w:ind w:left="37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2.6283</w:t>
            </w:r>
          </w:p>
        </w:tc>
        <w:tc>
          <w:tcPr>
            <w:tcW w:w="1457" w:type="dxa"/>
          </w:tcPr>
          <w:p>
            <w:pPr>
              <w:pStyle w:val="TableParagraph"/>
              <w:spacing w:before="53"/>
              <w:ind w:left="4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3.1851</w:t>
            </w:r>
          </w:p>
        </w:tc>
      </w:tr>
      <w:tr>
        <w:trPr>
          <w:trHeight w:val="320" w:hRule="atLeast"/>
        </w:trPr>
        <w:tc>
          <w:tcPr>
            <w:tcW w:w="1324" w:type="dxa"/>
          </w:tcPr>
          <w:p>
            <w:pPr>
              <w:pStyle w:val="TableParagraph"/>
              <w:spacing w:before="54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HdelvExtS8</w:t>
            </w:r>
          </w:p>
        </w:tc>
        <w:tc>
          <w:tcPr>
            <w:tcW w:w="1066" w:type="dxa"/>
          </w:tcPr>
          <w:p>
            <w:pPr>
              <w:pStyle w:val="TableParagraph"/>
              <w:spacing w:before="54"/>
              <w:ind w:left="2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13.913</w:t>
            </w:r>
          </w:p>
        </w:tc>
        <w:tc>
          <w:tcPr>
            <w:tcW w:w="768" w:type="dxa"/>
          </w:tcPr>
          <w:p>
            <w:pPr>
              <w:pStyle w:val="TableParagraph"/>
              <w:spacing w:before="54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</w:t>
            </w:r>
          </w:p>
        </w:tc>
        <w:tc>
          <w:tcPr>
            <w:tcW w:w="1452" w:type="dxa"/>
          </w:tcPr>
          <w:p>
            <w:pPr>
              <w:pStyle w:val="TableParagraph"/>
              <w:spacing w:before="54"/>
              <w:ind w:left="246" w:right="9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80" w:type="dxa"/>
          </w:tcPr>
          <w:p>
            <w:pPr>
              <w:pStyle w:val="TableParagraph"/>
              <w:spacing w:before="54"/>
              <w:ind w:left="4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1.54667</w:t>
            </w:r>
          </w:p>
        </w:tc>
        <w:tc>
          <w:tcPr>
            <w:tcW w:w="1380" w:type="dxa"/>
          </w:tcPr>
          <w:p>
            <w:pPr>
              <w:pStyle w:val="TableParagraph"/>
              <w:spacing w:before="54"/>
              <w:ind w:left="37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1.3252</w:t>
            </w:r>
          </w:p>
        </w:tc>
        <w:tc>
          <w:tcPr>
            <w:tcW w:w="1457" w:type="dxa"/>
          </w:tcPr>
          <w:p>
            <w:pPr>
              <w:pStyle w:val="TableParagraph"/>
              <w:spacing w:before="54"/>
              <w:ind w:left="4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1.7682</w:t>
            </w:r>
          </w:p>
        </w:tc>
      </w:tr>
      <w:tr>
        <w:trPr>
          <w:trHeight w:val="319" w:hRule="atLeast"/>
        </w:trPr>
        <w:tc>
          <w:tcPr>
            <w:tcW w:w="1324" w:type="dxa"/>
          </w:tcPr>
          <w:p>
            <w:pPr>
              <w:pStyle w:val="TableParagraph"/>
              <w:spacing w:before="53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HdelvExtS9</w:t>
            </w:r>
          </w:p>
        </w:tc>
        <w:tc>
          <w:tcPr>
            <w:tcW w:w="1066" w:type="dxa"/>
          </w:tcPr>
          <w:p>
            <w:pPr>
              <w:pStyle w:val="TableParagraph"/>
              <w:spacing w:before="53"/>
              <w:ind w:left="2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12.701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6" w:right="9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80" w:type="dxa"/>
          </w:tcPr>
          <w:p>
            <w:pPr>
              <w:pStyle w:val="TableParagraph"/>
              <w:spacing w:before="53"/>
              <w:ind w:left="4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1.29333</w:t>
            </w:r>
          </w:p>
        </w:tc>
        <w:tc>
          <w:tcPr>
            <w:tcW w:w="1380" w:type="dxa"/>
          </w:tcPr>
          <w:p>
            <w:pPr>
              <w:pStyle w:val="TableParagraph"/>
              <w:spacing w:before="53"/>
              <w:ind w:left="37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1.0904</w:t>
            </w:r>
          </w:p>
        </w:tc>
        <w:tc>
          <w:tcPr>
            <w:tcW w:w="1457" w:type="dxa"/>
          </w:tcPr>
          <w:p>
            <w:pPr>
              <w:pStyle w:val="TableParagraph"/>
              <w:spacing w:before="53"/>
              <w:ind w:left="4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1.4962</w:t>
            </w:r>
          </w:p>
        </w:tc>
      </w:tr>
      <w:tr>
        <w:trPr>
          <w:trHeight w:val="320" w:hRule="atLeast"/>
        </w:trPr>
        <w:tc>
          <w:tcPr>
            <w:tcW w:w="1324" w:type="dxa"/>
          </w:tcPr>
          <w:p>
            <w:pPr>
              <w:pStyle w:val="TableParagraph"/>
              <w:spacing w:before="53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HdelvExtS10</w:t>
            </w:r>
          </w:p>
        </w:tc>
        <w:tc>
          <w:tcPr>
            <w:tcW w:w="1066" w:type="dxa"/>
          </w:tcPr>
          <w:p>
            <w:pPr>
              <w:pStyle w:val="TableParagraph"/>
              <w:spacing w:before="53"/>
              <w:ind w:left="2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12.197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7" w:right="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6" w:right="9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80" w:type="dxa"/>
          </w:tcPr>
          <w:p>
            <w:pPr>
              <w:pStyle w:val="TableParagraph"/>
              <w:spacing w:before="53"/>
              <w:ind w:left="4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1.57333</w:t>
            </w:r>
          </w:p>
        </w:tc>
        <w:tc>
          <w:tcPr>
            <w:tcW w:w="1380" w:type="dxa"/>
          </w:tcPr>
          <w:p>
            <w:pPr>
              <w:pStyle w:val="TableParagraph"/>
              <w:spacing w:before="53"/>
              <w:ind w:left="37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1.3163</w:t>
            </w:r>
          </w:p>
        </w:tc>
        <w:tc>
          <w:tcPr>
            <w:tcW w:w="1457" w:type="dxa"/>
          </w:tcPr>
          <w:p>
            <w:pPr>
              <w:pStyle w:val="TableParagraph"/>
              <w:spacing w:before="53"/>
              <w:ind w:left="4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1.8304</w:t>
            </w:r>
          </w:p>
        </w:tc>
      </w:tr>
      <w:tr>
        <w:trPr>
          <w:trHeight w:val="263" w:hRule="atLeast"/>
        </w:trPr>
        <w:tc>
          <w:tcPr>
            <w:tcW w:w="132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54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HdelvExtS11</w:t>
            </w:r>
          </w:p>
        </w:tc>
        <w:tc>
          <w:tcPr>
            <w:tcW w:w="106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54"/>
              <w:ind w:left="26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2.803</w:t>
            </w:r>
          </w:p>
        </w:tc>
        <w:tc>
          <w:tcPr>
            <w:tcW w:w="76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54"/>
              <w:ind w:left="2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5</w:t>
            </w:r>
          </w:p>
        </w:tc>
        <w:tc>
          <w:tcPr>
            <w:tcW w:w="145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54"/>
              <w:ind w:left="246" w:right="9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.038</w:t>
            </w:r>
          </w:p>
        </w:tc>
        <w:tc>
          <w:tcPr>
            <w:tcW w:w="15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54"/>
              <w:ind w:left="4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1.83333</w:t>
            </w:r>
          </w:p>
        </w:tc>
        <w:tc>
          <w:tcPr>
            <w:tcW w:w="13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54"/>
              <w:ind w:left="4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.1521</w:t>
            </w:r>
          </w:p>
        </w:tc>
        <w:tc>
          <w:tcPr>
            <w:tcW w:w="14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54"/>
              <w:ind w:left="4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3.5146</w:t>
            </w:r>
          </w:p>
        </w:tc>
      </w:tr>
    </w:tbl>
    <w:p>
      <w:pPr>
        <w:spacing w:after="0" w:line="189" w:lineRule="exact"/>
        <w:rPr>
          <w:rFonts w:ascii="Arial MT"/>
          <w:sz w:val="18"/>
        </w:rPr>
        <w:sectPr>
          <w:pgSz w:w="11930" w:h="16850"/>
          <w:pgMar w:header="737" w:footer="0" w:top="1100" w:bottom="280" w:left="1200" w:right="540"/>
        </w:sectPr>
      </w:pPr>
    </w:p>
    <w:p>
      <w:pPr>
        <w:pStyle w:val="BodyText"/>
        <w:spacing w:before="6"/>
        <w:rPr>
          <w:b/>
          <w:sz w:val="12"/>
        </w:rPr>
      </w:pPr>
    </w:p>
    <w:tbl>
      <w:tblPr>
        <w:tblW w:w="0" w:type="auto"/>
        <w:jc w:val="left"/>
        <w:tblInd w:w="4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3"/>
        <w:gridCol w:w="1072"/>
        <w:gridCol w:w="768"/>
        <w:gridCol w:w="1452"/>
        <w:gridCol w:w="1576"/>
        <w:gridCol w:w="1376"/>
        <w:gridCol w:w="1455"/>
      </w:tblGrid>
      <w:tr>
        <w:trPr>
          <w:trHeight w:val="587" w:hRule="atLeast"/>
        </w:trPr>
        <w:tc>
          <w:tcPr>
            <w:tcW w:w="8802" w:type="dxa"/>
            <w:gridSpan w:val="7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Extent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participation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 national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policy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housing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delivery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(NHPPart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-One-</w:t>
            </w:r>
          </w:p>
          <w:p>
            <w:pPr>
              <w:pStyle w:val="TableParagraph"/>
              <w:spacing w:line="258" w:lineRule="exact" w:before="43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SampleTest)</w:t>
            </w:r>
          </w:p>
        </w:tc>
      </w:tr>
      <w:tr>
        <w:trPr>
          <w:trHeight w:val="379" w:hRule="atLeast"/>
        </w:trPr>
        <w:tc>
          <w:tcPr>
            <w:tcW w:w="110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342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072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28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left="143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Value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= 0</w:t>
            </w:r>
          </w:p>
        </w:tc>
        <w:tc>
          <w:tcPr>
            <w:tcW w:w="1376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55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39" w:hRule="atLeast"/>
        </w:trPr>
        <w:tc>
          <w:tcPr>
            <w:tcW w:w="11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spacing w:before="53"/>
              <w:ind w:right="7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t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4" w:right="24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7" w:right="9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Difference</w:t>
            </w:r>
          </w:p>
        </w:tc>
        <w:tc>
          <w:tcPr>
            <w:tcW w:w="2831" w:type="dxa"/>
            <w:gridSpan w:val="2"/>
          </w:tcPr>
          <w:p>
            <w:pPr>
              <w:pStyle w:val="TableParagraph"/>
              <w:spacing w:before="53"/>
              <w:ind w:left="130" w:right="21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95%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Confidence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Interval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the</w:t>
            </w:r>
          </w:p>
          <w:p>
            <w:pPr>
              <w:pStyle w:val="TableParagraph"/>
              <w:spacing w:before="112"/>
              <w:ind w:left="130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Difference</w:t>
            </w:r>
          </w:p>
        </w:tc>
      </w:tr>
      <w:tr>
        <w:trPr>
          <w:trHeight w:val="260" w:hRule="atLeast"/>
        </w:trPr>
        <w:tc>
          <w:tcPr>
            <w:tcW w:w="1103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2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52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76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6" w:lineRule="exact" w:before="54"/>
              <w:ind w:left="4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Lower</w:t>
            </w:r>
          </w:p>
        </w:tc>
        <w:tc>
          <w:tcPr>
            <w:tcW w:w="145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6" w:lineRule="exact" w:before="54"/>
              <w:ind w:left="48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Upper</w:t>
            </w:r>
          </w:p>
        </w:tc>
      </w:tr>
      <w:tr>
        <w:trPr>
          <w:trHeight w:val="379" w:hRule="atLeast"/>
        </w:trPr>
        <w:tc>
          <w:tcPr>
            <w:tcW w:w="110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NHPPart1</w:t>
            </w:r>
          </w:p>
        </w:tc>
        <w:tc>
          <w:tcPr>
            <w:tcW w:w="107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left="204" w:right="2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14.946</w:t>
            </w:r>
          </w:p>
        </w:tc>
        <w:tc>
          <w:tcPr>
            <w:tcW w:w="7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left="276" w:right="24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</w:t>
            </w:r>
          </w:p>
        </w:tc>
        <w:tc>
          <w:tcPr>
            <w:tcW w:w="145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left="247" w:right="9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left="90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2.66667</w:t>
            </w:r>
          </w:p>
        </w:tc>
        <w:tc>
          <w:tcPr>
            <w:tcW w:w="137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2.3112</w:t>
            </w:r>
          </w:p>
        </w:tc>
        <w:tc>
          <w:tcPr>
            <w:tcW w:w="145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13"/>
              <w:ind w:left="4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3.0222</w:t>
            </w:r>
          </w:p>
        </w:tc>
      </w:tr>
      <w:tr>
        <w:trPr>
          <w:trHeight w:val="319" w:hRule="atLeast"/>
        </w:trPr>
        <w:tc>
          <w:tcPr>
            <w:tcW w:w="1103" w:type="dxa"/>
          </w:tcPr>
          <w:p>
            <w:pPr>
              <w:pStyle w:val="TableParagraph"/>
              <w:spacing w:before="53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NHPPart2</w:t>
            </w:r>
          </w:p>
        </w:tc>
        <w:tc>
          <w:tcPr>
            <w:tcW w:w="1072" w:type="dxa"/>
          </w:tcPr>
          <w:p>
            <w:pPr>
              <w:pStyle w:val="TableParagraph"/>
              <w:spacing w:before="53"/>
              <w:ind w:left="204" w:right="2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17.531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6" w:right="24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7" w:right="9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0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3.18667</w:t>
            </w:r>
          </w:p>
        </w:tc>
        <w:tc>
          <w:tcPr>
            <w:tcW w:w="1376" w:type="dxa"/>
          </w:tcPr>
          <w:p>
            <w:pPr>
              <w:pStyle w:val="TableParagraph"/>
              <w:spacing w:before="53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2.8245</w:t>
            </w:r>
          </w:p>
        </w:tc>
        <w:tc>
          <w:tcPr>
            <w:tcW w:w="1455" w:type="dxa"/>
          </w:tcPr>
          <w:p>
            <w:pPr>
              <w:pStyle w:val="TableParagraph"/>
              <w:spacing w:before="53"/>
              <w:ind w:left="4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3.5489</w:t>
            </w:r>
          </w:p>
        </w:tc>
      </w:tr>
      <w:tr>
        <w:trPr>
          <w:trHeight w:val="320" w:hRule="atLeast"/>
        </w:trPr>
        <w:tc>
          <w:tcPr>
            <w:tcW w:w="1103" w:type="dxa"/>
          </w:tcPr>
          <w:p>
            <w:pPr>
              <w:pStyle w:val="TableParagraph"/>
              <w:spacing w:before="53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NHPPart3</w:t>
            </w:r>
          </w:p>
        </w:tc>
        <w:tc>
          <w:tcPr>
            <w:tcW w:w="1072" w:type="dxa"/>
          </w:tcPr>
          <w:p>
            <w:pPr>
              <w:pStyle w:val="TableParagraph"/>
              <w:spacing w:before="53"/>
              <w:ind w:left="204" w:right="2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20.767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6" w:right="24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7" w:right="9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0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3.36000</w:t>
            </w:r>
          </w:p>
        </w:tc>
        <w:tc>
          <w:tcPr>
            <w:tcW w:w="1376" w:type="dxa"/>
          </w:tcPr>
          <w:p>
            <w:pPr>
              <w:pStyle w:val="TableParagraph"/>
              <w:spacing w:before="53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3.0376</w:t>
            </w:r>
          </w:p>
        </w:tc>
        <w:tc>
          <w:tcPr>
            <w:tcW w:w="1455" w:type="dxa"/>
          </w:tcPr>
          <w:p>
            <w:pPr>
              <w:pStyle w:val="TableParagraph"/>
              <w:spacing w:before="53"/>
              <w:ind w:left="4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3.6824</w:t>
            </w:r>
          </w:p>
        </w:tc>
      </w:tr>
      <w:tr>
        <w:trPr>
          <w:trHeight w:val="320" w:hRule="atLeast"/>
        </w:trPr>
        <w:tc>
          <w:tcPr>
            <w:tcW w:w="1103" w:type="dxa"/>
          </w:tcPr>
          <w:p>
            <w:pPr>
              <w:pStyle w:val="TableParagraph"/>
              <w:spacing w:before="54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NHPPart4</w:t>
            </w:r>
          </w:p>
        </w:tc>
        <w:tc>
          <w:tcPr>
            <w:tcW w:w="1072" w:type="dxa"/>
          </w:tcPr>
          <w:p>
            <w:pPr>
              <w:pStyle w:val="TableParagraph"/>
              <w:spacing w:before="54"/>
              <w:ind w:left="204" w:right="2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20.150</w:t>
            </w:r>
          </w:p>
        </w:tc>
        <w:tc>
          <w:tcPr>
            <w:tcW w:w="768" w:type="dxa"/>
          </w:tcPr>
          <w:p>
            <w:pPr>
              <w:pStyle w:val="TableParagraph"/>
              <w:spacing w:before="54"/>
              <w:ind w:left="276" w:right="24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</w:t>
            </w:r>
          </w:p>
        </w:tc>
        <w:tc>
          <w:tcPr>
            <w:tcW w:w="1452" w:type="dxa"/>
          </w:tcPr>
          <w:p>
            <w:pPr>
              <w:pStyle w:val="TableParagraph"/>
              <w:spacing w:before="54"/>
              <w:ind w:left="247" w:right="9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4"/>
              <w:ind w:left="90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3.37333</w:t>
            </w:r>
          </w:p>
        </w:tc>
        <w:tc>
          <w:tcPr>
            <w:tcW w:w="1376" w:type="dxa"/>
          </w:tcPr>
          <w:p>
            <w:pPr>
              <w:pStyle w:val="TableParagraph"/>
              <w:spacing w:before="54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3.0398</w:t>
            </w:r>
          </w:p>
        </w:tc>
        <w:tc>
          <w:tcPr>
            <w:tcW w:w="1455" w:type="dxa"/>
          </w:tcPr>
          <w:p>
            <w:pPr>
              <w:pStyle w:val="TableParagraph"/>
              <w:spacing w:before="54"/>
              <w:ind w:left="4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3.7069</w:t>
            </w:r>
          </w:p>
        </w:tc>
      </w:tr>
      <w:tr>
        <w:trPr>
          <w:trHeight w:val="319" w:hRule="atLeast"/>
        </w:trPr>
        <w:tc>
          <w:tcPr>
            <w:tcW w:w="1103" w:type="dxa"/>
          </w:tcPr>
          <w:p>
            <w:pPr>
              <w:pStyle w:val="TableParagraph"/>
              <w:spacing w:before="53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NHPPart5</w:t>
            </w:r>
          </w:p>
        </w:tc>
        <w:tc>
          <w:tcPr>
            <w:tcW w:w="1072" w:type="dxa"/>
          </w:tcPr>
          <w:p>
            <w:pPr>
              <w:pStyle w:val="TableParagraph"/>
              <w:spacing w:before="53"/>
              <w:ind w:left="204" w:right="2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20.505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6" w:right="24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7" w:right="9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0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3.33333</w:t>
            </w:r>
          </w:p>
        </w:tc>
        <w:tc>
          <w:tcPr>
            <w:tcW w:w="1376" w:type="dxa"/>
          </w:tcPr>
          <w:p>
            <w:pPr>
              <w:pStyle w:val="TableParagraph"/>
              <w:spacing w:before="53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3.0094</w:t>
            </w:r>
          </w:p>
        </w:tc>
        <w:tc>
          <w:tcPr>
            <w:tcW w:w="1455" w:type="dxa"/>
          </w:tcPr>
          <w:p>
            <w:pPr>
              <w:pStyle w:val="TableParagraph"/>
              <w:spacing w:before="53"/>
              <w:ind w:left="4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3.6572</w:t>
            </w:r>
          </w:p>
        </w:tc>
      </w:tr>
      <w:tr>
        <w:trPr>
          <w:trHeight w:val="320" w:hRule="atLeast"/>
        </w:trPr>
        <w:tc>
          <w:tcPr>
            <w:tcW w:w="1103" w:type="dxa"/>
          </w:tcPr>
          <w:p>
            <w:pPr>
              <w:pStyle w:val="TableParagraph"/>
              <w:spacing w:before="53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NHPPart6</w:t>
            </w:r>
          </w:p>
        </w:tc>
        <w:tc>
          <w:tcPr>
            <w:tcW w:w="1072" w:type="dxa"/>
          </w:tcPr>
          <w:p>
            <w:pPr>
              <w:pStyle w:val="TableParagraph"/>
              <w:spacing w:before="53"/>
              <w:ind w:left="204" w:right="2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20.889</w:t>
            </w:r>
          </w:p>
        </w:tc>
        <w:tc>
          <w:tcPr>
            <w:tcW w:w="768" w:type="dxa"/>
          </w:tcPr>
          <w:p>
            <w:pPr>
              <w:pStyle w:val="TableParagraph"/>
              <w:spacing w:before="53"/>
              <w:ind w:left="276" w:right="24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</w:t>
            </w:r>
          </w:p>
        </w:tc>
        <w:tc>
          <w:tcPr>
            <w:tcW w:w="1452" w:type="dxa"/>
          </w:tcPr>
          <w:p>
            <w:pPr>
              <w:pStyle w:val="TableParagraph"/>
              <w:spacing w:before="53"/>
              <w:ind w:left="247" w:right="9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0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3.41333</w:t>
            </w:r>
          </w:p>
        </w:tc>
        <w:tc>
          <w:tcPr>
            <w:tcW w:w="1376" w:type="dxa"/>
          </w:tcPr>
          <w:p>
            <w:pPr>
              <w:pStyle w:val="TableParagraph"/>
              <w:spacing w:before="53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3.0877</w:t>
            </w:r>
          </w:p>
        </w:tc>
        <w:tc>
          <w:tcPr>
            <w:tcW w:w="1455" w:type="dxa"/>
          </w:tcPr>
          <w:p>
            <w:pPr>
              <w:pStyle w:val="TableParagraph"/>
              <w:spacing w:before="53"/>
              <w:ind w:left="4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3.7389</w:t>
            </w:r>
          </w:p>
        </w:tc>
      </w:tr>
      <w:tr>
        <w:trPr>
          <w:trHeight w:val="320" w:hRule="atLeast"/>
        </w:trPr>
        <w:tc>
          <w:tcPr>
            <w:tcW w:w="1103" w:type="dxa"/>
          </w:tcPr>
          <w:p>
            <w:pPr>
              <w:pStyle w:val="TableParagraph"/>
              <w:spacing w:before="54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NHPPart7</w:t>
            </w:r>
          </w:p>
        </w:tc>
        <w:tc>
          <w:tcPr>
            <w:tcW w:w="1072" w:type="dxa"/>
          </w:tcPr>
          <w:p>
            <w:pPr>
              <w:pStyle w:val="TableParagraph"/>
              <w:spacing w:before="54"/>
              <w:ind w:left="204" w:right="2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20.754</w:t>
            </w:r>
          </w:p>
        </w:tc>
        <w:tc>
          <w:tcPr>
            <w:tcW w:w="768" w:type="dxa"/>
          </w:tcPr>
          <w:p>
            <w:pPr>
              <w:pStyle w:val="TableParagraph"/>
              <w:spacing w:before="54"/>
              <w:ind w:left="276" w:right="24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</w:t>
            </w:r>
          </w:p>
        </w:tc>
        <w:tc>
          <w:tcPr>
            <w:tcW w:w="1452" w:type="dxa"/>
          </w:tcPr>
          <w:p>
            <w:pPr>
              <w:pStyle w:val="TableParagraph"/>
              <w:spacing w:before="54"/>
              <w:ind w:left="247" w:right="9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54"/>
              <w:ind w:left="90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3.38667</w:t>
            </w:r>
          </w:p>
        </w:tc>
        <w:tc>
          <w:tcPr>
            <w:tcW w:w="1376" w:type="dxa"/>
          </w:tcPr>
          <w:p>
            <w:pPr>
              <w:pStyle w:val="TableParagraph"/>
              <w:spacing w:before="54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3.0615</w:t>
            </w:r>
          </w:p>
        </w:tc>
        <w:tc>
          <w:tcPr>
            <w:tcW w:w="1455" w:type="dxa"/>
          </w:tcPr>
          <w:p>
            <w:pPr>
              <w:pStyle w:val="TableParagraph"/>
              <w:spacing w:before="54"/>
              <w:ind w:left="4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3.7118</w:t>
            </w:r>
          </w:p>
        </w:tc>
      </w:tr>
      <w:tr>
        <w:trPr>
          <w:trHeight w:val="261" w:hRule="atLeast"/>
        </w:trPr>
        <w:tc>
          <w:tcPr>
            <w:tcW w:w="110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53"/>
              <w:ind w:left="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NHPPart8</w:t>
            </w:r>
          </w:p>
        </w:tc>
        <w:tc>
          <w:tcPr>
            <w:tcW w:w="107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53"/>
              <w:ind w:left="204" w:right="2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17.457</w:t>
            </w:r>
          </w:p>
        </w:tc>
        <w:tc>
          <w:tcPr>
            <w:tcW w:w="76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53"/>
              <w:ind w:left="276" w:right="24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</w:t>
            </w:r>
          </w:p>
        </w:tc>
        <w:tc>
          <w:tcPr>
            <w:tcW w:w="145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53"/>
              <w:ind w:left="247" w:right="9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57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53"/>
              <w:ind w:left="90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3.05333</w:t>
            </w:r>
          </w:p>
        </w:tc>
        <w:tc>
          <w:tcPr>
            <w:tcW w:w="137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53"/>
              <w:ind w:left="3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2.7048</w:t>
            </w:r>
          </w:p>
        </w:tc>
        <w:tc>
          <w:tcPr>
            <w:tcW w:w="145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9" w:lineRule="exact" w:before="53"/>
              <w:ind w:left="4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3.4018</w:t>
            </w:r>
          </w:p>
        </w:tc>
      </w:tr>
    </w:tbl>
    <w:p>
      <w:pPr>
        <w:spacing w:after="0" w:line="189" w:lineRule="exact"/>
        <w:rPr>
          <w:rFonts w:ascii="Arial MT"/>
          <w:sz w:val="18"/>
        </w:rPr>
        <w:sectPr>
          <w:pgSz w:w="11930" w:h="16850"/>
          <w:pgMar w:header="737" w:footer="0" w:top="1100" w:bottom="280" w:left="1200" w:right="540"/>
        </w:sectPr>
      </w:pPr>
    </w:p>
    <w:p>
      <w:pPr>
        <w:pStyle w:val="Heading6"/>
        <w:spacing w:before="88"/>
        <w:ind w:left="480"/>
        <w:jc w:val="both"/>
      </w:pPr>
      <w:bookmarkStart w:name="_TOC_250000" w:id="77"/>
      <w:r>
        <w:rPr/>
        <w:t>APPENDIX</w:t>
      </w:r>
      <w:r>
        <w:rPr>
          <w:spacing w:val="-3"/>
        </w:rPr>
        <w:t> </w:t>
      </w:r>
      <w:r>
        <w:rPr/>
        <w:t>C:</w:t>
      </w:r>
      <w:r>
        <w:rPr>
          <w:spacing w:val="-1"/>
        </w:rPr>
        <w:t> </w:t>
      </w:r>
      <w:r>
        <w:rPr/>
        <w:t>PUBLICATIONS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77"/>
      <w:r>
        <w:rPr/>
        <w:t>WORK.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754"/>
        <w:jc w:val="both"/>
      </w:pPr>
      <w:r>
        <w:rPr/>
        <w:t>C 1: Jambol, D.D., Molwus, J.J. and Daniel,M.M. (2013). Re-thinking the approaches to</w:t>
      </w:r>
      <w:r>
        <w:rPr>
          <w:spacing w:val="1"/>
        </w:rPr>
        <w:t> </w:t>
      </w:r>
      <w:r>
        <w:rPr/>
        <w:t>mass housing delivery in Nigeria In: Smith S.D. and Ahiaga-Dugbui, D.D. (Eds.) </w:t>
      </w:r>
      <w:r>
        <w:rPr>
          <w:i/>
        </w:rPr>
        <w:t>Pocs 29</w:t>
      </w:r>
      <w:r>
        <w:rPr>
          <w:i/>
          <w:vertAlign w:val="superscript"/>
        </w:rPr>
        <w:t>th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Annual ARCOM Conference, </w:t>
      </w:r>
      <w:r>
        <w:rPr>
          <w:vertAlign w:val="baseline"/>
        </w:rPr>
        <w:t>2-4 September 2013, Reading, UK</w:t>
      </w:r>
      <w:r>
        <w:rPr>
          <w:i/>
          <w:vertAlign w:val="baseline"/>
        </w:rPr>
        <w:t>. </w:t>
      </w:r>
      <w:r>
        <w:rPr>
          <w:vertAlign w:val="baseline"/>
        </w:rPr>
        <w:t>Association of Researchers</w:t>
      </w:r>
      <w:r>
        <w:rPr>
          <w:spacing w:val="-57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Construction Management, (1):285-295.</w:t>
      </w:r>
    </w:p>
    <w:p>
      <w:pPr>
        <w:pStyle w:val="Heading6"/>
        <w:spacing w:before="58"/>
        <w:ind w:left="955" w:right="1014"/>
      </w:pPr>
      <w:r>
        <w:rPr/>
        <w:t>APPENDIX</w:t>
      </w:r>
      <w:r>
        <w:rPr>
          <w:spacing w:val="-7"/>
        </w:rPr>
        <w:t> </w:t>
      </w:r>
      <w:r>
        <w:rPr/>
        <w:t>C1:</w:t>
      </w:r>
      <w:r>
        <w:rPr>
          <w:spacing w:val="-3"/>
        </w:rPr>
        <w:t> </w:t>
      </w:r>
      <w:r>
        <w:rPr/>
        <w:t>RE-THINKING</w:t>
      </w:r>
      <w:r>
        <w:rPr>
          <w:spacing w:val="-10"/>
        </w:rPr>
        <w:t> </w:t>
      </w:r>
      <w:r>
        <w:rPr/>
        <w:t>THE</w:t>
      </w:r>
      <w:r>
        <w:rPr>
          <w:spacing w:val="-3"/>
        </w:rPr>
        <w:t> </w:t>
      </w:r>
      <w:r>
        <w:rPr/>
        <w:t>APPROACHES</w:t>
      </w:r>
      <w:r>
        <w:rPr>
          <w:spacing w:val="-5"/>
        </w:rPr>
        <w:t> </w:t>
      </w:r>
      <w:r>
        <w:rPr/>
        <w:t>TO</w:t>
      </w:r>
      <w:r>
        <w:rPr>
          <w:spacing w:val="-10"/>
        </w:rPr>
        <w:t> </w:t>
      </w:r>
      <w:r>
        <w:rPr/>
        <w:t>MASS</w:t>
      </w:r>
      <w:r>
        <w:rPr>
          <w:spacing w:val="-6"/>
        </w:rPr>
        <w:t> </w:t>
      </w:r>
      <w:r>
        <w:rPr/>
        <w:t>HOUSING</w:t>
      </w:r>
      <w:r>
        <w:rPr>
          <w:spacing w:val="-57"/>
        </w:rPr>
        <w:t> </w:t>
      </w:r>
      <w:r>
        <w:rPr/>
        <w:t>DELIVERY IN NIGERIA: LESSONS FROM PAST HOUSING</w:t>
      </w:r>
      <w:r>
        <w:rPr>
          <w:spacing w:val="1"/>
        </w:rPr>
        <w:t> </w:t>
      </w:r>
      <w:r>
        <w:rPr/>
        <w:t>PROGRAMME</w:t>
      </w:r>
      <w:r>
        <w:rPr>
          <w:spacing w:val="-3"/>
        </w:rPr>
        <w:t> </w:t>
      </w:r>
      <w:r>
        <w:rPr/>
        <w:t>IMPLEMENTATION</w:t>
      </w:r>
    </w:p>
    <w:p>
      <w:pPr>
        <w:spacing w:before="203"/>
        <w:ind w:left="955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Dachollom</w:t>
      </w:r>
      <w:r>
        <w:rPr>
          <w:b/>
          <w:spacing w:val="-4"/>
          <w:sz w:val="24"/>
        </w:rPr>
        <w:t> </w:t>
      </w:r>
      <w:r>
        <w:rPr>
          <w:b/>
          <w:spacing w:val="-1"/>
          <w:sz w:val="24"/>
        </w:rPr>
        <w:t>Dalyop</w:t>
      </w:r>
      <w:r>
        <w:rPr>
          <w:b/>
          <w:spacing w:val="5"/>
          <w:sz w:val="24"/>
        </w:rPr>
        <w:t> </w:t>
      </w:r>
      <w:r>
        <w:rPr>
          <w:b/>
          <w:spacing w:val="-1"/>
          <w:sz w:val="24"/>
        </w:rPr>
        <w:t>Jambol</w:t>
      </w:r>
      <w:r>
        <w:rPr>
          <w:b/>
          <w:spacing w:val="-18"/>
          <w:sz w:val="24"/>
        </w:rPr>
        <w:t> </w:t>
      </w:r>
      <w:r>
        <w:rPr>
          <w:b/>
          <w:spacing w:val="-1"/>
          <w:position w:val="11"/>
          <w:sz w:val="24"/>
        </w:rPr>
        <w:t>1</w:t>
      </w:r>
      <w:r>
        <w:rPr>
          <w:b/>
          <w:spacing w:val="-1"/>
          <w:sz w:val="24"/>
        </w:rPr>
        <w:t>,</w:t>
      </w:r>
      <w:r>
        <w:rPr>
          <w:b/>
          <w:spacing w:val="2"/>
          <w:sz w:val="24"/>
        </w:rPr>
        <w:t> </w:t>
      </w:r>
      <w:r>
        <w:rPr>
          <w:b/>
          <w:spacing w:val="-1"/>
          <w:sz w:val="24"/>
        </w:rPr>
        <w:t>Jurbe Joseph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Molwus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Maren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Mallo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Daniel</w:t>
      </w:r>
      <w:r>
        <w:rPr>
          <w:b/>
          <w:spacing w:val="-24"/>
          <w:sz w:val="24"/>
        </w:rPr>
        <w:t> </w:t>
      </w:r>
      <w:r>
        <w:rPr>
          <w:b/>
          <w:sz w:val="24"/>
          <w:vertAlign w:val="superscript"/>
        </w:rPr>
        <w:t>3</w:t>
      </w:r>
    </w:p>
    <w:p>
      <w:pPr>
        <w:spacing w:before="244"/>
        <w:ind w:left="955" w:right="0" w:firstLine="0"/>
        <w:jc w:val="left"/>
        <w:rPr>
          <w:i/>
          <w:sz w:val="24"/>
        </w:rPr>
      </w:pPr>
      <w:r>
        <w:rPr>
          <w:i/>
          <w:position w:val="9"/>
          <w:sz w:val="13"/>
        </w:rPr>
        <w:t>1</w:t>
      </w:r>
      <w:r>
        <w:rPr>
          <w:i/>
          <w:sz w:val="24"/>
        </w:rPr>
        <w:t>Department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Building,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Jos,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Nigeria</w:t>
      </w:r>
    </w:p>
    <w:p>
      <w:pPr>
        <w:pStyle w:val="BodyText"/>
        <w:spacing w:before="209"/>
        <w:ind w:left="480"/>
      </w:pPr>
      <w:r>
        <w:rPr/>
        <w:t>Abstract</w:t>
      </w:r>
    </w:p>
    <w:p>
      <w:pPr>
        <w:pStyle w:val="BodyText"/>
        <w:ind w:left="1668" w:right="1505"/>
        <w:jc w:val="both"/>
      </w:pPr>
      <w:r>
        <w:rPr/>
        <w:t>Nigerian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experiencing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rising</w:t>
      </w:r>
      <w:r>
        <w:rPr>
          <w:spacing w:val="1"/>
        </w:rPr>
        <w:t> </w:t>
      </w:r>
      <w:r>
        <w:rPr/>
        <w:t>urbanisation rates which are inconsistent with the provision of adequate</w:t>
      </w:r>
      <w:r>
        <w:rPr>
          <w:spacing w:val="1"/>
        </w:rPr>
        <w:t> </w:t>
      </w:r>
      <w:r>
        <w:rPr/>
        <w:t>housing and urban infrastructure. This contradictory trend arises mostly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failures</w:t>
      </w:r>
      <w:r>
        <w:rPr>
          <w:spacing w:val="1"/>
        </w:rPr>
        <w:t> </w:t>
      </w:r>
      <w:r>
        <w:rPr/>
        <w:t>of past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 private</w:t>
      </w:r>
      <w:r>
        <w:rPr>
          <w:spacing w:val="1"/>
        </w:rPr>
        <w:t> </w:t>
      </w:r>
      <w:r>
        <w:rPr/>
        <w:t>sector.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times,</w:t>
      </w:r>
      <w:r>
        <w:rPr>
          <w:spacing w:val="1"/>
        </w:rPr>
        <w:t> </w:t>
      </w:r>
      <w:r>
        <w:rPr/>
        <w:t>public-private</w:t>
      </w:r>
      <w:r>
        <w:rPr>
          <w:spacing w:val="1"/>
        </w:rPr>
        <w:t> </w:t>
      </w:r>
      <w:r>
        <w:rPr/>
        <w:t>partnerships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evolved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 urban centres to produce houses which are inaccessible to the</w:t>
      </w:r>
      <w:r>
        <w:rPr>
          <w:spacing w:val="1"/>
        </w:rPr>
        <w:t> </w:t>
      </w:r>
      <w:r>
        <w:rPr/>
        <w:t>low-income households. Consequently, a substantial population of the</w:t>
      </w:r>
      <w:r>
        <w:rPr>
          <w:spacing w:val="1"/>
        </w:rPr>
        <w:t> </w:t>
      </w:r>
      <w:r>
        <w:rPr/>
        <w:t>low- income households residing in the urban areas are accessing their</w:t>
      </w:r>
      <w:r>
        <w:rPr>
          <w:spacing w:val="1"/>
        </w:rPr>
        <w:t> </w:t>
      </w:r>
      <w:r>
        <w:rPr/>
        <w:t>housing through informal arrangements which are synonymous to the</w:t>
      </w:r>
      <w:r>
        <w:rPr>
          <w:spacing w:val="1"/>
        </w:rPr>
        <w:t> </w:t>
      </w:r>
      <w:r>
        <w:rPr/>
        <w:t>sprawling of substandard housing. This problem is evidenced by the</w:t>
      </w:r>
      <w:r>
        <w:rPr>
          <w:spacing w:val="1"/>
        </w:rPr>
        <w:t> </w:t>
      </w:r>
      <w:r>
        <w:rPr/>
        <w:t>deficiency of infrastructure, shortage of good housing, unplanned urban</w:t>
      </w:r>
      <w:r>
        <w:rPr>
          <w:spacing w:val="1"/>
        </w:rPr>
        <w:t> </w:t>
      </w:r>
      <w:r>
        <w:rPr/>
        <w:t>expansion,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condition,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rentals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deprivation. To examine these issues, a review of government's mass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schemes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undertaken.</w:t>
      </w:r>
      <w:r>
        <w:rPr>
          <w:spacing w:val="1"/>
        </w:rPr>
        <w:t> </w:t>
      </w:r>
      <w:r>
        <w:rPr/>
        <w:t>Official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papers,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 literature covering the period from 1960 to 2010 were used to</w:t>
      </w:r>
      <w:r>
        <w:rPr>
          <w:spacing w:val="1"/>
        </w:rPr>
        <w:t> </w:t>
      </w:r>
      <w:r>
        <w:rPr/>
        <w:t>explicate the mass housing schemes. The findings indicates a consistent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top-down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programmes, from the Federal to State and Local government levels.</w:t>
      </w:r>
      <w:r>
        <w:rPr>
          <w:spacing w:val="1"/>
        </w:rPr>
        <w:t> </w:t>
      </w:r>
      <w:r>
        <w:rPr/>
        <w:t>This approach failed to achieve desired results due to non engagement of</w:t>
      </w:r>
      <w:r>
        <w:rPr>
          <w:spacing w:val="-57"/>
        </w:rPr>
        <w:t> </w:t>
      </w:r>
      <w:r>
        <w:rPr/>
        <w:t>relevant</w:t>
      </w:r>
      <w:r>
        <w:rPr>
          <w:spacing w:val="1"/>
        </w:rPr>
        <w:t> </w:t>
      </w:r>
      <w:r>
        <w:rPr/>
        <w:t>stakeholders (governmental</w:t>
      </w:r>
      <w:r>
        <w:rPr>
          <w:spacing w:val="1"/>
        </w:rPr>
        <w:t> </w:t>
      </w:r>
      <w:r>
        <w:rPr/>
        <w:t>actors,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institutions,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owners and end-users) in the funding, design and 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projects.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over-centralised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undue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few</w:t>
      </w:r>
      <w:r>
        <w:rPr>
          <w:spacing w:val="-57"/>
        </w:rPr>
        <w:t> </w:t>
      </w:r>
      <w:r>
        <w:rPr/>
        <w:t>individuals to monopolise the implementation processes. Furthermore,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procurement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probity,</w:t>
      </w:r>
      <w:r>
        <w:rPr>
          <w:spacing w:val="1"/>
        </w:rPr>
        <w:t> </w:t>
      </w:r>
      <w:r>
        <w:rPr/>
        <w:t>accountability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concerns.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findings,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bottom-up</w:t>
      </w:r>
      <w:r>
        <w:rPr>
          <w:spacing w:val="1"/>
        </w:rPr>
        <w:t> </w:t>
      </w:r>
      <w:r>
        <w:rPr/>
        <w:t>approach,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decentralisation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partnership of multiple actors are recommended. These have potentials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solving the problems identified; therefore,</w:t>
      </w:r>
      <w:r>
        <w:rPr>
          <w:spacing w:val="1"/>
        </w:rPr>
        <w:t> </w:t>
      </w:r>
      <w:r>
        <w:rPr/>
        <w:t>further research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empirically</w:t>
      </w:r>
      <w:r>
        <w:rPr>
          <w:spacing w:val="-9"/>
        </w:rPr>
        <w:t> </w:t>
      </w:r>
      <w:r>
        <w:rPr/>
        <w:t>verify</w:t>
      </w:r>
      <w:r>
        <w:rPr>
          <w:spacing w:val="-10"/>
        </w:rPr>
        <w:t> </w:t>
      </w:r>
      <w:r>
        <w:rPr/>
        <w:t>this</w:t>
      </w:r>
      <w:r>
        <w:rPr>
          <w:spacing w:val="5"/>
        </w:rPr>
        <w:t> </w:t>
      </w:r>
      <w:r>
        <w:rPr/>
        <w:t>claim.</w:t>
      </w:r>
    </w:p>
    <w:p>
      <w:pPr>
        <w:spacing w:after="0"/>
        <w:jc w:val="both"/>
        <w:sectPr>
          <w:pgSz w:w="11930" w:h="16850"/>
          <w:pgMar w:header="737" w:footer="0" w:top="1100" w:bottom="280" w:left="1200" w:right="54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0"/>
        <w:ind w:left="1668"/>
      </w:pPr>
      <w:r>
        <w:rPr>
          <w:b/>
        </w:rPr>
        <w:t>Keywords</w:t>
      </w:r>
      <w:r>
        <w:rPr/>
        <w:t>:</w:t>
      </w:r>
      <w:r>
        <w:rPr>
          <w:spacing w:val="-8"/>
        </w:rPr>
        <w:t> </w:t>
      </w:r>
      <w:r>
        <w:rPr/>
        <w:t>housing,</w:t>
      </w:r>
      <w:r>
        <w:rPr>
          <w:spacing w:val="-8"/>
        </w:rPr>
        <w:t> </w:t>
      </w:r>
      <w:r>
        <w:rPr/>
        <w:t>bottom-up</w:t>
      </w:r>
      <w:r>
        <w:rPr>
          <w:spacing w:val="-3"/>
        </w:rPr>
        <w:t> </w:t>
      </w:r>
      <w:r>
        <w:rPr/>
        <w:t>approach,</w:t>
      </w:r>
      <w:r>
        <w:rPr>
          <w:spacing w:val="-6"/>
        </w:rPr>
        <w:t> </w:t>
      </w:r>
      <w:r>
        <w:rPr/>
        <w:t>top-down</w:t>
      </w:r>
      <w:r>
        <w:rPr>
          <w:spacing w:val="-4"/>
        </w:rPr>
        <w:t> </w:t>
      </w:r>
      <w:r>
        <w:rPr/>
        <w:t>approach,</w:t>
      </w:r>
      <w:r>
        <w:rPr>
          <w:spacing w:val="-6"/>
        </w:rPr>
        <w:t> </w:t>
      </w:r>
      <w:r>
        <w:rPr/>
        <w:t>national</w:t>
      </w:r>
      <w:r>
        <w:rPr>
          <w:spacing w:val="-6"/>
        </w:rPr>
        <w:t> </w:t>
      </w:r>
      <w:r>
        <w:rPr/>
        <w:t>policy</w:t>
      </w:r>
    </w:p>
    <w:p>
      <w:pPr>
        <w:pStyle w:val="BodyText"/>
        <w:spacing w:before="1"/>
        <w:rPr>
          <w:sz w:val="35"/>
        </w:rPr>
      </w:pPr>
    </w:p>
    <w:p>
      <w:pPr>
        <w:pStyle w:val="Heading6"/>
        <w:ind w:left="480"/>
      </w:pPr>
      <w:r>
        <w:rPr/>
        <w:t>INTRODUCTION</w:t>
      </w:r>
    </w:p>
    <w:p>
      <w:pPr>
        <w:pStyle w:val="BodyText"/>
        <w:spacing w:before="101"/>
        <w:ind w:left="480" w:right="827"/>
        <w:jc w:val="both"/>
      </w:pPr>
      <w:r>
        <w:rPr/>
        <w:t>The post-independence arrangement of housing provision in Nigeria can be split into two</w:t>
      </w:r>
      <w:r>
        <w:rPr>
          <w:spacing w:val="1"/>
        </w:rPr>
        <w:t> </w:t>
      </w:r>
      <w:r>
        <w:rPr/>
        <w:t>eras; state-led approach and market friendly system. In approximate terms, the state-led era</w:t>
      </w:r>
      <w:r>
        <w:rPr>
          <w:spacing w:val="1"/>
        </w:rPr>
        <w:t> </w:t>
      </w:r>
      <w:r>
        <w:rPr/>
        <w:t>began from 1960 to 1990 and the market friendly system was introduced in 1991 and</w:t>
      </w:r>
      <w:r>
        <w:rPr>
          <w:spacing w:val="1"/>
        </w:rPr>
        <w:t> </w:t>
      </w:r>
      <w:r>
        <w:rPr/>
        <w:t>remains</w:t>
      </w:r>
      <w:r>
        <w:rPr>
          <w:spacing w:val="-1"/>
        </w:rPr>
        <w:t> </w:t>
      </w:r>
      <w:r>
        <w:rPr/>
        <w:t>operational</w:t>
      </w:r>
      <w:r>
        <w:rPr>
          <w:spacing w:val="-3"/>
        </w:rPr>
        <w:t> </w:t>
      </w:r>
      <w:r>
        <w:rPr/>
        <w:t>till</w:t>
      </w:r>
      <w:r>
        <w:rPr>
          <w:spacing w:val="-2"/>
        </w:rPr>
        <w:t> </w:t>
      </w:r>
      <w:r>
        <w:rPr/>
        <w:t>date.</w:t>
      </w:r>
      <w:r>
        <w:rPr>
          <w:spacing w:val="3"/>
        </w:rPr>
        <w:t> </w:t>
      </w:r>
      <w:r>
        <w:rPr/>
        <w:t>These</w:t>
      </w:r>
      <w:r>
        <w:rPr>
          <w:spacing w:val="-1"/>
        </w:rPr>
        <w:t> </w:t>
      </w:r>
      <w:r>
        <w:rPr/>
        <w:t>two</w:t>
      </w:r>
      <w:r>
        <w:rPr>
          <w:spacing w:val="1"/>
        </w:rPr>
        <w:t> </w:t>
      </w:r>
      <w:r>
        <w:rPr/>
        <w:t>eras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marked</w:t>
      </w:r>
      <w:r>
        <w:rPr>
          <w:spacing w:val="1"/>
        </w:rPr>
        <w:t> </w:t>
      </w:r>
      <w:r>
        <w:rPr/>
        <w:t>by</w:t>
      </w:r>
      <w:r>
        <w:rPr>
          <w:spacing w:val="-10"/>
        </w:rPr>
        <w:t> </w:t>
      </w:r>
      <w:r>
        <w:rPr/>
        <w:t>contrasting</w:t>
      </w:r>
    </w:p>
    <w:p>
      <w:pPr>
        <w:pStyle w:val="BodyText"/>
        <w:spacing w:before="31"/>
        <w:ind w:left="480" w:right="1644"/>
        <w:jc w:val="both"/>
      </w:pPr>
      <w:r>
        <w:rPr/>
        <w:t>Ideol</w:t>
      </w:r>
      <w:r>
        <w:rPr>
          <w:u w:val="single"/>
        </w:rPr>
        <w:t>ogical stance, policy framewo</w:t>
      </w:r>
      <w:r>
        <w:rPr/>
        <w:t>rk, strategies, and actions (FGN-Housing Policy,</w:t>
      </w:r>
      <w:r>
        <w:rPr>
          <w:spacing w:val="-57"/>
        </w:rPr>
        <w:t> </w:t>
      </w:r>
      <w:r>
        <w:rPr/>
        <w:t>1991, 2006). Studies however, documented that the two eras share similarities of</w:t>
      </w:r>
      <w:r>
        <w:rPr>
          <w:spacing w:val="1"/>
        </w:rPr>
        <w:t> </w:t>
      </w:r>
      <w:r>
        <w:rPr/>
        <w:t>worrisome and awful inefficiencies and ineffective arrangements for the supply of</w:t>
      </w:r>
      <w:r>
        <w:rPr>
          <w:spacing w:val="1"/>
        </w:rPr>
        <w:t> </w:t>
      </w:r>
      <w:r>
        <w:rPr/>
        <w:t>housing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6"/>
        </w:rPr>
        <w:t> </w:t>
      </w:r>
      <w:r>
        <w:rPr/>
        <w:t>growing</w:t>
      </w:r>
      <w:r>
        <w:rPr>
          <w:spacing w:val="2"/>
        </w:rPr>
        <w:t> </w:t>
      </w:r>
      <w:r>
        <w:rPr/>
        <w:t>demand</w:t>
      </w:r>
      <w:r>
        <w:rPr>
          <w:spacing w:val="1"/>
        </w:rPr>
        <w:t> </w:t>
      </w:r>
      <w:r>
        <w:rPr/>
        <w:t>((Ikejiofor,</w:t>
      </w:r>
      <w:r>
        <w:rPr>
          <w:spacing w:val="3"/>
        </w:rPr>
        <w:t> </w:t>
      </w:r>
      <w:r>
        <w:rPr/>
        <w:t>1999).</w:t>
      </w:r>
    </w:p>
    <w:p>
      <w:pPr>
        <w:pStyle w:val="BodyText"/>
        <w:spacing w:line="237" w:lineRule="auto" w:before="111"/>
        <w:ind w:left="480" w:right="1408"/>
      </w:pPr>
      <w:r>
        <w:rPr/>
        <w:t>Since</w:t>
      </w:r>
      <w:r>
        <w:rPr>
          <w:spacing w:val="15"/>
        </w:rPr>
        <w:t> </w:t>
      </w:r>
      <w:r>
        <w:rPr/>
        <w:t>independence</w:t>
      </w:r>
      <w:r>
        <w:rPr>
          <w:spacing w:val="15"/>
        </w:rPr>
        <w:t> </w:t>
      </w:r>
      <w:r>
        <w:rPr/>
        <w:t>in</w:t>
      </w:r>
      <w:r>
        <w:rPr>
          <w:spacing w:val="7"/>
        </w:rPr>
        <w:t> </w:t>
      </w:r>
      <w:r>
        <w:rPr/>
        <w:t>1960,</w:t>
      </w:r>
      <w:r>
        <w:rPr>
          <w:spacing w:val="13"/>
        </w:rPr>
        <w:t> </w:t>
      </w:r>
      <w:r>
        <w:rPr/>
        <w:t>the</w:t>
      </w:r>
      <w:r>
        <w:rPr>
          <w:spacing w:val="10"/>
        </w:rPr>
        <w:t> </w:t>
      </w:r>
      <w:r>
        <w:rPr/>
        <w:t>population</w:t>
      </w:r>
      <w:r>
        <w:rPr>
          <w:spacing w:val="7"/>
        </w:rPr>
        <w:t> </w:t>
      </w:r>
      <w:r>
        <w:rPr/>
        <w:t>of</w:t>
      </w:r>
      <w:r>
        <w:rPr>
          <w:spacing w:val="4"/>
        </w:rPr>
        <w:t> </w:t>
      </w:r>
      <w:r>
        <w:rPr/>
        <w:t>Nigeria</w:t>
      </w:r>
      <w:r>
        <w:rPr>
          <w:spacing w:val="10"/>
        </w:rPr>
        <w:t> </w:t>
      </w:r>
      <w:r>
        <w:rPr/>
        <w:t>has</w:t>
      </w:r>
      <w:r>
        <w:rPr>
          <w:spacing w:val="14"/>
        </w:rPr>
        <w:t> </w:t>
      </w:r>
      <w:r>
        <w:rPr/>
        <w:t>been</w:t>
      </w:r>
      <w:r>
        <w:rPr>
          <w:spacing w:val="8"/>
        </w:rPr>
        <w:t> </w:t>
      </w:r>
      <w:r>
        <w:rPr/>
        <w:t>on</w:t>
      </w:r>
      <w:r>
        <w:rPr>
          <w:spacing w:val="7"/>
        </w:rPr>
        <w:t> </w:t>
      </w:r>
      <w:r>
        <w:rPr/>
        <w:t>the</w:t>
      </w:r>
      <w:r>
        <w:rPr>
          <w:spacing w:val="12"/>
        </w:rPr>
        <w:t> </w:t>
      </w:r>
      <w:r>
        <w:rPr/>
        <w:t>rise.</w:t>
      </w:r>
      <w:r>
        <w:rPr>
          <w:spacing w:val="16"/>
        </w:rPr>
        <w:t> </w:t>
      </w:r>
      <w:r>
        <w:rPr/>
        <w:t>In</w:t>
      </w:r>
      <w:r>
        <w:rPr>
          <w:spacing w:val="7"/>
        </w:rPr>
        <w:t> </w:t>
      </w:r>
      <w:r>
        <w:rPr/>
        <w:t>1963,</w:t>
      </w:r>
      <w:r>
        <w:rPr>
          <w:spacing w:val="-57"/>
        </w:rPr>
        <w:t> </w:t>
      </w:r>
      <w:r>
        <w:rPr/>
        <w:t>the population estimate was put at 55.6 million (Metz, 1992 p.94), it rose to</w:t>
      </w:r>
      <w:r>
        <w:rPr>
          <w:spacing w:val="1"/>
        </w:rPr>
        <w:t> </w:t>
      </w:r>
      <w:r>
        <w:rPr/>
        <w:t>88,992,220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1991,</w:t>
      </w:r>
      <w:r>
        <w:rPr>
          <w:spacing w:val="3"/>
        </w:rPr>
        <w:t> </w:t>
      </w:r>
      <w:r>
        <w:rPr/>
        <w:t>140,431,790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2006 (FGN-National</w:t>
      </w:r>
      <w:r>
        <w:rPr>
          <w:spacing w:val="-3"/>
        </w:rPr>
        <w:t> </w:t>
      </w:r>
      <w:r>
        <w:rPr/>
        <w:t>Population</w:t>
      </w:r>
      <w:r>
        <w:rPr>
          <w:spacing w:val="-5"/>
        </w:rPr>
        <w:t> </w:t>
      </w:r>
      <w:r>
        <w:rPr/>
        <w:t>Commission,</w:t>
      </w:r>
    </w:p>
    <w:p>
      <w:pPr>
        <w:pStyle w:val="BodyText"/>
        <w:spacing w:line="237" w:lineRule="auto"/>
        <w:ind w:left="480" w:right="1250"/>
      </w:pPr>
      <w:r>
        <w:rPr/>
        <w:t>2010)</w:t>
      </w:r>
      <w:r>
        <w:rPr>
          <w:spacing w:val="34"/>
        </w:rPr>
        <w:t> </w:t>
      </w:r>
      <w:r>
        <w:rPr/>
        <w:t>and</w:t>
      </w:r>
      <w:r>
        <w:rPr>
          <w:spacing w:val="36"/>
        </w:rPr>
        <w:t> </w:t>
      </w:r>
      <w:r>
        <w:rPr/>
        <w:t>162.47</w:t>
      </w:r>
      <w:r>
        <w:rPr>
          <w:spacing w:val="36"/>
        </w:rPr>
        <w:t> </w:t>
      </w:r>
      <w:r>
        <w:rPr/>
        <w:t>million</w:t>
      </w:r>
      <w:r>
        <w:rPr>
          <w:spacing w:val="36"/>
        </w:rPr>
        <w:t> </w:t>
      </w:r>
      <w:r>
        <w:rPr/>
        <w:t>in</w:t>
      </w:r>
      <w:r>
        <w:rPr>
          <w:spacing w:val="29"/>
        </w:rPr>
        <w:t> </w:t>
      </w:r>
      <w:r>
        <w:rPr/>
        <w:t>2011</w:t>
      </w:r>
      <w:r>
        <w:rPr>
          <w:spacing w:val="35"/>
        </w:rPr>
        <w:t> </w:t>
      </w:r>
      <w:r>
        <w:rPr/>
        <w:t>(World</w:t>
      </w:r>
      <w:r>
        <w:rPr>
          <w:spacing w:val="36"/>
        </w:rPr>
        <w:t> </w:t>
      </w:r>
      <w:r>
        <w:rPr/>
        <w:t>Bank,</w:t>
      </w:r>
      <w:r>
        <w:rPr>
          <w:spacing w:val="37"/>
        </w:rPr>
        <w:t> </w:t>
      </w:r>
      <w:r>
        <w:rPr/>
        <w:t>2010).</w:t>
      </w:r>
      <w:r>
        <w:rPr>
          <w:spacing w:val="34"/>
        </w:rPr>
        <w:t> </w:t>
      </w:r>
      <w:r>
        <w:rPr/>
        <w:t>This</w:t>
      </w:r>
      <w:r>
        <w:rPr>
          <w:spacing w:val="34"/>
        </w:rPr>
        <w:t> </w:t>
      </w:r>
      <w:r>
        <w:rPr/>
        <w:t>population</w:t>
      </w:r>
      <w:r>
        <w:rPr>
          <w:spacing w:val="29"/>
        </w:rPr>
        <w:t> </w:t>
      </w:r>
      <w:r>
        <w:rPr/>
        <w:t>growth</w:t>
      </w:r>
      <w:r>
        <w:rPr>
          <w:spacing w:val="30"/>
        </w:rPr>
        <w:t> </w:t>
      </w:r>
      <w:r>
        <w:rPr/>
        <w:t>rate</w:t>
      </w:r>
      <w:r>
        <w:rPr>
          <w:spacing w:val="-57"/>
        </w:rPr>
        <w:t> </w:t>
      </w:r>
      <w:r>
        <w:rPr/>
        <w:t>makes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populous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Sub-Saharan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region</w:t>
      </w:r>
      <w:r>
        <w:rPr>
          <w:spacing w:val="-57"/>
        </w:rPr>
        <w:t> </w:t>
      </w:r>
      <w:r>
        <w:rPr/>
        <w:t>(World</w:t>
      </w:r>
      <w:r>
        <w:rPr>
          <w:spacing w:val="15"/>
        </w:rPr>
        <w:t> </w:t>
      </w:r>
      <w:r>
        <w:rPr/>
        <w:t>Bank,</w:t>
      </w:r>
      <w:r>
        <w:rPr>
          <w:spacing w:val="12"/>
        </w:rPr>
        <w:t> </w:t>
      </w:r>
      <w:r>
        <w:rPr/>
        <w:t>2009).</w:t>
      </w:r>
      <w:r>
        <w:rPr>
          <w:spacing w:val="12"/>
        </w:rPr>
        <w:t> </w:t>
      </w:r>
      <w:r>
        <w:rPr/>
        <w:t>There</w:t>
      </w:r>
      <w:r>
        <w:rPr>
          <w:spacing w:val="10"/>
        </w:rPr>
        <w:t> </w:t>
      </w:r>
      <w:r>
        <w:rPr/>
        <w:t>has</w:t>
      </w:r>
      <w:r>
        <w:rPr>
          <w:spacing w:val="10"/>
        </w:rPr>
        <w:t> </w:t>
      </w:r>
      <w:r>
        <w:rPr/>
        <w:t>been</w:t>
      </w:r>
      <w:r>
        <w:rPr>
          <w:spacing w:val="9"/>
        </w:rPr>
        <w:t> </w:t>
      </w:r>
      <w:r>
        <w:rPr/>
        <w:t>a</w:t>
      </w:r>
      <w:r>
        <w:rPr>
          <w:spacing w:val="11"/>
        </w:rPr>
        <w:t> </w:t>
      </w:r>
      <w:r>
        <w:rPr/>
        <w:t>rapid</w:t>
      </w:r>
      <w:r>
        <w:rPr>
          <w:spacing w:val="13"/>
        </w:rPr>
        <w:t> </w:t>
      </w:r>
      <w:r>
        <w:rPr/>
        <w:t>occurrence</w:t>
      </w:r>
      <w:r>
        <w:rPr>
          <w:spacing w:val="9"/>
        </w:rPr>
        <w:t> </w:t>
      </w:r>
      <w:r>
        <w:rPr/>
        <w:t>of</w:t>
      </w:r>
      <w:r>
        <w:rPr>
          <w:spacing w:val="5"/>
        </w:rPr>
        <w:t> </w:t>
      </w:r>
      <w:r>
        <w:rPr/>
        <w:t>urbanisation</w:t>
      </w:r>
      <w:r>
        <w:rPr>
          <w:spacing w:val="12"/>
        </w:rPr>
        <w:t> </w:t>
      </w:r>
      <w:r>
        <w:rPr/>
        <w:t>in</w:t>
      </w:r>
      <w:r>
        <w:rPr>
          <w:spacing w:val="6"/>
        </w:rPr>
        <w:t> </w:t>
      </w:r>
      <w:r>
        <w:rPr/>
        <w:t>Nigeria</w:t>
      </w:r>
      <w:r>
        <w:rPr>
          <w:spacing w:val="9"/>
        </w:rPr>
        <w:t> </w:t>
      </w:r>
      <w:r>
        <w:rPr/>
        <w:t>and</w:t>
      </w:r>
      <w:r>
        <w:rPr>
          <w:spacing w:val="-57"/>
        </w:rPr>
        <w:t> </w:t>
      </w:r>
      <w:r>
        <w:rPr/>
        <w:t>it is estimated that 48 percent of the population resides in urban areas (World Bank,</w:t>
      </w:r>
      <w:r>
        <w:rPr>
          <w:spacing w:val="1"/>
        </w:rPr>
        <w:t> </w:t>
      </w:r>
      <w:r>
        <w:rPr/>
        <w:t>2009</w:t>
      </w:r>
      <w:r>
        <w:rPr>
          <w:spacing w:val="1"/>
        </w:rPr>
        <w:t> </w:t>
      </w:r>
      <w:r>
        <w:rPr/>
        <w:t>p. 119).</w:t>
      </w:r>
      <w:r>
        <w:rPr>
          <w:spacing w:val="1"/>
        </w:rPr>
        <w:t> </w:t>
      </w:r>
      <w:r>
        <w:rPr/>
        <w:t>By this</w:t>
      </w:r>
      <w:r>
        <w:rPr>
          <w:spacing w:val="1"/>
        </w:rPr>
        <w:t> </w:t>
      </w:r>
      <w:r>
        <w:rPr/>
        <w:t>estimate,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 one of the</w:t>
      </w:r>
      <w:r>
        <w:rPr>
          <w:spacing w:val="1"/>
        </w:rPr>
        <w:t> </w:t>
      </w:r>
      <w:r>
        <w:rPr/>
        <w:t>most</w:t>
      </w:r>
      <w:r>
        <w:rPr>
          <w:spacing w:val="60"/>
        </w:rPr>
        <w:t> </w:t>
      </w:r>
      <w:r>
        <w:rPr/>
        <w:t>urbanising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Sub-Sahara</w:t>
      </w:r>
      <w:r>
        <w:rPr>
          <w:spacing w:val="3"/>
        </w:rPr>
        <w:t> </w:t>
      </w:r>
      <w:r>
        <w:rPr/>
        <w:t>African</w:t>
      </w:r>
      <w:r>
        <w:rPr>
          <w:spacing w:val="-6"/>
        </w:rPr>
        <w:t> </w:t>
      </w:r>
      <w:r>
        <w:rPr/>
        <w:t>region</w:t>
      </w:r>
      <w:r>
        <w:rPr>
          <w:spacing w:val="-3"/>
        </w:rPr>
        <w:t> </w:t>
      </w:r>
      <w:r>
        <w:rPr/>
        <w:t>(Hitimana,</w:t>
      </w:r>
      <w:r>
        <w:rPr>
          <w:spacing w:val="1"/>
        </w:rPr>
        <w:t> </w:t>
      </w:r>
      <w:r>
        <w:rPr/>
        <w:t>Heinrigs,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Trémolières,</w:t>
      </w:r>
    </w:p>
    <w:p>
      <w:pPr>
        <w:pStyle w:val="BodyText"/>
        <w:tabs>
          <w:tab w:pos="3257" w:val="left" w:leader="none"/>
        </w:tabs>
        <w:spacing w:line="235" w:lineRule="auto"/>
        <w:ind w:left="480" w:right="1248"/>
      </w:pPr>
      <w:r>
        <w:rPr/>
        <w:t>2011;</w:t>
      </w:r>
      <w:r>
        <w:rPr>
          <w:spacing w:val="35"/>
        </w:rPr>
        <w:t> </w:t>
      </w:r>
      <w:r>
        <w:rPr/>
        <w:t>Akinbamijo,</w:t>
      </w:r>
      <w:r>
        <w:rPr>
          <w:spacing w:val="42"/>
        </w:rPr>
        <w:t> </w:t>
      </w:r>
      <w:r>
        <w:rPr/>
        <w:t>2012).</w:t>
        <w:tab/>
        <w:t>The</w:t>
      </w:r>
      <w:r>
        <w:rPr>
          <w:spacing w:val="38"/>
        </w:rPr>
        <w:t> </w:t>
      </w:r>
      <w:r>
        <w:rPr/>
        <w:t>growing</w:t>
      </w:r>
      <w:r>
        <w:rPr>
          <w:spacing w:val="38"/>
        </w:rPr>
        <w:t> </w:t>
      </w:r>
      <w:r>
        <w:rPr/>
        <w:t>population</w:t>
      </w:r>
      <w:r>
        <w:rPr>
          <w:spacing w:val="35"/>
        </w:rPr>
        <w:t> </w:t>
      </w:r>
      <w:r>
        <w:rPr/>
        <w:t>of</w:t>
      </w:r>
      <w:r>
        <w:rPr>
          <w:spacing w:val="29"/>
        </w:rPr>
        <w:t> </w:t>
      </w:r>
      <w:r>
        <w:rPr/>
        <w:t>Nigeria</w:t>
      </w:r>
      <w:r>
        <w:rPr>
          <w:spacing w:val="41"/>
        </w:rPr>
        <w:t> </w:t>
      </w:r>
      <w:r>
        <w:rPr/>
        <w:t>is</w:t>
      </w:r>
      <w:r>
        <w:rPr>
          <w:spacing w:val="38"/>
        </w:rPr>
        <w:t> </w:t>
      </w:r>
      <w:r>
        <w:rPr/>
        <w:t>causing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demand</w:t>
      </w:r>
      <w:r>
        <w:rPr>
          <w:spacing w:val="-57"/>
        </w:rPr>
        <w:t> </w:t>
      </w:r>
      <w:r>
        <w:rPr/>
        <w:t>pressure for adequate and affordable housing in urban and rural areas but the supply 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keeping</w:t>
      </w:r>
      <w:r>
        <w:rPr>
          <w:spacing w:val="1"/>
        </w:rPr>
        <w:t> </w:t>
      </w:r>
      <w:r>
        <w:rPr/>
        <w:t>pace</w:t>
      </w:r>
      <w:r>
        <w:rPr>
          <w:spacing w:val="1"/>
        </w:rPr>
        <w:t> </w:t>
      </w:r>
      <w:r>
        <w:rPr/>
        <w:t>with this</w:t>
      </w:r>
      <w:r>
        <w:rPr>
          <w:spacing w:val="1"/>
        </w:rPr>
        <w:t> </w:t>
      </w:r>
      <w:r>
        <w:rPr/>
        <w:t>rising</w:t>
      </w:r>
      <w:r>
        <w:rPr>
          <w:spacing w:val="1"/>
        </w:rPr>
        <w:t> </w:t>
      </w:r>
      <w:r>
        <w:rPr/>
        <w:t>demand.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of 2006,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official</w:t>
      </w:r>
      <w:r>
        <w:rPr>
          <w:spacing w:val="1"/>
        </w:rPr>
        <w:t> </w:t>
      </w:r>
      <w:r>
        <w:rPr/>
        <w:t>government records put the total number of houses at 28,197,085 (FGN-Housing</w:t>
      </w:r>
      <w:r>
        <w:rPr>
          <w:spacing w:val="1"/>
        </w:rPr>
        <w:t> </w:t>
      </w:r>
      <w:r>
        <w:rPr/>
        <w:t>Census,</w:t>
      </w:r>
      <w:r>
        <w:rPr>
          <w:spacing w:val="4"/>
        </w:rPr>
        <w:t> </w:t>
      </w:r>
      <w:r>
        <w:rPr/>
        <w:t>2006)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this</w:t>
      </w:r>
      <w:r>
        <w:rPr>
          <w:spacing w:val="-1"/>
        </w:rPr>
        <w:t> </w:t>
      </w:r>
      <w:r>
        <w:rPr/>
        <w:t>stock</w:t>
      </w:r>
      <w:r>
        <w:rPr>
          <w:spacing w:val="1"/>
        </w:rPr>
        <w:t> </w:t>
      </w:r>
      <w:r>
        <w:rPr/>
        <w:t>is</w:t>
      </w:r>
      <w:r>
        <w:rPr>
          <w:spacing w:val="4"/>
        </w:rPr>
        <w:t> </w:t>
      </w:r>
      <w:r>
        <w:rPr/>
        <w:t>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houses</w:t>
      </w:r>
      <w:r>
        <w:rPr>
          <w:spacing w:val="6"/>
        </w:rPr>
        <w:t> </w:t>
      </w:r>
      <w:r>
        <w:rPr/>
        <w:t>of</w:t>
      </w:r>
      <w:r>
        <w:rPr>
          <w:spacing w:val="-6"/>
        </w:rPr>
        <w:t> </w:t>
      </w:r>
      <w:r>
        <w:rPr/>
        <w:t>varying</w:t>
      </w:r>
      <w:r>
        <w:rPr>
          <w:spacing w:val="1"/>
        </w:rPr>
        <w:t> </w:t>
      </w:r>
      <w:r>
        <w:rPr/>
        <w:t>standards</w:t>
      </w:r>
      <w:r>
        <w:rPr>
          <w:spacing w:val="2"/>
        </w:rPr>
        <w:t> </w:t>
      </w:r>
      <w:r>
        <w:rPr/>
        <w:t>such</w:t>
      </w:r>
      <w:r>
        <w:rPr>
          <w:spacing w:val="-2"/>
        </w:rPr>
        <w:t> </w:t>
      </w:r>
      <w:r>
        <w:rPr/>
        <w:t>as:</w:t>
      </w:r>
      <w:r>
        <w:rPr>
          <w:spacing w:val="-1"/>
        </w:rPr>
        <w:t> </w:t>
      </w:r>
      <w:r>
        <w:rPr/>
        <w:t>houses</w:t>
      </w:r>
      <w:r>
        <w:rPr>
          <w:spacing w:val="1"/>
        </w:rPr>
        <w:t> </w:t>
      </w:r>
      <w:r>
        <w:rPr/>
        <w:t>on separate</w:t>
      </w:r>
      <w:r>
        <w:rPr>
          <w:spacing w:val="4"/>
        </w:rPr>
        <w:t> </w:t>
      </w:r>
      <w:r>
        <w:rPr/>
        <w:t>stand</w:t>
      </w:r>
      <w:r>
        <w:rPr>
          <w:spacing w:val="7"/>
        </w:rPr>
        <w:t> </w:t>
      </w:r>
      <w:r>
        <w:rPr/>
        <w:t>(50.6</w:t>
      </w:r>
      <w:r>
        <w:rPr>
          <w:spacing w:val="5"/>
        </w:rPr>
        <w:t> </w:t>
      </w:r>
      <w:r>
        <w:rPr/>
        <w:t>percent),</w:t>
      </w:r>
      <w:r>
        <w:rPr>
          <w:spacing w:val="2"/>
        </w:rPr>
        <w:t> </w:t>
      </w:r>
      <w:r>
        <w:rPr/>
        <w:t>traditional</w:t>
      </w:r>
      <w:r>
        <w:rPr>
          <w:spacing w:val="6"/>
        </w:rPr>
        <w:t> </w:t>
      </w:r>
      <w:r>
        <w:rPr/>
        <w:t>hut</w:t>
      </w:r>
      <w:r>
        <w:rPr>
          <w:spacing w:val="10"/>
        </w:rPr>
        <w:t> </w:t>
      </w:r>
      <w:r>
        <w:rPr/>
        <w:t>structures</w:t>
      </w:r>
      <w:r>
        <w:rPr>
          <w:spacing w:val="4"/>
        </w:rPr>
        <w:t> </w:t>
      </w:r>
      <w:r>
        <w:rPr/>
        <w:t>made</w:t>
      </w:r>
      <w:r>
        <w:rPr>
          <w:spacing w:val="4"/>
        </w:rPr>
        <w:t> </w:t>
      </w:r>
      <w:r>
        <w:rPr/>
        <w:t>of</w:t>
      </w:r>
      <w:r>
        <w:rPr>
          <w:spacing w:val="-2"/>
        </w:rPr>
        <w:t> </w:t>
      </w:r>
      <w:r>
        <w:rPr/>
        <w:t>traditional</w:t>
      </w:r>
      <w:r>
        <w:rPr>
          <w:spacing w:val="3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(13.9</w:t>
      </w:r>
      <w:r>
        <w:rPr>
          <w:spacing w:val="16"/>
        </w:rPr>
        <w:t> </w:t>
      </w:r>
      <w:r>
        <w:rPr/>
        <w:t>percent),</w:t>
      </w:r>
      <w:r>
        <w:rPr>
          <w:spacing w:val="13"/>
        </w:rPr>
        <w:t> </w:t>
      </w:r>
      <w:r>
        <w:rPr/>
        <w:t>flat</w:t>
      </w:r>
      <w:r>
        <w:rPr>
          <w:spacing w:val="21"/>
        </w:rPr>
        <w:t> </w:t>
      </w:r>
      <w:r>
        <w:rPr/>
        <w:t>in</w:t>
      </w:r>
      <w:r>
        <w:rPr>
          <w:spacing w:val="16"/>
        </w:rPr>
        <w:t> </w:t>
      </w:r>
      <w:r>
        <w:rPr/>
        <w:t>block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flats</w:t>
      </w:r>
      <w:r>
        <w:rPr>
          <w:spacing w:val="14"/>
        </w:rPr>
        <w:t> </w:t>
      </w:r>
      <w:r>
        <w:rPr/>
        <w:t>(9.7</w:t>
      </w:r>
      <w:r>
        <w:rPr>
          <w:spacing w:val="11"/>
        </w:rPr>
        <w:t> </w:t>
      </w:r>
      <w:r>
        <w:rPr/>
        <w:t>percent),</w:t>
      </w:r>
      <w:r>
        <w:rPr>
          <w:spacing w:val="18"/>
        </w:rPr>
        <w:t> </w:t>
      </w:r>
      <w:r>
        <w:rPr/>
        <w:t>semi-detached</w:t>
      </w:r>
      <w:r>
        <w:rPr>
          <w:spacing w:val="21"/>
        </w:rPr>
        <w:t> </w:t>
      </w:r>
      <w:r>
        <w:rPr/>
        <w:t>houses</w:t>
      </w:r>
      <w:r>
        <w:rPr>
          <w:spacing w:val="14"/>
        </w:rPr>
        <w:t> </w:t>
      </w:r>
      <w:r>
        <w:rPr/>
        <w:t>(9.7</w:t>
      </w:r>
      <w:r>
        <w:rPr>
          <w:spacing w:val="14"/>
        </w:rPr>
        <w:t> </w:t>
      </w:r>
      <w:r>
        <w:rPr/>
        <w:t>percent),</w:t>
      </w:r>
      <w:r>
        <w:rPr>
          <w:spacing w:val="1"/>
        </w:rPr>
        <w:t> </w:t>
      </w:r>
      <w:r>
        <w:rPr/>
        <w:t>rooms/let-in</w:t>
      </w:r>
      <w:r>
        <w:rPr>
          <w:spacing w:val="14"/>
        </w:rPr>
        <w:t> </w:t>
      </w:r>
      <w:r>
        <w:rPr/>
        <w:t>houses</w:t>
      </w:r>
      <w:r>
        <w:rPr>
          <w:spacing w:val="12"/>
        </w:rPr>
        <w:t> </w:t>
      </w:r>
      <w:r>
        <w:rPr/>
        <w:t>(13.6</w:t>
      </w:r>
      <w:r>
        <w:rPr>
          <w:spacing w:val="15"/>
        </w:rPr>
        <w:t> </w:t>
      </w:r>
      <w:r>
        <w:rPr/>
        <w:t>percent),</w:t>
      </w:r>
      <w:r>
        <w:rPr>
          <w:spacing w:val="14"/>
        </w:rPr>
        <w:t> </w:t>
      </w:r>
      <w:r>
        <w:rPr/>
        <w:t>improvised</w:t>
      </w:r>
      <w:r>
        <w:rPr>
          <w:spacing w:val="14"/>
        </w:rPr>
        <w:t> </w:t>
      </w:r>
      <w:r>
        <w:rPr/>
        <w:t>dwellings</w:t>
      </w:r>
      <w:r>
        <w:rPr>
          <w:spacing w:val="13"/>
        </w:rPr>
        <w:t> </w:t>
      </w:r>
      <w:r>
        <w:rPr/>
        <w:t>(0.5</w:t>
      </w:r>
      <w:r>
        <w:rPr>
          <w:spacing w:val="14"/>
        </w:rPr>
        <w:t> </w:t>
      </w:r>
      <w:r>
        <w:rPr/>
        <w:t>percent)</w:t>
      </w:r>
      <w:r>
        <w:rPr>
          <w:spacing w:val="15"/>
        </w:rPr>
        <w:t> </w:t>
      </w:r>
      <w:r>
        <w:rPr/>
        <w:t>and</w:t>
      </w:r>
      <w:r>
        <w:rPr>
          <w:spacing w:val="12"/>
        </w:rPr>
        <w:t> </w:t>
      </w:r>
      <w:r>
        <w:rPr/>
        <w:t>others</w:t>
      </w:r>
      <w:r>
        <w:rPr>
          <w:spacing w:val="12"/>
        </w:rPr>
        <w:t> </w:t>
      </w:r>
      <w:r>
        <w:rPr/>
        <w:t>(1.9</w:t>
      </w:r>
      <w:r>
        <w:rPr>
          <w:spacing w:val="1"/>
        </w:rPr>
        <w:t> </w:t>
      </w:r>
      <w:r>
        <w:rPr/>
        <w:t>percent)</w:t>
      </w:r>
      <w:r>
        <w:rPr>
          <w:spacing w:val="1"/>
        </w:rPr>
        <w:t> </w:t>
      </w:r>
      <w:r>
        <w:rPr/>
        <w:t>FGN-Housing</w:t>
      </w:r>
      <w:r>
        <w:rPr>
          <w:spacing w:val="1"/>
        </w:rPr>
        <w:t> </w:t>
      </w:r>
      <w:r>
        <w:rPr/>
        <w:t>Census,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 sub-</w:t>
      </w:r>
      <w:r>
        <w:rPr>
          <w:spacing w:val="1"/>
        </w:rPr>
        <w:t> </w:t>
      </w:r>
      <w:r>
        <w:rPr/>
        <w:t>standard</w:t>
      </w:r>
      <w:r>
        <w:rPr>
          <w:spacing w:val="-57"/>
        </w:rPr>
        <w:t> </w:t>
      </w:r>
      <w:r>
        <w:rPr/>
        <w:t>housing</w:t>
      </w:r>
      <w:r>
        <w:rPr>
          <w:spacing w:val="-2"/>
        </w:rPr>
        <w:t> </w:t>
      </w:r>
      <w:r>
        <w:rPr/>
        <w:t>stock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new</w:t>
      </w:r>
      <w:r>
        <w:rPr>
          <w:spacing w:val="2"/>
        </w:rPr>
        <w:t> </w:t>
      </w:r>
      <w:r>
        <w:rPr/>
        <w:t>demand,</w:t>
      </w:r>
      <w:r>
        <w:rPr>
          <w:spacing w:val="4"/>
        </w:rPr>
        <w:t> </w:t>
      </w:r>
      <w:r>
        <w:rPr/>
        <w:t>a</w:t>
      </w:r>
      <w:r>
        <w:rPr>
          <w:spacing w:val="-1"/>
        </w:rPr>
        <w:t> </w:t>
      </w:r>
      <w:r>
        <w:rPr/>
        <w:t>prevailing</w:t>
      </w:r>
      <w:r>
        <w:rPr>
          <w:spacing w:val="-1"/>
        </w:rPr>
        <w:t> </w:t>
      </w:r>
      <w:r>
        <w:rPr/>
        <w:t>deficit</w:t>
      </w:r>
      <w:r>
        <w:rPr>
          <w:spacing w:val="6"/>
        </w:rPr>
        <w:t> </w:t>
      </w:r>
      <w:r>
        <w:rPr/>
        <w:t>of</w:t>
      </w:r>
      <w:r>
        <w:rPr>
          <w:spacing w:val="-3"/>
        </w:rPr>
        <w:t> </w:t>
      </w:r>
      <w:r>
        <w:rPr/>
        <w:t>between</w:t>
      </w:r>
      <w:r>
        <w:rPr>
          <w:spacing w:val="-3"/>
        </w:rPr>
        <w:t> </w:t>
      </w:r>
      <w:r>
        <w:rPr/>
        <w:t>12</w:t>
      </w:r>
      <w:r>
        <w:rPr>
          <w:spacing w:val="11"/>
        </w:rPr>
        <w:t> </w:t>
      </w:r>
      <w:r>
        <w:rPr/>
        <w:t>-</w:t>
      </w:r>
      <w:r>
        <w:rPr>
          <w:spacing w:val="2"/>
        </w:rPr>
        <w:t> </w:t>
      </w:r>
      <w:r>
        <w:rPr/>
        <w:t>16</w:t>
      </w:r>
      <w:r>
        <w:rPr>
          <w:spacing w:val="-1"/>
        </w:rPr>
        <w:t> </w:t>
      </w:r>
      <w:r>
        <w:rPr/>
        <w:t>million housing</w:t>
      </w:r>
      <w:r>
        <w:rPr>
          <w:spacing w:val="1"/>
        </w:rPr>
        <w:t> </w:t>
      </w:r>
      <w:r>
        <w:rPr/>
        <w:t>units</w:t>
      </w:r>
      <w:r>
        <w:rPr>
          <w:spacing w:val="34"/>
        </w:rPr>
        <w:t> </w:t>
      </w:r>
      <w:r>
        <w:rPr/>
        <w:t>has</w:t>
      </w:r>
      <w:r>
        <w:rPr>
          <w:spacing w:val="39"/>
        </w:rPr>
        <w:t> </w:t>
      </w:r>
      <w:r>
        <w:rPr/>
        <w:t>been</w:t>
      </w:r>
      <w:r>
        <w:rPr>
          <w:spacing w:val="30"/>
        </w:rPr>
        <w:t> </w:t>
      </w:r>
      <w:r>
        <w:rPr/>
        <w:t>estimated</w:t>
      </w:r>
      <w:r>
        <w:rPr>
          <w:spacing w:val="35"/>
        </w:rPr>
        <w:t> </w:t>
      </w:r>
      <w:r>
        <w:rPr/>
        <w:t>(FGN-Housing</w:t>
      </w:r>
      <w:r>
        <w:rPr>
          <w:spacing w:val="34"/>
        </w:rPr>
        <w:t> </w:t>
      </w:r>
      <w:r>
        <w:rPr/>
        <w:t>Sector</w:t>
      </w:r>
      <w:r>
        <w:rPr>
          <w:spacing w:val="34"/>
        </w:rPr>
        <w:t> </w:t>
      </w:r>
      <w:r>
        <w:rPr/>
        <w:t>Reforms,</w:t>
      </w:r>
      <w:r>
        <w:rPr>
          <w:spacing w:val="36"/>
        </w:rPr>
        <w:t> </w:t>
      </w:r>
      <w:r>
        <w:rPr/>
        <w:t>2006).</w:t>
      </w:r>
      <w:r>
        <w:rPr>
          <w:spacing w:val="35"/>
        </w:rPr>
        <w:t> </w:t>
      </w:r>
      <w:r>
        <w:rPr/>
        <w:t>This</w:t>
      </w:r>
      <w:r>
        <w:rPr>
          <w:spacing w:val="34"/>
        </w:rPr>
        <w:t> </w:t>
      </w:r>
      <w:r>
        <w:rPr/>
        <w:t>overwhelming</w:t>
      </w:r>
      <w:r>
        <w:rPr>
          <w:spacing w:val="1"/>
        </w:rPr>
        <w:t> </w:t>
      </w:r>
      <w:r>
        <w:rPr/>
        <w:t>shortage</w:t>
      </w:r>
      <w:r>
        <w:rPr>
          <w:spacing w:val="36"/>
        </w:rPr>
        <w:t> </w:t>
      </w:r>
      <w:r>
        <w:rPr/>
        <w:t>is</w:t>
      </w:r>
      <w:r>
        <w:rPr>
          <w:spacing w:val="38"/>
        </w:rPr>
        <w:t> </w:t>
      </w:r>
      <w:r>
        <w:rPr/>
        <w:t>rising</w:t>
      </w:r>
      <w:r>
        <w:rPr>
          <w:spacing w:val="40"/>
        </w:rPr>
        <w:t> </w:t>
      </w:r>
      <w:r>
        <w:rPr/>
        <w:t>regardless</w:t>
      </w:r>
      <w:r>
        <w:rPr>
          <w:spacing w:val="38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6"/>
        </w:rPr>
        <w:t> </w:t>
      </w:r>
      <w:r>
        <w:rPr/>
        <w:t>policies,</w:t>
      </w:r>
      <w:r>
        <w:rPr>
          <w:spacing w:val="45"/>
        </w:rPr>
        <w:t> </w:t>
      </w:r>
      <w:r>
        <w:rPr/>
        <w:t>strategies,</w:t>
      </w:r>
      <w:r>
        <w:rPr>
          <w:spacing w:val="42"/>
        </w:rPr>
        <w:t> </w:t>
      </w:r>
      <w:r>
        <w:rPr/>
        <w:t>and</w:t>
      </w:r>
      <w:r>
        <w:rPr>
          <w:spacing w:val="40"/>
        </w:rPr>
        <w:t> </w:t>
      </w:r>
      <w:r>
        <w:rPr/>
        <w:t>actions</w:t>
      </w:r>
      <w:r>
        <w:rPr>
          <w:spacing w:val="37"/>
        </w:rPr>
        <w:t> </w:t>
      </w:r>
      <w:r>
        <w:rPr/>
        <w:t>which</w:t>
      </w:r>
      <w:r>
        <w:rPr>
          <w:spacing w:val="35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6"/>
        </w:rPr>
        <w:t> </w:t>
      </w:r>
      <w:r>
        <w:rPr/>
        <w:t>has pursued</w:t>
      </w:r>
      <w:r>
        <w:rPr>
          <w:spacing w:val="3"/>
        </w:rPr>
        <w:t> </w:t>
      </w:r>
      <w:r>
        <w:rPr/>
        <w:t>since</w:t>
      </w:r>
      <w:r>
        <w:rPr>
          <w:spacing w:val="6"/>
        </w:rPr>
        <w:t> </w:t>
      </w:r>
      <w:r>
        <w:rPr/>
        <w:t>independence.</w:t>
      </w:r>
    </w:p>
    <w:p>
      <w:pPr>
        <w:pStyle w:val="BodyText"/>
        <w:spacing w:before="108"/>
        <w:ind w:left="480" w:right="1360"/>
        <w:jc w:val="both"/>
      </w:pPr>
      <w:r>
        <w:rPr/>
        <w:t>In view of the present housing situation in Nigeria, it is necessary to provide answers</w:t>
      </w:r>
      <w:r>
        <w:rPr>
          <w:spacing w:val="1"/>
        </w:rPr>
        <w:t> </w:t>
      </w:r>
      <w:r>
        <w:rPr/>
        <w:t>to a number of questions: what are the key variables that influence the outcomes of</w:t>
      </w:r>
      <w:r>
        <w:rPr>
          <w:spacing w:val="1"/>
        </w:rPr>
        <w:t> </w:t>
      </w:r>
      <w:r>
        <w:rPr/>
        <w:t>past housing programmes? On what basis could a case for a rethink on present housing</w:t>
      </w:r>
      <w:r>
        <w:rPr>
          <w:spacing w:val="-57"/>
        </w:rPr>
        <w:t> </w:t>
      </w:r>
      <w:r>
        <w:rPr/>
        <w:t>approach</w:t>
      </w:r>
      <w:r>
        <w:rPr>
          <w:spacing w:val="1"/>
        </w:rPr>
        <w:t> </w:t>
      </w:r>
      <w:r>
        <w:rPr/>
        <w:t>be</w:t>
      </w:r>
      <w:r>
        <w:rPr>
          <w:spacing w:val="6"/>
        </w:rPr>
        <w:t> </w:t>
      </w:r>
      <w:r>
        <w:rPr/>
        <w:t>made?</w:t>
      </w:r>
    </w:p>
    <w:p>
      <w:pPr>
        <w:pStyle w:val="BodyText"/>
        <w:rPr>
          <w:sz w:val="26"/>
        </w:rPr>
      </w:pPr>
    </w:p>
    <w:p>
      <w:pPr>
        <w:pStyle w:val="Heading6"/>
        <w:spacing w:before="152"/>
        <w:ind w:left="480"/>
      </w:pPr>
      <w:r>
        <w:rPr/>
        <w:t>RESEARCH</w:t>
      </w:r>
      <w:r>
        <w:rPr>
          <w:spacing w:val="-14"/>
        </w:rPr>
        <w:t> </w:t>
      </w:r>
      <w:r>
        <w:rPr/>
        <w:t>METHODOLOGY</w:t>
      </w:r>
      <w:r>
        <w:rPr>
          <w:spacing w:val="-17"/>
        </w:rPr>
        <w:t> </w:t>
      </w:r>
      <w:r>
        <w:rPr/>
        <w:t>AND</w:t>
      </w:r>
      <w:r>
        <w:rPr>
          <w:spacing w:val="-5"/>
        </w:rPr>
        <w:t> </w:t>
      </w:r>
      <w:r>
        <w:rPr/>
        <w:t>CONTEXT</w:t>
      </w:r>
    </w:p>
    <w:p>
      <w:pPr>
        <w:pStyle w:val="BodyText"/>
        <w:spacing w:before="98"/>
        <w:ind w:left="480" w:right="1365"/>
        <w:jc w:val="both"/>
      </w:pPr>
      <w:r>
        <w:rPr/>
        <w:t>The</w:t>
      </w:r>
      <w:r>
        <w:rPr>
          <w:spacing w:val="1"/>
        </w:rPr>
        <w:t> </w:t>
      </w:r>
      <w:r>
        <w:rPr/>
        <w:t>methodological approach adopted for this study is premised on the</w:t>
      </w:r>
      <w:r>
        <w:rPr>
          <w:spacing w:val="1"/>
        </w:rPr>
        <w:t> </w:t>
      </w:r>
      <w:r>
        <w:rPr/>
        <w:t>idea that</w:t>
      </w:r>
      <w:r>
        <w:rPr>
          <w:spacing w:val="1"/>
        </w:rPr>
        <w:t> </w:t>
      </w:r>
      <w:r>
        <w:rPr/>
        <w:t>housing is a complex commodity and its provision require multiple components such</w:t>
      </w:r>
      <w:r>
        <w:rPr>
          <w:spacing w:val="1"/>
        </w:rPr>
        <w:t> </w:t>
      </w:r>
      <w:r>
        <w:rPr/>
        <w:t>as finance, land, infrastructure, labour and building materials. These components are</w:t>
      </w:r>
      <w:r>
        <w:rPr>
          <w:spacing w:val="1"/>
        </w:rPr>
        <w:t> </w:t>
      </w:r>
      <w:r>
        <w:rPr/>
        <w:t>organised and shaped by legal, regulatory and institutional frameworks within which</w:t>
      </w:r>
      <w:r>
        <w:rPr>
          <w:spacing w:val="1"/>
        </w:rPr>
        <w:t> </w:t>
      </w:r>
      <w:r>
        <w:rPr/>
        <w:t>they operate.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forces 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often operate within any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policies,</w:t>
      </w:r>
      <w:r>
        <w:rPr>
          <w:spacing w:val="21"/>
        </w:rPr>
        <w:t> </w:t>
      </w:r>
      <w:r>
        <w:rPr/>
        <w:t>strategies,</w:t>
      </w:r>
      <w:r>
        <w:rPr>
          <w:spacing w:val="26"/>
        </w:rPr>
        <w:t> </w:t>
      </w:r>
      <w:r>
        <w:rPr/>
        <w:t>instruments</w:t>
      </w:r>
      <w:r>
        <w:rPr>
          <w:spacing w:val="16"/>
        </w:rPr>
        <w:t> </w:t>
      </w:r>
      <w:r>
        <w:rPr/>
        <w:t>and</w:t>
      </w:r>
      <w:r>
        <w:rPr>
          <w:spacing w:val="20"/>
        </w:rPr>
        <w:t> </w:t>
      </w:r>
      <w:r>
        <w:rPr/>
        <w:t>actions</w:t>
      </w:r>
      <w:r>
        <w:rPr>
          <w:spacing w:val="16"/>
        </w:rPr>
        <w:t> </w:t>
      </w:r>
      <w:r>
        <w:rPr/>
        <w:t>(UN-HABITAT,</w:t>
      </w:r>
      <w:r>
        <w:rPr>
          <w:spacing w:val="22"/>
        </w:rPr>
        <w:t> </w:t>
      </w:r>
      <w:r>
        <w:rPr/>
        <w:t>2004</w:t>
      </w:r>
      <w:r>
        <w:rPr>
          <w:spacing w:val="19"/>
        </w:rPr>
        <w:t> </w:t>
      </w:r>
      <w:r>
        <w:rPr/>
        <w:t>p.</w:t>
      </w:r>
      <w:r>
        <w:rPr>
          <w:spacing w:val="21"/>
        </w:rPr>
        <w:t> </w:t>
      </w:r>
      <w:r>
        <w:rPr/>
        <w:t>4;</w:t>
      </w:r>
      <w:r>
        <w:rPr>
          <w:spacing w:val="18"/>
        </w:rPr>
        <w:t> </w:t>
      </w:r>
      <w:r>
        <w:rPr/>
        <w:t>2010</w:t>
      </w:r>
      <w:r>
        <w:rPr>
          <w:spacing w:val="19"/>
        </w:rPr>
        <w:t> </w:t>
      </w:r>
      <w:r>
        <w:rPr/>
        <w:t>p.</w:t>
      </w:r>
      <w:r>
        <w:rPr>
          <w:spacing w:val="21"/>
        </w:rPr>
        <w:t> </w:t>
      </w:r>
      <w:r>
        <w:rPr/>
        <w:t>13).</w:t>
      </w:r>
    </w:p>
    <w:p>
      <w:pPr>
        <w:spacing w:after="0"/>
        <w:jc w:val="both"/>
        <w:sectPr>
          <w:pgSz w:w="11930" w:h="16850"/>
          <w:pgMar w:header="737" w:footer="0" w:top="1100" w:bottom="280" w:left="1200" w:right="540"/>
        </w:sectPr>
      </w:pPr>
    </w:p>
    <w:p>
      <w:pPr>
        <w:pStyle w:val="BodyText"/>
        <w:spacing w:before="83"/>
        <w:ind w:left="480" w:right="1366"/>
        <w:jc w:val="both"/>
      </w:pPr>
      <w:r>
        <w:rPr/>
        <w:t>Conducting a study in such a complex context requires the selection of method that</w:t>
      </w:r>
      <w:r>
        <w:rPr>
          <w:spacing w:val="1"/>
        </w:rPr>
        <w:t> </w:t>
      </w:r>
      <w:r>
        <w:rPr/>
        <w:t>respect</w:t>
      </w:r>
      <w:r>
        <w:rPr>
          <w:spacing w:val="6"/>
        </w:rPr>
        <w:t> </w:t>
      </w:r>
      <w:r>
        <w:rPr/>
        <w:t>contingency</w:t>
      </w:r>
      <w:r>
        <w:rPr>
          <w:spacing w:val="-5"/>
        </w:rPr>
        <w:t> </w:t>
      </w:r>
      <w:r>
        <w:rPr/>
        <w:t>(Jessop,</w:t>
      </w:r>
      <w:r>
        <w:rPr>
          <w:spacing w:val="4"/>
        </w:rPr>
        <w:t> </w:t>
      </w:r>
      <w:r>
        <w:rPr/>
        <w:t>2008).</w:t>
      </w:r>
    </w:p>
    <w:p>
      <w:pPr>
        <w:pStyle w:val="BodyText"/>
        <w:spacing w:before="109"/>
        <w:ind w:left="480" w:right="1190"/>
        <w:jc w:val="both"/>
      </w:pPr>
      <w:r>
        <w:rPr/>
        <w:t>The sources of information 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study include official policy papers,</w:t>
      </w:r>
      <w:r>
        <w:rPr>
          <w:spacing w:val="60"/>
        </w:rPr>
        <w:t> </w:t>
      </w:r>
      <w:r>
        <w:rPr/>
        <w:t>reports</w:t>
      </w:r>
      <w:r>
        <w:rPr>
          <w:spacing w:val="1"/>
        </w:rPr>
        <w:t> </w:t>
      </w:r>
      <w:r>
        <w:rPr/>
        <w:t>and peer review articles. The official policy papers and reports were obtained from the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authorities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Federal Ministry of Housing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Urban Development,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 Mortgage Bank of Nigeria and the Federal Housing Authority) during a field</w:t>
      </w:r>
      <w:r>
        <w:rPr>
          <w:spacing w:val="1"/>
        </w:rPr>
        <w:t> </w:t>
      </w:r>
      <w:r>
        <w:rPr>
          <w:spacing w:val="-1"/>
        </w:rPr>
        <w:t>visit and some were accessed from the websites </w:t>
      </w:r>
      <w:r>
        <w:rPr/>
        <w:t>of international agencies (such as t 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Bank, the UNDP, and the UN-HABITAT). The academic</w:t>
      </w:r>
      <w:r>
        <w:rPr>
          <w:spacing w:val="1"/>
        </w:rPr>
        <w:t> </w:t>
      </w:r>
      <w:r>
        <w:rPr/>
        <w:t>literature (journal</w:t>
      </w:r>
      <w:r>
        <w:rPr>
          <w:spacing w:val="1"/>
        </w:rPr>
        <w:t> </w:t>
      </w:r>
      <w:r>
        <w:rPr/>
        <w:t>articles and conference papers) were mostly retrieved from the internet. As not all the</w:t>
      </w:r>
      <w:r>
        <w:rPr>
          <w:spacing w:val="1"/>
        </w:rPr>
        <w:t> </w:t>
      </w:r>
      <w:r>
        <w:rPr>
          <w:spacing w:val="-1"/>
        </w:rPr>
        <w:t>archival</w:t>
      </w:r>
      <w:r>
        <w:rPr>
          <w:spacing w:val="17"/>
        </w:rPr>
        <w:t> </w:t>
      </w:r>
      <w:r>
        <w:rPr>
          <w:spacing w:val="-1"/>
        </w:rPr>
        <w:t>records</w:t>
      </w:r>
      <w:r>
        <w:rPr>
          <w:spacing w:val="19"/>
        </w:rPr>
        <w:t> </w:t>
      </w:r>
      <w:r>
        <w:rPr>
          <w:spacing w:val="-1"/>
        </w:rPr>
        <w:t>were</w:t>
      </w:r>
      <w:r>
        <w:rPr>
          <w:spacing w:val="19"/>
        </w:rPr>
        <w:t> </w:t>
      </w:r>
      <w:r>
        <w:rPr>
          <w:spacing w:val="-1"/>
        </w:rPr>
        <w:t>accessible</w:t>
      </w:r>
      <w:r>
        <w:rPr>
          <w:spacing w:val="18"/>
        </w:rPr>
        <w:t> </w:t>
      </w:r>
      <w:r>
        <w:rPr>
          <w:spacing w:val="-1"/>
        </w:rPr>
        <w:t>during</w:t>
      </w:r>
      <w:r>
        <w:rPr>
          <w:spacing w:val="17"/>
        </w:rPr>
        <w:t> </w:t>
      </w:r>
      <w:r>
        <w:rPr>
          <w:spacing w:val="-1"/>
        </w:rPr>
        <w:t>the</w:t>
      </w:r>
      <w:r>
        <w:rPr>
          <w:spacing w:val="23"/>
        </w:rPr>
        <w:t> </w:t>
      </w:r>
      <w:r>
        <w:rPr>
          <w:spacing w:val="-1"/>
        </w:rPr>
        <w:t>field</w:t>
      </w:r>
      <w:r>
        <w:rPr>
          <w:spacing w:val="27"/>
        </w:rPr>
        <w:t> </w:t>
      </w:r>
      <w:r>
        <w:rPr>
          <w:spacing w:val="-1"/>
        </w:rPr>
        <w:t>visit,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review,</w:t>
      </w:r>
      <w:r>
        <w:rPr>
          <w:spacing w:val="25"/>
        </w:rPr>
        <w:t> </w:t>
      </w:r>
      <w:r>
        <w:rPr/>
        <w:t>therefore,</w:t>
      </w:r>
      <w:r>
        <w:rPr>
          <w:spacing w:val="21"/>
        </w:rPr>
        <w:t> </w:t>
      </w:r>
      <w:r>
        <w:rPr/>
        <w:t>is</w:t>
      </w:r>
      <w:r>
        <w:rPr>
          <w:spacing w:val="25"/>
        </w:rPr>
        <w:t> </w:t>
      </w:r>
      <w:r>
        <w:rPr/>
        <w:t>limite</w:t>
      </w:r>
      <w:r>
        <w:rPr>
          <w:spacing w:val="-30"/>
        </w:rPr>
        <w:t> </w:t>
      </w:r>
      <w:r>
        <w:rPr/>
        <w:t>d</w:t>
      </w:r>
      <w:r>
        <w:rPr>
          <w:spacing w:val="-58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extent</w:t>
      </w:r>
      <w:r>
        <w:rPr>
          <w:spacing w:val="7"/>
        </w:rPr>
        <w:t> </w:t>
      </w:r>
      <w:r>
        <w:rPr/>
        <w:t>of</w:t>
      </w:r>
      <w:r>
        <w:rPr>
          <w:spacing w:val="-9"/>
        </w:rPr>
        <w:t> </w:t>
      </w:r>
      <w:r>
        <w:rPr/>
        <w:t>resource</w:t>
      </w:r>
      <w:r>
        <w:rPr>
          <w:spacing w:val="1"/>
        </w:rPr>
        <w:t> </w:t>
      </w:r>
      <w:r>
        <w:rPr/>
        <w:t>availability</w:t>
      </w:r>
      <w:r>
        <w:rPr>
          <w:spacing w:val="-13"/>
        </w:rPr>
        <w:t> </w:t>
      </w:r>
      <w:r>
        <w:rPr/>
        <w:t>at</w:t>
      </w:r>
      <w:r>
        <w:rPr>
          <w:spacing w:val="2"/>
        </w:rPr>
        <w:t> </w:t>
      </w:r>
      <w:r>
        <w:rPr/>
        <w:t>the time</w:t>
      </w:r>
      <w:r>
        <w:rPr>
          <w:spacing w:val="1"/>
        </w:rPr>
        <w:t> </w:t>
      </w:r>
      <w:r>
        <w:rPr/>
        <w:t>of writing this</w:t>
      </w:r>
      <w:r>
        <w:rPr>
          <w:spacing w:val="-1"/>
        </w:rPr>
        <w:t> </w:t>
      </w:r>
      <w:r>
        <w:rPr/>
        <w:t>paper.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480" w:right="828"/>
        <w:jc w:val="both"/>
      </w:pPr>
      <w:r>
        <w:rPr/>
        <w:t>Four</w:t>
      </w:r>
      <w:r>
        <w:rPr>
          <w:spacing w:val="1"/>
        </w:rPr>
        <w:t> </w:t>
      </w:r>
      <w:r>
        <w:rPr/>
        <w:t>key interactive</w:t>
      </w:r>
      <w:r>
        <w:rPr>
          <w:spacing w:val="1"/>
        </w:rPr>
        <w:t> </w:t>
      </w:r>
      <w:r>
        <w:rPr/>
        <w:t>macro</w:t>
      </w:r>
      <w:r>
        <w:rPr>
          <w:spacing w:val="1"/>
        </w:rPr>
        <w:t> </w:t>
      </w:r>
      <w:r>
        <w:rPr/>
        <w:t>level processes</w:t>
      </w:r>
      <w:r>
        <w:rPr>
          <w:spacing w:val="1"/>
        </w:rPr>
        <w:t> </w:t>
      </w:r>
      <w:r>
        <w:rPr/>
        <w:t>of housing</w:t>
      </w:r>
      <w:r>
        <w:rPr>
          <w:spacing w:val="1"/>
        </w:rPr>
        <w:t> </w:t>
      </w:r>
      <w:r>
        <w:rPr/>
        <w:t>provision were</w:t>
      </w:r>
      <w:r>
        <w:rPr>
          <w:spacing w:val="1"/>
        </w:rPr>
        <w:t> </w:t>
      </w:r>
      <w:r>
        <w:rPr/>
        <w:t>reviewed,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arrangement,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mechanism,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project</w:t>
      </w:r>
      <w:r>
        <w:rPr>
          <w:spacing w:val="60"/>
        </w:rPr>
        <w:t> </w:t>
      </w:r>
      <w:r>
        <w:rPr/>
        <w:t>implementation and allocation process. The review is limited to this scope, bearing</w:t>
      </w:r>
      <w:r>
        <w:rPr>
          <w:spacing w:val="1"/>
        </w:rPr>
        <w:t> </w:t>
      </w:r>
      <w:r>
        <w:rPr/>
        <w:t>in</w:t>
      </w:r>
      <w:r>
        <w:rPr>
          <w:spacing w:val="5"/>
        </w:rPr>
        <w:t> </w:t>
      </w:r>
      <w:r>
        <w:rPr/>
        <w:t>mind</w:t>
      </w:r>
      <w:r>
        <w:rPr>
          <w:spacing w:val="55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57"/>
        </w:rPr>
        <w:t> </w:t>
      </w:r>
      <w:r>
        <w:rPr/>
        <w:t>knowledge</w:t>
      </w:r>
      <w:r>
        <w:rPr>
          <w:spacing w:val="4"/>
        </w:rPr>
        <w:t> </w:t>
      </w:r>
      <w:r>
        <w:rPr/>
        <w:t>is</w:t>
      </w:r>
      <w:r>
        <w:rPr>
          <w:spacing w:val="57"/>
        </w:rPr>
        <w:t> </w:t>
      </w:r>
      <w:r>
        <w:rPr/>
        <w:t>partial,</w:t>
      </w:r>
      <w:r>
        <w:rPr>
          <w:spacing w:val="3"/>
        </w:rPr>
        <w:t> </w:t>
      </w:r>
      <w:r>
        <w:rPr/>
        <w:t>provisional,</w:t>
      </w:r>
      <w:r>
        <w:rPr>
          <w:spacing w:val="3"/>
        </w:rPr>
        <w:t> </w:t>
      </w:r>
      <w:r>
        <w:rPr/>
        <w:t>and  incomplete-able</w:t>
      </w:r>
      <w:r>
        <w:rPr>
          <w:spacing w:val="-3"/>
        </w:rPr>
        <w:t> </w:t>
      </w:r>
      <w:r>
        <w:rPr/>
        <w:t>(Jessop,</w:t>
      </w:r>
      <w:r>
        <w:rPr>
          <w:spacing w:val="1"/>
        </w:rPr>
        <w:t> </w:t>
      </w:r>
      <w:r>
        <w:rPr/>
        <w:t>2008).</w:t>
      </w:r>
    </w:p>
    <w:p>
      <w:pPr>
        <w:pStyle w:val="BodyText"/>
        <w:rPr>
          <w:sz w:val="26"/>
        </w:rPr>
      </w:pPr>
    </w:p>
    <w:p>
      <w:pPr>
        <w:pStyle w:val="Heading6"/>
        <w:spacing w:before="152"/>
        <w:ind w:left="480"/>
        <w:jc w:val="both"/>
      </w:pPr>
      <w:r>
        <w:rPr/>
        <w:t>THE</w:t>
      </w:r>
      <w:r>
        <w:rPr>
          <w:spacing w:val="-3"/>
        </w:rPr>
        <w:t> </w:t>
      </w:r>
      <w:r>
        <w:rPr/>
        <w:t>STATE-LED</w:t>
      </w:r>
      <w:r>
        <w:rPr>
          <w:spacing w:val="-13"/>
        </w:rPr>
        <w:t> </w:t>
      </w:r>
      <w:r>
        <w:rPr/>
        <w:t>HOUSING</w:t>
      </w:r>
      <w:r>
        <w:rPr>
          <w:spacing w:val="-8"/>
        </w:rPr>
        <w:t> </w:t>
      </w:r>
      <w:r>
        <w:rPr/>
        <w:t>PROVISION</w:t>
      </w:r>
      <w:r>
        <w:rPr>
          <w:spacing w:val="-13"/>
        </w:rPr>
        <w:t> </w:t>
      </w:r>
      <w:r>
        <w:rPr/>
        <w:t>ATTEMPTS</w:t>
      </w:r>
    </w:p>
    <w:p>
      <w:pPr>
        <w:pStyle w:val="BodyText"/>
        <w:spacing w:before="98"/>
        <w:ind w:left="480" w:right="1047"/>
        <w:jc w:val="both"/>
      </w:pPr>
      <w:r>
        <w:rPr/>
        <w:t>This section reviews the attempts by government to provide housing and factors that</w:t>
      </w:r>
      <w:r>
        <w:rPr>
          <w:spacing w:val="1"/>
        </w:rPr>
        <w:t> </w:t>
      </w:r>
      <w:r>
        <w:rPr/>
        <w:t>influence outcomes which can be summarised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key aspects:</w:t>
      </w:r>
      <w:r>
        <w:rPr>
          <w:spacing w:val="1"/>
        </w:rPr>
        <w:t> </w:t>
      </w:r>
      <w:r>
        <w:rPr/>
        <w:t>housing policy</w:t>
      </w:r>
      <w:r>
        <w:rPr>
          <w:spacing w:val="1"/>
        </w:rPr>
        <w:t> </w:t>
      </w:r>
      <w:r>
        <w:rPr/>
        <w:t>framework and institutional concerns; funding mechanisms; project implementation; and</w:t>
      </w:r>
      <w:r>
        <w:rPr>
          <w:spacing w:val="1"/>
        </w:rPr>
        <w:t> </w:t>
      </w:r>
      <w:r>
        <w:rPr/>
        <w:t>allocation</w:t>
      </w:r>
      <w:r>
        <w:rPr>
          <w:spacing w:val="-4"/>
        </w:rPr>
        <w:t> </w:t>
      </w:r>
      <w:r>
        <w:rPr/>
        <w:t>process.</w:t>
      </w:r>
    </w:p>
    <w:p>
      <w:pPr>
        <w:pStyle w:val="Heading6"/>
        <w:spacing w:before="135"/>
        <w:ind w:left="480"/>
        <w:jc w:val="both"/>
      </w:pPr>
      <w:r>
        <w:rPr/>
        <w:t>Inappropriate</w:t>
      </w:r>
      <w:r>
        <w:rPr>
          <w:spacing w:val="-4"/>
        </w:rPr>
        <w:t> </w:t>
      </w:r>
      <w:r>
        <w:rPr/>
        <w:t>Policy</w:t>
      </w:r>
      <w:r>
        <w:rPr>
          <w:spacing w:val="-2"/>
        </w:rPr>
        <w:t> </w:t>
      </w:r>
      <w:r>
        <w:rPr/>
        <w:t>Framework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Institutional</w:t>
      </w:r>
      <w:r>
        <w:rPr>
          <w:spacing w:val="-7"/>
        </w:rPr>
        <w:t> </w:t>
      </w:r>
      <w:r>
        <w:rPr/>
        <w:t>Concerns</w:t>
      </w:r>
    </w:p>
    <w:p>
      <w:pPr>
        <w:pStyle w:val="BodyText"/>
        <w:tabs>
          <w:tab w:pos="1548" w:val="left" w:leader="none"/>
          <w:tab w:pos="2799" w:val="left" w:leader="none"/>
          <w:tab w:pos="4116" w:val="left" w:leader="none"/>
          <w:tab w:pos="5454" w:val="left" w:leader="none"/>
          <w:tab w:pos="7041" w:val="left" w:leader="none"/>
          <w:tab w:pos="8305" w:val="left" w:leader="none"/>
        </w:tabs>
        <w:spacing w:before="99"/>
        <w:ind w:left="480" w:right="878"/>
        <w:jc w:val="both"/>
      </w:pPr>
      <w:r>
        <w:rPr/>
        <w:t>Starting</w:t>
      </w:r>
      <w:r>
        <w:rPr>
          <w:spacing w:val="10"/>
        </w:rPr>
        <w:t> </w:t>
      </w:r>
      <w:r>
        <w:rPr/>
        <w:t>from 1960</w:t>
      </w:r>
      <w:r>
        <w:rPr>
          <w:spacing w:val="9"/>
        </w:rPr>
        <w:t> </w:t>
      </w:r>
      <w:r>
        <w:rPr/>
        <w:t>till</w:t>
      </w:r>
      <w:r>
        <w:rPr>
          <w:spacing w:val="2"/>
        </w:rPr>
        <w:t> </w:t>
      </w:r>
      <w:r>
        <w:rPr/>
        <w:t>early</w:t>
      </w:r>
      <w:r>
        <w:rPr>
          <w:spacing w:val="-5"/>
        </w:rPr>
        <w:t> </w:t>
      </w:r>
      <w:r>
        <w:rPr/>
        <w:t>80s,</w:t>
      </w:r>
      <w:r>
        <w:rPr>
          <w:spacing w:val="11"/>
        </w:rPr>
        <w:t> </w:t>
      </w:r>
      <w:r>
        <w:rPr/>
        <w:t>Nigeria's</w:t>
      </w:r>
      <w:r>
        <w:rPr>
          <w:spacing w:val="10"/>
        </w:rPr>
        <w:t> </w:t>
      </w:r>
      <w:r>
        <w:rPr/>
        <w:t>national</w:t>
      </w:r>
      <w:r>
        <w:rPr>
          <w:spacing w:val="9"/>
        </w:rPr>
        <w:t> </w:t>
      </w:r>
      <w:r>
        <w:rPr/>
        <w:t>development</w:t>
      </w:r>
      <w:r>
        <w:rPr>
          <w:spacing w:val="14"/>
        </w:rPr>
        <w:t> </w:t>
      </w:r>
      <w:r>
        <w:rPr/>
        <w:t>programme</w:t>
      </w:r>
      <w:r>
        <w:rPr>
          <w:spacing w:val="8"/>
        </w:rPr>
        <w:t> </w:t>
      </w:r>
      <w:r>
        <w:rPr/>
        <w:t>was</w:t>
      </w:r>
      <w:r>
        <w:rPr>
          <w:spacing w:val="6"/>
        </w:rPr>
        <w:t> </w:t>
      </w:r>
      <w:r>
        <w:rPr/>
        <w:t>based</w:t>
      </w:r>
      <w:r>
        <w:rPr>
          <w:spacing w:val="9"/>
        </w:rPr>
        <w:t> </w:t>
      </w:r>
      <w:r>
        <w:rPr/>
        <w:t>on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socialist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ideology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Keynesian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command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planning. On the basis of this ideology, five yearly National Development Planning (NDP)</w:t>
      </w:r>
      <w:r>
        <w:rPr>
          <w:spacing w:val="1"/>
        </w:rPr>
        <w:t> </w:t>
      </w:r>
      <w:r>
        <w:rPr/>
        <w:t>systems were introduced and the chronology of the Plans is presented in Table 1. It is</w:t>
      </w:r>
      <w:r>
        <w:rPr>
          <w:spacing w:val="1"/>
        </w:rPr>
        <w:t> </w:t>
      </w:r>
      <w:r>
        <w:rPr/>
        <w:t>important to note that, the idea of NDPs was later replaced with three- year overlapping</w:t>
      </w:r>
      <w:r>
        <w:rPr>
          <w:spacing w:val="1"/>
        </w:rPr>
        <w:t> </w:t>
      </w:r>
      <w:r>
        <w:rPr/>
        <w:t>National Rolling Plans (NRPs) in 1990 and as of 2001, about six of such Plans have been</w:t>
      </w:r>
      <w:r>
        <w:rPr>
          <w:spacing w:val="1"/>
        </w:rPr>
        <w:t> </w:t>
      </w:r>
      <w:r>
        <w:rPr/>
        <w:t>implemented (Mongabay, 2010). Furthermore, the institutional arrangement for housing</w:t>
      </w:r>
      <w:r>
        <w:rPr>
          <w:spacing w:val="1"/>
        </w:rPr>
        <w:t> </w:t>
      </w:r>
      <w:r>
        <w:rPr/>
        <w:t>provision in Nigeria developed within the overall process of national development and 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summarised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Previous studies (for example, Achuenu and Achuenu, 2008; Olotua and Babadoy, 2009;</w:t>
      </w:r>
      <w:r>
        <w:rPr>
          <w:spacing w:val="1"/>
        </w:rPr>
        <w:t> </w:t>
      </w:r>
      <w:r>
        <w:rPr/>
        <w:t>Ademiluyi, 2010) concluded that housing provision was neglected in the first and second</w:t>
      </w:r>
      <w:r>
        <w:rPr>
          <w:spacing w:val="1"/>
        </w:rPr>
        <w:t> </w:t>
      </w:r>
      <w:r>
        <w:rPr/>
        <w:t>NDPs, this review has clearly shown that with the prevailing developmental circumstances</w:t>
      </w:r>
      <w:r>
        <w:rPr>
          <w:spacing w:val="1"/>
        </w:rPr>
        <w:t> </w:t>
      </w:r>
      <w:r>
        <w:rPr/>
        <w:t>at</w:t>
        <w:tab/>
        <w:t>that</w:t>
        <w:tab/>
        <w:t>time</w:t>
        <w:tab/>
        <w:t>such</w:t>
        <w:tab/>
        <w:t>neglect</w:t>
        <w:tab/>
        <w:t>was</w:t>
        <w:tab/>
        <w:t>expedient.</w:t>
      </w:r>
    </w:p>
    <w:p>
      <w:pPr>
        <w:spacing w:after="0"/>
        <w:jc w:val="both"/>
        <w:sectPr>
          <w:pgSz w:w="11930" w:h="16850"/>
          <w:pgMar w:header="737" w:footer="0" w:top="1100" w:bottom="280" w:left="1200" w:right="540"/>
        </w:sectPr>
      </w:pPr>
    </w:p>
    <w:p>
      <w:pPr>
        <w:pStyle w:val="BodyText"/>
        <w:rPr>
          <w:sz w:val="8"/>
        </w:rPr>
      </w:pPr>
    </w:p>
    <w:p>
      <w:pPr>
        <w:pStyle w:val="BodyText"/>
        <w:ind w:left="431"/>
        <w:rPr>
          <w:sz w:val="20"/>
        </w:rPr>
      </w:pPr>
      <w:r>
        <w:rPr>
          <w:sz w:val="20"/>
        </w:rPr>
        <w:drawing>
          <wp:inline distT="0" distB="0" distL="0" distR="0">
            <wp:extent cx="3755541" cy="3100768"/>
            <wp:effectExtent l="0" t="0" r="0" b="0"/>
            <wp:docPr id="69" name="image1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62.jpe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541" cy="310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76"/>
        <w:ind w:left="216" w:right="0" w:firstLine="0"/>
        <w:jc w:val="left"/>
        <w:rPr>
          <w:i/>
          <w:sz w:val="22"/>
        </w:rPr>
      </w:pPr>
      <w:r>
        <w:rPr>
          <w:i/>
          <w:sz w:val="22"/>
        </w:rPr>
        <w:t>Figure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1: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Interactive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issues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influencing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supply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 housing</w:t>
      </w:r>
    </w:p>
    <w:p>
      <w:pPr>
        <w:pStyle w:val="BodyText"/>
        <w:spacing w:before="2"/>
        <w:rPr>
          <w:i/>
          <w:sz w:val="35"/>
        </w:rPr>
      </w:pPr>
    </w:p>
    <w:p>
      <w:pPr>
        <w:pStyle w:val="Heading6"/>
        <w:ind w:left="216"/>
      </w:pPr>
      <w:r>
        <w:rPr/>
        <w:t>Unsustainable</w:t>
      </w:r>
      <w:r>
        <w:rPr>
          <w:spacing w:val="-6"/>
        </w:rPr>
        <w:t> </w:t>
      </w:r>
      <w:r>
        <w:rPr/>
        <w:t>Funding</w:t>
      </w:r>
      <w:r>
        <w:rPr>
          <w:spacing w:val="-5"/>
        </w:rPr>
        <w:t> </w:t>
      </w:r>
      <w:r>
        <w:rPr/>
        <w:t>Mechanisms</w:t>
      </w:r>
    </w:p>
    <w:p>
      <w:pPr>
        <w:pStyle w:val="BodyText"/>
        <w:tabs>
          <w:tab w:pos="1502" w:val="left" w:leader="none"/>
          <w:tab w:pos="2564" w:val="left" w:leader="none"/>
          <w:tab w:pos="3492" w:val="left" w:leader="none"/>
          <w:tab w:pos="4638" w:val="left" w:leader="none"/>
          <w:tab w:pos="5372" w:val="left" w:leader="none"/>
          <w:tab w:pos="6730" w:val="left" w:leader="none"/>
          <w:tab w:pos="7348" w:val="left" w:leader="none"/>
          <w:tab w:pos="8327" w:val="left" w:leader="none"/>
        </w:tabs>
        <w:spacing w:before="99"/>
        <w:ind w:left="216" w:right="1661"/>
      </w:pPr>
      <w:r>
        <w:rPr/>
        <w:t>Public expenditure for housing first appeared in official government records in early</w:t>
      </w:r>
      <w:r>
        <w:rPr>
          <w:spacing w:val="1"/>
        </w:rPr>
        <w:t> </w:t>
      </w:r>
      <w:r>
        <w:rPr/>
        <w:t>70s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7"/>
        </w:rPr>
        <w:t> </w:t>
      </w:r>
      <w:r>
        <w:rPr/>
        <w:t>in</w:t>
      </w:r>
      <w:r>
        <w:rPr>
          <w:spacing w:val="-3"/>
        </w:rPr>
        <w:t> </w:t>
      </w:r>
      <w:r>
        <w:rPr/>
        <w:t>the period</w:t>
      </w:r>
      <w:r>
        <w:rPr>
          <w:spacing w:val="2"/>
        </w:rPr>
        <w:t> </w:t>
      </w:r>
      <w:r>
        <w:rPr/>
        <w:t>when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NDP</w:t>
      </w:r>
      <w:r>
        <w:rPr>
          <w:spacing w:val="5"/>
        </w:rPr>
        <w:t> </w:t>
      </w:r>
      <w:r>
        <w:rPr/>
        <w:t>was</w:t>
      </w:r>
      <w:r>
        <w:rPr>
          <w:spacing w:val="2"/>
        </w:rPr>
        <w:t> </w:t>
      </w:r>
      <w:r>
        <w:rPr/>
        <w:t>being</w:t>
      </w:r>
      <w:r>
        <w:rPr>
          <w:spacing w:val="5"/>
        </w:rPr>
        <w:t> </w:t>
      </w:r>
      <w:r>
        <w:rPr/>
        <w:t>implemented.</w:t>
      </w:r>
      <w:r>
        <w:rPr>
          <w:spacing w:val="4"/>
        </w:rPr>
        <w:t> </w:t>
      </w:r>
      <w:r>
        <w:rPr/>
        <w:t>Prior</w:t>
      </w:r>
      <w:r>
        <w:rPr>
          <w:spacing w:val="-2"/>
        </w:rPr>
        <w:t> </w:t>
      </w:r>
      <w:r>
        <w:rPr/>
        <w:t>to</w:t>
      </w:r>
      <w:r>
        <w:rPr>
          <w:spacing w:val="-57"/>
        </w:rPr>
        <w:t> </w:t>
      </w:r>
      <w:r>
        <w:rPr/>
        <w:t>this time,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welfare</w:t>
      </w:r>
      <w:r>
        <w:rPr>
          <w:spacing w:val="1"/>
        </w:rPr>
        <w:t> </w:t>
      </w:r>
      <w:r>
        <w:rPr/>
        <w:t>items such as health,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cooperative social welfare,</w:t>
      </w:r>
      <w:r>
        <w:rPr>
          <w:spacing w:val="-57"/>
        </w:rPr>
        <w:t> </w:t>
      </w:r>
      <w:r>
        <w:rPr/>
        <w:t>water</w:t>
      </w:r>
      <w:r>
        <w:rPr>
          <w:spacing w:val="40"/>
        </w:rPr>
        <w:t> </w:t>
      </w:r>
      <w:r>
        <w:rPr/>
        <w:t>supply</w:t>
      </w:r>
      <w:r>
        <w:rPr>
          <w:spacing w:val="30"/>
        </w:rPr>
        <w:t> </w:t>
      </w:r>
      <w:r>
        <w:rPr/>
        <w:t>had</w:t>
      </w:r>
      <w:r>
        <w:rPr>
          <w:spacing w:val="40"/>
        </w:rPr>
        <w:t> </w:t>
      </w:r>
      <w:r>
        <w:rPr/>
        <w:t>received</w:t>
      </w:r>
      <w:r>
        <w:rPr>
          <w:spacing w:val="45"/>
        </w:rPr>
        <w:t> </w:t>
      </w:r>
      <w:r>
        <w:rPr/>
        <w:t>budget</w:t>
      </w:r>
      <w:r>
        <w:rPr>
          <w:spacing w:val="44"/>
        </w:rPr>
        <w:t> </w:t>
      </w:r>
      <w:r>
        <w:rPr/>
        <w:t>priority</w:t>
      </w:r>
      <w:r>
        <w:rPr>
          <w:spacing w:val="29"/>
        </w:rPr>
        <w:t> </w:t>
      </w:r>
      <w:r>
        <w:rPr/>
        <w:t>but</w:t>
      </w:r>
      <w:r>
        <w:rPr>
          <w:spacing w:val="39"/>
        </w:rPr>
        <w:t> </w:t>
      </w:r>
      <w:r>
        <w:rPr/>
        <w:t>this</w:t>
      </w:r>
      <w:r>
        <w:rPr>
          <w:spacing w:val="42"/>
        </w:rPr>
        <w:t> </w:t>
      </w:r>
      <w:r>
        <w:rPr/>
        <w:t>was</w:t>
      </w:r>
      <w:r>
        <w:rPr>
          <w:spacing w:val="38"/>
        </w:rPr>
        <w:t> </w:t>
      </w:r>
      <w:r>
        <w:rPr/>
        <w:t>not</w:t>
      </w:r>
      <w:r>
        <w:rPr>
          <w:spacing w:val="40"/>
        </w:rPr>
        <w:t> </w:t>
      </w:r>
      <w:r>
        <w:rPr/>
        <w:t>the</w:t>
      </w:r>
      <w:r>
        <w:rPr>
          <w:spacing w:val="36"/>
        </w:rPr>
        <w:t> </w:t>
      </w:r>
      <w:r>
        <w:rPr/>
        <w:t>case</w:t>
      </w:r>
      <w:r>
        <w:rPr>
          <w:spacing w:val="36"/>
        </w:rPr>
        <w:t> </w:t>
      </w:r>
      <w:r>
        <w:rPr/>
        <w:t>with</w:t>
      </w:r>
      <w:r>
        <w:rPr>
          <w:spacing w:val="35"/>
        </w:rPr>
        <w:t> </w:t>
      </w:r>
      <w:r>
        <w:rPr/>
        <w:t>housing.</w:t>
      </w:r>
      <w:r>
        <w:rPr>
          <w:spacing w:val="-57"/>
        </w:rPr>
        <w:t> </w:t>
      </w:r>
      <w:r>
        <w:rPr/>
        <w:t>When</w:t>
      </w:r>
      <w:r>
        <w:rPr>
          <w:spacing w:val="3"/>
        </w:rPr>
        <w:t> </w:t>
      </w:r>
      <w:r>
        <w:rPr/>
        <w:t>housing</w:t>
      </w:r>
      <w:r>
        <w:rPr>
          <w:spacing w:val="6"/>
        </w:rPr>
        <w:t> </w:t>
      </w:r>
      <w:r>
        <w:rPr/>
        <w:t>first</w:t>
      </w:r>
      <w:r>
        <w:rPr>
          <w:spacing w:val="11"/>
        </w:rPr>
        <w:t> </w:t>
      </w:r>
      <w:r>
        <w:rPr/>
        <w:t>received</w:t>
      </w:r>
      <w:r>
        <w:rPr>
          <w:spacing w:val="3"/>
        </w:rPr>
        <w:t> </w:t>
      </w:r>
      <w:r>
        <w:rPr/>
        <w:t>budget</w:t>
      </w:r>
      <w:r>
        <w:rPr>
          <w:spacing w:val="11"/>
        </w:rPr>
        <w:t> </w:t>
      </w:r>
      <w:r>
        <w:rPr/>
        <w:t>attention,</w:t>
      </w:r>
      <w:r>
        <w:rPr>
          <w:spacing w:val="9"/>
        </w:rPr>
        <w:t> </w:t>
      </w:r>
      <w:r>
        <w:rPr/>
        <w:t>it</w:t>
      </w:r>
      <w:r>
        <w:rPr>
          <w:spacing w:val="8"/>
        </w:rPr>
        <w:t> </w:t>
      </w:r>
      <w:r>
        <w:rPr/>
        <w:t>was</w:t>
      </w:r>
      <w:r>
        <w:rPr>
          <w:spacing w:val="2"/>
        </w:rPr>
        <w:t> </w:t>
      </w:r>
      <w:r>
        <w:rPr/>
        <w:t>only</w:t>
      </w:r>
      <w:r>
        <w:rPr>
          <w:spacing w:val="-5"/>
        </w:rPr>
        <w:t> </w:t>
      </w:r>
      <w:r>
        <w:rPr/>
        <w:t>the</w:t>
      </w:r>
      <w:r>
        <w:rPr>
          <w:spacing w:val="7"/>
        </w:rPr>
        <w:t> </w:t>
      </w:r>
      <w:r>
        <w:rPr/>
        <w:t>federal</w:t>
      </w:r>
      <w:r>
        <w:rPr>
          <w:spacing w:val="-3"/>
        </w:rPr>
        <w:t> </w:t>
      </w:r>
      <w:r>
        <w:rPr/>
        <w:t>government</w:t>
      </w:r>
      <w:r>
        <w:rPr>
          <w:spacing w:val="8"/>
        </w:rPr>
        <w:t> </w:t>
      </w:r>
      <w:r>
        <w:rPr/>
        <w:t>that</w:t>
      </w:r>
      <w:r>
        <w:rPr>
          <w:spacing w:val="-57"/>
        </w:rPr>
        <w:t> </w:t>
      </w:r>
      <w:r>
        <w:rPr/>
        <w:t>provided</w:t>
      </w:r>
      <w:r>
        <w:rPr>
          <w:spacing w:val="20"/>
        </w:rPr>
        <w:t> </w:t>
      </w:r>
      <w:r>
        <w:rPr/>
        <w:t>funding</w:t>
      </w:r>
      <w:r>
        <w:rPr>
          <w:spacing w:val="16"/>
        </w:rPr>
        <w:t> </w:t>
      </w:r>
      <w:r>
        <w:rPr/>
        <w:t>while</w:t>
      </w:r>
      <w:r>
        <w:rPr>
          <w:spacing w:val="17"/>
        </w:rPr>
        <w:t> </w:t>
      </w:r>
      <w:r>
        <w:rPr/>
        <w:t>state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local</w:t>
      </w:r>
      <w:r>
        <w:rPr>
          <w:spacing w:val="7"/>
        </w:rPr>
        <w:t> </w:t>
      </w:r>
      <w:r>
        <w:rPr/>
        <w:t>governments</w:t>
      </w:r>
      <w:r>
        <w:rPr>
          <w:spacing w:val="14"/>
        </w:rPr>
        <w:t> </w:t>
      </w:r>
      <w:r>
        <w:rPr/>
        <w:t>did</w:t>
      </w:r>
      <w:r>
        <w:rPr>
          <w:spacing w:val="16"/>
        </w:rPr>
        <w:t> </w:t>
      </w:r>
      <w:r>
        <w:rPr/>
        <w:t>not</w:t>
      </w:r>
      <w:r>
        <w:rPr>
          <w:spacing w:val="19"/>
        </w:rPr>
        <w:t> </w:t>
      </w:r>
      <w:r>
        <w:rPr/>
        <w:t>(Ekundare,</w:t>
      </w:r>
      <w:r>
        <w:rPr>
          <w:spacing w:val="18"/>
        </w:rPr>
        <w:t> </w:t>
      </w:r>
      <w:r>
        <w:rPr/>
        <w:t>1971).</w:t>
      </w:r>
      <w:r>
        <w:rPr>
          <w:spacing w:val="-57"/>
        </w:rPr>
        <w:t> </w:t>
      </w:r>
      <w:r>
        <w:rPr/>
        <w:t>Similarly,</w:t>
      </w:r>
      <w:r>
        <w:rPr>
          <w:spacing w:val="9"/>
        </w:rPr>
        <w:t> </w:t>
      </w:r>
      <w:r>
        <w:rPr/>
        <w:t>the</w:t>
      </w:r>
      <w:r>
        <w:rPr>
          <w:spacing w:val="5"/>
        </w:rPr>
        <w:t> </w:t>
      </w:r>
      <w:r>
        <w:rPr/>
        <w:t>capital</w:t>
      </w:r>
      <w:r>
        <w:rPr>
          <w:spacing w:val="58"/>
        </w:rPr>
        <w:t> </w:t>
      </w:r>
      <w:r>
        <w:rPr/>
        <w:t>expenditure</w:t>
      </w:r>
      <w:r>
        <w:rPr>
          <w:spacing w:val="5"/>
        </w:rPr>
        <w:t> </w:t>
      </w:r>
      <w:r>
        <w:rPr/>
        <w:t>schedule</w:t>
      </w:r>
      <w:r>
        <w:rPr>
          <w:spacing w:val="6"/>
        </w:rPr>
        <w:t> </w:t>
      </w:r>
      <w:r>
        <w:rPr/>
        <w:t>shows</w:t>
      </w:r>
      <w:r>
        <w:rPr>
          <w:spacing w:val="6"/>
        </w:rPr>
        <w:t> </w:t>
      </w:r>
      <w:r>
        <w:rPr/>
        <w:t>that</w:t>
      </w:r>
      <w:r>
        <w:rPr>
          <w:spacing w:val="14"/>
        </w:rPr>
        <w:t> </w:t>
      </w:r>
      <w:r>
        <w:rPr/>
        <w:t>housing</w:t>
      </w:r>
      <w:r>
        <w:rPr>
          <w:spacing w:val="4"/>
        </w:rPr>
        <w:t> </w:t>
      </w:r>
      <w:r>
        <w:rPr/>
        <w:t>was</w:t>
      </w:r>
      <w:r>
        <w:rPr>
          <w:spacing w:val="11"/>
        </w:rPr>
        <w:t> </w:t>
      </w:r>
      <w:r>
        <w:rPr/>
        <w:t>not</w:t>
      </w:r>
      <w:r>
        <w:rPr>
          <w:spacing w:val="9"/>
        </w:rPr>
        <w:t> </w:t>
      </w:r>
      <w:r>
        <w:rPr/>
        <w:t>initially</w:t>
      </w:r>
      <w:r>
        <w:rPr>
          <w:spacing w:val="-57"/>
        </w:rPr>
        <w:t> </w:t>
      </w:r>
      <w:r>
        <w:rPr/>
        <w:t>included</w:t>
      </w:r>
      <w:r>
        <w:rPr>
          <w:spacing w:val="21"/>
        </w:rPr>
        <w:t> </w:t>
      </w:r>
      <w:r>
        <w:rPr/>
        <w:t>but</w:t>
      </w:r>
      <w:r>
        <w:rPr>
          <w:spacing w:val="21"/>
        </w:rPr>
        <w:t> </w:t>
      </w:r>
      <w:r>
        <w:rPr/>
        <w:t>an</w:t>
      </w:r>
      <w:r>
        <w:rPr>
          <w:spacing w:val="11"/>
        </w:rPr>
        <w:t> </w:t>
      </w:r>
      <w:r>
        <w:rPr/>
        <w:t>afterthought</w:t>
      </w:r>
      <w:r>
        <w:rPr>
          <w:spacing w:val="22"/>
        </w:rPr>
        <w:t> </w:t>
      </w:r>
      <w:r>
        <w:rPr/>
        <w:t>allocation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>
          <w:dstrike/>
        </w:rPr>
        <w:t>N</w:t>
      </w:r>
      <w:r>
        <w:rPr>
          <w:strike w:val="0"/>
        </w:rPr>
        <w:t>2.634</w:t>
      </w:r>
      <w:r>
        <w:rPr>
          <w:strike w:val="0"/>
          <w:spacing w:val="13"/>
        </w:rPr>
        <w:t> </w:t>
      </w:r>
      <w:r>
        <w:rPr>
          <w:strike w:val="0"/>
        </w:rPr>
        <w:t>million</w:t>
      </w:r>
      <w:r>
        <w:rPr>
          <w:strike w:val="0"/>
          <w:spacing w:val="11"/>
        </w:rPr>
        <w:t> </w:t>
      </w:r>
      <w:r>
        <w:rPr>
          <w:strike w:val="0"/>
        </w:rPr>
        <w:t>was</w:t>
      </w:r>
      <w:r>
        <w:rPr>
          <w:strike w:val="0"/>
          <w:spacing w:val="20"/>
        </w:rPr>
        <w:t> </w:t>
      </w:r>
      <w:r>
        <w:rPr>
          <w:strike w:val="0"/>
        </w:rPr>
        <w:t>later</w:t>
      </w:r>
      <w:r>
        <w:rPr>
          <w:strike w:val="0"/>
          <w:spacing w:val="18"/>
        </w:rPr>
        <w:t> </w:t>
      </w:r>
      <w:r>
        <w:rPr>
          <w:strike w:val="0"/>
        </w:rPr>
        <w:t>made</w:t>
      </w:r>
      <w:r>
        <w:rPr>
          <w:strike w:val="0"/>
          <w:spacing w:val="15"/>
        </w:rPr>
        <w:t> </w:t>
      </w:r>
      <w:r>
        <w:rPr>
          <w:strike w:val="0"/>
        </w:rPr>
        <w:t>(Awotona,</w:t>
      </w:r>
      <w:r>
        <w:rPr>
          <w:strike w:val="0"/>
          <w:spacing w:val="-57"/>
        </w:rPr>
        <w:t> </w:t>
      </w:r>
      <w:r>
        <w:rPr>
          <w:strike w:val="0"/>
        </w:rPr>
        <w:t>1990).</w:t>
      </w:r>
      <w:r>
        <w:rPr>
          <w:strike w:val="0"/>
          <w:spacing w:val="9"/>
        </w:rPr>
        <w:t> </w:t>
      </w:r>
      <w:r>
        <w:rPr>
          <w:strike w:val="0"/>
        </w:rPr>
        <w:t>In</w:t>
      </w:r>
      <w:r>
        <w:rPr>
          <w:strike w:val="0"/>
          <w:spacing w:val="2"/>
        </w:rPr>
        <w:t> </w:t>
      </w:r>
      <w:r>
        <w:rPr>
          <w:strike w:val="0"/>
        </w:rPr>
        <w:t>the</w:t>
      </w:r>
      <w:r>
        <w:rPr>
          <w:strike w:val="0"/>
          <w:spacing w:val="1"/>
        </w:rPr>
        <w:t> </w:t>
      </w:r>
      <w:r>
        <w:rPr>
          <w:strike w:val="0"/>
        </w:rPr>
        <w:t>third</w:t>
      </w:r>
      <w:r>
        <w:rPr>
          <w:strike w:val="0"/>
          <w:spacing w:val="8"/>
        </w:rPr>
        <w:t> </w:t>
      </w:r>
      <w:r>
        <w:rPr>
          <w:strike w:val="0"/>
        </w:rPr>
        <w:t>and</w:t>
      </w:r>
      <w:r>
        <w:rPr>
          <w:strike w:val="0"/>
          <w:spacing w:val="13"/>
        </w:rPr>
        <w:t> </w:t>
      </w:r>
      <w:r>
        <w:rPr>
          <w:strike w:val="0"/>
        </w:rPr>
        <w:t>fourth</w:t>
      </w:r>
      <w:r>
        <w:rPr>
          <w:strike w:val="0"/>
          <w:spacing w:val="2"/>
        </w:rPr>
        <w:t> </w:t>
      </w:r>
      <w:r>
        <w:rPr>
          <w:strike w:val="0"/>
        </w:rPr>
        <w:t>NDPs</w:t>
      </w:r>
      <w:r>
        <w:rPr>
          <w:strike w:val="0"/>
          <w:spacing w:val="5"/>
        </w:rPr>
        <w:t> </w:t>
      </w:r>
      <w:r>
        <w:rPr>
          <w:strike w:val="0"/>
        </w:rPr>
        <w:t>and</w:t>
      </w:r>
      <w:r>
        <w:rPr>
          <w:strike w:val="0"/>
          <w:spacing w:val="10"/>
        </w:rPr>
        <w:t> </w:t>
      </w:r>
      <w:r>
        <w:rPr>
          <w:strike w:val="0"/>
        </w:rPr>
        <w:t>the</w:t>
      </w:r>
      <w:r>
        <w:rPr>
          <w:strike w:val="0"/>
          <w:spacing w:val="6"/>
        </w:rPr>
        <w:t> </w:t>
      </w:r>
      <w:r>
        <w:rPr>
          <w:strike w:val="0"/>
        </w:rPr>
        <w:t>fourth</w:t>
      </w:r>
      <w:r>
        <w:rPr>
          <w:strike w:val="0"/>
          <w:spacing w:val="57"/>
        </w:rPr>
        <w:t> </w:t>
      </w:r>
      <w:r>
        <w:rPr>
          <w:strike w:val="0"/>
        </w:rPr>
        <w:t>NRP,</w:t>
      </w:r>
      <w:r>
        <w:rPr>
          <w:strike w:val="0"/>
          <w:spacing w:val="10"/>
        </w:rPr>
        <w:t> </w:t>
      </w:r>
      <w:r>
        <w:rPr>
          <w:strike w:val="0"/>
        </w:rPr>
        <w:t>budget</w:t>
      </w:r>
      <w:r>
        <w:rPr>
          <w:strike w:val="0"/>
          <w:spacing w:val="12"/>
        </w:rPr>
        <w:t> </w:t>
      </w:r>
      <w:r>
        <w:rPr>
          <w:strike w:val="0"/>
        </w:rPr>
        <w:t>estimates</w:t>
      </w:r>
      <w:r>
        <w:rPr>
          <w:strike w:val="0"/>
          <w:spacing w:val="5"/>
        </w:rPr>
        <w:t> </w:t>
      </w:r>
      <w:r>
        <w:rPr>
          <w:strike w:val="0"/>
        </w:rPr>
        <w:t>(in</w:t>
      </w:r>
      <w:r>
        <w:rPr>
          <w:strike w:val="0"/>
          <w:spacing w:val="-57"/>
        </w:rPr>
        <w:t> </w:t>
      </w:r>
      <w:r>
        <w:rPr>
          <w:strike w:val="0"/>
        </w:rPr>
        <w:t>Nigerian</w:t>
      </w:r>
      <w:r>
        <w:rPr>
          <w:strike w:val="0"/>
          <w:spacing w:val="13"/>
        </w:rPr>
        <w:t> </w:t>
      </w:r>
      <w:r>
        <w:rPr>
          <w:strike w:val="0"/>
        </w:rPr>
        <w:t>Naira)</w:t>
      </w:r>
      <w:r>
        <w:rPr>
          <w:strike w:val="0"/>
          <w:spacing w:val="16"/>
        </w:rPr>
        <w:t> </w:t>
      </w:r>
      <w:r>
        <w:rPr>
          <w:strike w:val="0"/>
        </w:rPr>
        <w:t>of</w:t>
      </w:r>
      <w:r>
        <w:rPr>
          <w:strike w:val="0"/>
          <w:spacing w:val="8"/>
        </w:rPr>
        <w:t> </w:t>
      </w:r>
      <w:r>
        <w:rPr>
          <w:dstrike/>
        </w:rPr>
        <w:t>N</w:t>
      </w:r>
      <w:r>
        <w:rPr>
          <w:strike w:val="0"/>
        </w:rPr>
        <w:t>1.830</w:t>
      </w:r>
      <w:r>
        <w:rPr>
          <w:strike w:val="0"/>
          <w:spacing w:val="14"/>
        </w:rPr>
        <w:t> </w:t>
      </w:r>
      <w:r>
        <w:rPr>
          <w:strike w:val="0"/>
        </w:rPr>
        <w:t>billion,</w:t>
      </w:r>
      <w:r>
        <w:rPr>
          <w:strike w:val="0"/>
          <w:spacing w:val="18"/>
        </w:rPr>
        <w:t> </w:t>
      </w:r>
      <w:r>
        <w:rPr>
          <w:dstrike/>
        </w:rPr>
        <w:t>N</w:t>
      </w:r>
      <w:r>
        <w:rPr>
          <w:strike w:val="0"/>
        </w:rPr>
        <w:t>2.686</w:t>
      </w:r>
      <w:r>
        <w:rPr>
          <w:strike w:val="0"/>
          <w:spacing w:val="14"/>
        </w:rPr>
        <w:t> </w:t>
      </w:r>
      <w:r>
        <w:rPr>
          <w:strike w:val="0"/>
        </w:rPr>
        <w:t>billion</w:t>
      </w:r>
      <w:r>
        <w:rPr>
          <w:strike w:val="0"/>
          <w:spacing w:val="9"/>
        </w:rPr>
        <w:t> </w:t>
      </w:r>
      <w:r>
        <w:rPr>
          <w:strike w:val="0"/>
        </w:rPr>
        <w:t>and</w:t>
      </w:r>
      <w:r>
        <w:rPr>
          <w:strike w:val="0"/>
          <w:spacing w:val="17"/>
        </w:rPr>
        <w:t> </w:t>
      </w:r>
      <w:r>
        <w:rPr>
          <w:dstrike/>
        </w:rPr>
        <w:t>N</w:t>
      </w:r>
      <w:r>
        <w:rPr>
          <w:strike w:val="0"/>
        </w:rPr>
        <w:t>2.0</w:t>
      </w:r>
      <w:r>
        <w:rPr>
          <w:strike w:val="0"/>
          <w:spacing w:val="13"/>
        </w:rPr>
        <w:t> </w:t>
      </w:r>
      <w:r>
        <w:rPr>
          <w:strike w:val="0"/>
        </w:rPr>
        <w:t>billion</w:t>
      </w:r>
      <w:r>
        <w:rPr>
          <w:strike w:val="0"/>
          <w:spacing w:val="10"/>
        </w:rPr>
        <w:t> </w:t>
      </w:r>
      <w:r>
        <w:rPr>
          <w:strike w:val="0"/>
        </w:rPr>
        <w:t>were</w:t>
      </w:r>
      <w:r>
        <w:rPr>
          <w:strike w:val="0"/>
          <w:spacing w:val="16"/>
        </w:rPr>
        <w:t> </w:t>
      </w:r>
      <w:r>
        <w:rPr>
          <w:strike w:val="0"/>
        </w:rPr>
        <w:t>respectively</w:t>
      </w:r>
      <w:r>
        <w:rPr>
          <w:strike w:val="0"/>
          <w:spacing w:val="-57"/>
        </w:rPr>
        <w:t> </w:t>
      </w:r>
      <w:r>
        <w:rPr>
          <w:strike w:val="0"/>
        </w:rPr>
        <w:t>provided</w:t>
      </w:r>
      <w:r>
        <w:rPr>
          <w:strike w:val="0"/>
          <w:spacing w:val="1"/>
        </w:rPr>
        <w:t> </w:t>
      </w:r>
      <w:r>
        <w:rPr>
          <w:strike w:val="0"/>
        </w:rPr>
        <w:t>by the</w:t>
      </w:r>
      <w:r>
        <w:rPr>
          <w:strike w:val="0"/>
          <w:spacing w:val="1"/>
        </w:rPr>
        <w:t> </w:t>
      </w:r>
      <w:r>
        <w:rPr>
          <w:strike w:val="0"/>
        </w:rPr>
        <w:t>federal government.</w:t>
      </w:r>
      <w:r>
        <w:rPr>
          <w:strike w:val="0"/>
          <w:spacing w:val="1"/>
        </w:rPr>
        <w:t> </w:t>
      </w:r>
      <w:r>
        <w:rPr>
          <w:strike w:val="0"/>
        </w:rPr>
        <w:t>The</w:t>
      </w:r>
      <w:r>
        <w:rPr>
          <w:strike w:val="0"/>
          <w:spacing w:val="1"/>
        </w:rPr>
        <w:t> </w:t>
      </w:r>
      <w:r>
        <w:rPr>
          <w:strike w:val="0"/>
        </w:rPr>
        <w:t>values</w:t>
      </w:r>
      <w:r>
        <w:rPr>
          <w:strike w:val="0"/>
          <w:spacing w:val="1"/>
        </w:rPr>
        <w:t> </w:t>
      </w:r>
      <w:r>
        <w:rPr>
          <w:strike w:val="0"/>
        </w:rPr>
        <w:t>of these</w:t>
      </w:r>
      <w:r>
        <w:rPr>
          <w:strike w:val="0"/>
          <w:spacing w:val="1"/>
        </w:rPr>
        <w:t> </w:t>
      </w:r>
      <w:r>
        <w:rPr>
          <w:strike w:val="0"/>
        </w:rPr>
        <w:t>amounts of</w:t>
      </w:r>
      <w:r>
        <w:rPr>
          <w:strike w:val="0"/>
          <w:spacing w:val="1"/>
        </w:rPr>
        <w:t> </w:t>
      </w:r>
      <w:r>
        <w:rPr>
          <w:strike w:val="0"/>
        </w:rPr>
        <w:t>monies</w:t>
      </w:r>
      <w:r>
        <w:rPr>
          <w:strike w:val="0"/>
          <w:spacing w:val="60"/>
        </w:rPr>
        <w:t> </w:t>
      </w:r>
      <w:r>
        <w:rPr>
          <w:strike w:val="0"/>
        </w:rPr>
        <w:t>were</w:t>
      </w:r>
      <w:r>
        <w:rPr>
          <w:strike w:val="0"/>
          <w:spacing w:val="-58"/>
        </w:rPr>
        <w:t> </w:t>
      </w:r>
      <w:r>
        <w:rPr>
          <w:strike w:val="0"/>
        </w:rPr>
        <w:t>good</w:t>
      </w:r>
      <w:r>
        <w:rPr>
          <w:strike w:val="0"/>
          <w:spacing w:val="35"/>
        </w:rPr>
        <w:t> </w:t>
      </w:r>
      <w:r>
        <w:rPr>
          <w:strike w:val="0"/>
        </w:rPr>
        <w:t>in</w:t>
      </w:r>
      <w:r>
        <w:rPr>
          <w:strike w:val="0"/>
          <w:spacing w:val="29"/>
        </w:rPr>
        <w:t> </w:t>
      </w:r>
      <w:r>
        <w:rPr>
          <w:strike w:val="0"/>
        </w:rPr>
        <w:t>the</w:t>
      </w:r>
      <w:r>
        <w:rPr>
          <w:strike w:val="0"/>
          <w:spacing w:val="29"/>
        </w:rPr>
        <w:t> </w:t>
      </w:r>
      <w:r>
        <w:rPr>
          <w:strike w:val="0"/>
        </w:rPr>
        <w:t>periods</w:t>
      </w:r>
      <w:r>
        <w:rPr>
          <w:strike w:val="0"/>
          <w:spacing w:val="34"/>
        </w:rPr>
        <w:t> </w:t>
      </w:r>
      <w:r>
        <w:rPr>
          <w:strike w:val="0"/>
        </w:rPr>
        <w:t>at</w:t>
      </w:r>
      <w:r>
        <w:rPr>
          <w:strike w:val="0"/>
          <w:spacing w:val="35"/>
        </w:rPr>
        <w:t> </w:t>
      </w:r>
      <w:r>
        <w:rPr>
          <w:strike w:val="0"/>
        </w:rPr>
        <w:t>which</w:t>
      </w:r>
      <w:r>
        <w:rPr>
          <w:strike w:val="0"/>
          <w:spacing w:val="29"/>
        </w:rPr>
        <w:t> </w:t>
      </w:r>
      <w:r>
        <w:rPr>
          <w:strike w:val="0"/>
        </w:rPr>
        <w:t>the</w:t>
      </w:r>
      <w:r>
        <w:rPr>
          <w:strike w:val="0"/>
          <w:spacing w:val="32"/>
        </w:rPr>
        <w:t> </w:t>
      </w:r>
      <w:r>
        <w:rPr>
          <w:strike w:val="0"/>
        </w:rPr>
        <w:t>budgets</w:t>
      </w:r>
      <w:r>
        <w:rPr>
          <w:strike w:val="0"/>
          <w:spacing w:val="34"/>
        </w:rPr>
        <w:t> </w:t>
      </w:r>
      <w:r>
        <w:rPr>
          <w:strike w:val="0"/>
        </w:rPr>
        <w:t>were</w:t>
      </w:r>
      <w:r>
        <w:rPr>
          <w:strike w:val="0"/>
          <w:spacing w:val="34"/>
        </w:rPr>
        <w:t> </w:t>
      </w:r>
      <w:r>
        <w:rPr>
          <w:strike w:val="0"/>
        </w:rPr>
        <w:t>made</w:t>
      </w:r>
      <w:r>
        <w:rPr>
          <w:strike w:val="0"/>
          <w:spacing w:val="36"/>
        </w:rPr>
        <w:t> </w:t>
      </w:r>
      <w:r>
        <w:rPr>
          <w:strike w:val="0"/>
        </w:rPr>
        <w:t>because</w:t>
      </w:r>
      <w:r>
        <w:rPr>
          <w:strike w:val="0"/>
          <w:spacing w:val="33"/>
        </w:rPr>
        <w:t> </w:t>
      </w:r>
      <w:r>
        <w:rPr>
          <w:strike w:val="0"/>
        </w:rPr>
        <w:t>the</w:t>
      </w:r>
      <w:r>
        <w:rPr>
          <w:strike w:val="0"/>
          <w:spacing w:val="33"/>
        </w:rPr>
        <w:t> </w:t>
      </w:r>
      <w:r>
        <w:rPr>
          <w:strike w:val="0"/>
        </w:rPr>
        <w:t>exchange</w:t>
      </w:r>
      <w:r>
        <w:rPr>
          <w:strike w:val="0"/>
          <w:spacing w:val="34"/>
        </w:rPr>
        <w:t> </w:t>
      </w:r>
      <w:r>
        <w:rPr>
          <w:strike w:val="0"/>
        </w:rPr>
        <w:t>rate</w:t>
      </w:r>
      <w:r>
        <w:rPr>
          <w:strike w:val="0"/>
          <w:spacing w:val="30"/>
        </w:rPr>
        <w:t> </w:t>
      </w:r>
      <w:r>
        <w:rPr>
          <w:strike w:val="0"/>
        </w:rPr>
        <w:t>of</w:t>
      </w:r>
      <w:r>
        <w:rPr>
          <w:strike w:val="0"/>
          <w:spacing w:val="-57"/>
        </w:rPr>
        <w:t> </w:t>
      </w:r>
      <w:r>
        <w:rPr>
          <w:strike w:val="0"/>
        </w:rPr>
        <w:t>Nigerian</w:t>
      </w:r>
      <w:r>
        <w:rPr>
          <w:strike w:val="0"/>
          <w:spacing w:val="5"/>
        </w:rPr>
        <w:t> </w:t>
      </w:r>
      <w:r>
        <w:rPr>
          <w:strike w:val="0"/>
        </w:rPr>
        <w:t>currency</w:t>
      </w:r>
      <w:r>
        <w:rPr>
          <w:strike w:val="0"/>
          <w:spacing w:val="-6"/>
        </w:rPr>
        <w:t> </w:t>
      </w:r>
      <w:r>
        <w:rPr>
          <w:strike w:val="0"/>
        </w:rPr>
        <w:t>(</w:t>
      </w:r>
      <w:r>
        <w:rPr>
          <w:dstrike/>
        </w:rPr>
        <w:t>N</w:t>
      </w:r>
      <w:r>
        <w:rPr>
          <w:strike w:val="0"/>
        </w:rPr>
        <w:t>)</w:t>
      </w:r>
      <w:r>
        <w:rPr>
          <w:strike w:val="0"/>
          <w:spacing w:val="7"/>
        </w:rPr>
        <w:t> </w:t>
      </w:r>
      <w:r>
        <w:rPr>
          <w:strike w:val="0"/>
        </w:rPr>
        <w:t>to</w:t>
      </w:r>
      <w:r>
        <w:rPr>
          <w:strike w:val="0"/>
          <w:spacing w:val="15"/>
        </w:rPr>
        <w:t> </w:t>
      </w:r>
      <w:r>
        <w:rPr>
          <w:strike w:val="0"/>
        </w:rPr>
        <w:t>US</w:t>
      </w:r>
      <w:r>
        <w:rPr>
          <w:strike w:val="0"/>
          <w:spacing w:val="5"/>
        </w:rPr>
        <w:t> </w:t>
      </w:r>
      <w:r>
        <w:rPr>
          <w:strike w:val="0"/>
        </w:rPr>
        <w:t>dollar</w:t>
      </w:r>
      <w:r>
        <w:rPr>
          <w:strike w:val="0"/>
          <w:spacing w:val="7"/>
        </w:rPr>
        <w:t> </w:t>
      </w:r>
      <w:r>
        <w:rPr>
          <w:strike w:val="0"/>
        </w:rPr>
        <w:t>($)</w:t>
      </w:r>
      <w:r>
        <w:rPr>
          <w:strike w:val="0"/>
          <w:spacing w:val="8"/>
        </w:rPr>
        <w:t> </w:t>
      </w:r>
      <w:r>
        <w:rPr>
          <w:strike w:val="0"/>
        </w:rPr>
        <w:t>was</w:t>
      </w:r>
      <w:r>
        <w:rPr>
          <w:strike w:val="0"/>
          <w:spacing w:val="5"/>
        </w:rPr>
        <w:t> </w:t>
      </w:r>
      <w:r>
        <w:rPr>
          <w:strike w:val="0"/>
        </w:rPr>
        <w:t>almost</w:t>
      </w:r>
      <w:r>
        <w:rPr>
          <w:strike w:val="0"/>
          <w:spacing w:val="13"/>
        </w:rPr>
        <w:t> </w:t>
      </w:r>
      <w:r>
        <w:rPr>
          <w:strike w:val="0"/>
        </w:rPr>
        <w:t>at</w:t>
      </w:r>
      <w:r>
        <w:rPr>
          <w:strike w:val="0"/>
          <w:spacing w:val="13"/>
        </w:rPr>
        <w:t> </w:t>
      </w:r>
      <w:r>
        <w:rPr>
          <w:strike w:val="0"/>
        </w:rPr>
        <w:t>par</w:t>
      </w:r>
      <w:r>
        <w:rPr>
          <w:strike w:val="0"/>
          <w:spacing w:val="7"/>
        </w:rPr>
        <w:t> </w:t>
      </w:r>
      <w:r>
        <w:rPr>
          <w:strike w:val="0"/>
        </w:rPr>
        <w:t>and</w:t>
      </w:r>
      <w:r>
        <w:rPr>
          <w:strike w:val="0"/>
          <w:spacing w:val="4"/>
        </w:rPr>
        <w:t> </w:t>
      </w:r>
      <w:r>
        <w:rPr>
          <w:strike w:val="0"/>
        </w:rPr>
        <w:t>the</w:t>
      </w:r>
      <w:r>
        <w:rPr>
          <w:strike w:val="0"/>
          <w:spacing w:val="9"/>
        </w:rPr>
        <w:t> </w:t>
      </w:r>
      <w:r>
        <w:rPr>
          <w:strike w:val="0"/>
        </w:rPr>
        <w:t>inflation</w:t>
      </w:r>
      <w:r>
        <w:rPr>
          <w:strike w:val="0"/>
          <w:spacing w:val="6"/>
        </w:rPr>
        <w:t> </w:t>
      </w:r>
      <w:r>
        <w:rPr>
          <w:strike w:val="0"/>
        </w:rPr>
        <w:t>rate</w:t>
      </w:r>
      <w:r>
        <w:rPr>
          <w:strike w:val="0"/>
          <w:spacing w:val="4"/>
        </w:rPr>
        <w:t> </w:t>
      </w:r>
      <w:r>
        <w:rPr>
          <w:strike w:val="0"/>
        </w:rPr>
        <w:t>was</w:t>
      </w:r>
      <w:r>
        <w:rPr>
          <w:strike w:val="0"/>
          <w:spacing w:val="6"/>
        </w:rPr>
        <w:t> </w:t>
      </w:r>
      <w:r>
        <w:rPr>
          <w:strike w:val="0"/>
        </w:rPr>
        <w:t>at</w:t>
      </w:r>
      <w:r>
        <w:rPr>
          <w:strike w:val="0"/>
          <w:spacing w:val="-57"/>
        </w:rPr>
        <w:t> </w:t>
      </w:r>
      <w:r>
        <w:rPr>
          <w:strike w:val="0"/>
        </w:rPr>
        <w:t>a</w:t>
      </w:r>
      <w:r>
        <w:rPr>
          <w:strike w:val="0"/>
          <w:spacing w:val="36"/>
        </w:rPr>
        <w:t> </w:t>
      </w:r>
      <w:r>
        <w:rPr>
          <w:strike w:val="0"/>
        </w:rPr>
        <w:t>single</w:t>
      </w:r>
      <w:r>
        <w:rPr>
          <w:strike w:val="0"/>
          <w:spacing w:val="39"/>
        </w:rPr>
        <w:t> </w:t>
      </w:r>
      <w:r>
        <w:rPr>
          <w:strike w:val="0"/>
        </w:rPr>
        <w:t>digit</w:t>
      </w:r>
      <w:r>
        <w:rPr>
          <w:strike w:val="0"/>
          <w:spacing w:val="51"/>
        </w:rPr>
        <w:t> </w:t>
      </w:r>
      <w:r>
        <w:rPr>
          <w:strike w:val="0"/>
        </w:rPr>
        <w:t>in</w:t>
      </w:r>
      <w:r>
        <w:rPr>
          <w:strike w:val="0"/>
          <w:spacing w:val="35"/>
        </w:rPr>
        <w:t> </w:t>
      </w:r>
      <w:r>
        <w:rPr>
          <w:strike w:val="0"/>
        </w:rPr>
        <w:t>some</w:t>
      </w:r>
      <w:r>
        <w:rPr>
          <w:strike w:val="0"/>
          <w:spacing w:val="37"/>
        </w:rPr>
        <w:t> </w:t>
      </w:r>
      <w:r>
        <w:rPr>
          <w:strike w:val="0"/>
        </w:rPr>
        <w:t>of</w:t>
      </w:r>
      <w:r>
        <w:rPr>
          <w:strike w:val="0"/>
          <w:spacing w:val="29"/>
        </w:rPr>
        <w:t> </w:t>
      </w:r>
      <w:r>
        <w:rPr>
          <w:strike w:val="0"/>
        </w:rPr>
        <w:t>the</w:t>
      </w:r>
      <w:r>
        <w:rPr>
          <w:strike w:val="0"/>
          <w:spacing w:val="37"/>
        </w:rPr>
        <w:t> </w:t>
      </w:r>
      <w:r>
        <w:rPr>
          <w:strike w:val="0"/>
        </w:rPr>
        <w:t>periods.</w:t>
      </w:r>
      <w:r>
        <w:rPr>
          <w:strike w:val="0"/>
          <w:spacing w:val="45"/>
        </w:rPr>
        <w:t> </w:t>
      </w:r>
      <w:r>
        <w:rPr>
          <w:strike w:val="0"/>
        </w:rPr>
        <w:t>For</w:t>
      </w:r>
      <w:r>
        <w:rPr>
          <w:strike w:val="0"/>
          <w:spacing w:val="38"/>
        </w:rPr>
        <w:t> </w:t>
      </w:r>
      <w:r>
        <w:rPr>
          <w:strike w:val="0"/>
        </w:rPr>
        <w:t>instance,</w:t>
      </w:r>
      <w:r>
        <w:rPr>
          <w:strike w:val="0"/>
          <w:spacing w:val="42"/>
        </w:rPr>
        <w:t> </w:t>
      </w:r>
      <w:r>
        <w:rPr>
          <w:strike w:val="0"/>
        </w:rPr>
        <w:t>the</w:t>
      </w:r>
      <w:r>
        <w:rPr>
          <w:strike w:val="0"/>
          <w:spacing w:val="37"/>
        </w:rPr>
        <w:t> </w:t>
      </w:r>
      <w:r>
        <w:rPr>
          <w:strike w:val="0"/>
        </w:rPr>
        <w:t>exchange</w:t>
      </w:r>
      <w:r>
        <w:rPr>
          <w:strike w:val="0"/>
          <w:spacing w:val="37"/>
        </w:rPr>
        <w:t> </w:t>
      </w:r>
      <w:r>
        <w:rPr>
          <w:strike w:val="0"/>
        </w:rPr>
        <w:t>rate</w:t>
      </w:r>
      <w:r>
        <w:rPr>
          <w:strike w:val="0"/>
          <w:spacing w:val="35"/>
        </w:rPr>
        <w:t> </w:t>
      </w:r>
      <w:r>
        <w:rPr>
          <w:strike w:val="0"/>
        </w:rPr>
        <w:t>of</w:t>
      </w:r>
      <w:r>
        <w:rPr>
          <w:strike w:val="0"/>
          <w:spacing w:val="39"/>
        </w:rPr>
        <w:t> </w:t>
      </w:r>
      <w:r>
        <w:rPr>
          <w:dstrike/>
        </w:rPr>
        <w:t>N</w:t>
      </w:r>
      <w:r>
        <w:rPr>
          <w:strike w:val="0"/>
        </w:rPr>
        <w:t>0.66</w:t>
      </w:r>
      <w:r>
        <w:rPr>
          <w:strike w:val="0"/>
          <w:spacing w:val="36"/>
        </w:rPr>
        <w:t> </w:t>
      </w:r>
      <w:r>
        <w:rPr>
          <w:strike w:val="0"/>
        </w:rPr>
        <w:t>to</w:t>
      </w:r>
      <w:r>
        <w:rPr>
          <w:strike w:val="0"/>
          <w:spacing w:val="-57"/>
        </w:rPr>
        <w:t> </w:t>
      </w:r>
      <w:r>
        <w:rPr>
          <w:strike w:val="0"/>
        </w:rPr>
        <w:t>1US$</w:t>
      </w:r>
      <w:r>
        <w:rPr>
          <w:strike w:val="0"/>
          <w:spacing w:val="-1"/>
        </w:rPr>
        <w:t> </w:t>
      </w:r>
      <w:r>
        <w:rPr>
          <w:strike w:val="0"/>
        </w:rPr>
        <w:t>was</w:t>
      </w:r>
      <w:r>
        <w:rPr>
          <w:strike w:val="0"/>
          <w:spacing w:val="-1"/>
        </w:rPr>
        <w:t> </w:t>
      </w:r>
      <w:r>
        <w:rPr>
          <w:strike w:val="0"/>
        </w:rPr>
        <w:t>recorded</w:t>
      </w:r>
      <w:r>
        <w:rPr>
          <w:strike w:val="0"/>
          <w:spacing w:val="-3"/>
        </w:rPr>
        <w:t> </w:t>
      </w:r>
      <w:r>
        <w:rPr>
          <w:strike w:val="0"/>
        </w:rPr>
        <w:t>in</w:t>
      </w:r>
      <w:r>
        <w:rPr>
          <w:strike w:val="0"/>
          <w:spacing w:val="-2"/>
        </w:rPr>
        <w:t> </w:t>
      </w:r>
      <w:r>
        <w:rPr>
          <w:strike w:val="0"/>
        </w:rPr>
        <w:t>1973</w:t>
      </w:r>
      <w:r>
        <w:rPr>
          <w:strike w:val="0"/>
          <w:spacing w:val="2"/>
        </w:rPr>
        <w:t> </w:t>
      </w:r>
      <w:r>
        <w:rPr>
          <w:strike w:val="0"/>
        </w:rPr>
        <w:t>and</w:t>
      </w:r>
      <w:r>
        <w:rPr>
          <w:strike w:val="0"/>
          <w:spacing w:val="1"/>
        </w:rPr>
        <w:t> </w:t>
      </w:r>
      <w:r>
        <w:rPr>
          <w:strike w:val="0"/>
        </w:rPr>
        <w:t>the</w:t>
      </w:r>
      <w:r>
        <w:rPr>
          <w:strike w:val="0"/>
          <w:spacing w:val="5"/>
        </w:rPr>
        <w:t> </w:t>
      </w:r>
      <w:r>
        <w:rPr>
          <w:strike w:val="0"/>
        </w:rPr>
        <w:t>inflation</w:t>
      </w:r>
      <w:r>
        <w:rPr>
          <w:strike w:val="0"/>
          <w:spacing w:val="-1"/>
        </w:rPr>
        <w:t> </w:t>
      </w:r>
      <w:r>
        <w:rPr>
          <w:strike w:val="0"/>
        </w:rPr>
        <w:t>rate</w:t>
      </w:r>
      <w:r>
        <w:rPr>
          <w:strike w:val="0"/>
          <w:spacing w:val="3"/>
        </w:rPr>
        <w:t> </w:t>
      </w:r>
      <w:r>
        <w:rPr>
          <w:strike w:val="0"/>
        </w:rPr>
        <w:t>was</w:t>
      </w:r>
      <w:r>
        <w:rPr>
          <w:strike w:val="0"/>
          <w:spacing w:val="-1"/>
        </w:rPr>
        <w:t> </w:t>
      </w:r>
      <w:r>
        <w:rPr>
          <w:strike w:val="0"/>
        </w:rPr>
        <w:t>put</w:t>
      </w:r>
      <w:r>
        <w:rPr>
          <w:strike w:val="0"/>
          <w:spacing w:val="4"/>
        </w:rPr>
        <w:t> </w:t>
      </w:r>
      <w:r>
        <w:rPr>
          <w:strike w:val="0"/>
        </w:rPr>
        <w:t>at</w:t>
      </w:r>
      <w:r>
        <w:rPr>
          <w:strike w:val="0"/>
          <w:spacing w:val="7"/>
        </w:rPr>
        <w:t> </w:t>
      </w:r>
      <w:r>
        <w:rPr>
          <w:strike w:val="0"/>
        </w:rPr>
        <w:t>5.4</w:t>
      </w:r>
      <w:r>
        <w:rPr>
          <w:strike w:val="0"/>
          <w:spacing w:val="1"/>
        </w:rPr>
        <w:t> </w:t>
      </w:r>
      <w:r>
        <w:rPr>
          <w:strike w:val="0"/>
        </w:rPr>
        <w:t>percent</w:t>
      </w:r>
      <w:r>
        <w:rPr>
          <w:strike w:val="0"/>
          <w:spacing w:val="4"/>
        </w:rPr>
        <w:t> </w:t>
      </w:r>
      <w:r>
        <w:rPr>
          <w:strike w:val="0"/>
        </w:rPr>
        <w:t>(Metz,</w:t>
      </w:r>
      <w:r>
        <w:rPr>
          <w:strike w:val="0"/>
          <w:spacing w:val="4"/>
        </w:rPr>
        <w:t> </w:t>
      </w:r>
      <w:r>
        <w:rPr>
          <w:strike w:val="0"/>
        </w:rPr>
        <w:t>1992).</w:t>
      </w:r>
      <w:r>
        <w:rPr>
          <w:strike w:val="0"/>
          <w:spacing w:val="-57"/>
        </w:rPr>
        <w:t> </w:t>
      </w:r>
      <w:r>
        <w:rPr>
          <w:strike w:val="0"/>
        </w:rPr>
        <w:t>In</w:t>
      </w:r>
      <w:r>
        <w:rPr>
          <w:strike w:val="0"/>
          <w:spacing w:val="24"/>
        </w:rPr>
        <w:t> </w:t>
      </w:r>
      <w:r>
        <w:rPr>
          <w:strike w:val="0"/>
        </w:rPr>
        <w:t>1982</w:t>
      </w:r>
      <w:r>
        <w:rPr>
          <w:strike w:val="0"/>
          <w:spacing w:val="26"/>
        </w:rPr>
        <w:t> </w:t>
      </w:r>
      <w:r>
        <w:rPr>
          <w:strike w:val="0"/>
        </w:rPr>
        <w:t>the</w:t>
      </w:r>
      <w:r>
        <w:rPr>
          <w:strike w:val="0"/>
          <w:spacing w:val="26"/>
        </w:rPr>
        <w:t> </w:t>
      </w:r>
      <w:r>
        <w:rPr>
          <w:strike w:val="0"/>
        </w:rPr>
        <w:t>exchange</w:t>
      </w:r>
      <w:r>
        <w:rPr>
          <w:strike w:val="0"/>
          <w:spacing w:val="28"/>
        </w:rPr>
        <w:t> </w:t>
      </w:r>
      <w:r>
        <w:rPr>
          <w:strike w:val="0"/>
        </w:rPr>
        <w:t>rate</w:t>
      </w:r>
      <w:r>
        <w:rPr>
          <w:strike w:val="0"/>
          <w:spacing w:val="24"/>
        </w:rPr>
        <w:t> </w:t>
      </w:r>
      <w:r>
        <w:rPr>
          <w:strike w:val="0"/>
        </w:rPr>
        <w:t>of</w:t>
      </w:r>
      <w:r>
        <w:rPr>
          <w:strike w:val="0"/>
          <w:spacing w:val="23"/>
        </w:rPr>
        <w:t> </w:t>
      </w:r>
      <w:r>
        <w:rPr>
          <w:dstrike/>
        </w:rPr>
        <w:t>N</w:t>
      </w:r>
      <w:r>
        <w:rPr>
          <w:strike w:val="0"/>
        </w:rPr>
        <w:t>0.67</w:t>
      </w:r>
      <w:r>
        <w:rPr>
          <w:strike w:val="0"/>
          <w:spacing w:val="30"/>
        </w:rPr>
        <w:t> </w:t>
      </w:r>
      <w:r>
        <w:rPr>
          <w:strike w:val="0"/>
        </w:rPr>
        <w:t>and</w:t>
      </w:r>
      <w:r>
        <w:rPr>
          <w:strike w:val="0"/>
          <w:spacing w:val="34"/>
        </w:rPr>
        <w:t> </w:t>
      </w:r>
      <w:r>
        <w:rPr>
          <w:strike w:val="0"/>
        </w:rPr>
        <w:t>inflation</w:t>
      </w:r>
      <w:r>
        <w:rPr>
          <w:strike w:val="0"/>
          <w:spacing w:val="25"/>
        </w:rPr>
        <w:t> </w:t>
      </w:r>
      <w:r>
        <w:rPr>
          <w:strike w:val="0"/>
        </w:rPr>
        <w:t>rate</w:t>
      </w:r>
      <w:r>
        <w:rPr>
          <w:strike w:val="0"/>
          <w:spacing w:val="16"/>
        </w:rPr>
        <w:t> </w:t>
      </w:r>
      <w:r>
        <w:rPr>
          <w:strike w:val="0"/>
        </w:rPr>
        <w:t>of</w:t>
      </w:r>
      <w:r>
        <w:rPr>
          <w:strike w:val="0"/>
          <w:spacing w:val="22"/>
        </w:rPr>
        <w:t> </w:t>
      </w:r>
      <w:r>
        <w:rPr>
          <w:strike w:val="0"/>
        </w:rPr>
        <w:t>5.6</w:t>
      </w:r>
      <w:r>
        <w:rPr>
          <w:strike w:val="0"/>
          <w:spacing w:val="29"/>
        </w:rPr>
        <w:t> </w:t>
      </w:r>
      <w:r>
        <w:rPr>
          <w:strike w:val="0"/>
        </w:rPr>
        <w:t>percent</w:t>
      </w:r>
      <w:r>
        <w:rPr>
          <w:strike w:val="0"/>
          <w:spacing w:val="35"/>
        </w:rPr>
        <w:t> </w:t>
      </w:r>
      <w:r>
        <w:rPr>
          <w:strike w:val="0"/>
        </w:rPr>
        <w:t>were</w:t>
      </w:r>
      <w:r>
        <w:rPr>
          <w:strike w:val="0"/>
          <w:spacing w:val="23"/>
        </w:rPr>
        <w:t> </w:t>
      </w:r>
      <w:r>
        <w:rPr>
          <w:strike w:val="0"/>
        </w:rPr>
        <w:t>recorded</w:t>
      </w:r>
      <w:r>
        <w:rPr>
          <w:strike w:val="0"/>
          <w:spacing w:val="-57"/>
        </w:rPr>
        <w:t> </w:t>
      </w:r>
      <w:r>
        <w:rPr>
          <w:strike w:val="0"/>
        </w:rPr>
        <w:t>and</w:t>
      </w:r>
      <w:r>
        <w:rPr>
          <w:strike w:val="0"/>
          <w:spacing w:val="14"/>
        </w:rPr>
        <w:t> </w:t>
      </w:r>
      <w:r>
        <w:rPr>
          <w:strike w:val="0"/>
        </w:rPr>
        <w:t>similarly</w:t>
      </w:r>
      <w:r>
        <w:rPr>
          <w:strike w:val="0"/>
          <w:spacing w:val="6"/>
        </w:rPr>
        <w:t> </w:t>
      </w:r>
      <w:r>
        <w:rPr>
          <w:strike w:val="0"/>
        </w:rPr>
        <w:t>in</w:t>
      </w:r>
      <w:r>
        <w:rPr>
          <w:strike w:val="0"/>
          <w:spacing w:val="15"/>
        </w:rPr>
        <w:t> </w:t>
      </w:r>
      <w:r>
        <w:rPr>
          <w:strike w:val="0"/>
        </w:rPr>
        <w:t>1991,</w:t>
      </w:r>
      <w:r>
        <w:rPr>
          <w:strike w:val="0"/>
          <w:spacing w:val="16"/>
        </w:rPr>
        <w:t> </w:t>
      </w:r>
      <w:r>
        <w:rPr>
          <w:strike w:val="0"/>
        </w:rPr>
        <w:t>the</w:t>
      </w:r>
      <w:r>
        <w:rPr>
          <w:strike w:val="0"/>
          <w:spacing w:val="14"/>
        </w:rPr>
        <w:t> </w:t>
      </w:r>
      <w:r>
        <w:rPr>
          <w:strike w:val="0"/>
        </w:rPr>
        <w:t>exchange</w:t>
      </w:r>
      <w:r>
        <w:rPr>
          <w:strike w:val="0"/>
          <w:spacing w:val="14"/>
        </w:rPr>
        <w:t> </w:t>
      </w:r>
      <w:r>
        <w:rPr>
          <w:strike w:val="0"/>
        </w:rPr>
        <w:t>rate</w:t>
      </w:r>
      <w:r>
        <w:rPr>
          <w:strike w:val="0"/>
          <w:spacing w:val="9"/>
        </w:rPr>
        <w:t> </w:t>
      </w:r>
      <w:r>
        <w:rPr>
          <w:strike w:val="0"/>
        </w:rPr>
        <w:t>of</w:t>
      </w:r>
      <w:r>
        <w:rPr>
          <w:strike w:val="0"/>
          <w:spacing w:val="13"/>
        </w:rPr>
        <w:t> </w:t>
      </w:r>
      <w:r>
        <w:rPr>
          <w:dstrike/>
        </w:rPr>
        <w:t>N</w:t>
      </w:r>
      <w:r>
        <w:rPr>
          <w:strike w:val="0"/>
        </w:rPr>
        <w:t>9.91</w:t>
      </w:r>
      <w:r>
        <w:rPr>
          <w:strike w:val="0"/>
          <w:spacing w:val="15"/>
        </w:rPr>
        <w:t> </w:t>
      </w:r>
      <w:r>
        <w:rPr>
          <w:strike w:val="0"/>
        </w:rPr>
        <w:t>and</w:t>
      </w:r>
      <w:r>
        <w:rPr>
          <w:strike w:val="0"/>
          <w:spacing w:val="23"/>
        </w:rPr>
        <w:t> </w:t>
      </w:r>
      <w:r>
        <w:rPr>
          <w:strike w:val="0"/>
        </w:rPr>
        <w:t>inflation</w:t>
      </w:r>
      <w:r>
        <w:rPr>
          <w:strike w:val="0"/>
          <w:spacing w:val="11"/>
        </w:rPr>
        <w:t> </w:t>
      </w:r>
      <w:r>
        <w:rPr>
          <w:strike w:val="0"/>
        </w:rPr>
        <w:t>of</w:t>
      </w:r>
      <w:r>
        <w:rPr>
          <w:strike w:val="0"/>
          <w:spacing w:val="7"/>
        </w:rPr>
        <w:t> </w:t>
      </w:r>
      <w:r>
        <w:rPr>
          <w:strike w:val="0"/>
        </w:rPr>
        <w:t>12.7</w:t>
      </w:r>
      <w:r>
        <w:rPr>
          <w:strike w:val="0"/>
          <w:spacing w:val="14"/>
        </w:rPr>
        <w:t> </w:t>
      </w:r>
      <w:r>
        <w:rPr>
          <w:strike w:val="0"/>
        </w:rPr>
        <w:t>percent</w:t>
      </w:r>
      <w:r>
        <w:rPr>
          <w:strike w:val="0"/>
          <w:spacing w:val="23"/>
        </w:rPr>
        <w:t> </w:t>
      </w:r>
      <w:r>
        <w:rPr>
          <w:strike w:val="0"/>
        </w:rPr>
        <w:t>were</w:t>
      </w:r>
      <w:r>
        <w:rPr>
          <w:strike w:val="0"/>
          <w:spacing w:val="-57"/>
        </w:rPr>
        <w:t> </w:t>
      </w:r>
      <w:r>
        <w:rPr>
          <w:strike w:val="0"/>
        </w:rPr>
        <w:t>recorded (Imimole and</w:t>
      </w:r>
      <w:r>
        <w:rPr>
          <w:strike w:val="0"/>
          <w:spacing w:val="1"/>
        </w:rPr>
        <w:t> </w:t>
      </w:r>
      <w:r>
        <w:rPr>
          <w:strike w:val="0"/>
        </w:rPr>
        <w:t>Enoma,</w:t>
      </w:r>
      <w:r>
        <w:rPr>
          <w:strike w:val="0"/>
          <w:spacing w:val="1"/>
        </w:rPr>
        <w:t> </w:t>
      </w:r>
      <w:r>
        <w:rPr>
          <w:strike w:val="0"/>
        </w:rPr>
        <w:t>2011 p.</w:t>
      </w:r>
      <w:r>
        <w:rPr>
          <w:strike w:val="0"/>
          <w:spacing w:val="1"/>
        </w:rPr>
        <w:t> </w:t>
      </w:r>
      <w:r>
        <w:rPr>
          <w:strike w:val="0"/>
        </w:rPr>
        <w:t>12; Onwioduokit</w:t>
      </w:r>
      <w:r>
        <w:rPr>
          <w:strike w:val="0"/>
          <w:spacing w:val="1"/>
        </w:rPr>
        <w:t> </w:t>
      </w:r>
      <w:r>
        <w:rPr>
          <w:strike w:val="0"/>
        </w:rPr>
        <w:t>(1999 p.3). The budgetary</w:t>
      </w:r>
      <w:r>
        <w:rPr>
          <w:strike w:val="0"/>
          <w:spacing w:val="-57"/>
        </w:rPr>
        <w:t> </w:t>
      </w:r>
      <w:r>
        <w:rPr>
          <w:strike w:val="0"/>
        </w:rPr>
        <w:t>provisions,</w:t>
      </w:r>
      <w:r>
        <w:rPr>
          <w:strike w:val="0"/>
          <w:spacing w:val="5"/>
        </w:rPr>
        <w:t> </w:t>
      </w:r>
      <w:r>
        <w:rPr>
          <w:strike w:val="0"/>
        </w:rPr>
        <w:t>number</w:t>
      </w:r>
      <w:r>
        <w:rPr>
          <w:strike w:val="0"/>
          <w:spacing w:val="8"/>
        </w:rPr>
        <w:t> </w:t>
      </w:r>
      <w:r>
        <w:rPr>
          <w:strike w:val="0"/>
        </w:rPr>
        <w:t>of</w:t>
      </w:r>
      <w:r>
        <w:rPr>
          <w:strike w:val="0"/>
          <w:spacing w:val="1"/>
        </w:rPr>
        <w:t> </w:t>
      </w:r>
      <w:r>
        <w:rPr>
          <w:strike w:val="0"/>
        </w:rPr>
        <w:t>houses</w:t>
      </w:r>
      <w:r>
        <w:rPr>
          <w:strike w:val="0"/>
          <w:spacing w:val="4"/>
        </w:rPr>
        <w:t> </w:t>
      </w:r>
      <w:r>
        <w:rPr>
          <w:strike w:val="0"/>
        </w:rPr>
        <w:t>projected</w:t>
      </w:r>
      <w:r>
        <w:rPr>
          <w:strike w:val="0"/>
          <w:spacing w:val="6"/>
        </w:rPr>
        <w:t> </w:t>
      </w:r>
      <w:r>
        <w:rPr>
          <w:strike w:val="0"/>
        </w:rPr>
        <w:t>to</w:t>
      </w:r>
      <w:r>
        <w:rPr>
          <w:strike w:val="0"/>
          <w:spacing w:val="6"/>
        </w:rPr>
        <w:t> </w:t>
      </w:r>
      <w:r>
        <w:rPr>
          <w:strike w:val="0"/>
        </w:rPr>
        <w:t>be</w:t>
      </w:r>
      <w:r>
        <w:rPr>
          <w:strike w:val="0"/>
          <w:spacing w:val="3"/>
        </w:rPr>
        <w:t> </w:t>
      </w:r>
      <w:r>
        <w:rPr>
          <w:strike w:val="0"/>
        </w:rPr>
        <w:t>provided</w:t>
      </w:r>
      <w:r>
        <w:rPr>
          <w:strike w:val="0"/>
          <w:spacing w:val="6"/>
        </w:rPr>
        <w:t> </w:t>
      </w:r>
      <w:r>
        <w:rPr>
          <w:strike w:val="0"/>
        </w:rPr>
        <w:t>and</w:t>
      </w:r>
      <w:r>
        <w:rPr>
          <w:strike w:val="0"/>
          <w:spacing w:val="6"/>
        </w:rPr>
        <w:t> </w:t>
      </w:r>
      <w:r>
        <w:rPr>
          <w:strike w:val="0"/>
        </w:rPr>
        <w:t>number</w:t>
      </w:r>
      <w:r>
        <w:rPr>
          <w:strike w:val="0"/>
          <w:spacing w:val="5"/>
        </w:rPr>
        <w:t> </w:t>
      </w:r>
      <w:r>
        <w:rPr>
          <w:strike w:val="0"/>
        </w:rPr>
        <w:t>of</w:t>
      </w:r>
      <w:r>
        <w:rPr>
          <w:strike w:val="0"/>
          <w:spacing w:val="1"/>
        </w:rPr>
        <w:t> </w:t>
      </w:r>
      <w:r>
        <w:rPr>
          <w:strike w:val="0"/>
        </w:rPr>
        <w:t>houses</w:t>
      </w:r>
      <w:r>
        <w:rPr>
          <w:strike w:val="0"/>
          <w:spacing w:val="4"/>
        </w:rPr>
        <w:t> </w:t>
      </w:r>
      <w:r>
        <w:rPr>
          <w:strike w:val="0"/>
        </w:rPr>
        <w:t>actually</w:t>
      </w:r>
      <w:r>
        <w:rPr>
          <w:strike w:val="0"/>
          <w:spacing w:val="-57"/>
        </w:rPr>
        <w:t> </w:t>
      </w:r>
      <w:r>
        <w:rPr>
          <w:strike w:val="0"/>
        </w:rPr>
        <w:t>provided</w:t>
        <w:tab/>
        <w:t>during</w:t>
        <w:tab/>
        <w:t>these</w:t>
        <w:tab/>
        <w:t>periods</w:t>
        <w:tab/>
        <w:t>are</w:t>
        <w:tab/>
        <w:t>presented</w:t>
        <w:tab/>
        <w:t>in</w:t>
        <w:tab/>
        <w:t>Table</w:t>
        <w:tab/>
        <w:t>1.</w:t>
      </w:r>
    </w:p>
    <w:p>
      <w:pPr>
        <w:spacing w:after="0"/>
        <w:sectPr>
          <w:headerReference w:type="default" r:id="rId215"/>
          <w:pgSz w:w="11930" w:h="16850"/>
          <w:pgMar w:header="737" w:footer="0" w:top="1100" w:bottom="280" w:left="1200" w:right="540"/>
        </w:sectPr>
      </w:pPr>
    </w:p>
    <w:p>
      <w:pPr>
        <w:spacing w:before="119"/>
        <w:ind w:left="576" w:right="0" w:firstLine="0"/>
        <w:jc w:val="left"/>
        <w:rPr>
          <w:i/>
          <w:sz w:val="22"/>
        </w:rPr>
      </w:pPr>
      <w:r>
        <w:rPr>
          <w:i/>
          <w:sz w:val="22"/>
        </w:rPr>
        <w:t>Table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1: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Federal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Government housing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budget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milestone</w:t>
      </w:r>
    </w:p>
    <w:p>
      <w:pPr>
        <w:spacing w:after="0"/>
        <w:jc w:val="left"/>
        <w:rPr>
          <w:sz w:val="22"/>
        </w:rPr>
        <w:sectPr>
          <w:pgSz w:w="11930" w:h="16850"/>
          <w:pgMar w:header="737" w:footer="0" w:top="1100" w:bottom="280" w:left="1200" w:right="540"/>
        </w:sectPr>
      </w:pPr>
    </w:p>
    <w:p>
      <w:pPr>
        <w:pStyle w:val="BodyText"/>
        <w:tabs>
          <w:tab w:pos="3118" w:val="left" w:leader="none"/>
        </w:tabs>
        <w:spacing w:line="248" w:lineRule="exact" w:before="100"/>
        <w:ind w:left="576"/>
      </w:pPr>
      <w:r>
        <w:rPr/>
        <w:t>Period</w:t>
        <w:tab/>
      </w:r>
      <w:r>
        <w:rPr>
          <w:spacing w:val="-3"/>
        </w:rPr>
        <w:t>Budget</w:t>
      </w:r>
    </w:p>
    <w:p>
      <w:pPr>
        <w:pStyle w:val="BodyText"/>
        <w:spacing w:line="248" w:lineRule="exact"/>
        <w:ind w:left="576"/>
      </w:pPr>
      <w:r>
        <w:rPr/>
        <w:t>amount</w:t>
      </w:r>
    </w:p>
    <w:p>
      <w:pPr>
        <w:tabs>
          <w:tab w:pos="1565" w:val="left" w:leader="none"/>
          <w:tab w:pos="2698" w:val="left" w:leader="none"/>
        </w:tabs>
        <w:spacing w:before="94"/>
        <w:ind w:left="576" w:right="0" w:firstLine="0"/>
        <w:jc w:val="left"/>
        <w:rPr>
          <w:sz w:val="24"/>
        </w:rPr>
      </w:pPr>
      <w:r>
        <w:rPr/>
        <w:pict>
          <v:shape style="position:absolute;margin-left:83.304001pt;margin-top:6.543119pt;width:427.9pt;height:.6pt;mso-position-horizontal-relative:page;mso-position-vertical-relative:paragraph;z-index:-31170048" coordorigin="1666,131" coordsize="8558,12" path="m3678,131l2626,131,2614,131,2614,131,1666,131,1666,143,2614,143,2614,143,2626,143,3678,143,3678,131xm5257,131l5245,131,3690,131,3678,131,3678,143,3690,143,5245,143,5257,143,5257,131xm10223,131l7024,131,7012,131,7012,131,5257,131,5257,143,7012,143,7012,143,7024,143,10223,143,10223,131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1</w:t>
      </w:r>
      <w:r>
        <w:rPr>
          <w:position w:val="9"/>
          <w:sz w:val="13"/>
        </w:rPr>
        <w:t>st  </w:t>
      </w:r>
      <w:r>
        <w:rPr>
          <w:spacing w:val="7"/>
          <w:position w:val="9"/>
          <w:sz w:val="13"/>
        </w:rPr>
        <w:t> </w:t>
      </w:r>
      <w:r>
        <w:rPr>
          <w:sz w:val="24"/>
        </w:rPr>
        <w:t>NDP</w:t>
        <w:tab/>
        <w:t>1962-68</w:t>
        <w:tab/>
        <w:t>-</w:t>
      </w:r>
    </w:p>
    <w:p>
      <w:pPr>
        <w:pStyle w:val="BodyText"/>
        <w:spacing w:line="192" w:lineRule="auto" w:before="145"/>
        <w:ind w:left="318" w:right="21"/>
      </w:pPr>
      <w:r>
        <w:rPr/>
        <w:br w:type="column"/>
      </w:r>
      <w:r>
        <w:rPr>
          <w:spacing w:val="-1"/>
        </w:rPr>
        <w:t>Number </w:t>
      </w:r>
      <w:r>
        <w:rPr/>
        <w:t>of</w:t>
      </w:r>
      <w:r>
        <w:rPr>
          <w:spacing w:val="-57"/>
        </w:rPr>
        <w:t> </w:t>
      </w:r>
      <w:r>
        <w:rPr/>
        <w:t>houses</w:t>
      </w:r>
    </w:p>
    <w:p>
      <w:pPr>
        <w:pStyle w:val="BodyText"/>
        <w:spacing w:line="232" w:lineRule="auto"/>
        <w:ind w:left="318"/>
      </w:pPr>
      <w:r>
        <w:rPr/>
        <w:pict>
          <v:shape style="position:absolute;margin-left:262.25pt;margin-top:-22.328016pt;width:248.95pt;height:.6pt;mso-position-horizontal-relative:page;mso-position-vertical-relative:paragraph;z-index:-31170560" coordorigin="5245,-447" coordsize="4979,12" path="m10223,-447l7024,-447,7012,-447,5245,-447,5245,-435,7012,-435,7024,-435,10223,-435,10223,-447xe" filled="true" fillcolor="#000000" stroked="false">
            <v:path arrowok="t"/>
            <v:fill type="solid"/>
            <w10:wrap type="none"/>
          </v:shape>
        </w:pict>
      </w:r>
      <w:r>
        <w:rPr>
          <w:spacing w:val="-120"/>
        </w:rPr>
        <w:t>p</w:t>
      </w:r>
      <w:r>
        <w:rPr>
          <w:position w:val="-10"/>
        </w:rPr>
        <w:t>2</w:t>
      </w:r>
      <w:r>
        <w:rPr>
          <w:spacing w:val="-80"/>
        </w:rPr>
        <w:t>r</w:t>
      </w:r>
      <w:r>
        <w:rPr>
          <w:spacing w:val="-36"/>
          <w:position w:val="-10"/>
        </w:rPr>
        <w:t>4</w:t>
      </w:r>
      <w:r>
        <w:rPr>
          <w:spacing w:val="-84"/>
        </w:rPr>
        <w:t>o</w:t>
      </w:r>
      <w:r>
        <w:rPr>
          <w:spacing w:val="2"/>
          <w:position w:val="-10"/>
        </w:rPr>
        <w:t>,</w:t>
      </w:r>
      <w:r>
        <w:rPr>
          <w:spacing w:val="-104"/>
          <w:position w:val="-10"/>
        </w:rPr>
        <w:t>0</w:t>
      </w:r>
      <w:r>
        <w:rPr>
          <w:spacing w:val="-2"/>
        </w:rPr>
        <w:t>j</w:t>
      </w:r>
      <w:r>
        <w:rPr>
          <w:spacing w:val="-69"/>
        </w:rPr>
        <w:t>e</w:t>
      </w:r>
      <w:r>
        <w:rPr>
          <w:spacing w:val="-56"/>
          <w:position w:val="-10"/>
        </w:rPr>
        <w:t>0</w:t>
      </w:r>
      <w:r>
        <w:rPr>
          <w:spacing w:val="-52"/>
        </w:rPr>
        <w:t>c</w:t>
      </w:r>
      <w:r>
        <w:rPr>
          <w:spacing w:val="-70"/>
          <w:position w:val="-10"/>
        </w:rPr>
        <w:t>0</w:t>
      </w:r>
      <w:r>
        <w:rPr/>
        <w:t>t</w:t>
      </w:r>
      <w:r>
        <w:rPr>
          <w:spacing w:val="-4"/>
        </w:rPr>
        <w:t>e</w:t>
      </w:r>
      <w:r>
        <w:rPr/>
        <w:t>d</w:t>
      </w:r>
    </w:p>
    <w:p>
      <w:pPr>
        <w:pStyle w:val="BodyText"/>
        <w:spacing w:before="100"/>
        <w:ind w:left="576"/>
      </w:pPr>
      <w:r>
        <w:rPr/>
        <w:br w:type="column"/>
      </w:r>
      <w:r>
        <w:rPr/>
        <w:t>Outcome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576"/>
        <w:rPr>
          <w:sz w:val="21"/>
        </w:rPr>
      </w:pPr>
      <w:r>
        <w:rPr/>
        <w:t>About</w:t>
      </w:r>
      <w:r>
        <w:rPr>
          <w:spacing w:val="-2"/>
        </w:rPr>
        <w:t> </w:t>
      </w:r>
      <w:r>
        <w:rPr/>
        <w:t>500</w:t>
      </w:r>
      <w:r>
        <w:rPr>
          <w:spacing w:val="-8"/>
        </w:rPr>
        <w:t> </w:t>
      </w:r>
      <w:r>
        <w:rPr/>
        <w:t>units</w:t>
      </w:r>
      <w:r>
        <w:rPr>
          <w:spacing w:val="-5"/>
        </w:rPr>
        <w:t> </w:t>
      </w:r>
      <w:r>
        <w:rPr/>
        <w:t>completed</w:t>
      </w:r>
      <w:r>
        <w:rPr>
          <w:spacing w:val="-4"/>
        </w:rPr>
        <w:t> </w:t>
      </w:r>
      <w:r>
        <w:rPr>
          <w:sz w:val="21"/>
        </w:rPr>
        <w:t>(*)</w:t>
      </w:r>
    </w:p>
    <w:p>
      <w:pPr>
        <w:spacing w:after="0"/>
        <w:rPr>
          <w:sz w:val="21"/>
        </w:rPr>
        <w:sectPr>
          <w:type w:val="continuous"/>
          <w:pgSz w:w="11930" w:h="16850"/>
          <w:pgMar w:top="1340" w:bottom="280" w:left="1200" w:right="540"/>
          <w:cols w:num="3" w:equalWidth="0">
            <w:col w:w="3803" w:space="40"/>
            <w:col w:w="1399" w:space="178"/>
            <w:col w:w="4770"/>
          </w:cols>
        </w:sectPr>
      </w:pPr>
    </w:p>
    <w:p>
      <w:pPr>
        <w:pStyle w:val="BodyText"/>
        <w:spacing w:before="9"/>
        <w:rPr>
          <w:sz w:val="7"/>
        </w:rPr>
      </w:pPr>
    </w:p>
    <w:tbl>
      <w:tblPr>
        <w:tblW w:w="0" w:type="auto"/>
        <w:jc w:val="left"/>
        <w:tblInd w:w="5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9"/>
        <w:gridCol w:w="1084"/>
        <w:gridCol w:w="1247"/>
        <w:gridCol w:w="1680"/>
        <w:gridCol w:w="3108"/>
      </w:tblGrid>
      <w:tr>
        <w:trPr>
          <w:trHeight w:val="294" w:hRule="atLeast"/>
        </w:trPr>
        <w:tc>
          <w:tcPr>
            <w:tcW w:w="929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position w:val="9"/>
                <w:sz w:val="13"/>
              </w:rPr>
              <w:t>nd</w:t>
            </w:r>
            <w:r>
              <w:rPr>
                <w:spacing w:val="15"/>
                <w:position w:val="9"/>
                <w:sz w:val="13"/>
              </w:rPr>
              <w:t> </w:t>
            </w:r>
            <w:r>
              <w:rPr>
                <w:sz w:val="24"/>
              </w:rPr>
              <w:t>NDP</w:t>
            </w:r>
          </w:p>
        </w:tc>
        <w:tc>
          <w:tcPr>
            <w:tcW w:w="1084" w:type="dxa"/>
          </w:tcPr>
          <w:p>
            <w:pPr>
              <w:pStyle w:val="TableParagraph"/>
              <w:spacing w:line="261" w:lineRule="exact" w:before="14"/>
              <w:ind w:left="102"/>
              <w:rPr>
                <w:sz w:val="24"/>
              </w:rPr>
            </w:pPr>
            <w:r>
              <w:rPr>
                <w:sz w:val="24"/>
              </w:rPr>
              <w:t>1970-74</w:t>
            </w:r>
          </w:p>
        </w:tc>
        <w:tc>
          <w:tcPr>
            <w:tcW w:w="1247" w:type="dxa"/>
          </w:tcPr>
          <w:p>
            <w:pPr>
              <w:pStyle w:val="TableParagraph"/>
              <w:spacing w:line="261" w:lineRule="exact" w:before="14"/>
              <w:ind w:left="159"/>
              <w:rPr>
                <w:sz w:val="24"/>
              </w:rPr>
            </w:pPr>
            <w:r>
              <w:rPr>
                <w:dstrike/>
                <w:sz w:val="24"/>
              </w:rPr>
              <w:t>N</w:t>
            </w:r>
            <w:r>
              <w:rPr>
                <w:strike w:val="0"/>
                <w:sz w:val="24"/>
              </w:rPr>
              <w:t>2.63</w:t>
            </w:r>
          </w:p>
        </w:tc>
        <w:tc>
          <w:tcPr>
            <w:tcW w:w="1680" w:type="dxa"/>
          </w:tcPr>
          <w:p>
            <w:pPr>
              <w:pStyle w:val="TableParagraph"/>
              <w:spacing w:line="261" w:lineRule="exact" w:before="14"/>
              <w:ind w:left="373"/>
              <w:rPr>
                <w:sz w:val="24"/>
              </w:rPr>
            </w:pPr>
            <w:r>
              <w:rPr>
                <w:sz w:val="24"/>
              </w:rPr>
              <w:t>54,000</w:t>
            </w:r>
          </w:p>
        </w:tc>
        <w:tc>
          <w:tcPr>
            <w:tcW w:w="3108" w:type="dxa"/>
          </w:tcPr>
          <w:p>
            <w:pPr>
              <w:pStyle w:val="TableParagraph"/>
              <w:spacing w:line="261" w:lineRule="exact" w:before="14"/>
              <w:ind w:left="53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675" w:hRule="atLeast"/>
        </w:trPr>
        <w:tc>
          <w:tcPr>
            <w:tcW w:w="929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position w:val="9"/>
                <w:sz w:val="13"/>
              </w:rPr>
              <w:t>rd</w:t>
            </w:r>
            <w:r>
              <w:rPr>
                <w:spacing w:val="19"/>
                <w:position w:val="9"/>
                <w:sz w:val="13"/>
              </w:rPr>
              <w:t> </w:t>
            </w:r>
            <w:r>
              <w:rPr>
                <w:sz w:val="24"/>
              </w:rPr>
              <w:t>NDP</w:t>
            </w:r>
          </w:p>
        </w:tc>
        <w:tc>
          <w:tcPr>
            <w:tcW w:w="1084" w:type="dxa"/>
          </w:tcPr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1975-80</w:t>
            </w:r>
          </w:p>
        </w:tc>
        <w:tc>
          <w:tcPr>
            <w:tcW w:w="1247" w:type="dxa"/>
          </w:tcPr>
          <w:p>
            <w:pPr>
              <w:pStyle w:val="TableParagraph"/>
              <w:spacing w:line="271" w:lineRule="exact"/>
              <w:ind w:left="159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spacing w:before="77"/>
              <w:ind w:left="159"/>
              <w:rPr>
                <w:sz w:val="24"/>
              </w:rPr>
            </w:pPr>
            <w:r>
              <w:rPr>
                <w:dstrike/>
                <w:sz w:val="24"/>
              </w:rPr>
              <w:t>N</w:t>
            </w:r>
            <w:r>
              <w:rPr>
                <w:strike w:val="0"/>
                <w:sz w:val="24"/>
              </w:rPr>
              <w:t>1.830</w:t>
            </w:r>
          </w:p>
        </w:tc>
        <w:tc>
          <w:tcPr>
            <w:tcW w:w="1680" w:type="dxa"/>
          </w:tcPr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ind w:left="373"/>
              <w:rPr>
                <w:sz w:val="24"/>
              </w:rPr>
            </w:pPr>
            <w:r>
              <w:rPr>
                <w:sz w:val="24"/>
              </w:rPr>
              <w:t>66,000</w:t>
            </w:r>
          </w:p>
        </w:tc>
        <w:tc>
          <w:tcPr>
            <w:tcW w:w="3108" w:type="dxa"/>
          </w:tcPr>
          <w:p>
            <w:pPr>
              <w:pStyle w:val="TableParagraph"/>
              <w:spacing w:line="238" w:lineRule="exact"/>
              <w:ind w:left="530"/>
              <w:rPr>
                <w:sz w:val="21"/>
              </w:rPr>
            </w:pPr>
            <w:r>
              <w:rPr>
                <w:sz w:val="21"/>
              </w:rPr>
              <w:t>(**)</w:t>
            </w:r>
          </w:p>
          <w:p>
            <w:pPr>
              <w:pStyle w:val="TableParagraph"/>
              <w:spacing w:before="109"/>
              <w:ind w:left="530"/>
              <w:rPr>
                <w:sz w:val="24"/>
              </w:rPr>
            </w:pP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23.3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success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</w:tr>
      <w:tr>
        <w:trPr>
          <w:trHeight w:val="344" w:hRule="atLeast"/>
        </w:trPr>
        <w:tc>
          <w:tcPr>
            <w:tcW w:w="929" w:type="dxa"/>
          </w:tcPr>
          <w:p>
            <w:pPr>
              <w:pStyle w:val="TableParagraph"/>
              <w:spacing w:before="41"/>
              <w:ind w:left="5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position w:val="9"/>
                <w:sz w:val="13"/>
              </w:rPr>
              <w:t>th</w:t>
            </w:r>
            <w:r>
              <w:rPr>
                <w:spacing w:val="15"/>
                <w:position w:val="9"/>
                <w:sz w:val="13"/>
              </w:rPr>
              <w:t> </w:t>
            </w:r>
            <w:r>
              <w:rPr>
                <w:sz w:val="24"/>
              </w:rPr>
              <w:t>NDP</w:t>
            </w:r>
          </w:p>
        </w:tc>
        <w:tc>
          <w:tcPr>
            <w:tcW w:w="1084" w:type="dxa"/>
          </w:tcPr>
          <w:p>
            <w:pPr>
              <w:pStyle w:val="TableParagraph"/>
              <w:spacing w:line="256" w:lineRule="exact" w:before="68"/>
              <w:ind w:left="121"/>
              <w:rPr>
                <w:sz w:val="24"/>
              </w:rPr>
            </w:pPr>
            <w:r>
              <w:rPr>
                <w:sz w:val="24"/>
              </w:rPr>
              <w:t>1982-86</w:t>
            </w:r>
          </w:p>
        </w:tc>
        <w:tc>
          <w:tcPr>
            <w:tcW w:w="1247" w:type="dxa"/>
          </w:tcPr>
          <w:p>
            <w:pPr>
              <w:pStyle w:val="TableParagraph"/>
              <w:spacing w:line="256" w:lineRule="exact" w:before="68"/>
              <w:ind w:left="159"/>
              <w:rPr>
                <w:sz w:val="24"/>
              </w:rPr>
            </w:pPr>
            <w:r>
              <w:rPr>
                <w:dstrike/>
                <w:sz w:val="24"/>
              </w:rPr>
              <w:t>N</w:t>
            </w:r>
            <w:r>
              <w:rPr>
                <w:strike w:val="0"/>
                <w:sz w:val="24"/>
              </w:rPr>
              <w:t>2.686</w:t>
            </w:r>
          </w:p>
        </w:tc>
        <w:tc>
          <w:tcPr>
            <w:tcW w:w="1680" w:type="dxa"/>
          </w:tcPr>
          <w:p>
            <w:pPr>
              <w:pStyle w:val="TableParagraph"/>
              <w:spacing w:line="256" w:lineRule="exact" w:before="68"/>
              <w:ind w:left="373"/>
              <w:rPr>
                <w:sz w:val="24"/>
              </w:rPr>
            </w:pPr>
            <w:r>
              <w:rPr>
                <w:sz w:val="24"/>
              </w:rPr>
              <w:t>440,000</w:t>
            </w:r>
          </w:p>
        </w:tc>
        <w:tc>
          <w:tcPr>
            <w:tcW w:w="3108" w:type="dxa"/>
          </w:tcPr>
          <w:p>
            <w:pPr>
              <w:pStyle w:val="TableParagraph"/>
              <w:spacing w:line="256" w:lineRule="exact" w:before="68"/>
              <w:ind w:left="530"/>
              <w:rPr>
                <w:sz w:val="24"/>
              </w:rPr>
            </w:pP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13.3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success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</w:tr>
    </w:tbl>
    <w:p>
      <w:pPr>
        <w:pStyle w:val="BodyText"/>
        <w:spacing w:line="189" w:lineRule="auto" w:before="136"/>
        <w:ind w:left="2698" w:right="1408"/>
      </w:pPr>
      <w:r>
        <w:rPr/>
        <w:pict>
          <v:shape style="position:absolute;margin-left:71.863998pt;margin-top:26.557137pt;width:434.15pt;height:149.25pt;mso-position-horizontal-relative:page;mso-position-vertical-relative:paragraph;z-index:15789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2"/>
                    <w:gridCol w:w="1099"/>
                    <w:gridCol w:w="1541"/>
                    <w:gridCol w:w="1794"/>
                    <w:gridCol w:w="3026"/>
                  </w:tblGrid>
                  <w:tr>
                    <w:trPr>
                      <w:trHeight w:val="517" w:hRule="atLeast"/>
                    </w:trPr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129"/>
                          <w:ind w:right="13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position w:val="9"/>
                            <w:sz w:val="13"/>
                          </w:rPr>
                          <w:t>th</w:t>
                        </w:r>
                        <w:r>
                          <w:rPr>
                            <w:spacing w:val="15"/>
                            <w:position w:val="9"/>
                            <w:sz w:val="13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NDP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before="156"/>
                          <w:ind w:left="55" w:right="1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1987-89</w:t>
                        </w:r>
                      </w:p>
                    </w:tc>
                    <w:tc>
                      <w:tcPr>
                        <w:tcW w:w="6361" w:type="dxa"/>
                        <w:gridSpan w:val="3"/>
                        <w:vMerge w:val="restart"/>
                      </w:tcPr>
                      <w:p>
                        <w:pPr>
                          <w:pStyle w:val="TableParagraph"/>
                          <w:spacing w:line="175" w:lineRule="auto" w:before="50"/>
                          <w:ind w:left="1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turned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implementation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Structural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Adjustment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Programme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(SAP)</w:t>
                        </w:r>
                      </w:p>
                      <w:p>
                        <w:pPr>
                          <w:pStyle w:val="TableParagraph"/>
                          <w:spacing w:line="269" w:lineRule="exact"/>
                          <w:ind w:left="1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(******)</w:t>
                        </w:r>
                      </w:p>
                    </w:tc>
                  </w:tr>
                  <w:tr>
                    <w:trPr>
                      <w:trHeight w:val="403" w:hRule="atLeast"/>
                    </w:trPr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75"/>
                          <w:ind w:right="16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position w:val="9"/>
                            <w:sz w:val="13"/>
                          </w:rPr>
                          <w:t>st</w:t>
                        </w:r>
                        <w:r>
                          <w:rPr>
                            <w:spacing w:val="17"/>
                            <w:position w:val="9"/>
                            <w:sz w:val="13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NRP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before="99"/>
                          <w:ind w:left="96" w:right="7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1990-92</w:t>
                        </w:r>
                      </w:p>
                    </w:tc>
                    <w:tc>
                      <w:tcPr>
                        <w:tcW w:w="6361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47" w:hRule="atLeast"/>
                    </w:trPr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17"/>
                          <w:ind w:right="1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position w:val="9"/>
                            <w:sz w:val="13"/>
                          </w:rPr>
                          <w:t>nd</w:t>
                        </w:r>
                        <w:r>
                          <w:rPr>
                            <w:spacing w:val="15"/>
                            <w:position w:val="9"/>
                            <w:sz w:val="13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NRP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before="41"/>
                          <w:ind w:left="96" w:right="7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1991-93</w:t>
                        </w:r>
                      </w:p>
                    </w:tc>
                    <w:tc>
                      <w:tcPr>
                        <w:tcW w:w="6361" w:type="dxa"/>
                        <w:gridSpan w:val="3"/>
                      </w:tcPr>
                      <w:p>
                        <w:pPr>
                          <w:pStyle w:val="TableParagraph"/>
                          <w:spacing w:before="41"/>
                          <w:ind w:left="1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Consolidating</w:t>
                        </w:r>
                        <w:r>
                          <w:rPr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SAP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dealing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with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macroeconomic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issues</w:t>
                        </w:r>
                      </w:p>
                    </w:tc>
                  </w:tr>
                  <w:tr>
                    <w:trPr>
                      <w:trHeight w:val="343" w:hRule="atLeast"/>
                    </w:trPr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20"/>
                          <w:ind w:right="1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position w:val="9"/>
                            <w:sz w:val="13"/>
                          </w:rPr>
                          <w:t>rd</w:t>
                        </w:r>
                        <w:r>
                          <w:rPr>
                            <w:spacing w:val="19"/>
                            <w:position w:val="9"/>
                            <w:sz w:val="13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NRP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before="44"/>
                          <w:ind w:left="96" w:right="7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1993-95</w:t>
                        </w:r>
                      </w:p>
                    </w:tc>
                    <w:tc>
                      <w:tcPr>
                        <w:tcW w:w="6361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83" w:hRule="atLeast"/>
                    </w:trPr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27"/>
                          <w:ind w:right="1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position w:val="9"/>
                            <w:sz w:val="13"/>
                          </w:rPr>
                          <w:t>th</w:t>
                        </w:r>
                        <w:r>
                          <w:rPr>
                            <w:spacing w:val="15"/>
                            <w:position w:val="9"/>
                            <w:sz w:val="13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NRP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before="51"/>
                          <w:ind w:left="96" w:right="7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1994-96</w:t>
                        </w:r>
                      </w:p>
                    </w:tc>
                    <w:tc>
                      <w:tcPr>
                        <w:tcW w:w="1541" w:type="dxa"/>
                      </w:tcPr>
                      <w:p>
                        <w:pPr>
                          <w:pStyle w:val="TableParagraph"/>
                          <w:spacing w:before="53"/>
                          <w:ind w:left="140"/>
                          <w:rPr>
                            <w:sz w:val="24"/>
                          </w:rPr>
                        </w:pPr>
                        <w:r>
                          <w:rPr>
                            <w:dstrike/>
                            <w:sz w:val="24"/>
                          </w:rPr>
                          <w:t>N</w:t>
                        </w:r>
                        <w:r>
                          <w:rPr>
                            <w:strike w:val="0"/>
                            <w:sz w:val="24"/>
                          </w:rPr>
                          <w:t>2.0billion</w:t>
                        </w:r>
                      </w:p>
                    </w:tc>
                    <w:tc>
                      <w:tcPr>
                        <w:tcW w:w="1794" w:type="dxa"/>
                      </w:tcPr>
                      <w:p>
                        <w:pPr>
                          <w:pStyle w:val="TableParagraph"/>
                          <w:spacing w:before="13"/>
                          <w:ind w:left="3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121,000</w:t>
                        </w:r>
                      </w:p>
                    </w:tc>
                    <w:tc>
                      <w:tcPr>
                        <w:tcW w:w="3026" w:type="dxa"/>
                      </w:tcPr>
                      <w:p>
                        <w:pPr>
                          <w:pStyle w:val="TableParagraph"/>
                          <w:spacing w:before="13"/>
                          <w:ind w:left="7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About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2000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units</w:t>
                        </w: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25"/>
                          <w:ind w:right="1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position w:val="9"/>
                            <w:sz w:val="13"/>
                          </w:rPr>
                          <w:t>th</w:t>
                        </w:r>
                        <w:r>
                          <w:rPr>
                            <w:spacing w:val="15"/>
                            <w:position w:val="9"/>
                            <w:sz w:val="13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NRP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before="49"/>
                          <w:ind w:left="96" w:right="7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1997-99</w:t>
                        </w:r>
                      </w:p>
                    </w:tc>
                    <w:tc>
                      <w:tcPr>
                        <w:tcW w:w="1541" w:type="dxa"/>
                      </w:tcPr>
                      <w:p>
                        <w:pPr>
                          <w:pStyle w:val="TableParagraph"/>
                          <w:spacing w:before="49"/>
                          <w:ind w:left="14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794" w:type="dxa"/>
                      </w:tcPr>
                      <w:p>
                        <w:pPr>
                          <w:pStyle w:val="TableParagraph"/>
                          <w:spacing w:before="49"/>
                          <w:ind w:left="34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3026" w:type="dxa"/>
                      </w:tcPr>
                      <w:p>
                        <w:pPr>
                          <w:pStyle w:val="TableParagraph"/>
                          <w:spacing w:before="49"/>
                          <w:ind w:left="7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(******)</w:t>
                        </w:r>
                      </w:p>
                    </w:tc>
                  </w:tr>
                  <w:tr>
                    <w:trPr>
                      <w:trHeight w:val="433" w:hRule="atLeast"/>
                    </w:trPr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20"/>
                          <w:ind w:right="1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position w:val="9"/>
                            <w:sz w:val="13"/>
                          </w:rPr>
                          <w:t>th</w:t>
                        </w:r>
                        <w:r>
                          <w:rPr>
                            <w:spacing w:val="15"/>
                            <w:position w:val="9"/>
                            <w:sz w:val="13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NRP</w:t>
                        </w:r>
                      </w:p>
                    </w:tc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before="44"/>
                          <w:ind w:left="96" w:right="7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1999-01</w:t>
                        </w:r>
                      </w:p>
                    </w:tc>
                    <w:tc>
                      <w:tcPr>
                        <w:tcW w:w="1541" w:type="dxa"/>
                      </w:tcPr>
                      <w:p>
                        <w:pPr>
                          <w:pStyle w:val="TableParagraph"/>
                          <w:spacing w:before="44"/>
                          <w:ind w:left="14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794" w:type="dxa"/>
                      </w:tcPr>
                      <w:p>
                        <w:pPr>
                          <w:pStyle w:val="TableParagraph"/>
                          <w:spacing w:before="44"/>
                          <w:ind w:left="34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3026" w:type="dxa"/>
                      </w:tcPr>
                      <w:p>
                        <w:pPr>
                          <w:pStyle w:val="TableParagraph"/>
                          <w:spacing w:before="44"/>
                          <w:ind w:left="7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(******)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Projects were</w:t>
      </w:r>
      <w:r>
        <w:rPr>
          <w:spacing w:val="-6"/>
        </w:rPr>
        <w:t> </w:t>
      </w:r>
      <w:r>
        <w:rPr/>
        <w:t>suspended</w:t>
      </w:r>
      <w:r>
        <w:rPr>
          <w:spacing w:val="-3"/>
        </w:rPr>
        <w:t> </w:t>
      </w:r>
      <w:r>
        <w:rPr/>
        <w:t>due</w:t>
      </w:r>
      <w:r>
        <w:rPr>
          <w:spacing w:val="-13"/>
        </w:rPr>
        <w:t> </w:t>
      </w:r>
      <w:r>
        <w:rPr/>
        <w:t>to</w:t>
      </w:r>
      <w:r>
        <w:rPr>
          <w:spacing w:val="-7"/>
        </w:rPr>
        <w:t> </w:t>
      </w:r>
      <w:r>
        <w:rPr/>
        <w:t>economic</w:t>
      </w:r>
      <w:r>
        <w:rPr>
          <w:spacing w:val="-6"/>
        </w:rPr>
        <w:t> </w:t>
      </w:r>
      <w:r>
        <w:rPr/>
        <w:t>recession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government's</w:t>
      </w:r>
      <w:r>
        <w:rPr>
          <w:spacing w:val="-1"/>
        </w:rPr>
        <w:t> </w:t>
      </w:r>
      <w:r>
        <w:rPr/>
        <w:t>focus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pict>
          <v:shape style="position:absolute;margin-left:81.864006pt;margin-top:8.579268pt;width:102.9pt;height:.6pt;mso-position-horizontal-relative:page;mso-position-vertical-relative:paragraph;z-index:-15669760;mso-wrap-distance-left:0;mso-wrap-distance-right:0" coordorigin="1637,172" coordsize="2058,12" path="m3694,172l2612,172,2609,172,2597,172,1637,172,1637,184,2597,184,2609,184,2612,184,3694,184,3694,172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189" w:lineRule="exact" w:before="0"/>
        <w:ind w:left="576" w:right="0" w:firstLine="0"/>
        <w:jc w:val="left"/>
        <w:rPr>
          <w:i/>
          <w:sz w:val="22"/>
        </w:rPr>
      </w:pPr>
      <w:r>
        <w:rPr>
          <w:b/>
          <w:i/>
          <w:sz w:val="22"/>
        </w:rPr>
        <w:t>Sources</w:t>
      </w:r>
      <w:r>
        <w:rPr>
          <w:i/>
          <w:sz w:val="22"/>
        </w:rPr>
        <w:t>:</w:t>
      </w:r>
      <w:r>
        <w:rPr>
          <w:i/>
          <w:spacing w:val="-5"/>
          <w:sz w:val="22"/>
        </w:rPr>
        <w:t> </w:t>
      </w:r>
      <w:r>
        <w:rPr>
          <w:i/>
          <w:sz w:val="21"/>
        </w:rPr>
        <w:t>(*)</w:t>
      </w:r>
      <w:r>
        <w:rPr>
          <w:i/>
          <w:spacing w:val="1"/>
          <w:sz w:val="21"/>
        </w:rPr>
        <w:t> </w:t>
      </w:r>
      <w:r>
        <w:rPr>
          <w:i/>
          <w:sz w:val="22"/>
        </w:rPr>
        <w:t>FGN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(1962);</w:t>
      </w:r>
      <w:r>
        <w:rPr>
          <w:i/>
          <w:spacing w:val="-7"/>
          <w:sz w:val="22"/>
        </w:rPr>
        <w:t> </w:t>
      </w:r>
      <w:r>
        <w:rPr>
          <w:i/>
          <w:sz w:val="21"/>
        </w:rPr>
        <w:t>(**)</w:t>
      </w:r>
      <w:r>
        <w:rPr>
          <w:i/>
          <w:sz w:val="22"/>
        </w:rPr>
        <w:t>Ekundare,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(1971);</w:t>
      </w:r>
      <w:r>
        <w:rPr>
          <w:i/>
          <w:spacing w:val="-7"/>
          <w:sz w:val="22"/>
        </w:rPr>
        <w:t> </w:t>
      </w:r>
      <w:r>
        <w:rPr>
          <w:i/>
          <w:sz w:val="21"/>
        </w:rPr>
        <w:t>(***)</w:t>
      </w:r>
      <w:r>
        <w:rPr>
          <w:i/>
          <w:sz w:val="22"/>
        </w:rPr>
        <w:t>Lewis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(1977);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(****)UNDP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(1982);</w:t>
      </w:r>
    </w:p>
    <w:p>
      <w:pPr>
        <w:spacing w:line="249" w:lineRule="exact" w:before="0"/>
        <w:ind w:left="576" w:right="0" w:firstLine="0"/>
        <w:jc w:val="left"/>
        <w:rPr>
          <w:i/>
          <w:sz w:val="22"/>
        </w:rPr>
      </w:pPr>
      <w:r>
        <w:rPr>
          <w:i/>
          <w:sz w:val="22"/>
        </w:rPr>
        <w:t>Awotona,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(1990);</w:t>
      </w:r>
      <w:r>
        <w:rPr>
          <w:i/>
          <w:spacing w:val="47"/>
          <w:sz w:val="22"/>
        </w:rPr>
        <w:t> </w:t>
      </w:r>
      <w:r>
        <w:rPr>
          <w:i/>
          <w:sz w:val="22"/>
        </w:rPr>
        <w:t>Ikejiofor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(1999);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(******)Ademiluyi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(2010);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Onwe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al (2013).</w:t>
      </w:r>
    </w:p>
    <w:p>
      <w:pPr>
        <w:pStyle w:val="BodyText"/>
        <w:spacing w:before="9"/>
        <w:rPr>
          <w:i/>
          <w:sz w:val="34"/>
        </w:rPr>
      </w:pPr>
    </w:p>
    <w:p>
      <w:pPr>
        <w:pStyle w:val="BodyText"/>
        <w:ind w:left="101" w:right="1368"/>
        <w:jc w:val="both"/>
      </w:pPr>
      <w:r>
        <w:rPr/>
        <w:t>Other arrangements for the financing of housing in Nigeria were also not adequate. For</w:t>
      </w:r>
      <w:r>
        <w:rPr>
          <w:spacing w:val="1"/>
        </w:rPr>
        <w:t> </w:t>
      </w:r>
      <w:r>
        <w:rPr/>
        <w:t>instance, the FMBN housing loan arrangement scheme started in 1977 after the federal</w:t>
      </w:r>
      <w:r>
        <w:rPr>
          <w:spacing w:val="1"/>
        </w:rPr>
        <w:t> </w:t>
      </w:r>
      <w:r>
        <w:rPr/>
        <w:t>government, through the Indigenisation Policy transformed</w:t>
      </w:r>
      <w:r>
        <w:rPr>
          <w:spacing w:val="1"/>
        </w:rPr>
        <w:t> </w:t>
      </w:r>
      <w:r>
        <w:rPr/>
        <w:t>Nigerian Building Society</w:t>
      </w:r>
      <w:r>
        <w:rPr>
          <w:spacing w:val="1"/>
        </w:rPr>
        <w:t> </w:t>
      </w:r>
      <w:r>
        <w:rPr/>
        <w:t>(NBS) into FMBN (Ademiluyi, 2010). The bank was lacking robust resources to finance</w:t>
      </w:r>
      <w:r>
        <w:rPr>
          <w:spacing w:val="1"/>
        </w:rPr>
        <w:t> </w:t>
      </w:r>
      <w:r>
        <w:rPr/>
        <w:t>mortgages such that from 1979 to 1983, it received 2,798 applications but only granted</w:t>
      </w:r>
      <w:r>
        <w:rPr>
          <w:spacing w:val="1"/>
        </w:rPr>
        <w:t> </w:t>
      </w:r>
      <w:r>
        <w:rPr/>
        <w:t>loan to 538 applicants (UN-HABITAT, 2001 p. 25). Another arrangement through which</w:t>
      </w:r>
      <w:r>
        <w:rPr>
          <w:spacing w:val="1"/>
        </w:rPr>
        <w:t> </w:t>
      </w:r>
      <w:r>
        <w:rPr/>
        <w:t>public housing was funded is the Employers' Housing Loan Scheme. This scheme started</w:t>
      </w:r>
      <w:r>
        <w:rPr>
          <w:spacing w:val="1"/>
        </w:rPr>
        <w:t> </w:t>
      </w:r>
      <w:r>
        <w:rPr/>
        <w:t>in the 70s but the amount of loan provided to workers is not well documented in public</w:t>
      </w:r>
      <w:r>
        <w:rPr>
          <w:spacing w:val="1"/>
        </w:rPr>
        <w:t> </w:t>
      </w:r>
      <w:r>
        <w:rPr/>
        <w:t>records and academic literature. It is also clear from the evidences presented in Table 1</w:t>
      </w:r>
      <w:r>
        <w:rPr>
          <w:spacing w:val="1"/>
        </w:rPr>
        <w:t> </w:t>
      </w:r>
      <w:r>
        <w:rPr/>
        <w:t>that the federal government was not consistent in providing funding for housing through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NDPs and</w:t>
      </w:r>
      <w:r>
        <w:rPr>
          <w:spacing w:val="2"/>
        </w:rPr>
        <w:t> </w:t>
      </w:r>
      <w:r>
        <w:rPr/>
        <w:t>NRPs.</w:t>
      </w:r>
    </w:p>
    <w:p>
      <w:pPr>
        <w:pStyle w:val="BodyText"/>
        <w:spacing w:before="140"/>
        <w:ind w:left="101" w:right="1323"/>
        <w:jc w:val="both"/>
      </w:pPr>
      <w:r>
        <w:rPr/>
        <w:t>The participation of state governments in funding public housing started during the second</w:t>
      </w:r>
      <w:r>
        <w:rPr>
          <w:spacing w:val="1"/>
        </w:rPr>
        <w:t> </w:t>
      </w:r>
      <w:r>
        <w:rPr/>
        <w:t>NDP but like the federal government, they were not consistent in providing the funding.</w:t>
      </w:r>
      <w:r>
        <w:rPr>
          <w:spacing w:val="1"/>
        </w:rPr>
        <w:t> </w:t>
      </w:r>
      <w:r>
        <w:rPr/>
        <w:t>Awotona (1990) confirmed this evidence and also revealed that housing received less</w:t>
      </w:r>
      <w:r>
        <w:rPr>
          <w:spacing w:val="1"/>
        </w:rPr>
        <w:t> </w:t>
      </w:r>
      <w:r>
        <w:rPr/>
        <w:t>priority in</w:t>
      </w:r>
      <w:r>
        <w:rPr>
          <w:spacing w:val="1"/>
        </w:rPr>
        <w:t> </w:t>
      </w:r>
      <w:r>
        <w:rPr/>
        <w:t>state governments’</w:t>
      </w:r>
      <w:r>
        <w:rPr>
          <w:spacing w:val="1"/>
        </w:rPr>
        <w:t> </w:t>
      </w:r>
      <w:r>
        <w:rPr/>
        <w:t>budget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welfare services. During the</w:t>
      </w:r>
      <w:r>
        <w:rPr>
          <w:spacing w:val="1"/>
        </w:rPr>
        <w:t> </w:t>
      </w:r>
      <w:r>
        <w:rPr/>
        <w:t>second</w:t>
      </w:r>
      <w:r>
        <w:rPr>
          <w:spacing w:val="28"/>
        </w:rPr>
        <w:t> </w:t>
      </w:r>
      <w:r>
        <w:rPr/>
        <w:t>NDP</w:t>
      </w:r>
      <w:r>
        <w:rPr>
          <w:spacing w:val="30"/>
        </w:rPr>
        <w:t> </w:t>
      </w:r>
      <w:r>
        <w:rPr/>
        <w:t>for</w:t>
      </w:r>
      <w:r>
        <w:rPr>
          <w:spacing w:val="29"/>
        </w:rPr>
        <w:t> </w:t>
      </w:r>
      <w:r>
        <w:rPr/>
        <w:t>instance,</w:t>
      </w:r>
      <w:r>
        <w:rPr>
          <w:spacing w:val="31"/>
        </w:rPr>
        <w:t> </w:t>
      </w:r>
      <w:r>
        <w:rPr/>
        <w:t>the</w:t>
      </w:r>
      <w:r>
        <w:rPr>
          <w:spacing w:val="25"/>
        </w:rPr>
        <w:t> </w:t>
      </w:r>
      <w:r>
        <w:rPr/>
        <w:t>aggregate</w:t>
      </w:r>
      <w:r>
        <w:rPr>
          <w:spacing w:val="22"/>
        </w:rPr>
        <w:t> </w:t>
      </w:r>
      <w:r>
        <w:rPr/>
        <w:t>expenditure</w:t>
      </w:r>
      <w:r>
        <w:rPr>
          <w:spacing w:val="28"/>
        </w:rPr>
        <w:t> </w:t>
      </w:r>
      <w:r>
        <w:rPr/>
        <w:t>of</w:t>
      </w:r>
      <w:r>
        <w:rPr>
          <w:spacing w:val="21"/>
        </w:rPr>
        <w:t> </w:t>
      </w:r>
      <w:r>
        <w:rPr/>
        <w:t>11</w:t>
      </w:r>
      <w:r>
        <w:rPr>
          <w:spacing w:val="28"/>
        </w:rPr>
        <w:t> </w:t>
      </w:r>
      <w:r>
        <w:rPr/>
        <w:t>states</w:t>
      </w:r>
      <w:r>
        <w:rPr>
          <w:spacing w:val="22"/>
        </w:rPr>
        <w:t> </w:t>
      </w:r>
      <w:r>
        <w:rPr/>
        <w:t>on</w:t>
      </w:r>
      <w:r>
        <w:rPr>
          <w:spacing w:val="25"/>
        </w:rPr>
        <w:t> </w:t>
      </w:r>
      <w:r>
        <w:rPr/>
        <w:t>health</w:t>
      </w:r>
      <w:r>
        <w:rPr>
          <w:spacing w:val="26"/>
        </w:rPr>
        <w:t> </w:t>
      </w:r>
      <w:r>
        <w:rPr/>
        <w:t>care</w:t>
      </w:r>
      <w:r>
        <w:rPr>
          <w:spacing w:val="27"/>
        </w:rPr>
        <w:t> </w:t>
      </w:r>
      <w:r>
        <w:rPr/>
        <w:t>services</w:t>
      </w:r>
      <w:r>
        <w:rPr>
          <w:spacing w:val="-57"/>
        </w:rPr>
        <w:t> </w:t>
      </w:r>
      <w:r>
        <w:rPr/>
        <w:t>was </w:t>
      </w:r>
      <w:r>
        <w:rPr>
          <w:dstrike/>
        </w:rPr>
        <w:t>N</w:t>
      </w:r>
      <w:r>
        <w:rPr>
          <w:strike w:val="0"/>
        </w:rPr>
        <w:t>87.362 million, the expenditure on education was </w:t>
      </w:r>
      <w:r>
        <w:rPr>
          <w:dstrike/>
        </w:rPr>
        <w:t>N</w:t>
      </w:r>
      <w:r>
        <w:rPr>
          <w:strike w:val="0"/>
        </w:rPr>
        <w:t>179.542million and town and</w:t>
      </w:r>
      <w:r>
        <w:rPr>
          <w:strike w:val="0"/>
          <w:spacing w:val="1"/>
        </w:rPr>
        <w:t> </w:t>
      </w:r>
      <w:r>
        <w:rPr>
          <w:strike w:val="0"/>
        </w:rPr>
        <w:t>country planning including housing provision received an expenditure of </w:t>
      </w:r>
      <w:r>
        <w:rPr>
          <w:dstrike/>
        </w:rPr>
        <w:t>N</w:t>
      </w:r>
      <w:r>
        <w:rPr>
          <w:strike w:val="0"/>
        </w:rPr>
        <w:t>27.576 million.</w:t>
      </w:r>
      <w:r>
        <w:rPr>
          <w:strike w:val="0"/>
          <w:spacing w:val="1"/>
        </w:rPr>
        <w:t> </w:t>
      </w:r>
      <w:r>
        <w:rPr>
          <w:strike w:val="0"/>
        </w:rPr>
        <w:t>The situation was similar in subsequent NDPs and NRPs and more worrisome was the</w:t>
      </w:r>
      <w:r>
        <w:rPr>
          <w:strike w:val="0"/>
          <w:spacing w:val="1"/>
        </w:rPr>
        <w:t> </w:t>
      </w:r>
      <w:r>
        <w:rPr>
          <w:strike w:val="0"/>
        </w:rPr>
        <w:t>non-participation of LGCs in the funding of housing (Ikejiofor, 1998 &amp; 1999; Ademiluyi,</w:t>
      </w:r>
      <w:r>
        <w:rPr>
          <w:strike w:val="0"/>
          <w:spacing w:val="1"/>
        </w:rPr>
        <w:t> </w:t>
      </w:r>
      <w:r>
        <w:rPr>
          <w:strike w:val="0"/>
        </w:rPr>
        <w:t>2010).</w:t>
      </w:r>
    </w:p>
    <w:p>
      <w:pPr>
        <w:spacing w:after="0"/>
        <w:jc w:val="both"/>
        <w:sectPr>
          <w:type w:val="continuous"/>
          <w:pgSz w:w="11930" w:h="16850"/>
          <w:pgMar w:top="1340" w:bottom="280" w:left="1200" w:right="540"/>
        </w:sectPr>
      </w:pPr>
    </w:p>
    <w:p>
      <w:pPr>
        <w:pStyle w:val="Heading6"/>
        <w:spacing w:line="274" w:lineRule="exact" w:before="88"/>
        <w:ind w:left="101"/>
        <w:jc w:val="both"/>
      </w:pPr>
      <w:r>
        <w:rPr/>
        <w:t>Poor</w:t>
      </w:r>
      <w:r>
        <w:rPr>
          <w:spacing w:val="-9"/>
        </w:rPr>
        <w:t> </w:t>
      </w:r>
      <w:r>
        <w:rPr/>
        <w:t>Administration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Project</w:t>
      </w:r>
      <w:r>
        <w:rPr>
          <w:spacing w:val="-1"/>
        </w:rPr>
        <w:t> </w:t>
      </w:r>
      <w:r>
        <w:rPr/>
        <w:t>implementation</w:t>
      </w:r>
    </w:p>
    <w:p>
      <w:pPr>
        <w:pStyle w:val="BodyText"/>
        <w:ind w:left="101" w:right="1540"/>
        <w:jc w:val="both"/>
      </w:pPr>
      <w:r>
        <w:rPr/>
        <w:t>The evidences presented in Table 1 clearly show the failure rates that occurred from the</w:t>
      </w:r>
      <w:r>
        <w:rPr>
          <w:spacing w:val="1"/>
        </w:rPr>
        <w:t> </w:t>
      </w:r>
      <w:r>
        <w:rPr/>
        <w:t>efforts at provision of housing by the federal government through NDPs and NRPs.</w:t>
      </w:r>
      <w:r>
        <w:rPr>
          <w:spacing w:val="1"/>
        </w:rPr>
        <w:t> </w:t>
      </w:r>
      <w:r>
        <w:rPr/>
        <w:t>Identifying the reasons for the failure of these efforts will guide future efforts at housing</w:t>
      </w:r>
      <w:r>
        <w:rPr>
          <w:spacing w:val="1"/>
        </w:rPr>
        <w:t> </w:t>
      </w:r>
      <w:r>
        <w:rPr/>
        <w:t>provision. There are multiple variables that accounted for the poor performances as</w:t>
      </w:r>
      <w:r>
        <w:rPr>
          <w:spacing w:val="1"/>
        </w:rPr>
        <w:t> </w:t>
      </w:r>
      <w:r>
        <w:rPr/>
        <w:t>summarised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-1"/>
        </w:rPr>
        <w:t> </w:t>
      </w:r>
      <w:r>
        <w:rPr/>
        <w:t>2.</w:t>
      </w:r>
    </w:p>
    <w:p>
      <w:pPr>
        <w:spacing w:before="105"/>
        <w:ind w:left="216" w:right="0" w:firstLine="0"/>
        <w:jc w:val="both"/>
        <w:rPr>
          <w:i/>
          <w:sz w:val="22"/>
        </w:rPr>
      </w:pPr>
      <w:r>
        <w:rPr>
          <w:i/>
          <w:sz w:val="22"/>
        </w:rPr>
        <w:t>Table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2: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Key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variables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influencing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housing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project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implementation</w:t>
      </w:r>
    </w:p>
    <w:p>
      <w:pPr>
        <w:pStyle w:val="BodyText"/>
        <w:tabs>
          <w:tab w:pos="7816" w:val="left" w:leader="none"/>
        </w:tabs>
        <w:spacing w:before="89"/>
        <w:ind w:left="216"/>
        <w:jc w:val="both"/>
      </w:pPr>
      <w:r>
        <w:rPr/>
        <w:t>Key</w:t>
      </w:r>
      <w:r>
        <w:rPr>
          <w:spacing w:val="-9"/>
        </w:rPr>
        <w:t> </w:t>
      </w:r>
      <w:r>
        <w:rPr/>
        <w:t>variables      </w:t>
      </w:r>
      <w:r>
        <w:rPr>
          <w:spacing w:val="38"/>
        </w:rPr>
        <w:t> </w:t>
      </w:r>
      <w:r>
        <w:rPr/>
        <w:t>Manifestation</w:t>
      </w:r>
      <w:r>
        <w:rPr>
          <w:spacing w:val="8"/>
        </w:rPr>
        <w:t> </w:t>
      </w:r>
      <w:r>
        <w:rPr/>
        <w:t>of</w:t>
      </w:r>
      <w:r>
        <w:rPr>
          <w:spacing w:val="-7"/>
        </w:rPr>
        <w:t> </w:t>
      </w:r>
      <w:r>
        <w:rPr/>
        <w:t>problems</w:t>
        <w:tab/>
        <w:t>Effects</w:t>
      </w:r>
    </w:p>
    <w:p>
      <w:pPr>
        <w:spacing w:after="0"/>
        <w:jc w:val="both"/>
        <w:sectPr>
          <w:pgSz w:w="11930" w:h="16850"/>
          <w:pgMar w:header="737" w:footer="0" w:top="1100" w:bottom="280" w:left="1200" w:right="54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216" w:right="26"/>
      </w:pPr>
      <w:r>
        <w:rPr/>
        <w:t>Poor</w:t>
      </w:r>
      <w:r>
        <w:rPr>
          <w:spacing w:val="1"/>
        </w:rPr>
        <w:t> </w:t>
      </w:r>
      <w:r>
        <w:rPr>
          <w:spacing w:val="-1"/>
        </w:rPr>
        <w:t>organisatio</w:t>
      </w:r>
      <w:r>
        <w:rPr>
          <w:spacing w:val="-57"/>
        </w:rPr>
        <w:t> </w:t>
      </w:r>
      <w:r>
        <w:rPr/>
        <w:t>nal</w:t>
      </w:r>
      <w:r>
        <w:rPr>
          <w:spacing w:val="1"/>
        </w:rPr>
        <w:t> </w:t>
      </w:r>
      <w:r>
        <w:rPr/>
        <w:t>framework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8"/>
        <w:ind w:left="216" w:right="55"/>
      </w:pPr>
      <w:r>
        <w:rPr/>
        <w:t>Inadequat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procureme</w:t>
      </w:r>
      <w:r>
        <w:rPr>
          <w:spacing w:val="-57"/>
        </w:rPr>
        <w:t> </w:t>
      </w:r>
      <w:r>
        <w:rPr/>
        <w:t>nt</w:t>
      </w:r>
      <w:r>
        <w:rPr>
          <w:spacing w:val="1"/>
        </w:rPr>
        <w:t> </w:t>
      </w:r>
      <w:r>
        <w:rPr/>
        <w:t>regulation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7"/>
        </w:rPr>
      </w:pPr>
    </w:p>
    <w:p>
      <w:pPr>
        <w:pStyle w:val="BodyText"/>
        <w:ind w:left="216" w:right="234"/>
      </w:pPr>
      <w:r>
        <w:rPr/>
        <w:t>Land</w:t>
      </w:r>
      <w:r>
        <w:rPr>
          <w:spacing w:val="1"/>
        </w:rPr>
        <w:t> </w:t>
      </w:r>
      <w:r>
        <w:rPr/>
        <w:t>acquisiti</w:t>
      </w:r>
      <w:r>
        <w:rPr>
          <w:spacing w:val="-57"/>
        </w:rPr>
        <w:t> </w:t>
      </w:r>
      <w:r>
        <w:rPr>
          <w:spacing w:val="-2"/>
        </w:rPr>
        <w:t>on</w:t>
      </w:r>
      <w:r>
        <w:rPr>
          <w:spacing w:val="-10"/>
        </w:rPr>
        <w:t> </w:t>
      </w:r>
      <w:r>
        <w:rPr>
          <w:spacing w:val="-2"/>
        </w:rPr>
        <w:t>issues</w:t>
      </w:r>
    </w:p>
    <w:p>
      <w:pPr>
        <w:pStyle w:val="BodyText"/>
        <w:spacing w:before="98"/>
        <w:ind w:left="216" w:right="960"/>
      </w:pPr>
      <w:r>
        <w:rPr/>
        <w:br w:type="column"/>
      </w:r>
      <w:r>
        <w:rPr/>
        <w:t>Use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top-down model</w:t>
      </w:r>
      <w:r>
        <w:rPr>
          <w:spacing w:val="-2"/>
        </w:rPr>
        <w:t> </w:t>
      </w:r>
      <w:r>
        <w:rPr/>
        <w:t>of</w:t>
      </w:r>
      <w:r>
        <w:rPr>
          <w:spacing w:val="-10"/>
        </w:rPr>
        <w:t> </w:t>
      </w:r>
      <w:r>
        <w:rPr/>
        <w:t>design</w:t>
      </w:r>
      <w:r>
        <w:rPr>
          <w:spacing w:val="-2"/>
        </w:rPr>
        <w:t> </w:t>
      </w:r>
      <w:r>
        <w:rPr/>
        <w:t>and</w:t>
      </w:r>
      <w:r>
        <w:rPr>
          <w:spacing w:val="-57"/>
        </w:rPr>
        <w:t> </w:t>
      </w:r>
      <w:r>
        <w:rPr/>
        <w:t>implementation</w:t>
      </w:r>
      <w:r>
        <w:rPr>
          <w:spacing w:val="10"/>
        </w:rPr>
        <w:t> </w:t>
      </w:r>
      <w:r>
        <w:rPr/>
        <w:t>of</w:t>
      </w:r>
      <w:r>
        <w:rPr>
          <w:spacing w:val="-2"/>
        </w:rPr>
        <w:t> </w:t>
      </w:r>
      <w:r>
        <w:rPr/>
        <w:t>projects</w:t>
      </w:r>
    </w:p>
    <w:p>
      <w:pPr>
        <w:pStyle w:val="BodyText"/>
        <w:spacing w:before="111"/>
        <w:ind w:left="216" w:right="1042"/>
      </w:pPr>
      <w:r>
        <w:rPr>
          <w:spacing w:val="-1"/>
        </w:rPr>
        <w:t>Monopoly</w:t>
      </w:r>
      <w:r>
        <w:rPr>
          <w:spacing w:val="-14"/>
        </w:rPr>
        <w:t> </w:t>
      </w:r>
      <w:r>
        <w:rPr>
          <w:spacing w:val="-1"/>
        </w:rPr>
        <w:t>over</w:t>
      </w:r>
      <w:r>
        <w:rPr>
          <w:spacing w:val="1"/>
        </w:rPr>
        <w:t> </w:t>
      </w:r>
      <w:r>
        <w:rPr/>
        <w:t>the</w:t>
      </w:r>
      <w:r>
        <w:rPr>
          <w:spacing w:val="-10"/>
        </w:rPr>
        <w:t> </w:t>
      </w:r>
      <w:r>
        <w:rPr/>
        <w:t>administration</w:t>
      </w:r>
      <w:r>
        <w:rPr>
          <w:spacing w:val="5"/>
        </w:rPr>
        <w:t> </w:t>
      </w:r>
      <w:r>
        <w:rPr/>
        <w:t>of</w:t>
      </w:r>
      <w:r>
        <w:rPr>
          <w:spacing w:val="-57"/>
        </w:rPr>
        <w:t> </w:t>
      </w:r>
      <w:r>
        <w:rPr/>
        <w:t>project implementation by Federal</w:t>
      </w:r>
      <w:r>
        <w:rPr>
          <w:spacing w:val="1"/>
        </w:rPr>
        <w:t> </w:t>
      </w:r>
      <w:r>
        <w:rPr/>
        <w:t>Government</w:t>
      </w:r>
      <w:r>
        <w:rPr>
          <w:spacing w:val="-3"/>
        </w:rPr>
        <w:t> </w:t>
      </w:r>
      <w:r>
        <w:rPr/>
        <w:t>agencies</w:t>
      </w:r>
    </w:p>
    <w:p>
      <w:pPr>
        <w:pStyle w:val="BodyText"/>
        <w:spacing w:before="123"/>
        <w:ind w:left="216" w:right="232"/>
      </w:pPr>
      <w:r>
        <w:rPr/>
        <w:t>Small group of individuals became too</w:t>
      </w:r>
      <w:r>
        <w:rPr>
          <w:spacing w:val="1"/>
        </w:rPr>
        <w:t> </w:t>
      </w:r>
      <w:r>
        <w:rPr/>
        <w:t>powerful</w:t>
      </w:r>
      <w:r>
        <w:rPr>
          <w:spacing w:val="-5"/>
        </w:rPr>
        <w:t> </w:t>
      </w:r>
      <w:r>
        <w:rPr/>
        <w:t>and</w:t>
      </w:r>
      <w:r>
        <w:rPr>
          <w:spacing w:val="-11"/>
        </w:rPr>
        <w:t> </w:t>
      </w:r>
      <w:r>
        <w:rPr/>
        <w:t>exerted</w:t>
      </w:r>
      <w:r>
        <w:rPr>
          <w:spacing w:val="-8"/>
        </w:rPr>
        <w:t> </w:t>
      </w:r>
      <w:r>
        <w:rPr/>
        <w:t>considerable</w:t>
      </w:r>
      <w:r>
        <w:rPr>
          <w:spacing w:val="-8"/>
        </w:rPr>
        <w:t> </w:t>
      </w:r>
      <w:r>
        <w:rPr/>
        <w:t>influences</w:t>
      </w:r>
      <w:r>
        <w:rPr>
          <w:spacing w:val="-57"/>
        </w:rPr>
        <w:t> </w:t>
      </w:r>
      <w:r>
        <w:rPr/>
        <w:t>over</w:t>
      </w:r>
      <w:r>
        <w:rPr>
          <w:spacing w:val="4"/>
        </w:rPr>
        <w:t> </w:t>
      </w:r>
      <w:r>
        <w:rPr/>
        <w:t>the</w:t>
      </w:r>
      <w:r>
        <w:rPr>
          <w:spacing w:val="-7"/>
        </w:rPr>
        <w:t> </w:t>
      </w:r>
      <w:r>
        <w:rPr/>
        <w:t>implementation process</w:t>
      </w:r>
    </w:p>
    <w:p>
      <w:pPr>
        <w:pStyle w:val="BodyText"/>
        <w:spacing w:before="120"/>
        <w:ind w:left="216" w:right="306"/>
      </w:pPr>
      <w:r>
        <w:rPr/>
        <w:t>Volume of projects to implement at certain</w:t>
      </w:r>
      <w:r>
        <w:rPr>
          <w:spacing w:val="1"/>
        </w:rPr>
        <w:t> </w:t>
      </w:r>
      <w:r>
        <w:rPr/>
        <w:t>time</w:t>
      </w:r>
      <w:r>
        <w:rPr>
          <w:spacing w:val="-6"/>
        </w:rPr>
        <w:t> </w:t>
      </w:r>
      <w:r>
        <w:rPr/>
        <w:t>outweigh</w:t>
      </w:r>
      <w:r>
        <w:rPr>
          <w:spacing w:val="-3"/>
        </w:rPr>
        <w:t> </w:t>
      </w:r>
      <w:r>
        <w:rPr/>
        <w:t>the</w:t>
      </w:r>
      <w:r>
        <w:rPr>
          <w:spacing w:val="-9"/>
        </w:rPr>
        <w:t> </w:t>
      </w:r>
      <w:r>
        <w:rPr/>
        <w:t>administrative</w:t>
      </w:r>
      <w:r>
        <w:rPr>
          <w:spacing w:val="-4"/>
        </w:rPr>
        <w:t> </w:t>
      </w:r>
      <w:r>
        <w:rPr/>
        <w:t>capacity</w:t>
      </w:r>
      <w:r>
        <w:rPr>
          <w:spacing w:val="-11"/>
        </w:rPr>
        <w:t> </w:t>
      </w:r>
      <w:r>
        <w:rPr/>
        <w:t>of</w:t>
      </w:r>
      <w:r>
        <w:rPr>
          <w:spacing w:val="-57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agencies</w:t>
      </w:r>
    </w:p>
    <w:p>
      <w:pPr>
        <w:pStyle w:val="BodyText"/>
        <w:spacing w:before="110"/>
        <w:ind w:left="216" w:right="376"/>
      </w:pPr>
      <w:r>
        <w:rPr/>
        <w:t>Local Government Agencies, Community</w:t>
      </w:r>
      <w:r>
        <w:rPr>
          <w:spacing w:val="1"/>
        </w:rPr>
        <w:t> </w:t>
      </w:r>
      <w:r>
        <w:rPr/>
        <w:t>Based</w:t>
      </w:r>
      <w:r>
        <w:rPr>
          <w:spacing w:val="-14"/>
        </w:rPr>
        <w:t> </w:t>
      </w:r>
      <w:r>
        <w:rPr/>
        <w:t>Organisation</w:t>
      </w:r>
      <w:r>
        <w:rPr>
          <w:spacing w:val="-8"/>
        </w:rPr>
        <w:t> </w:t>
      </w:r>
      <w:r>
        <w:rPr/>
        <w:t>and</w:t>
      </w:r>
      <w:r>
        <w:rPr>
          <w:spacing w:val="-14"/>
        </w:rPr>
        <w:t> </w:t>
      </w:r>
      <w:r>
        <w:rPr/>
        <w:t>Non-Governmental</w:t>
      </w:r>
      <w:r>
        <w:rPr>
          <w:spacing w:val="-57"/>
        </w:rPr>
        <w:t> </w:t>
      </w:r>
      <w:r>
        <w:rPr/>
        <w:t>Organisations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left</w:t>
      </w:r>
      <w:r>
        <w:rPr>
          <w:spacing w:val="6"/>
        </w:rPr>
        <w:t> </w:t>
      </w:r>
      <w:r>
        <w:rPr/>
        <w:t>out</w:t>
      </w:r>
    </w:p>
    <w:p>
      <w:pPr>
        <w:pStyle w:val="BodyText"/>
        <w:spacing w:before="121"/>
        <w:ind w:left="216" w:right="400"/>
        <w:jc w:val="both"/>
      </w:pPr>
      <w:r>
        <w:rPr/>
        <w:pict>
          <v:shape style="position:absolute;margin-left:65.300003pt;margin-top:6.53312pt;width:427.85pt;height:.1pt;mso-position-horizontal-relative:page;mso-position-vertical-relative:paragraph;z-index:15789568" coordorigin="1306,131" coordsize="8557,0" path="m1306,131l2809,131,2819,131,7659,131,7668,131,9863,131e" filled="false" stroked="true" strokeweight=".580pt" strokecolor="#000000">
            <v:path arrowok="t"/>
            <v:stroke dashstyle="solid"/>
            <w10:wrap type="none"/>
          </v:shape>
        </w:pict>
      </w:r>
      <w:r>
        <w:rPr/>
        <w:t>A</w:t>
      </w:r>
      <w:r>
        <w:rPr>
          <w:spacing w:val="-8"/>
        </w:rPr>
        <w:t> </w:t>
      </w:r>
      <w:r>
        <w:rPr/>
        <w:t>lack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uniform</w:t>
      </w:r>
      <w:r>
        <w:rPr>
          <w:spacing w:val="-6"/>
        </w:rPr>
        <w:t> </w:t>
      </w:r>
      <w:r>
        <w:rPr/>
        <w:t>procurement</w:t>
      </w:r>
      <w:r>
        <w:rPr>
          <w:spacing w:val="-5"/>
        </w:rPr>
        <w:t> </w:t>
      </w:r>
      <w:r>
        <w:rPr/>
        <w:t>regulation</w:t>
      </w:r>
      <w:r>
        <w:rPr>
          <w:spacing w:val="-57"/>
        </w:rPr>
        <w:t> </w:t>
      </w:r>
      <w:r>
        <w:rPr/>
        <w:t>and permanent arrangement for control and</w:t>
      </w:r>
      <w:r>
        <w:rPr>
          <w:spacing w:val="-57"/>
        </w:rPr>
        <w:t> </w:t>
      </w:r>
      <w:r>
        <w:rPr/>
        <w:t>surveillance</w:t>
      </w:r>
    </w:p>
    <w:p>
      <w:pPr>
        <w:pStyle w:val="BodyText"/>
        <w:spacing w:before="110"/>
        <w:ind w:left="216" w:right="313"/>
      </w:pPr>
      <w:r>
        <w:rPr/>
        <w:t>Proliferation of Tender Boards which have</w:t>
      </w:r>
      <w:r>
        <w:rPr>
          <w:spacing w:val="1"/>
        </w:rPr>
        <w:t> </w:t>
      </w:r>
      <w:r>
        <w:rPr/>
        <w:t>limited mandate and power to decide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>
          <w:i/>
        </w:rPr>
        <w:t>de</w:t>
      </w:r>
      <w:r>
        <w:rPr>
          <w:i/>
          <w:spacing w:val="-6"/>
        </w:rPr>
        <w:t> </w:t>
      </w:r>
      <w:r>
        <w:rPr>
          <w:i/>
        </w:rPr>
        <w:t>facto</w:t>
      </w:r>
      <w:r>
        <w:rPr>
          <w:i/>
          <w:spacing w:val="-6"/>
        </w:rPr>
        <w:t> </w:t>
      </w:r>
      <w:r>
        <w:rPr/>
        <w:t>resting</w:t>
      </w:r>
      <w:r>
        <w:rPr>
          <w:spacing w:val="-5"/>
        </w:rPr>
        <w:t> </w:t>
      </w:r>
      <w:r>
        <w:rPr/>
        <w:t>with politicians</w:t>
      </w:r>
      <w:r>
        <w:rPr>
          <w:spacing w:val="-4"/>
        </w:rPr>
        <w:t> </w:t>
      </w:r>
      <w:r>
        <w:rPr/>
        <w:t>and</w:t>
      </w:r>
      <w:r>
        <w:rPr>
          <w:spacing w:val="-57"/>
        </w:rPr>
        <w:t> </w:t>
      </w:r>
      <w:r>
        <w:rPr/>
        <w:t>bureaucrats</w:t>
      </w:r>
    </w:p>
    <w:p>
      <w:pPr>
        <w:pStyle w:val="BodyText"/>
        <w:spacing w:line="192" w:lineRule="auto" w:before="129"/>
        <w:ind w:left="216" w:right="232"/>
      </w:pPr>
      <w:r>
        <w:rPr>
          <w:spacing w:val="-1"/>
        </w:rPr>
        <w:t>Procurement process</w:t>
      </w:r>
      <w:r>
        <w:rPr>
          <w:spacing w:val="6"/>
        </w:rPr>
        <w:t> </w:t>
      </w:r>
      <w:r>
        <w:rPr>
          <w:spacing w:val="-1"/>
        </w:rPr>
        <w:t>was</w:t>
      </w:r>
      <w:r>
        <w:rPr>
          <w:spacing w:val="3"/>
        </w:rPr>
        <w:t> </w:t>
      </w:r>
      <w:r>
        <w:rPr>
          <w:spacing w:val="-1"/>
        </w:rPr>
        <w:t>handled</w:t>
      </w:r>
      <w:r>
        <w:rPr>
          <w:spacing w:val="1"/>
        </w:rPr>
        <w:t> </w:t>
      </w:r>
      <w:r>
        <w:rPr>
          <w:spacing w:val="-1"/>
        </w:rPr>
        <w:t>by</w:t>
      </w:r>
      <w:r>
        <w:rPr>
          <w:spacing w:val="-14"/>
        </w:rPr>
        <w:t> </w:t>
      </w:r>
      <w:r>
        <w:rPr>
          <w:spacing w:val="-1"/>
        </w:rPr>
        <w:t>officers</w:t>
      </w:r>
      <w:r>
        <w:rPr>
          <w:spacing w:val="-57"/>
        </w:rPr>
        <w:t> </w:t>
      </w:r>
      <w:r>
        <w:rPr/>
        <w:t>that</w:t>
      </w:r>
      <w:r>
        <w:rPr>
          <w:spacing w:val="-4"/>
        </w:rPr>
        <w:t> </w:t>
      </w:r>
      <w:r>
        <w:rPr/>
        <w:t>lacked</w:t>
      </w:r>
      <w:r>
        <w:rPr>
          <w:spacing w:val="-2"/>
        </w:rPr>
        <w:t> </w:t>
      </w:r>
      <w:r>
        <w:rPr/>
        <w:t>relevant</w:t>
      </w:r>
      <w:r>
        <w:rPr>
          <w:spacing w:val="3"/>
        </w:rPr>
        <w:t> </w:t>
      </w:r>
      <w:r>
        <w:rPr/>
        <w:t>skills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knowledge</w:t>
      </w:r>
    </w:p>
    <w:p>
      <w:pPr>
        <w:pStyle w:val="BodyText"/>
        <w:spacing w:before="102"/>
        <w:ind w:left="216" w:right="763"/>
      </w:pPr>
      <w:r>
        <w:rPr/>
        <w:t>The land tenure try to take away land</w:t>
      </w:r>
      <w:r>
        <w:rPr>
          <w:spacing w:val="1"/>
        </w:rPr>
        <w:t> </w:t>
      </w:r>
      <w:r>
        <w:rPr/>
        <w:t>ownership</w:t>
      </w:r>
      <w:r>
        <w:rPr>
          <w:spacing w:val="-5"/>
        </w:rPr>
        <w:t> </w:t>
      </w:r>
      <w:r>
        <w:rPr/>
        <w:t>from</w:t>
      </w:r>
      <w:r>
        <w:rPr>
          <w:spacing w:val="-9"/>
        </w:rPr>
        <w:t> </w:t>
      </w:r>
      <w:r>
        <w:rPr/>
        <w:t>individuals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kinship</w:t>
      </w:r>
      <w:r>
        <w:rPr>
          <w:spacing w:val="-57"/>
        </w:rPr>
        <w:t> </w:t>
      </w:r>
      <w:r>
        <w:rPr/>
        <w:t>groups</w:t>
      </w:r>
    </w:p>
    <w:p>
      <w:pPr>
        <w:pStyle w:val="BodyText"/>
        <w:spacing w:before="111"/>
        <w:ind w:left="216" w:right="255"/>
      </w:pPr>
      <w:r>
        <w:rPr/>
        <w:t>The land tenure gave</w:t>
      </w:r>
      <w:r>
        <w:rPr>
          <w:spacing w:val="1"/>
        </w:rPr>
        <w:t> </w:t>
      </w:r>
      <w:r>
        <w:rPr/>
        <w:t>too much power to</w:t>
      </w:r>
      <w:r>
        <w:rPr>
          <w:spacing w:val="1"/>
        </w:rPr>
        <w:t> </w:t>
      </w:r>
      <w:r>
        <w:rPr/>
        <w:t>Governors</w:t>
      </w:r>
      <w:r>
        <w:rPr>
          <w:spacing w:val="-8"/>
        </w:rPr>
        <w:t> </w:t>
      </w:r>
      <w:r>
        <w:rPr/>
        <w:t>to</w:t>
      </w:r>
      <w:r>
        <w:rPr>
          <w:spacing w:val="-2"/>
        </w:rPr>
        <w:t> </w:t>
      </w:r>
      <w:r>
        <w:rPr/>
        <w:t>grant</w:t>
      </w:r>
      <w:r>
        <w:rPr>
          <w:spacing w:val="-5"/>
        </w:rPr>
        <w:t> </w:t>
      </w:r>
      <w:r>
        <w:rPr/>
        <w:t>statutory</w:t>
      </w:r>
      <w:r>
        <w:rPr>
          <w:spacing w:val="-12"/>
        </w:rPr>
        <w:t> </w:t>
      </w:r>
      <w:r>
        <w:rPr/>
        <w:t>rights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land</w:t>
      </w:r>
      <w:r>
        <w:rPr>
          <w:spacing w:val="-4"/>
        </w:rPr>
        <w:t> </w:t>
      </w:r>
      <w:r>
        <w:rPr/>
        <w:t>to</w:t>
      </w:r>
      <w:r>
        <w:rPr>
          <w:spacing w:val="-57"/>
        </w:rPr>
        <w:t> </w:t>
      </w:r>
      <w:r>
        <w:rPr/>
        <w:t>give</w:t>
      </w:r>
      <w:r>
        <w:rPr>
          <w:spacing w:val="-5"/>
        </w:rPr>
        <w:t> </w:t>
      </w:r>
      <w:r>
        <w:rPr/>
        <w:t>consent</w:t>
      </w:r>
      <w:r>
        <w:rPr>
          <w:spacing w:val="-2"/>
        </w:rPr>
        <w:t> </w:t>
      </w:r>
      <w:r>
        <w:rPr/>
        <w:t>transfer</w:t>
      </w:r>
      <w:r>
        <w:rPr>
          <w:spacing w:val="3"/>
        </w:rPr>
        <w:t> </w:t>
      </w:r>
      <w:r>
        <w:rPr/>
        <w:t>of</w:t>
      </w:r>
      <w:r>
        <w:rPr>
          <w:spacing w:val="-5"/>
        </w:rPr>
        <w:t> </w:t>
      </w:r>
      <w:r>
        <w:rPr/>
        <w:t>landed</w:t>
      </w:r>
      <w:r>
        <w:rPr>
          <w:spacing w:val="-4"/>
        </w:rPr>
        <w:t> </w:t>
      </w:r>
      <w:r>
        <w:rPr/>
        <w:t>properties</w:t>
      </w:r>
    </w:p>
    <w:p>
      <w:pPr>
        <w:pStyle w:val="BodyText"/>
        <w:spacing w:before="120"/>
        <w:ind w:left="216" w:right="-5"/>
      </w:pPr>
      <w:r>
        <w:rPr/>
        <w:t>Land</w:t>
      </w:r>
      <w:r>
        <w:rPr>
          <w:spacing w:val="-9"/>
        </w:rPr>
        <w:t> </w:t>
      </w:r>
      <w:r>
        <w:rPr/>
        <w:t>ownership</w:t>
      </w:r>
      <w:r>
        <w:rPr>
          <w:spacing w:val="-8"/>
        </w:rPr>
        <w:t> </w:t>
      </w:r>
      <w:r>
        <w:rPr/>
        <w:t>tussles</w:t>
      </w:r>
      <w:r>
        <w:rPr>
          <w:spacing w:val="-7"/>
        </w:rPr>
        <w:t> </w:t>
      </w:r>
      <w:r>
        <w:rPr/>
        <w:t>between kinship</w:t>
      </w:r>
      <w:r>
        <w:rPr>
          <w:spacing w:val="-5"/>
        </w:rPr>
        <w:t> </w:t>
      </w:r>
      <w:r>
        <w:rPr/>
        <w:t>groups</w:t>
      </w:r>
      <w:r>
        <w:rPr>
          <w:spacing w:val="-57"/>
        </w:rPr>
        <w:t> </w:t>
      </w:r>
      <w:r>
        <w:rPr/>
        <w:t>and governments causes delay in land</w:t>
      </w:r>
      <w:r>
        <w:rPr>
          <w:spacing w:val="1"/>
        </w:rPr>
        <w:t> </w:t>
      </w:r>
      <w:r>
        <w:rPr/>
        <w:t>acquisition</w:t>
      </w:r>
      <w:r>
        <w:rPr>
          <w:spacing w:val="7"/>
        </w:rPr>
        <w:t> </w:t>
      </w:r>
      <w:r>
        <w:rPr/>
        <w:t>for</w:t>
      </w:r>
      <w:r>
        <w:rPr>
          <w:spacing w:val="-1"/>
        </w:rPr>
        <w:t> </w:t>
      </w:r>
      <w:r>
        <w:rPr/>
        <w:t>housing</w:t>
      </w:r>
      <w:r>
        <w:rPr>
          <w:spacing w:val="-4"/>
        </w:rPr>
        <w:t> </w:t>
      </w:r>
      <w:r>
        <w:rPr/>
        <w:t>development</w:t>
      </w:r>
    </w:p>
    <w:p>
      <w:pPr>
        <w:pStyle w:val="BodyText"/>
        <w:spacing w:before="110"/>
        <w:ind w:left="216" w:right="845"/>
      </w:pPr>
      <w:r>
        <w:rPr/>
        <w:t>Seeking</w:t>
      </w:r>
      <w:r>
        <w:rPr>
          <w:spacing w:val="-8"/>
        </w:rPr>
        <w:t> </w:t>
      </w:r>
      <w:r>
        <w:rPr/>
        <w:t>consent</w:t>
      </w:r>
      <w:r>
        <w:rPr>
          <w:spacing w:val="-11"/>
        </w:rPr>
        <w:t> </w:t>
      </w:r>
      <w:r>
        <w:rPr/>
        <w:t>from</w:t>
      </w:r>
      <w:r>
        <w:rPr>
          <w:spacing w:val="-7"/>
        </w:rPr>
        <w:t> </w:t>
      </w:r>
      <w:r>
        <w:rPr/>
        <w:t>Governor</w:t>
      </w:r>
      <w:r>
        <w:rPr>
          <w:spacing w:val="-6"/>
        </w:rPr>
        <w:t> </w:t>
      </w:r>
      <w:r>
        <w:rPr/>
        <w:t>before</w:t>
      </w:r>
      <w:r>
        <w:rPr>
          <w:spacing w:val="-57"/>
        </w:rPr>
        <w:t> </w:t>
      </w:r>
      <w:r>
        <w:rPr/>
        <w:t>carrying transaction creature delay for</w:t>
      </w:r>
      <w:r>
        <w:rPr>
          <w:spacing w:val="1"/>
        </w:rPr>
        <w:t> </w:t>
      </w:r>
      <w:r>
        <w:rPr/>
        <w:t>investors.</w:t>
      </w:r>
    </w:p>
    <w:p>
      <w:pPr>
        <w:pStyle w:val="BodyText"/>
        <w:spacing w:before="98"/>
        <w:ind w:left="216" w:right="1814"/>
      </w:pPr>
      <w:r>
        <w:rPr/>
        <w:br w:type="column"/>
      </w:r>
      <w:r>
        <w:rPr/>
        <w:t>Over-</w:t>
      </w:r>
      <w:r>
        <w:rPr>
          <w:spacing w:val="1"/>
        </w:rPr>
        <w:t> </w:t>
      </w:r>
      <w:r>
        <w:rPr/>
        <w:t>centralisation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roles in</w:t>
      </w:r>
      <w:r>
        <w:rPr>
          <w:spacing w:val="3"/>
        </w:rPr>
        <w:t> </w:t>
      </w:r>
      <w:r>
        <w:rPr/>
        <w:t>few</w:t>
      </w:r>
      <w:r>
        <w:rPr>
          <w:spacing w:val="1"/>
        </w:rPr>
        <w:t> </w:t>
      </w:r>
      <w:r>
        <w:rPr/>
        <w:t>agencies, lack of</w:t>
      </w:r>
      <w:r>
        <w:rPr>
          <w:spacing w:val="-57"/>
        </w:rPr>
        <w:t> </w:t>
      </w:r>
      <w:r>
        <w:rPr/>
        <w:t>probity,</w:t>
      </w:r>
      <w:r>
        <w:rPr>
          <w:spacing w:val="1"/>
        </w:rPr>
        <w:t> </w:t>
      </w:r>
      <w:r>
        <w:rPr/>
        <w:t>accountability,</w:t>
      </w:r>
      <w:r>
        <w:rPr>
          <w:spacing w:val="1"/>
        </w:rPr>
        <w:t> </w:t>
      </w:r>
      <w:r>
        <w:rPr>
          <w:spacing w:val="-1"/>
        </w:rPr>
        <w:t>transparency </w:t>
      </w:r>
      <w:r>
        <w:rPr/>
        <w:t>and</w:t>
      </w:r>
      <w:r>
        <w:rPr>
          <w:spacing w:val="-57"/>
        </w:rPr>
        <w:t> </w:t>
      </w:r>
      <w:r>
        <w:rPr/>
        <w:t>failures</w:t>
      </w:r>
    </w:p>
    <w:p>
      <w:pPr>
        <w:pStyle w:val="BodyText"/>
        <w:spacing w:before="109"/>
        <w:ind w:left="216"/>
      </w:pPr>
      <w:r>
        <w:rPr/>
        <w:t>(+)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2"/>
        </w:rPr>
      </w:pPr>
    </w:p>
    <w:p>
      <w:pPr>
        <w:pStyle w:val="BodyText"/>
        <w:spacing w:before="1"/>
        <w:ind w:left="216" w:right="2540"/>
      </w:pPr>
      <w:r>
        <w:rPr/>
        <w:t>Bribery,</w:t>
      </w:r>
      <w:r>
        <w:rPr>
          <w:spacing w:val="1"/>
        </w:rPr>
        <w:t> </w:t>
      </w:r>
      <w:r>
        <w:rPr/>
        <w:t>corruption,</w:t>
      </w:r>
      <w:r>
        <w:rPr>
          <w:spacing w:val="-57"/>
        </w:rPr>
        <w:t> </w:t>
      </w:r>
      <w:r>
        <w:rPr/>
        <w:t>contract</w:t>
      </w:r>
      <w:r>
        <w:rPr>
          <w:spacing w:val="1"/>
        </w:rPr>
        <w:t> </w:t>
      </w:r>
      <w:r>
        <w:rPr/>
        <w:t>collusion,</w:t>
      </w:r>
    </w:p>
    <w:p>
      <w:pPr>
        <w:pStyle w:val="BodyText"/>
        <w:ind w:left="216" w:right="1814"/>
      </w:pPr>
      <w:r>
        <w:rPr/>
        <w:t>'ghost contracts',</w:t>
      </w:r>
      <w:r>
        <w:rPr>
          <w:spacing w:val="1"/>
        </w:rPr>
        <w:t> </w:t>
      </w:r>
      <w:r>
        <w:rPr>
          <w:spacing w:val="-1"/>
        </w:rPr>
        <w:t>'ghost </w:t>
      </w:r>
      <w:r>
        <w:rPr/>
        <w:t>contractors',</w:t>
      </w:r>
      <w:r>
        <w:rPr>
          <w:spacing w:val="-57"/>
        </w:rPr>
        <w:t> </w:t>
      </w:r>
      <w:r>
        <w:rPr/>
        <w:t>inflations of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cost and</w:t>
      </w:r>
      <w:r>
        <w:rPr>
          <w:spacing w:val="1"/>
        </w:rPr>
        <w:t> </w:t>
      </w:r>
      <w:r>
        <w:rPr/>
        <w:t>kickbacks</w:t>
      </w:r>
      <w:r>
        <w:rPr>
          <w:spacing w:val="3"/>
        </w:rPr>
        <w:t> </w:t>
      </w:r>
      <w:r>
        <w:rPr/>
        <w:t>(++)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</w:pPr>
    </w:p>
    <w:p>
      <w:pPr>
        <w:pStyle w:val="BodyText"/>
        <w:ind w:left="216" w:right="1727"/>
      </w:pPr>
      <w:r>
        <w:rPr/>
        <w:t>Delays over</w:t>
      </w:r>
      <w:r>
        <w:rPr>
          <w:spacing w:val="4"/>
        </w:rPr>
        <w:t> </w:t>
      </w:r>
      <w:r>
        <w:rPr/>
        <w:t>land</w:t>
      </w:r>
      <w:r>
        <w:rPr>
          <w:spacing w:val="1"/>
        </w:rPr>
        <w:t> </w:t>
      </w:r>
      <w:r>
        <w:rPr>
          <w:spacing w:val="-1"/>
        </w:rPr>
        <w:t>acquisition process,</w:t>
      </w:r>
      <w:r>
        <w:rPr>
          <w:spacing w:val="-57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compensation</w:t>
      </w:r>
      <w:r>
        <w:rPr>
          <w:spacing w:val="1"/>
        </w:rPr>
        <w:t> </w:t>
      </w:r>
      <w:r>
        <w:rPr/>
        <w:t>payment to</w:t>
      </w:r>
      <w:r>
        <w:rPr>
          <w:spacing w:val="1"/>
        </w:rPr>
        <w:t> </w:t>
      </w:r>
      <w:r>
        <w:rPr/>
        <w:t>dispossessed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owners and</w:t>
      </w:r>
      <w:r>
        <w:rPr>
          <w:spacing w:val="1"/>
        </w:rPr>
        <w:t> </w:t>
      </w:r>
      <w:r>
        <w:rPr/>
        <w:t>reluctance</w:t>
      </w:r>
      <w:r>
        <w:rPr>
          <w:spacing w:val="1"/>
        </w:rPr>
        <w:t> </w:t>
      </w:r>
      <w:r>
        <w:rPr/>
        <w:t>(of</w:t>
      </w:r>
      <w:r>
        <w:rPr>
          <w:spacing w:val="1"/>
        </w:rPr>
        <w:t> </w:t>
      </w:r>
      <w:r>
        <w:rPr/>
        <w:t>kinship groups and</w:t>
      </w:r>
      <w:r>
        <w:rPr>
          <w:spacing w:val="1"/>
        </w:rPr>
        <w:t> </w:t>
      </w:r>
      <w:r>
        <w:rPr/>
        <w:t>individuals) to sell</w:t>
      </w:r>
      <w:r>
        <w:rPr>
          <w:spacing w:val="1"/>
        </w:rPr>
        <w:t> </w:t>
      </w:r>
      <w:r>
        <w:rPr/>
        <w:t>land to government</w:t>
      </w:r>
      <w:r>
        <w:rPr>
          <w:spacing w:val="-57"/>
        </w:rPr>
        <w:t> </w:t>
      </w:r>
      <w:r>
        <w:rPr/>
        <w:t>and</w:t>
      </w:r>
    </w:p>
    <w:p>
      <w:pPr>
        <w:pStyle w:val="BodyText"/>
        <w:spacing w:before="1"/>
        <w:ind w:left="216"/>
      </w:pPr>
      <w:r>
        <w:rPr/>
        <w:t>private</w:t>
      </w:r>
      <w:r>
        <w:rPr>
          <w:spacing w:val="-5"/>
        </w:rPr>
        <w:t> </w:t>
      </w:r>
      <w:r>
        <w:rPr/>
        <w:t>investors.</w:t>
      </w:r>
      <w:r>
        <w:rPr>
          <w:spacing w:val="51"/>
        </w:rPr>
        <w:t> </w:t>
      </w:r>
      <w:r>
        <w:rPr/>
        <w:t>(+++)</w:t>
      </w:r>
    </w:p>
    <w:p>
      <w:pPr>
        <w:spacing w:after="0"/>
        <w:sectPr>
          <w:type w:val="continuous"/>
          <w:pgSz w:w="11930" w:h="16850"/>
          <w:pgMar w:top="1340" w:bottom="280" w:left="1200" w:right="540"/>
          <w:cols w:num="3" w:equalWidth="0">
            <w:col w:w="1318" w:space="185"/>
            <w:col w:w="4795" w:space="56"/>
            <w:col w:w="3836"/>
          </w:cols>
        </w:sectPr>
      </w:pPr>
    </w:p>
    <w:p>
      <w:pPr>
        <w:pStyle w:val="BodyText"/>
        <w:spacing w:before="11"/>
        <w:rPr>
          <w:sz w:val="29"/>
        </w:rPr>
      </w:pPr>
    </w:p>
    <w:p>
      <w:pPr>
        <w:spacing w:before="90"/>
        <w:ind w:left="216" w:right="0" w:firstLine="0"/>
        <w:jc w:val="left"/>
        <w:rPr>
          <w:i/>
          <w:sz w:val="22"/>
        </w:rPr>
      </w:pPr>
      <w:r>
        <w:rPr>
          <w:i/>
          <w:sz w:val="24"/>
        </w:rPr>
        <w:t>Sources: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(</w:t>
      </w:r>
      <w:r>
        <w:rPr>
          <w:i/>
          <w:sz w:val="22"/>
        </w:rPr>
        <w:t>+)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Ikejiorfor,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1999,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1998,1999;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Ademiluyi,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2010;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(++)Oguonu,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2005;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World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Bank,</w:t>
      </w:r>
    </w:p>
    <w:p>
      <w:pPr>
        <w:spacing w:before="4"/>
        <w:ind w:left="216" w:right="0" w:firstLine="0"/>
        <w:jc w:val="left"/>
        <w:rPr>
          <w:i/>
          <w:sz w:val="22"/>
        </w:rPr>
      </w:pPr>
      <w:r>
        <w:rPr>
          <w:i/>
          <w:sz w:val="22"/>
        </w:rPr>
        <w:t>2010;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(+++)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Otubo,2012;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Awotona,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1978,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1989</w:t>
      </w:r>
    </w:p>
    <w:p>
      <w:pPr>
        <w:pStyle w:val="BodyText"/>
        <w:rPr>
          <w:i/>
        </w:rPr>
      </w:pPr>
    </w:p>
    <w:p>
      <w:pPr>
        <w:pStyle w:val="BodyText"/>
        <w:spacing w:before="5"/>
        <w:rPr>
          <w:i/>
          <w:sz w:val="21"/>
        </w:rPr>
      </w:pPr>
    </w:p>
    <w:p>
      <w:pPr>
        <w:pStyle w:val="Heading6"/>
        <w:ind w:left="216"/>
      </w:pPr>
      <w:r>
        <w:rPr/>
        <w:t>Faulty</w:t>
      </w:r>
      <w:r>
        <w:rPr>
          <w:spacing w:val="-3"/>
        </w:rPr>
        <w:t> </w:t>
      </w:r>
      <w:r>
        <w:rPr/>
        <w:t>Allocation</w:t>
      </w:r>
      <w:r>
        <w:rPr>
          <w:spacing w:val="-2"/>
        </w:rPr>
        <w:t> </w:t>
      </w:r>
      <w:r>
        <w:rPr/>
        <w:t>process</w:t>
      </w:r>
    </w:p>
    <w:p>
      <w:pPr>
        <w:pStyle w:val="BodyText"/>
        <w:spacing w:before="103"/>
        <w:ind w:left="216" w:right="1563"/>
      </w:pPr>
      <w:r>
        <w:rPr/>
        <w:t>The</w:t>
      </w:r>
      <w:r>
        <w:rPr>
          <w:spacing w:val="-6"/>
        </w:rPr>
        <w:t> </w:t>
      </w:r>
      <w:r>
        <w:rPr/>
        <w:t>arrangement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allocation</w:t>
      </w:r>
      <w:r>
        <w:rPr>
          <w:spacing w:val="-7"/>
        </w:rPr>
        <w:t> </w:t>
      </w:r>
      <w:r>
        <w:rPr/>
        <w:t>of</w:t>
      </w:r>
      <w:r>
        <w:rPr>
          <w:spacing w:val="-12"/>
        </w:rPr>
        <w:t> </w:t>
      </w:r>
      <w:r>
        <w:rPr/>
        <w:t>housing</w:t>
      </w:r>
      <w:r>
        <w:rPr>
          <w:spacing w:val="-1"/>
        </w:rPr>
        <w:t> </w:t>
      </w:r>
      <w:r>
        <w:rPr/>
        <w:t>by</w:t>
      </w:r>
      <w:r>
        <w:rPr>
          <w:spacing w:val="-13"/>
        </w:rPr>
        <w:t> </w:t>
      </w:r>
      <w:r>
        <w:rPr/>
        <w:t>government</w:t>
      </w:r>
      <w:r>
        <w:rPr>
          <w:spacing w:val="2"/>
        </w:rPr>
        <w:t> </w:t>
      </w:r>
      <w:r>
        <w:rPr/>
        <w:t>agencies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beneficiaries in</w:t>
      </w:r>
      <w:r>
        <w:rPr>
          <w:spacing w:val="-57"/>
        </w:rPr>
        <w:t> </w:t>
      </w:r>
      <w:r>
        <w:rPr/>
        <w:t>Nigeria was faulty during the state-led approaches and this created some major</w:t>
      </w:r>
      <w:r>
        <w:rPr>
          <w:spacing w:val="1"/>
        </w:rPr>
        <w:t> </w:t>
      </w:r>
      <w:r>
        <w:rPr/>
        <w:t>concerns</w:t>
      </w:r>
      <w:r>
        <w:rPr>
          <w:spacing w:val="-1"/>
        </w:rPr>
        <w:t> </w:t>
      </w:r>
      <w:r>
        <w:rPr/>
        <w:t>which</w:t>
      </w:r>
      <w:r>
        <w:rPr>
          <w:spacing w:val="-3"/>
        </w:rPr>
        <w:t> </w:t>
      </w:r>
      <w:r>
        <w:rPr/>
        <w:t>are</w:t>
      </w:r>
      <w:r>
        <w:rPr>
          <w:spacing w:val="2"/>
        </w:rPr>
        <w:t> </w:t>
      </w:r>
      <w:r>
        <w:rPr/>
        <w:t>summarised</w:t>
      </w:r>
      <w:r>
        <w:rPr>
          <w:spacing w:val="7"/>
        </w:rPr>
        <w:t> </w:t>
      </w:r>
      <w:r>
        <w:rPr/>
        <w:t>in</w:t>
      </w:r>
      <w:r>
        <w:rPr>
          <w:spacing w:val="2"/>
        </w:rPr>
        <w:t> </w:t>
      </w:r>
      <w:r>
        <w:rPr/>
        <w:t>figure</w:t>
      </w:r>
      <w:r>
        <w:rPr>
          <w:spacing w:val="-2"/>
        </w:rPr>
        <w:t> </w:t>
      </w:r>
      <w:r>
        <w:rPr/>
        <w:t>2.</w:t>
      </w:r>
    </w:p>
    <w:p>
      <w:pPr>
        <w:spacing w:after="0"/>
        <w:sectPr>
          <w:pgSz w:w="11930" w:h="16850"/>
          <w:pgMar w:header="737" w:footer="0" w:top="1100" w:bottom="280" w:left="1200" w:right="540"/>
        </w:sectPr>
      </w:pP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217"/>
          <w:pgSz w:w="11930" w:h="16850"/>
          <w:pgMar w:header="737" w:footer="0" w:top="1100" w:bottom="280" w:left="1200" w:right="54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06" w:lineRule="auto" w:before="173"/>
        <w:ind w:left="1176" w:right="19" w:firstLine="0"/>
        <w:jc w:val="center"/>
        <w:rPr>
          <w:rFonts w:ascii="Cambria"/>
          <w:sz w:val="22"/>
        </w:rPr>
      </w:pPr>
      <w:r>
        <w:rPr>
          <w:rFonts w:ascii="Cambria"/>
          <w:color w:val="FFFFFF"/>
          <w:spacing w:val="-1"/>
          <w:sz w:val="22"/>
        </w:rPr>
        <w:t>Uneven spread </w:t>
      </w:r>
      <w:r>
        <w:rPr>
          <w:rFonts w:ascii="Cambria"/>
          <w:color w:val="FFFFFF"/>
          <w:sz w:val="22"/>
        </w:rPr>
        <w:t>of</w:t>
      </w:r>
      <w:r>
        <w:rPr>
          <w:rFonts w:ascii="Cambria"/>
          <w:color w:val="FFFFFF"/>
          <w:spacing w:val="-46"/>
          <w:sz w:val="22"/>
        </w:rPr>
        <w:t> </w:t>
      </w:r>
      <w:r>
        <w:rPr>
          <w:rFonts w:ascii="Cambria"/>
          <w:color w:val="FFFFFF"/>
          <w:sz w:val="22"/>
        </w:rPr>
        <w:t>housing</w:t>
      </w:r>
      <w:r>
        <w:rPr>
          <w:rFonts w:ascii="Cambria"/>
          <w:color w:val="FFFFFF"/>
          <w:spacing w:val="-9"/>
          <w:sz w:val="22"/>
        </w:rPr>
        <w:t> </w:t>
      </w:r>
      <w:r>
        <w:rPr>
          <w:rFonts w:ascii="Cambria"/>
          <w:color w:val="FFFFFF"/>
          <w:sz w:val="22"/>
        </w:rPr>
        <w:t>projects</w:t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spacing w:before="5"/>
        <w:rPr>
          <w:rFonts w:ascii="Cambria"/>
          <w:sz w:val="30"/>
        </w:rPr>
      </w:pPr>
    </w:p>
    <w:p>
      <w:pPr>
        <w:spacing w:line="216" w:lineRule="auto" w:before="0"/>
        <w:ind w:left="1286" w:right="91" w:firstLine="1"/>
        <w:jc w:val="center"/>
        <w:rPr>
          <w:rFonts w:ascii="Cambria"/>
          <w:sz w:val="22"/>
        </w:rPr>
      </w:pPr>
      <w:r>
        <w:rPr>
          <w:rFonts w:ascii="Cambria"/>
          <w:color w:val="FFFFFF"/>
          <w:sz w:val="22"/>
        </w:rPr>
        <w:t>Unequal access</w:t>
      </w:r>
      <w:r>
        <w:rPr>
          <w:rFonts w:ascii="Cambria"/>
          <w:color w:val="FFFFFF"/>
          <w:spacing w:val="-46"/>
          <w:sz w:val="22"/>
        </w:rPr>
        <w:t> </w:t>
      </w:r>
      <w:r>
        <w:rPr>
          <w:rFonts w:ascii="Cambria"/>
          <w:color w:val="FFFFFF"/>
          <w:spacing w:val="-1"/>
          <w:sz w:val="22"/>
        </w:rPr>
        <w:t>opportunity </w:t>
      </w:r>
      <w:r>
        <w:rPr>
          <w:rFonts w:ascii="Cambria"/>
          <w:color w:val="FFFFFF"/>
          <w:sz w:val="22"/>
        </w:rPr>
        <w:t>for</w:t>
      </w:r>
      <w:r>
        <w:rPr>
          <w:rFonts w:ascii="Cambria"/>
          <w:color w:val="FFFFFF"/>
          <w:spacing w:val="-46"/>
          <w:sz w:val="22"/>
        </w:rPr>
        <w:t> </w:t>
      </w:r>
      <w:r>
        <w:rPr>
          <w:rFonts w:ascii="Cambria"/>
          <w:color w:val="FFFFFF"/>
          <w:sz w:val="22"/>
        </w:rPr>
        <w:t>intended</w:t>
      </w:r>
      <w:r>
        <w:rPr>
          <w:rFonts w:ascii="Cambria"/>
          <w:color w:val="FFFFFF"/>
          <w:spacing w:val="1"/>
          <w:sz w:val="22"/>
        </w:rPr>
        <w:t> </w:t>
      </w:r>
      <w:r>
        <w:rPr>
          <w:rFonts w:ascii="Cambria"/>
          <w:color w:val="FFFFFF"/>
          <w:sz w:val="22"/>
        </w:rPr>
        <w:t>beneficiaries</w:t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spacing w:before="10"/>
        <w:rPr>
          <w:rFonts w:ascii="Cambria"/>
          <w:sz w:val="25"/>
        </w:rPr>
      </w:pPr>
    </w:p>
    <w:p>
      <w:pPr>
        <w:spacing w:line="216" w:lineRule="auto" w:before="0"/>
        <w:ind w:left="1195" w:right="0" w:hanging="5"/>
        <w:jc w:val="center"/>
        <w:rPr>
          <w:rFonts w:ascii="Cambria"/>
          <w:sz w:val="22"/>
        </w:rPr>
      </w:pPr>
      <w:r>
        <w:rPr>
          <w:rFonts w:ascii="Cambria"/>
          <w:color w:val="FFFFFF"/>
          <w:sz w:val="22"/>
        </w:rPr>
        <w:t>Exclusion and</w:t>
      </w:r>
      <w:r>
        <w:rPr>
          <w:rFonts w:ascii="Cambria"/>
          <w:color w:val="FFFFFF"/>
          <w:spacing w:val="1"/>
          <w:sz w:val="22"/>
        </w:rPr>
        <w:t> </w:t>
      </w:r>
      <w:r>
        <w:rPr>
          <w:rFonts w:ascii="Cambria"/>
          <w:color w:val="FFFFFF"/>
          <w:sz w:val="22"/>
        </w:rPr>
        <w:t>deprivation of</w:t>
      </w:r>
      <w:r>
        <w:rPr>
          <w:rFonts w:ascii="Cambria"/>
          <w:color w:val="FFFFFF"/>
          <w:spacing w:val="1"/>
          <w:sz w:val="22"/>
        </w:rPr>
        <w:t> </w:t>
      </w:r>
      <w:r>
        <w:rPr>
          <w:rFonts w:ascii="Cambria"/>
          <w:color w:val="FFFFFF"/>
          <w:sz w:val="22"/>
        </w:rPr>
        <w:t>households that</w:t>
      </w:r>
      <w:r>
        <w:rPr>
          <w:rFonts w:ascii="Cambria"/>
          <w:color w:val="FFFFFF"/>
          <w:spacing w:val="1"/>
          <w:sz w:val="22"/>
        </w:rPr>
        <w:t> </w:t>
      </w:r>
      <w:r>
        <w:rPr>
          <w:rFonts w:ascii="Cambria"/>
          <w:color w:val="FFFFFF"/>
          <w:sz w:val="22"/>
        </w:rPr>
        <w:t>earn their</w:t>
      </w:r>
      <w:r>
        <w:rPr>
          <w:rFonts w:ascii="Cambria"/>
          <w:color w:val="FFFFFF"/>
          <w:spacing w:val="1"/>
          <w:sz w:val="22"/>
        </w:rPr>
        <w:t> </w:t>
      </w:r>
      <w:r>
        <w:rPr>
          <w:rFonts w:ascii="Cambria"/>
          <w:color w:val="FFFFFF"/>
          <w:spacing w:val="-1"/>
          <w:sz w:val="22"/>
        </w:rPr>
        <w:t>incomes</w:t>
      </w:r>
      <w:r>
        <w:rPr>
          <w:rFonts w:ascii="Cambria"/>
          <w:color w:val="FFFFFF"/>
          <w:spacing w:val="-12"/>
          <w:sz w:val="22"/>
        </w:rPr>
        <w:t> </w:t>
      </w:r>
      <w:r>
        <w:rPr>
          <w:rFonts w:ascii="Cambria"/>
          <w:color w:val="FFFFFF"/>
          <w:sz w:val="22"/>
        </w:rPr>
        <w:t>from</w:t>
      </w:r>
      <w:r>
        <w:rPr>
          <w:rFonts w:ascii="Cambria"/>
          <w:color w:val="FFFFFF"/>
          <w:spacing w:val="-8"/>
          <w:sz w:val="22"/>
        </w:rPr>
        <w:t> </w:t>
      </w:r>
      <w:r>
        <w:rPr>
          <w:rFonts w:ascii="Cambria"/>
          <w:color w:val="FFFFFF"/>
          <w:sz w:val="22"/>
        </w:rPr>
        <w:t>the</w:t>
      </w:r>
      <w:r>
        <w:rPr>
          <w:rFonts w:ascii="Cambria"/>
          <w:color w:val="FFFFFF"/>
          <w:spacing w:val="-46"/>
          <w:sz w:val="22"/>
        </w:rPr>
        <w:t> </w:t>
      </w:r>
      <w:r>
        <w:rPr>
          <w:rFonts w:ascii="Cambria"/>
          <w:color w:val="FFFFFF"/>
          <w:sz w:val="22"/>
        </w:rPr>
        <w:t>informal</w:t>
      </w:r>
      <w:r>
        <w:rPr>
          <w:rFonts w:ascii="Cambria"/>
          <w:color w:val="FFFFFF"/>
          <w:spacing w:val="1"/>
          <w:sz w:val="22"/>
        </w:rPr>
        <w:t> </w:t>
      </w:r>
      <w:r>
        <w:rPr>
          <w:rFonts w:ascii="Cambria"/>
          <w:color w:val="FFFFFF"/>
          <w:sz w:val="22"/>
        </w:rPr>
        <w:t>occupation</w:t>
      </w:r>
    </w:p>
    <w:p>
      <w:pPr>
        <w:pStyle w:val="ListParagraph"/>
        <w:numPr>
          <w:ilvl w:val="0"/>
          <w:numId w:val="131"/>
        </w:numPr>
        <w:tabs>
          <w:tab w:pos="618" w:val="left" w:leader="none"/>
        </w:tabs>
        <w:spacing w:line="206" w:lineRule="auto" w:before="125" w:after="0"/>
        <w:ind w:left="617" w:right="678" w:hanging="92"/>
        <w:jc w:val="left"/>
        <w:rPr>
          <w:rFonts w:ascii="Cambria" w:hAnsi="Cambria"/>
          <w:sz w:val="18"/>
        </w:rPr>
      </w:pPr>
      <w:r>
        <w:rPr>
          <w:rFonts w:ascii="Cambria" w:hAnsi="Cambria"/>
          <w:spacing w:val="-3"/>
          <w:sz w:val="18"/>
        </w:rPr>
        <w:br w:type="column"/>
      </w:r>
      <w:r>
        <w:rPr>
          <w:rFonts w:ascii="Cambria" w:hAnsi="Cambria"/>
          <w:spacing w:val="-1"/>
          <w:sz w:val="18"/>
        </w:rPr>
        <w:t>For instance, </w:t>
      </w:r>
      <w:r>
        <w:rPr>
          <w:rFonts w:ascii="Cambria" w:hAnsi="Cambria"/>
          <w:sz w:val="18"/>
        </w:rPr>
        <w:t>in the third Plan, 46,000 units were allocated to Lagos, the capital</w:t>
      </w:r>
      <w:r>
        <w:rPr>
          <w:rFonts w:ascii="Cambria" w:hAnsi="Cambria"/>
          <w:spacing w:val="-37"/>
          <w:sz w:val="18"/>
        </w:rPr>
        <w:t> </w:t>
      </w:r>
      <w:r>
        <w:rPr>
          <w:rFonts w:ascii="Cambria" w:hAnsi="Cambria"/>
          <w:spacing w:val="-1"/>
          <w:sz w:val="18"/>
        </w:rPr>
        <w:t>city then, 12,000 were </w:t>
      </w:r>
      <w:r>
        <w:rPr>
          <w:rFonts w:ascii="Cambria" w:hAnsi="Cambria"/>
          <w:sz w:val="18"/>
        </w:rPr>
        <w:t>allocated to Kaduna State and 8,000 allocated to 17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States</w:t>
      </w:r>
      <w:r>
        <w:rPr>
          <w:rFonts w:ascii="Cambria" w:hAnsi="Cambria"/>
          <w:spacing w:val="-13"/>
          <w:sz w:val="18"/>
        </w:rPr>
        <w:t> </w:t>
      </w:r>
      <w:r>
        <w:rPr>
          <w:rFonts w:ascii="Cambria" w:hAnsi="Cambria"/>
          <w:sz w:val="18"/>
        </w:rPr>
        <w:t>(Ogunshakin</w:t>
      </w:r>
      <w:r>
        <w:rPr>
          <w:rFonts w:ascii="Cambria" w:hAnsi="Cambria"/>
          <w:spacing w:val="-6"/>
          <w:sz w:val="18"/>
        </w:rPr>
        <w:t> </w:t>
      </w:r>
      <w:r>
        <w:rPr>
          <w:rFonts w:ascii="Cambria" w:hAnsi="Cambria"/>
          <w:sz w:val="18"/>
        </w:rPr>
        <w:t>and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Olayiwola,</w:t>
      </w:r>
      <w:r>
        <w:rPr>
          <w:rFonts w:ascii="Cambria" w:hAnsi="Cambria"/>
          <w:spacing w:val="-7"/>
          <w:sz w:val="18"/>
        </w:rPr>
        <w:t> </w:t>
      </w:r>
      <w:r>
        <w:rPr>
          <w:rFonts w:ascii="Cambria" w:hAnsi="Cambria"/>
          <w:sz w:val="18"/>
        </w:rPr>
        <w:t>1992)</w:t>
      </w:r>
    </w:p>
    <w:p>
      <w:pPr>
        <w:pStyle w:val="BodyText"/>
        <w:spacing w:before="4"/>
        <w:rPr>
          <w:rFonts w:ascii="Cambria"/>
          <w:sz w:val="21"/>
        </w:rPr>
      </w:pPr>
    </w:p>
    <w:p>
      <w:pPr>
        <w:pStyle w:val="ListParagraph"/>
        <w:numPr>
          <w:ilvl w:val="0"/>
          <w:numId w:val="131"/>
        </w:numPr>
        <w:tabs>
          <w:tab w:pos="618" w:val="left" w:leader="none"/>
        </w:tabs>
        <w:spacing w:line="216" w:lineRule="auto" w:before="0" w:after="0"/>
        <w:ind w:left="617" w:right="745" w:hanging="92"/>
        <w:jc w:val="left"/>
        <w:rPr>
          <w:rFonts w:ascii="Cambria" w:hAnsi="Cambria"/>
          <w:sz w:val="18"/>
        </w:rPr>
      </w:pPr>
      <w:r>
        <w:rPr/>
        <w:pict>
          <v:group style="position:absolute;margin-left:113.050003pt;margin-top:-43.883446pt;width:453.6pt;height:99.7pt;mso-position-horizontal-relative:page;mso-position-vertical-relative:paragraph;z-index:-31168000" coordorigin="2261,-878" coordsize="9072,1994">
            <v:shape style="position:absolute;left:4295;top:-858;width:7018;height:1948" coordorigin="4295,-858" coordsize="7018,1948" path="m10989,-858l4295,-858,4295,1090,10989,1090,11067,1080,11138,1054,11200,1012,11251,957,11288,892,11309,818,11313,765,11313,-533,11288,-660,11251,-725,11200,-780,11138,-822,11067,-849,10989,-858xe" filled="true" fillcolor="#d0d6e8" stroked="false">
              <v:path arrowok="t"/>
              <v:fill type="solid"/>
            </v:shape>
            <v:shape style="position:absolute;left:4295;top:-858;width:7018;height:1948" coordorigin="4295,-858" coordsize="7018,1948" path="m11313,-533l11313,765,11312,792,11297,868,11265,936,11218,995,11160,1041,11091,1073,11015,1089,10989,1090,4295,1090,4295,-858,10989,-858,11067,-849,11138,-822,11200,-780,11251,-725,11288,-660,11309,-586,11313,-533xe" filled="false" stroked="true" strokeweight="2pt" strokecolor="#d0d6e8">
              <v:path arrowok="t"/>
              <v:stroke dashstyle="solid"/>
            </v:shape>
            <v:shape style="position:absolute;left:2281;top:-858;width:2014;height:1954" coordorigin="2281,-858" coordsize="2014,1954" path="m3970,-858l2607,-858,2529,-849,2457,-822,2395,-780,2344,-725,2307,-659,2285,-585,2281,-532,2281,771,2298,874,2330,942,2377,1001,2435,1048,2504,1080,2580,1095,2607,1096,3970,1096,4048,1087,4119,1060,4182,1018,4233,963,4270,897,4291,823,4295,771,4295,-532,4286,-611,4259,-682,4217,-744,4162,-795,4097,-832,4023,-854,3970,-858xe" filled="true" fillcolor="#4f81bb" stroked="false">
              <v:path arrowok="t"/>
              <v:fill type="solid"/>
            </v:shape>
            <v:shape style="position:absolute;left:2281;top:-858;width:2014;height:1954" coordorigin="2281,-858" coordsize="2014,1954" path="m2281,-532l2291,-611,2318,-682,2360,-744,2415,-795,2480,-832,2554,-854,2607,-858,3970,-858,4048,-849,4119,-822,4182,-780,4233,-725,4270,-659,4291,-585,4295,-532,4295,771,4286,849,4259,920,4217,983,4162,1034,4097,1071,4023,1092,3970,1096,2607,1096,2529,1087,2457,1060,2395,1018,2344,963,2307,897,2285,823,2281,771,2281,-532xe" filled="false" stroked="true" strokeweight="2pt" strokecolor="#ffffff">
              <v:path arrowok="t"/>
              <v:stroke dashstyle="solid"/>
            </v:shape>
            <w10:wrap type="none"/>
          </v:group>
        </w:pict>
      </w:r>
      <w:r>
        <w:rPr>
          <w:rFonts w:ascii="Cambria" w:hAnsi="Cambria"/>
          <w:spacing w:val="-1"/>
          <w:sz w:val="18"/>
        </w:rPr>
        <w:t>As </w:t>
      </w:r>
      <w:r>
        <w:rPr>
          <w:rFonts w:ascii="Cambria" w:hAnsi="Cambria"/>
          <w:sz w:val="18"/>
        </w:rPr>
        <w:t>of 2010, the FHA had achieved a cumulative record of 35,609 completed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housing units which are spread across 50 projects sites. However, only 22 out</w:t>
      </w:r>
      <w:r>
        <w:rPr>
          <w:rFonts w:ascii="Cambria" w:hAnsi="Cambria"/>
          <w:spacing w:val="-37"/>
          <w:sz w:val="18"/>
        </w:rPr>
        <w:t> </w:t>
      </w:r>
      <w:r>
        <w:rPr>
          <w:rFonts w:ascii="Cambria" w:hAnsi="Cambria"/>
          <w:sz w:val="18"/>
        </w:rPr>
        <w:t>of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37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states</w:t>
      </w:r>
      <w:r>
        <w:rPr>
          <w:rFonts w:ascii="Cambria" w:hAnsi="Cambria"/>
          <w:spacing w:val="-5"/>
          <w:sz w:val="18"/>
        </w:rPr>
        <w:t> </w:t>
      </w:r>
      <w:r>
        <w:rPr>
          <w:rFonts w:ascii="Cambria" w:hAnsi="Cambria"/>
          <w:sz w:val="18"/>
        </w:rPr>
        <w:t>of</w:t>
      </w:r>
      <w:r>
        <w:rPr>
          <w:rFonts w:ascii="Cambria" w:hAnsi="Cambria"/>
          <w:spacing w:val="-1"/>
          <w:sz w:val="18"/>
        </w:rPr>
        <w:t> </w:t>
      </w:r>
      <w:r>
        <w:rPr>
          <w:rFonts w:ascii="Cambria" w:hAnsi="Cambria"/>
          <w:sz w:val="18"/>
        </w:rPr>
        <w:t>the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federation</w:t>
      </w:r>
      <w:r>
        <w:rPr>
          <w:rFonts w:ascii="Cambria" w:hAnsi="Cambria"/>
          <w:spacing w:val="-9"/>
          <w:sz w:val="18"/>
        </w:rPr>
        <w:t> </w:t>
      </w:r>
      <w:r>
        <w:rPr>
          <w:rFonts w:ascii="Cambria" w:hAnsi="Cambria"/>
          <w:sz w:val="18"/>
        </w:rPr>
        <w:t>benefitted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z w:val="18"/>
        </w:rPr>
        <w:t>from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these</w:t>
      </w:r>
      <w:r>
        <w:rPr>
          <w:rFonts w:ascii="Cambria" w:hAnsi="Cambria"/>
          <w:spacing w:val="-7"/>
          <w:sz w:val="18"/>
        </w:rPr>
        <w:t> </w:t>
      </w:r>
      <w:r>
        <w:rPr>
          <w:rFonts w:ascii="Cambria" w:hAnsi="Cambria"/>
          <w:sz w:val="18"/>
        </w:rPr>
        <w:t>houses. About</w:t>
      </w:r>
      <w:r>
        <w:rPr>
          <w:rFonts w:ascii="Cambria" w:hAnsi="Cambria"/>
          <w:spacing w:val="-5"/>
          <w:sz w:val="18"/>
        </w:rPr>
        <w:t> </w:t>
      </w:r>
      <w:r>
        <w:rPr>
          <w:rFonts w:ascii="Cambria" w:hAnsi="Cambria"/>
          <w:sz w:val="18"/>
        </w:rPr>
        <w:t>two-third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z w:val="18"/>
        </w:rPr>
        <w:t>of</w:t>
      </w:r>
      <w:r>
        <w:rPr>
          <w:rFonts w:ascii="Cambria" w:hAnsi="Cambria"/>
          <w:spacing w:val="-37"/>
          <w:sz w:val="18"/>
        </w:rPr>
        <w:t> </w:t>
      </w:r>
      <w:r>
        <w:rPr>
          <w:rFonts w:ascii="Cambria" w:hAnsi="Cambria"/>
          <w:spacing w:val="-1"/>
          <w:sz w:val="18"/>
        </w:rPr>
        <w:t>the houses were </w:t>
      </w:r>
      <w:r>
        <w:rPr>
          <w:rFonts w:ascii="Cambria" w:hAnsi="Cambria"/>
          <w:sz w:val="18"/>
        </w:rPr>
        <w:t>allocated to the present (Abuja) and the past (Lagos) FCT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pacing w:val="-1"/>
          <w:sz w:val="18"/>
        </w:rPr>
        <w:t>while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pacing w:val="-1"/>
          <w:sz w:val="18"/>
        </w:rPr>
        <w:t>the remaining</w:t>
      </w:r>
      <w:r>
        <w:rPr>
          <w:rFonts w:ascii="Cambria" w:hAnsi="Cambria"/>
          <w:spacing w:val="3"/>
          <w:sz w:val="18"/>
        </w:rPr>
        <w:t> </w:t>
      </w:r>
      <w:r>
        <w:rPr>
          <w:rFonts w:ascii="Cambria" w:hAnsi="Cambria"/>
          <w:sz w:val="18"/>
        </w:rPr>
        <w:t>were</w:t>
      </w:r>
      <w:r>
        <w:rPr>
          <w:rFonts w:ascii="Cambria" w:hAnsi="Cambria"/>
          <w:spacing w:val="-10"/>
          <w:sz w:val="18"/>
        </w:rPr>
        <w:t> </w:t>
      </w:r>
      <w:r>
        <w:rPr>
          <w:rFonts w:ascii="Cambria" w:hAnsi="Cambria"/>
          <w:sz w:val="18"/>
        </w:rPr>
        <w:t>spread</w:t>
      </w:r>
      <w:r>
        <w:rPr>
          <w:rFonts w:ascii="Cambria" w:hAnsi="Cambria"/>
          <w:spacing w:val="-10"/>
          <w:sz w:val="18"/>
        </w:rPr>
        <w:t> </w:t>
      </w:r>
      <w:r>
        <w:rPr>
          <w:rFonts w:ascii="Cambria" w:hAnsi="Cambria"/>
          <w:sz w:val="18"/>
        </w:rPr>
        <w:t>across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20</w:t>
      </w:r>
      <w:r>
        <w:rPr>
          <w:rFonts w:ascii="Cambria" w:hAnsi="Cambria"/>
          <w:spacing w:val="2"/>
          <w:sz w:val="18"/>
        </w:rPr>
        <w:t> </w:t>
      </w:r>
      <w:r>
        <w:rPr>
          <w:rFonts w:ascii="Cambria" w:hAnsi="Cambria"/>
          <w:sz w:val="18"/>
        </w:rPr>
        <w:t>states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z w:val="18"/>
        </w:rPr>
        <w:t>(FGN-FHA,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2010)</w:t>
      </w:r>
    </w:p>
    <w:p>
      <w:pPr>
        <w:pStyle w:val="BodyText"/>
        <w:spacing w:before="9"/>
        <w:rPr>
          <w:rFonts w:ascii="Cambria"/>
          <w:sz w:val="16"/>
        </w:rPr>
      </w:pPr>
    </w:p>
    <w:p>
      <w:pPr>
        <w:pStyle w:val="ListParagraph"/>
        <w:numPr>
          <w:ilvl w:val="0"/>
          <w:numId w:val="131"/>
        </w:numPr>
        <w:tabs>
          <w:tab w:pos="654" w:val="left" w:leader="none"/>
        </w:tabs>
        <w:spacing w:line="213" w:lineRule="auto" w:before="0" w:after="0"/>
        <w:ind w:left="653" w:right="717" w:hanging="92"/>
        <w:jc w:val="left"/>
        <w:rPr>
          <w:rFonts w:ascii="Cambria" w:hAnsi="Cambria"/>
          <w:sz w:val="18"/>
        </w:rPr>
      </w:pPr>
      <w:r>
        <w:rPr/>
        <w:pict>
          <v:group style="position:absolute;margin-left:110.949997pt;margin-top:6.391047pt;width:453.65pt;height:186.3pt;mso-position-horizontal-relative:page;mso-position-vertical-relative:paragraph;z-index:-31167488" coordorigin="2219,128" coordsize="9073,3726">
            <v:shape style="position:absolute;left:4290;top:147;width:6972;height:1757" coordorigin="4290,148" coordsize="6972,1757" path="m10969,148l4290,148,4290,1905,10969,1905,11040,1896,11104,1872,11160,1834,11206,1785,11239,1726,11258,1660,11262,1612,11262,441,11239,327,11206,268,11160,219,11104,181,11040,157,10969,148xe" filled="true" fillcolor="#d0d6e8" stroked="false">
              <v:path arrowok="t"/>
              <v:fill type="solid"/>
            </v:shape>
            <v:shape style="position:absolute;left:4290;top:147;width:6972;height:1757" coordorigin="4290,148" coordsize="6972,1757" path="m11262,441l11262,1612,11261,1636,11247,1705,11218,1766,11176,1819,11123,1861,11062,1890,10993,1904,10969,1905,4290,1905,4290,148,10969,148,11040,157,11104,181,11160,219,11206,268,11239,327,11258,393,11262,441xe" filled="false" stroked="true" strokeweight="2pt" strokecolor="#d0d6e8">
              <v:path arrowok="t"/>
              <v:stroke dashstyle="solid"/>
            </v:shape>
            <v:shape style="position:absolute;left:2239;top:246;width:2051;height:1559" coordorigin="2239,247" coordsize="2051,1559" path="m4030,247l2490,247,2423,258,2363,285,2313,326,2273,378,2248,439,2239,507,2239,1555,2250,1622,2277,1682,2318,1733,2370,1772,2431,1797,2499,1806,4039,1806,4106,1795,4166,1768,4217,1727,4256,1675,4281,1614,4290,1546,4290,498,4279,431,4252,371,4211,320,4159,281,4098,256,4030,247xe" filled="true" fillcolor="#4f81bb" stroked="false">
              <v:path arrowok="t"/>
              <v:fill type="solid"/>
            </v:shape>
            <v:shape style="position:absolute;left:2239;top:246;width:2051;height:1559" coordorigin="2239,247" coordsize="2051,1559" path="m2239,507l2248,439,2273,378,2313,326,2363,285,2423,258,2490,247,2499,247,4030,247,4098,256,4159,281,4211,320,4252,371,4279,431,4290,498,4290,507,4290,1546,4281,1614,4256,1675,4217,1727,4166,1768,4106,1795,4039,1806,4030,1806,2499,1806,2431,1797,2370,1772,2318,1733,2277,1682,2250,1622,2239,1555,2239,1546,2239,507xe" filled="false" stroked="true" strokeweight="2pt" strokecolor="#ffffff">
              <v:path arrowok="t"/>
              <v:stroke dashstyle="solid"/>
            </v:shape>
            <v:shape style="position:absolute;left:4284;top:2195;width:6988;height:1451" coordorigin="4284,2196" coordsize="6988,1451" path="m11031,2196l4284,2196,4284,3647,11033,3647,11100,3637,11160,3609,11210,3568,11247,3514,11268,3451,11272,3405,11272,2438,11262,2369,11235,2309,11193,2259,11139,2222,11076,2201,11031,2196xe" filled="true" fillcolor="#d0d6e8" stroked="false">
              <v:path arrowok="t"/>
              <v:fill type="solid"/>
            </v:shape>
            <v:shape style="position:absolute;left:4284;top:2195;width:6988;height:1451" coordorigin="4284,2196" coordsize="6988,1451" path="m11272,2438l11272,3405,11271,3428,11256,3494,11224,3551,11178,3597,11121,3629,11056,3646,11033,3647,11031,3647,4284,3647,4284,2196,11031,2196,11098,2206,11158,2233,11208,2274,11246,2328,11268,2390,11272,2436,11272,2438xe" filled="false" stroked="true" strokeweight="2pt" strokecolor="#d0d6e8">
              <v:path arrowok="t"/>
              <v:stroke dashstyle="solid"/>
            </v:shape>
            <v:shape style="position:absolute;left:2239;top:1935;width:2045;height:1898" coordorigin="2239,1936" coordsize="2045,1898" path="m3967,1936l2556,1936,2480,1945,2410,1971,2350,2012,2300,2065,2264,2129,2243,2201,2239,2252,2239,3517,2255,3617,2287,3684,2332,3741,2389,3786,2456,3818,2530,3833,2556,3834,3967,3834,4043,3825,4113,3798,4173,3758,4223,3704,4259,3641,4280,3569,4284,3517,4284,2252,4275,2176,4248,2107,4208,2046,4154,1997,4091,1960,4019,1940,3967,1936xe" filled="true" fillcolor="#4f81bb" stroked="false">
              <v:path arrowok="t"/>
              <v:fill type="solid"/>
            </v:shape>
            <v:shape style="position:absolute;left:2239;top:1935;width:2045;height:1898" coordorigin="2239,1936" coordsize="2045,1898" path="m2239,2252l2248,2176,2275,2107,2315,2046,2369,1997,2432,1960,2504,1940,2556,1936,3967,1936,4043,1945,4113,1971,4173,2012,4223,2065,4259,2129,4280,2201,4284,2252,4284,3517,4275,3593,4248,3663,4208,3723,4154,3773,4091,3809,4019,3830,3967,3834,2556,3834,2480,3825,2410,3798,2350,3758,2300,3704,2264,3641,2243,3569,2239,3517,2239,2252xe" filled="false" stroked="true" strokeweight="2pt" strokecolor="#ffffff">
              <v:path arrowok="t"/>
              <v:stroke dashstyle="solid"/>
            </v:shape>
            <w10:wrap type="none"/>
          </v:group>
        </w:pict>
      </w:r>
      <w:r>
        <w:rPr>
          <w:rFonts w:ascii="Cambria" w:hAnsi="Cambria"/>
          <w:sz w:val="18"/>
        </w:rPr>
        <w:t>Nigerian housing programmes are worker-focused but the low cadre workers</w:t>
      </w:r>
      <w:r>
        <w:rPr>
          <w:rFonts w:ascii="Cambria" w:hAnsi="Cambria"/>
          <w:spacing w:val="-37"/>
          <w:sz w:val="18"/>
        </w:rPr>
        <w:t> </w:t>
      </w:r>
      <w:r>
        <w:rPr>
          <w:rFonts w:ascii="Cambria" w:hAnsi="Cambria"/>
          <w:spacing w:val="-1"/>
          <w:sz w:val="18"/>
        </w:rPr>
        <w:t>were often deprived </w:t>
      </w:r>
      <w:r>
        <w:rPr>
          <w:rFonts w:ascii="Cambria" w:hAnsi="Cambria"/>
          <w:sz w:val="18"/>
        </w:rPr>
        <w:t>access to housing services. For instance Lewis (1977)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pacing w:val="-1"/>
          <w:sz w:val="18"/>
        </w:rPr>
        <w:t>examined</w:t>
      </w:r>
      <w:r>
        <w:rPr>
          <w:rFonts w:ascii="Cambria" w:hAnsi="Cambria"/>
          <w:spacing w:val="2"/>
          <w:sz w:val="18"/>
        </w:rPr>
        <w:t> </w:t>
      </w:r>
      <w:r>
        <w:rPr>
          <w:rFonts w:ascii="Cambria" w:hAnsi="Cambria"/>
          <w:spacing w:val="-1"/>
          <w:sz w:val="18"/>
        </w:rPr>
        <w:t>the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allocation</w:t>
      </w:r>
      <w:r>
        <w:rPr>
          <w:rFonts w:ascii="Cambria" w:hAnsi="Cambria"/>
          <w:spacing w:val="-11"/>
          <w:sz w:val="18"/>
        </w:rPr>
        <w:t> </w:t>
      </w:r>
      <w:r>
        <w:rPr>
          <w:rFonts w:ascii="Cambria" w:hAnsi="Cambria"/>
          <w:sz w:val="18"/>
        </w:rPr>
        <w:t>formula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z w:val="18"/>
        </w:rPr>
        <w:t>adopted</w:t>
      </w:r>
      <w:r>
        <w:rPr>
          <w:rFonts w:ascii="Cambria" w:hAnsi="Cambria"/>
          <w:spacing w:val="-10"/>
          <w:sz w:val="18"/>
        </w:rPr>
        <w:t> </w:t>
      </w:r>
      <w:r>
        <w:rPr>
          <w:rFonts w:ascii="Cambria" w:hAnsi="Cambria"/>
          <w:sz w:val="18"/>
        </w:rPr>
        <w:t>during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the third</w:t>
      </w:r>
      <w:r>
        <w:rPr>
          <w:rFonts w:ascii="Cambria" w:hAnsi="Cambria"/>
          <w:spacing w:val="-6"/>
          <w:sz w:val="18"/>
        </w:rPr>
        <w:t> </w:t>
      </w:r>
      <w:r>
        <w:rPr>
          <w:rFonts w:ascii="Cambria" w:hAnsi="Cambria"/>
          <w:sz w:val="18"/>
        </w:rPr>
        <w:t>NDP</w:t>
      </w:r>
      <w:r>
        <w:rPr>
          <w:rFonts w:ascii="Cambria" w:hAnsi="Cambria"/>
          <w:spacing w:val="-1"/>
          <w:sz w:val="18"/>
        </w:rPr>
        <w:t> </w:t>
      </w:r>
      <w:r>
        <w:rPr>
          <w:rFonts w:ascii="Cambria" w:hAnsi="Cambria"/>
          <w:sz w:val="18"/>
        </w:rPr>
        <w:t>and</w:t>
      </w:r>
      <w:r>
        <w:rPr>
          <w:rFonts w:ascii="Cambria" w:hAnsi="Cambria"/>
          <w:spacing w:val="-6"/>
          <w:sz w:val="18"/>
        </w:rPr>
        <w:t> </w:t>
      </w:r>
      <w:r>
        <w:rPr>
          <w:rFonts w:ascii="Cambria" w:hAnsi="Cambria"/>
          <w:sz w:val="18"/>
        </w:rPr>
        <w:t>found that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a household with combined public sector income of less than N1500 were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crowded</w:t>
      </w:r>
      <w:r>
        <w:rPr>
          <w:rFonts w:ascii="Cambria" w:hAnsi="Cambria"/>
          <w:spacing w:val="-9"/>
          <w:sz w:val="18"/>
        </w:rPr>
        <w:t> </w:t>
      </w:r>
      <w:r>
        <w:rPr>
          <w:rFonts w:ascii="Cambria" w:hAnsi="Cambria"/>
          <w:sz w:val="18"/>
        </w:rPr>
        <w:t>in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one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bedroom</w:t>
      </w:r>
      <w:r>
        <w:rPr>
          <w:rFonts w:ascii="Cambria" w:hAnsi="Cambria"/>
          <w:spacing w:val="-7"/>
          <w:sz w:val="18"/>
        </w:rPr>
        <w:t> </w:t>
      </w:r>
      <w:r>
        <w:rPr>
          <w:rFonts w:ascii="Cambria" w:hAnsi="Cambria"/>
          <w:sz w:val="18"/>
        </w:rPr>
        <w:t>house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unit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regardless</w:t>
      </w:r>
      <w:r>
        <w:rPr>
          <w:rFonts w:ascii="Cambria" w:hAnsi="Cambria"/>
          <w:spacing w:val="-10"/>
          <w:sz w:val="18"/>
        </w:rPr>
        <w:t> </w:t>
      </w:r>
      <w:r>
        <w:rPr>
          <w:rFonts w:ascii="Cambria" w:hAnsi="Cambria"/>
          <w:sz w:val="18"/>
        </w:rPr>
        <w:t>of</w:t>
      </w:r>
      <w:r>
        <w:rPr>
          <w:rFonts w:ascii="Cambria" w:hAnsi="Cambria"/>
          <w:spacing w:val="4"/>
          <w:sz w:val="18"/>
        </w:rPr>
        <w:t> </w:t>
      </w:r>
      <w:r>
        <w:rPr>
          <w:rFonts w:ascii="Cambria" w:hAnsi="Cambria"/>
          <w:sz w:val="18"/>
        </w:rPr>
        <w:t>household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size.</w:t>
      </w:r>
    </w:p>
    <w:p>
      <w:pPr>
        <w:pStyle w:val="BodyText"/>
        <w:spacing w:before="6"/>
        <w:rPr>
          <w:rFonts w:ascii="Cambria"/>
          <w:sz w:val="22"/>
        </w:rPr>
      </w:pPr>
    </w:p>
    <w:p>
      <w:pPr>
        <w:pStyle w:val="ListParagraph"/>
        <w:numPr>
          <w:ilvl w:val="0"/>
          <w:numId w:val="131"/>
        </w:numPr>
        <w:tabs>
          <w:tab w:pos="654" w:val="left" w:leader="none"/>
        </w:tabs>
        <w:spacing w:line="204" w:lineRule="auto" w:before="0" w:after="0"/>
        <w:ind w:left="653" w:right="1033" w:hanging="92"/>
        <w:jc w:val="both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Housing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z w:val="18"/>
        </w:rPr>
        <w:t>programmes</w:t>
      </w:r>
      <w:r>
        <w:rPr>
          <w:rFonts w:ascii="Cambria" w:hAnsi="Cambria"/>
          <w:spacing w:val="-7"/>
          <w:sz w:val="18"/>
        </w:rPr>
        <w:t> </w:t>
      </w:r>
      <w:r>
        <w:rPr>
          <w:rFonts w:ascii="Cambria" w:hAnsi="Cambria"/>
          <w:sz w:val="18"/>
        </w:rPr>
        <w:t>that</w:t>
      </w:r>
      <w:r>
        <w:rPr>
          <w:rFonts w:ascii="Cambria" w:hAnsi="Cambria"/>
          <w:spacing w:val="-7"/>
          <w:sz w:val="18"/>
        </w:rPr>
        <w:t> </w:t>
      </w:r>
      <w:r>
        <w:rPr>
          <w:rFonts w:ascii="Cambria" w:hAnsi="Cambria"/>
          <w:sz w:val="18"/>
        </w:rPr>
        <w:t>were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intended</w:t>
      </w:r>
      <w:r>
        <w:rPr>
          <w:rFonts w:ascii="Cambria" w:hAnsi="Cambria"/>
          <w:spacing w:val="-6"/>
          <w:sz w:val="18"/>
        </w:rPr>
        <w:t> </w:t>
      </w:r>
      <w:r>
        <w:rPr>
          <w:rFonts w:ascii="Cambria" w:hAnsi="Cambria"/>
          <w:sz w:val="18"/>
        </w:rPr>
        <w:t>for</w:t>
      </w:r>
      <w:r>
        <w:rPr>
          <w:rFonts w:ascii="Cambria" w:hAnsi="Cambria"/>
          <w:spacing w:val="-5"/>
          <w:sz w:val="18"/>
        </w:rPr>
        <w:t> </w:t>
      </w:r>
      <w:r>
        <w:rPr>
          <w:rFonts w:ascii="Cambria" w:hAnsi="Cambria"/>
          <w:sz w:val="18"/>
        </w:rPr>
        <w:t>the</w:t>
      </w:r>
      <w:r>
        <w:rPr>
          <w:rFonts w:ascii="Cambria" w:hAnsi="Cambria"/>
          <w:spacing w:val="-1"/>
          <w:sz w:val="18"/>
        </w:rPr>
        <w:t> </w:t>
      </w:r>
      <w:r>
        <w:rPr>
          <w:rFonts w:ascii="Cambria" w:hAnsi="Cambria"/>
          <w:sz w:val="18"/>
        </w:rPr>
        <w:t>low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income</w:t>
      </w:r>
      <w:r>
        <w:rPr>
          <w:rFonts w:ascii="Cambria" w:hAnsi="Cambria"/>
          <w:spacing w:val="-7"/>
          <w:sz w:val="18"/>
        </w:rPr>
        <w:t> </w:t>
      </w:r>
      <w:r>
        <w:rPr>
          <w:rFonts w:ascii="Cambria" w:hAnsi="Cambria"/>
          <w:sz w:val="18"/>
        </w:rPr>
        <w:t>groups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were</w:t>
      </w:r>
      <w:r>
        <w:rPr>
          <w:rFonts w:ascii="Cambria" w:hAnsi="Cambria"/>
          <w:spacing w:val="-37"/>
          <w:sz w:val="18"/>
        </w:rPr>
        <w:t> </w:t>
      </w:r>
      <w:r>
        <w:rPr>
          <w:rFonts w:ascii="Cambria" w:hAnsi="Cambria"/>
          <w:sz w:val="18"/>
        </w:rPr>
        <w:t>hijacked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z w:val="18"/>
        </w:rPr>
        <w:t>by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senior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bureaucrats,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politicians</w:t>
      </w:r>
      <w:r>
        <w:rPr>
          <w:rFonts w:ascii="Cambria" w:hAnsi="Cambria"/>
          <w:spacing w:val="-11"/>
          <w:sz w:val="18"/>
        </w:rPr>
        <w:t> </w:t>
      </w:r>
      <w:r>
        <w:rPr>
          <w:rFonts w:ascii="Cambria" w:hAnsi="Cambria"/>
          <w:sz w:val="18"/>
        </w:rPr>
        <w:t>and</w:t>
      </w:r>
      <w:r>
        <w:rPr>
          <w:rFonts w:ascii="Cambria" w:hAnsi="Cambria"/>
          <w:spacing w:val="-7"/>
          <w:sz w:val="18"/>
        </w:rPr>
        <w:t> </w:t>
      </w:r>
      <w:r>
        <w:rPr>
          <w:rFonts w:ascii="Cambria" w:hAnsi="Cambria"/>
          <w:sz w:val="18"/>
        </w:rPr>
        <w:t>military</w:t>
      </w:r>
      <w:r>
        <w:rPr>
          <w:rFonts w:ascii="Cambria" w:hAnsi="Cambria"/>
          <w:spacing w:val="-10"/>
          <w:sz w:val="18"/>
        </w:rPr>
        <w:t> </w:t>
      </w:r>
      <w:r>
        <w:rPr>
          <w:rFonts w:ascii="Cambria" w:hAnsi="Cambria"/>
          <w:sz w:val="18"/>
        </w:rPr>
        <w:t>officers</w:t>
      </w:r>
      <w:r>
        <w:rPr>
          <w:rFonts w:ascii="Cambria" w:hAnsi="Cambria"/>
          <w:spacing w:val="-11"/>
          <w:sz w:val="18"/>
        </w:rPr>
        <w:t> </w:t>
      </w:r>
      <w:r>
        <w:rPr>
          <w:rFonts w:ascii="Cambria" w:hAnsi="Cambria"/>
          <w:sz w:val="18"/>
        </w:rPr>
        <w:t>(Ikejiofor,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1999;</w:t>
      </w:r>
      <w:r>
        <w:rPr>
          <w:rFonts w:ascii="Cambria" w:hAnsi="Cambria"/>
          <w:spacing w:val="-7"/>
          <w:sz w:val="18"/>
        </w:rPr>
        <w:t> </w:t>
      </w:r>
      <w:r>
        <w:rPr>
          <w:rFonts w:ascii="Cambria" w:hAnsi="Cambria"/>
          <w:sz w:val="18"/>
        </w:rPr>
        <w:t>Awotona,</w:t>
      </w:r>
      <w:r>
        <w:rPr>
          <w:rFonts w:ascii="Cambria" w:hAnsi="Cambria"/>
          <w:spacing w:val="-5"/>
          <w:sz w:val="18"/>
        </w:rPr>
        <w:t> </w:t>
      </w:r>
      <w:r>
        <w:rPr>
          <w:rFonts w:ascii="Cambria" w:hAnsi="Cambria"/>
          <w:sz w:val="18"/>
        </w:rPr>
        <w:t>1990).</w:t>
      </w:r>
    </w:p>
    <w:p>
      <w:pPr>
        <w:pStyle w:val="BodyText"/>
        <w:rPr>
          <w:rFonts w:ascii="Cambria"/>
          <w:sz w:val="20"/>
        </w:rPr>
      </w:pPr>
    </w:p>
    <w:p>
      <w:pPr>
        <w:pStyle w:val="ListParagraph"/>
        <w:numPr>
          <w:ilvl w:val="0"/>
          <w:numId w:val="131"/>
        </w:numPr>
        <w:tabs>
          <w:tab w:pos="650" w:val="left" w:leader="none"/>
        </w:tabs>
        <w:spacing w:line="230" w:lineRule="auto" w:before="132" w:after="0"/>
        <w:ind w:left="557" w:right="718" w:firstLine="0"/>
        <w:jc w:val="left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Nigerian</w:t>
      </w:r>
      <w:r>
        <w:rPr>
          <w:rFonts w:ascii="Cambria" w:hAnsi="Cambria"/>
          <w:spacing w:val="-9"/>
          <w:sz w:val="18"/>
        </w:rPr>
        <w:t> </w:t>
      </w:r>
      <w:r>
        <w:rPr>
          <w:rFonts w:ascii="Cambria" w:hAnsi="Cambria"/>
          <w:sz w:val="18"/>
        </w:rPr>
        <w:t>housing</w:t>
      </w:r>
      <w:r>
        <w:rPr>
          <w:rFonts w:ascii="Cambria" w:hAnsi="Cambria"/>
          <w:spacing w:val="-7"/>
          <w:sz w:val="18"/>
        </w:rPr>
        <w:t> </w:t>
      </w:r>
      <w:r>
        <w:rPr>
          <w:rFonts w:ascii="Cambria" w:hAnsi="Cambria"/>
          <w:sz w:val="18"/>
        </w:rPr>
        <w:t>programmes</w:t>
      </w:r>
      <w:r>
        <w:rPr>
          <w:rFonts w:ascii="Cambria" w:hAnsi="Cambria"/>
          <w:spacing w:val="-9"/>
          <w:sz w:val="18"/>
        </w:rPr>
        <w:t> </w:t>
      </w:r>
      <w:r>
        <w:rPr>
          <w:rFonts w:ascii="Cambria" w:hAnsi="Cambria"/>
          <w:sz w:val="18"/>
        </w:rPr>
        <w:t>are</w:t>
      </w:r>
      <w:r>
        <w:rPr>
          <w:rFonts w:ascii="Cambria" w:hAnsi="Cambria"/>
          <w:spacing w:val="-6"/>
          <w:sz w:val="18"/>
        </w:rPr>
        <w:t> </w:t>
      </w:r>
      <w:r>
        <w:rPr>
          <w:rFonts w:ascii="Cambria" w:hAnsi="Cambria"/>
          <w:sz w:val="18"/>
        </w:rPr>
        <w:t>worker-focused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but</w:t>
      </w:r>
      <w:r>
        <w:rPr>
          <w:rFonts w:ascii="Cambria" w:hAnsi="Cambria"/>
          <w:spacing w:val="-6"/>
          <w:sz w:val="18"/>
        </w:rPr>
        <w:t> </w:t>
      </w:r>
      <w:r>
        <w:rPr>
          <w:rFonts w:ascii="Cambria" w:hAnsi="Cambria"/>
          <w:sz w:val="18"/>
        </w:rPr>
        <w:t>for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exclusive</w:t>
      </w:r>
      <w:r>
        <w:rPr>
          <w:rFonts w:ascii="Cambria" w:hAnsi="Cambria"/>
          <w:spacing w:val="-1"/>
          <w:sz w:val="18"/>
        </w:rPr>
        <w:t> </w:t>
      </w:r>
      <w:r>
        <w:rPr>
          <w:rFonts w:ascii="Cambria" w:hAnsi="Cambria"/>
          <w:sz w:val="18"/>
        </w:rPr>
        <w:t>benefit</w:t>
      </w:r>
      <w:r>
        <w:rPr>
          <w:rFonts w:ascii="Cambria" w:hAnsi="Cambria"/>
          <w:spacing w:val="-12"/>
          <w:sz w:val="18"/>
        </w:rPr>
        <w:t> </w:t>
      </w:r>
      <w:r>
        <w:rPr>
          <w:rFonts w:ascii="Cambria" w:hAnsi="Cambria"/>
          <w:sz w:val="18"/>
        </w:rPr>
        <w:t>of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pacing w:val="-1"/>
          <w:sz w:val="18"/>
        </w:rPr>
        <w:t>formal</w:t>
      </w:r>
      <w:r>
        <w:rPr>
          <w:rFonts w:ascii="Cambria" w:hAnsi="Cambria"/>
          <w:spacing w:val="-12"/>
          <w:sz w:val="18"/>
        </w:rPr>
        <w:t> </w:t>
      </w:r>
      <w:r>
        <w:rPr>
          <w:rFonts w:ascii="Cambria" w:hAnsi="Cambria"/>
          <w:sz w:val="18"/>
        </w:rPr>
        <w:t>workers</w:t>
      </w:r>
      <w:r>
        <w:rPr>
          <w:rFonts w:ascii="Cambria" w:hAnsi="Cambria"/>
          <w:spacing w:val="-7"/>
          <w:sz w:val="18"/>
        </w:rPr>
        <w:t> </w:t>
      </w:r>
      <w:r>
        <w:rPr>
          <w:rFonts w:ascii="Cambria" w:hAnsi="Cambria"/>
          <w:sz w:val="18"/>
        </w:rPr>
        <w:t>in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the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z w:val="18"/>
        </w:rPr>
        <w:t>public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sectors</w:t>
      </w:r>
      <w:r>
        <w:rPr>
          <w:rFonts w:ascii="Cambria" w:hAnsi="Cambria"/>
          <w:spacing w:val="-7"/>
          <w:sz w:val="18"/>
        </w:rPr>
        <w:t> </w:t>
      </w:r>
      <w:r>
        <w:rPr>
          <w:rFonts w:ascii="Cambria" w:hAnsi="Cambria"/>
          <w:sz w:val="18"/>
        </w:rPr>
        <w:t>(Admiluyi,</w:t>
      </w:r>
      <w:r>
        <w:rPr>
          <w:rFonts w:ascii="Cambria" w:hAnsi="Cambria"/>
          <w:spacing w:val="-7"/>
          <w:sz w:val="18"/>
        </w:rPr>
        <w:t> </w:t>
      </w:r>
      <w:r>
        <w:rPr>
          <w:rFonts w:ascii="Cambria" w:hAnsi="Cambria"/>
          <w:sz w:val="18"/>
        </w:rPr>
        <w:t>2010)</w:t>
      </w:r>
    </w:p>
    <w:p>
      <w:pPr>
        <w:pStyle w:val="BodyText"/>
        <w:spacing w:before="2"/>
        <w:rPr>
          <w:rFonts w:ascii="Cambria"/>
          <w:sz w:val="21"/>
        </w:rPr>
      </w:pPr>
    </w:p>
    <w:p>
      <w:pPr>
        <w:pStyle w:val="ListParagraph"/>
        <w:numPr>
          <w:ilvl w:val="0"/>
          <w:numId w:val="131"/>
        </w:numPr>
        <w:tabs>
          <w:tab w:pos="650" w:val="left" w:leader="none"/>
        </w:tabs>
        <w:spacing w:line="213" w:lineRule="auto" w:before="0" w:after="0"/>
        <w:ind w:left="649" w:right="695" w:hanging="92"/>
        <w:jc w:val="left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Often, no attention is given to household who earn their incomes from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informal</w:t>
      </w:r>
      <w:r>
        <w:rPr>
          <w:rFonts w:ascii="Cambria" w:hAnsi="Cambria"/>
          <w:spacing w:val="-17"/>
          <w:sz w:val="18"/>
        </w:rPr>
        <w:t> </w:t>
      </w:r>
      <w:r>
        <w:rPr>
          <w:rFonts w:ascii="Cambria" w:hAnsi="Cambria"/>
          <w:sz w:val="18"/>
        </w:rPr>
        <w:t>sector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z w:val="18"/>
        </w:rPr>
        <w:t>occupations.</w:t>
      </w:r>
      <w:r>
        <w:rPr>
          <w:rFonts w:ascii="Cambria" w:hAnsi="Cambria"/>
          <w:spacing w:val="-5"/>
          <w:sz w:val="18"/>
        </w:rPr>
        <w:t> </w:t>
      </w:r>
      <w:r>
        <w:rPr>
          <w:rFonts w:ascii="Cambria" w:hAnsi="Cambria"/>
          <w:sz w:val="18"/>
        </w:rPr>
        <w:t>This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category</w:t>
      </w:r>
      <w:r>
        <w:rPr>
          <w:rFonts w:ascii="Cambria" w:hAnsi="Cambria"/>
          <w:spacing w:val="-9"/>
          <w:sz w:val="18"/>
        </w:rPr>
        <w:t> </w:t>
      </w:r>
      <w:r>
        <w:rPr>
          <w:rFonts w:ascii="Cambria" w:hAnsi="Cambria"/>
          <w:sz w:val="18"/>
        </w:rPr>
        <w:t>of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people</w:t>
      </w:r>
      <w:r>
        <w:rPr>
          <w:rFonts w:ascii="Cambria" w:hAnsi="Cambria"/>
          <w:spacing w:val="2"/>
          <w:sz w:val="18"/>
        </w:rPr>
        <w:t> </w:t>
      </w:r>
      <w:r>
        <w:rPr>
          <w:rFonts w:ascii="Cambria" w:hAnsi="Cambria"/>
          <w:sz w:val="18"/>
        </w:rPr>
        <w:t>are</w:t>
      </w:r>
      <w:r>
        <w:rPr>
          <w:rFonts w:ascii="Cambria" w:hAnsi="Cambria"/>
          <w:spacing w:val="-7"/>
          <w:sz w:val="18"/>
        </w:rPr>
        <w:t> </w:t>
      </w:r>
      <w:r>
        <w:rPr>
          <w:rFonts w:ascii="Cambria" w:hAnsi="Cambria"/>
          <w:sz w:val="18"/>
        </w:rPr>
        <w:t>often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deprived</w:t>
      </w:r>
      <w:r>
        <w:rPr>
          <w:rFonts w:ascii="Cambria" w:hAnsi="Cambria"/>
          <w:spacing w:val="-7"/>
          <w:sz w:val="18"/>
        </w:rPr>
        <w:t> </w:t>
      </w:r>
      <w:r>
        <w:rPr>
          <w:rFonts w:ascii="Cambria" w:hAnsi="Cambria"/>
          <w:sz w:val="18"/>
        </w:rPr>
        <w:t>access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to housing services provided by the government (Ikejiofor, 1999; Awotona,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pacing w:val="-1"/>
          <w:sz w:val="18"/>
        </w:rPr>
        <w:t>1990;</w:t>
      </w:r>
      <w:r>
        <w:rPr>
          <w:rFonts w:ascii="Cambria" w:hAnsi="Cambria"/>
          <w:spacing w:val="-6"/>
          <w:sz w:val="18"/>
        </w:rPr>
        <w:t> </w:t>
      </w:r>
      <w:r>
        <w:rPr>
          <w:rFonts w:ascii="Cambria" w:hAnsi="Cambria"/>
          <w:spacing w:val="-1"/>
          <w:sz w:val="18"/>
        </w:rPr>
        <w:t>Onibokun,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pacing w:val="-1"/>
          <w:sz w:val="18"/>
        </w:rPr>
        <w:t>Agbola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and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Labeodan,</w:t>
      </w:r>
      <w:r>
        <w:rPr>
          <w:rFonts w:ascii="Cambria" w:hAnsi="Cambria"/>
          <w:spacing w:val="-10"/>
          <w:sz w:val="18"/>
        </w:rPr>
        <w:t> </w:t>
      </w:r>
      <w:r>
        <w:rPr>
          <w:rFonts w:ascii="Cambria" w:hAnsi="Cambria"/>
          <w:sz w:val="18"/>
        </w:rPr>
        <w:t>1986;</w:t>
      </w:r>
      <w:r>
        <w:rPr>
          <w:rFonts w:ascii="Cambria" w:hAnsi="Cambria"/>
          <w:spacing w:val="-1"/>
          <w:sz w:val="18"/>
        </w:rPr>
        <w:t> </w:t>
      </w:r>
      <w:r>
        <w:rPr>
          <w:rFonts w:ascii="Cambria" w:hAnsi="Cambria"/>
          <w:sz w:val="18"/>
        </w:rPr>
        <w:t>Lewis, 19</w:t>
      </w:r>
    </w:p>
    <w:p>
      <w:pPr>
        <w:spacing w:after="0" w:line="213" w:lineRule="auto"/>
        <w:jc w:val="left"/>
        <w:rPr>
          <w:rFonts w:ascii="Cambria" w:hAnsi="Cambria"/>
          <w:sz w:val="18"/>
        </w:rPr>
        <w:sectPr>
          <w:type w:val="continuous"/>
          <w:pgSz w:w="11930" w:h="16850"/>
          <w:pgMar w:top="1340" w:bottom="280" w:left="1200" w:right="540"/>
          <w:cols w:num="2" w:equalWidth="0">
            <w:col w:w="2826" w:space="40"/>
            <w:col w:w="7324"/>
          </w:cols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6"/>
        <w:rPr>
          <w:rFonts w:ascii="Cambria"/>
          <w:sz w:val="29"/>
        </w:rPr>
      </w:pPr>
    </w:p>
    <w:p>
      <w:pPr>
        <w:pStyle w:val="BodyText"/>
        <w:ind w:left="1407"/>
        <w:rPr>
          <w:rFonts w:ascii="Cambria"/>
          <w:sz w:val="20"/>
        </w:rPr>
      </w:pPr>
      <w:r>
        <w:rPr>
          <w:rFonts w:ascii="Cambria"/>
          <w:sz w:val="20"/>
        </w:rPr>
        <w:pict>
          <v:group style="width:432.75pt;height:38.85pt;mso-position-horizontal-relative:char;mso-position-vertical-relative:line" coordorigin="0,0" coordsize="8655,777">
            <v:shape style="position:absolute;left:0;top:0;width:6447;height:538" coordorigin="0,0" coordsize="6447,538" path="m6437,0l21,0,9,0,0,9,0,528,9,538,6437,538,6446,528,6446,9,6437,0xe" filled="true" fillcolor="#4f81bc" stroked="false">
              <v:path arrowok="t"/>
              <v:fill type="solid"/>
            </v:shape>
            <v:shape style="position:absolute;left:60;top:60;width:8595;height:717" coordorigin="60,60" coordsize="8595,717" path="m8643,60l88,60,72,60,60,72,60,765,72,777,8643,777,8655,765,8655,72,8643,60xe" filled="true" fillcolor="#ffffff" stroked="false">
              <v:path arrowok="t"/>
              <v:fill type="solid"/>
            </v:shape>
            <v:shape style="position:absolute;left:0;top:0;width:8655;height:777" type="#_x0000_t202" filled="false" stroked="false">
              <v:textbox inset="0,0,0,0">
                <w:txbxContent>
                  <w:p>
                    <w:pPr>
                      <w:spacing w:before="135"/>
                      <w:ind w:left="206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Figure</w:t>
                    </w:r>
                    <w:r>
                      <w:rPr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2:</w:t>
                    </w:r>
                    <w:r>
                      <w:rPr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Factors</w:t>
                    </w:r>
                    <w:r>
                      <w:rPr>
                        <w:i/>
                        <w:spacing w:val="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arising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from</w:t>
                    </w:r>
                    <w:r>
                      <w:rPr>
                        <w:i/>
                        <w:spacing w:val="-6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faulty</w:t>
                    </w:r>
                    <w:r>
                      <w:rPr>
                        <w:i/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process</w:t>
                    </w:r>
                    <w:r>
                      <w:rPr>
                        <w:i/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of</w:t>
                    </w:r>
                    <w:r>
                      <w:rPr>
                        <w:i/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housing allocation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in</w:t>
                    </w:r>
                    <w:r>
                      <w:rPr>
                        <w:i/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Nigeria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/>
          <w:sz w:val="20"/>
        </w:rPr>
      </w:r>
    </w:p>
    <w:p>
      <w:pPr>
        <w:spacing w:after="0"/>
        <w:rPr>
          <w:rFonts w:ascii="Cambria"/>
          <w:sz w:val="20"/>
        </w:rPr>
        <w:sectPr>
          <w:type w:val="continuous"/>
          <w:pgSz w:w="11930" w:h="16850"/>
          <w:pgMar w:top="1340" w:bottom="280" w:left="1200" w:right="540"/>
        </w:sectPr>
      </w:pPr>
    </w:p>
    <w:p>
      <w:pPr>
        <w:pStyle w:val="Heading6"/>
        <w:spacing w:before="88"/>
        <w:ind w:left="101"/>
        <w:jc w:val="both"/>
      </w:pPr>
      <w:r>
        <w:rPr/>
        <w:t>SHIFT</w:t>
      </w:r>
      <w:r>
        <w:rPr>
          <w:spacing w:val="-3"/>
        </w:rPr>
        <w:t> </w:t>
      </w:r>
      <w:r>
        <w:rPr/>
        <w:t>TO MARKET</w:t>
      </w:r>
      <w:r>
        <w:rPr>
          <w:spacing w:val="-13"/>
        </w:rPr>
        <w:t> </w:t>
      </w:r>
      <w:r>
        <w:rPr/>
        <w:t>FRIENDLY</w:t>
      </w:r>
      <w:r>
        <w:rPr>
          <w:spacing w:val="-11"/>
        </w:rPr>
        <w:t> </w:t>
      </w:r>
      <w:r>
        <w:rPr/>
        <w:t>SYSTEM</w:t>
      </w:r>
    </w:p>
    <w:p>
      <w:pPr>
        <w:pStyle w:val="BodyText"/>
        <w:spacing w:before="106"/>
        <w:ind w:left="101" w:right="1281"/>
        <w:jc w:val="both"/>
      </w:pPr>
      <w:r>
        <w:rPr/>
        <w:t>Since the late 80s, most developing countries have experienced a shift in policy thrust from</w:t>
      </w:r>
      <w:r>
        <w:rPr>
          <w:spacing w:val="-57"/>
        </w:rPr>
        <w:t> </w:t>
      </w:r>
      <w:r>
        <w:rPr/>
        <w:t>direct provision of housing, to enabling the provision of shelter. This policy change started</w:t>
      </w:r>
      <w:r>
        <w:rPr>
          <w:spacing w:val="1"/>
        </w:rPr>
        <w:t> </w:t>
      </w:r>
      <w:r>
        <w:rPr/>
        <w:t>occurring in developing countries of Asia (Sri Lanka, Thailand, Indonesia among others),</w:t>
      </w:r>
      <w:r>
        <w:rPr>
          <w:spacing w:val="1"/>
        </w:rPr>
        <w:t> </w:t>
      </w:r>
      <w:r>
        <w:rPr/>
        <w:t>South America (Costa Rica, Mexico, Brazil, and Chile among others), the Sub-Saharan</w:t>
      </w:r>
      <w:r>
        <w:rPr>
          <w:spacing w:val="1"/>
        </w:rPr>
        <w:t> </w:t>
      </w:r>
      <w:r>
        <w:rPr/>
        <w:t>Africa (South Africa, Zimbabwe, Nigeria, Namibia, Tanzania, Kenya, among others) and</w:t>
      </w:r>
      <w:r>
        <w:rPr>
          <w:spacing w:val="1"/>
        </w:rPr>
        <w:t> </w:t>
      </w:r>
      <w:r>
        <w:rPr/>
        <w:t>the Arab Region (Jordan among others) (UN- HABITAT, 2000 &amp; 2006), after the 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“enabling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shelter”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its</w:t>
      </w:r>
      <w:r>
        <w:rPr>
          <w:spacing w:val="1"/>
        </w:rPr>
        <w:t> </w:t>
      </w:r>
      <w:r>
        <w:rPr/>
        <w:t>agencies</w:t>
      </w:r>
      <w:r>
        <w:rPr>
          <w:spacing w:val="6"/>
        </w:rPr>
        <w:t> </w:t>
      </w:r>
      <w:r>
        <w:rPr/>
        <w:t>(UN-HABITAT</w:t>
      </w:r>
      <w:r>
        <w:rPr>
          <w:spacing w:val="7"/>
        </w:rPr>
        <w:t> </w:t>
      </w:r>
      <w:r>
        <w:rPr/>
        <w:t>and</w:t>
      </w:r>
      <w:r>
        <w:rPr>
          <w:spacing w:val="1"/>
        </w:rPr>
        <w:t> </w:t>
      </w:r>
      <w:r>
        <w:rPr/>
        <w:t>UNDP)</w:t>
      </w:r>
      <w:r>
        <w:rPr>
          <w:spacing w:val="4"/>
        </w:rPr>
        <w:t> </w:t>
      </w:r>
      <w:r>
        <w:rPr/>
        <w:t>in</w:t>
      </w:r>
    </w:p>
    <w:p>
      <w:pPr>
        <w:pStyle w:val="BodyText"/>
        <w:spacing w:line="265" w:lineRule="exact"/>
        <w:ind w:left="101"/>
        <w:jc w:val="both"/>
      </w:pPr>
      <w:r>
        <w:rPr/>
        <w:t>1988</w:t>
      </w:r>
      <w:r>
        <w:rPr>
          <w:spacing w:val="-3"/>
        </w:rPr>
        <w:t> </w:t>
      </w:r>
      <w:r>
        <w:rPr/>
        <w:t>(UN-HABITAT,</w:t>
      </w:r>
      <w:r>
        <w:rPr>
          <w:spacing w:val="-1"/>
        </w:rPr>
        <w:t> </w:t>
      </w:r>
      <w:r>
        <w:rPr/>
        <w:t>2004).</w:t>
      </w:r>
      <w:r>
        <w:rPr>
          <w:spacing w:val="2"/>
        </w:rPr>
        <w:t> </w:t>
      </w:r>
      <w:r>
        <w:rPr/>
        <w:t>The</w:t>
      </w:r>
      <w:r>
        <w:rPr>
          <w:spacing w:val="-4"/>
        </w:rPr>
        <w:t> </w:t>
      </w:r>
      <w:r>
        <w:rPr/>
        <w:t>concept</w:t>
      </w:r>
      <w:r>
        <w:rPr>
          <w:spacing w:val="-3"/>
        </w:rPr>
        <w:t> </w:t>
      </w:r>
      <w:r>
        <w:rPr/>
        <w:t>of</w:t>
      </w:r>
      <w:r>
        <w:rPr>
          <w:spacing w:val="-12"/>
        </w:rPr>
        <w:t> </w:t>
      </w:r>
      <w:r>
        <w:rPr/>
        <w:t>“enabling</w:t>
      </w:r>
      <w:r>
        <w:rPr>
          <w:spacing w:val="-4"/>
        </w:rPr>
        <w:t> </w:t>
      </w:r>
      <w:r>
        <w:rPr/>
        <w:t>shelter</w:t>
      </w:r>
      <w:r>
        <w:rPr>
          <w:spacing w:val="-2"/>
        </w:rPr>
        <w:t> </w:t>
      </w:r>
      <w:r>
        <w:rPr/>
        <w:t>strategies,”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it</w:t>
      </w:r>
      <w:r>
        <w:rPr>
          <w:spacing w:val="2"/>
        </w:rPr>
        <w:t> </w:t>
      </w:r>
      <w:r>
        <w:rPr/>
        <w:t>is</w:t>
      </w:r>
      <w:r>
        <w:rPr>
          <w:spacing w:val="-5"/>
        </w:rPr>
        <w:t> </w:t>
      </w:r>
      <w:r>
        <w:rPr/>
        <w:t>has</w:t>
      </w:r>
    </w:p>
    <w:p>
      <w:pPr>
        <w:spacing w:line="240" w:lineRule="auto" w:before="0"/>
        <w:ind w:left="101" w:right="1212" w:firstLine="0"/>
        <w:jc w:val="both"/>
        <w:rPr>
          <w:sz w:val="24"/>
        </w:rPr>
      </w:pPr>
      <w:r>
        <w:rPr>
          <w:sz w:val="24"/>
        </w:rPr>
        <w:t>been popularised in successive documents of UN Agencies "</w:t>
      </w:r>
      <w:r>
        <w:rPr>
          <w:i/>
          <w:sz w:val="24"/>
        </w:rPr>
        <w:t>calls for a fundamental shift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role of government, from provider to enabler. This is clearly outlined in the “Global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Shelter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Strategy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Year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2000”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“Habitat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Agenda"</w:t>
      </w:r>
      <w:r>
        <w:rPr>
          <w:sz w:val="24"/>
        </w:rPr>
        <w:t>(UN-</w:t>
      </w:r>
      <w:r>
        <w:rPr>
          <w:spacing w:val="-3"/>
          <w:sz w:val="24"/>
        </w:rPr>
        <w:t> </w:t>
      </w:r>
      <w:r>
        <w:rPr>
          <w:sz w:val="24"/>
        </w:rPr>
        <w:t>HABITAT,</w:t>
      </w:r>
      <w:r>
        <w:rPr>
          <w:spacing w:val="2"/>
          <w:sz w:val="24"/>
        </w:rPr>
        <w:t> </w:t>
      </w:r>
      <w:r>
        <w:rPr>
          <w:sz w:val="24"/>
        </w:rPr>
        <w:t>2004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2"/>
          <w:sz w:val="24"/>
        </w:rPr>
        <w:t> </w:t>
      </w:r>
      <w:r>
        <w:rPr>
          <w:sz w:val="24"/>
        </w:rPr>
        <w:t>1).</w:t>
      </w:r>
    </w:p>
    <w:p>
      <w:pPr>
        <w:pStyle w:val="BodyText"/>
        <w:spacing w:line="232" w:lineRule="auto" w:before="126"/>
        <w:ind w:left="101" w:right="1999"/>
        <w:jc w:val="both"/>
      </w:pPr>
      <w:r>
        <w:rPr/>
        <w:t>In response to this policy agenda, the Federal Government of Nigeria introduced the</w:t>
      </w:r>
      <w:r>
        <w:rPr>
          <w:spacing w:val="-57"/>
        </w:rPr>
        <w:t> </w:t>
      </w:r>
      <w:r>
        <w:rPr/>
        <w:t>1991</w:t>
      </w:r>
      <w:r>
        <w:rPr>
          <w:spacing w:val="1"/>
        </w:rPr>
        <w:t> </w:t>
      </w:r>
      <w:r>
        <w:rPr/>
        <w:t>National</w:t>
      </w:r>
      <w:r>
        <w:rPr>
          <w:spacing w:val="-8"/>
        </w:rPr>
        <w:t> </w:t>
      </w:r>
      <w:r>
        <w:rPr/>
        <w:t>Housing Policy</w:t>
      </w:r>
      <w:r>
        <w:rPr>
          <w:spacing w:val="-13"/>
        </w:rPr>
        <w:t> </w:t>
      </w:r>
      <w:r>
        <w:rPr/>
        <w:t>which</w:t>
      </w:r>
      <w:r>
        <w:rPr>
          <w:spacing w:val="-3"/>
        </w:rPr>
        <w:t> </w:t>
      </w:r>
      <w:r>
        <w:rPr/>
        <w:t>was</w:t>
      </w:r>
      <w:r>
        <w:rPr>
          <w:spacing w:val="1"/>
        </w:rPr>
        <w:t> </w:t>
      </w:r>
      <w:r>
        <w:rPr/>
        <w:t>revised</w:t>
      </w:r>
      <w:r>
        <w:rPr>
          <w:spacing w:val="7"/>
        </w:rPr>
        <w:t> </w:t>
      </w:r>
      <w:r>
        <w:rPr/>
        <w:t>in</w:t>
      </w:r>
      <w:r>
        <w:rPr>
          <w:spacing w:val="3"/>
        </w:rPr>
        <w:t> </w:t>
      </w:r>
      <w:r>
        <w:rPr/>
        <w:t>2006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2011</w:t>
      </w:r>
      <w:r>
        <w:rPr>
          <w:spacing w:val="1"/>
        </w:rPr>
        <w:t> </w:t>
      </w:r>
      <w:r>
        <w:rPr/>
        <w:t>respectively</w:t>
      </w:r>
    </w:p>
    <w:p>
      <w:pPr>
        <w:pStyle w:val="BodyText"/>
        <w:spacing w:before="1"/>
        <w:ind w:left="101" w:right="1401"/>
        <w:jc w:val="both"/>
      </w:pPr>
      <w:r>
        <w:rPr/>
        <w:t>(FGN-NHP, 1991, 2006 &amp; 2011). The design of 1991 and 2006 housing policy was both</w:t>
      </w:r>
      <w:r>
        <w:rPr>
          <w:spacing w:val="1"/>
        </w:rPr>
        <w:t> </w:t>
      </w:r>
      <w:r>
        <w:rPr/>
        <w:t>hinged on a number of assumptions. First, by 1991, Nigeria was already in a recessionary</w:t>
      </w:r>
      <w:r>
        <w:rPr>
          <w:spacing w:val="1"/>
        </w:rPr>
        <w:t> </w:t>
      </w:r>
      <w:r>
        <w:rPr/>
        <w:t>phase which was being addressed through SAP. The experience of SAP had pushed for</w:t>
      </w:r>
      <w:r>
        <w:rPr>
          <w:spacing w:val="1"/>
        </w:rPr>
        <w:t> </w:t>
      </w:r>
      <w:r>
        <w:rPr/>
        <w:t>neo-liberal macro economic framework in Nigeria and therefore, the 1991 housing policy</w:t>
      </w:r>
      <w:r>
        <w:rPr>
          <w:spacing w:val="1"/>
        </w:rPr>
        <w:t> </w:t>
      </w:r>
      <w:r>
        <w:rPr/>
        <w:t>was itself a neo-liberal policy of a sort. In recent policy documents, the assumptions of</w:t>
      </w:r>
      <w:r>
        <w:rPr>
          <w:spacing w:val="1"/>
        </w:rPr>
        <w:t> </w:t>
      </w:r>
      <w:r>
        <w:rPr/>
        <w:t>neo-liberalism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emphasised</w:t>
      </w:r>
      <w:r>
        <w:rPr>
          <w:spacing w:val="1"/>
        </w:rPr>
        <w:t> </w:t>
      </w:r>
      <w:r>
        <w:rPr/>
        <w:t>(FGN-NHP,</w:t>
      </w:r>
      <w:r>
        <w:rPr>
          <w:spacing w:val="60"/>
        </w:rPr>
        <w:t> </w:t>
      </w:r>
      <w:r>
        <w:rPr/>
        <w:t>2006,</w:t>
      </w:r>
      <w:r>
        <w:rPr>
          <w:spacing w:val="1"/>
        </w:rPr>
        <w:t> </w:t>
      </w:r>
      <w:r>
        <w:rPr/>
        <w:t>2011). One of the key assumptions of the subsisting housing policy is that liberalisation</w:t>
      </w:r>
      <w:r>
        <w:rPr>
          <w:spacing w:val="1"/>
        </w:rPr>
        <w:t> </w:t>
      </w:r>
      <w:r>
        <w:rPr/>
        <w:t>programme will promote growth of private institutions which could then partner with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agencies to</w:t>
      </w:r>
      <w:r>
        <w:rPr>
          <w:spacing w:val="1"/>
        </w:rPr>
        <w:t> </w:t>
      </w:r>
      <w:r>
        <w:rPr/>
        <w:t>finance the supply of low-income housing.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is on the basis of</w:t>
      </w:r>
      <w:r>
        <w:rPr>
          <w:spacing w:val="1"/>
        </w:rPr>
        <w:t> </w:t>
      </w:r>
      <w:r>
        <w:rPr/>
        <w:t>this assumption that the roles of the Federal Mortgage Bank of Nigeria (FMBN) were</w:t>
      </w:r>
      <w:r>
        <w:rPr>
          <w:spacing w:val="1"/>
        </w:rPr>
        <w:t> </w:t>
      </w:r>
      <w:r>
        <w:rPr/>
        <w:t>redefined by the provisions of the National Housing Fund Act of 1992 and the FMBN Act</w:t>
      </w:r>
      <w:r>
        <w:rPr>
          <w:spacing w:val="-57"/>
        </w:rPr>
        <w:t> </w:t>
      </w:r>
      <w:r>
        <w:rPr/>
        <w:t>of 1993 to serve as a networking agent.</w:t>
      </w:r>
      <w:r>
        <w:rPr>
          <w:spacing w:val="1"/>
        </w:rPr>
        <w:t> </w:t>
      </w:r>
      <w:r>
        <w:rPr/>
        <w:t>However, studies (Ibem, 2010; Ikejiofor, 1999)</w:t>
      </w:r>
      <w:r>
        <w:rPr>
          <w:spacing w:val="1"/>
        </w:rPr>
        <w:t> </w:t>
      </w:r>
      <w:r>
        <w:rPr/>
        <w:t>have document the impracticality of these Statutes and policy. Furthermore, the federal</w:t>
      </w:r>
      <w:r>
        <w:rPr>
          <w:spacing w:val="1"/>
        </w:rPr>
        <w:t> </w:t>
      </w:r>
      <w:r>
        <w:rPr/>
        <w:t>government has transferred the responsibility of housing provision to State and Local</w:t>
      </w:r>
      <w:r>
        <w:rPr>
          <w:spacing w:val="1"/>
        </w:rPr>
        <w:t> </w:t>
      </w:r>
      <w:r>
        <w:rPr/>
        <w:t>government authorities on the assumption that they would organise the provision at their</w:t>
      </w:r>
      <w:r>
        <w:rPr>
          <w:spacing w:val="1"/>
        </w:rPr>
        <w:t> </w:t>
      </w:r>
      <w:r>
        <w:rPr/>
        <w:t>respective domains (FGN-NHP, 2006). This aspiration has not been fulfilled and it is as a</w:t>
      </w:r>
      <w:r>
        <w:rPr>
          <w:spacing w:val="1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4"/>
        </w:rPr>
        <w:t> </w:t>
      </w:r>
      <w:r>
        <w:rPr/>
        <w:t>failure</w:t>
      </w:r>
      <w:r>
        <w:rPr>
          <w:spacing w:val="-2"/>
        </w:rPr>
        <w:t> </w:t>
      </w:r>
      <w:r>
        <w:rPr/>
        <w:t>that</w:t>
      </w:r>
      <w:r>
        <w:rPr>
          <w:spacing w:val="9"/>
        </w:rPr>
        <w:t> </w:t>
      </w:r>
      <w:r>
        <w:rPr/>
        <w:t>a</w:t>
      </w:r>
      <w:r>
        <w:rPr>
          <w:spacing w:val="-2"/>
        </w:rPr>
        <w:t> </w:t>
      </w:r>
      <w:r>
        <w:rPr/>
        <w:t>case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/>
        <w:t>a rethink</w:t>
      </w:r>
      <w:r>
        <w:rPr>
          <w:spacing w:val="6"/>
        </w:rPr>
        <w:t> </w:t>
      </w:r>
      <w:r>
        <w:rPr/>
        <w:t>is</w:t>
      </w:r>
      <w:r>
        <w:rPr>
          <w:spacing w:val="4"/>
        </w:rPr>
        <w:t> </w:t>
      </w:r>
      <w:r>
        <w:rPr/>
        <w:t>made.</w:t>
      </w:r>
    </w:p>
    <w:p>
      <w:pPr>
        <w:pStyle w:val="BodyText"/>
        <w:rPr>
          <w:sz w:val="26"/>
        </w:rPr>
      </w:pPr>
    </w:p>
    <w:p>
      <w:pPr>
        <w:pStyle w:val="Heading3"/>
        <w:spacing w:before="149"/>
        <w:ind w:left="101"/>
        <w:jc w:val="both"/>
      </w:pPr>
      <w:r>
        <w:rPr/>
        <w:t>CONCLUSIONS</w:t>
      </w:r>
      <w:r>
        <w:rPr>
          <w:spacing w:val="-17"/>
        </w:rPr>
        <w:t> </w:t>
      </w:r>
      <w:r>
        <w:rPr/>
        <w:t>AND RECOMMENDATIONS</w:t>
      </w:r>
    </w:p>
    <w:p>
      <w:pPr>
        <w:pStyle w:val="BodyText"/>
        <w:spacing w:before="100"/>
        <w:ind w:left="101" w:right="1865"/>
        <w:jc w:val="both"/>
      </w:pPr>
      <w:r>
        <w:rPr/>
        <w:t>Previous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low-income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provision have not been successful in Nigeria. This study identifies fundamental</w:t>
      </w:r>
      <w:r>
        <w:rPr>
          <w:spacing w:val="1"/>
        </w:rPr>
        <w:t> </w:t>
      </w:r>
      <w:r>
        <w:rPr/>
        <w:t>issues in the policy framework, funding mechanism and organisational arrangement</w:t>
      </w:r>
      <w:r>
        <w:rPr>
          <w:spacing w:val="1"/>
        </w:rPr>
        <w:t> </w:t>
      </w:r>
      <w:r>
        <w:rPr/>
        <w:t>for housing production and allocation. Proposals for a rethink are made based on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findings</w:t>
      </w:r>
      <w:r>
        <w:rPr>
          <w:spacing w:val="2"/>
        </w:rPr>
        <w:t> </w:t>
      </w:r>
      <w:r>
        <w:rPr/>
        <w:t>(see</w:t>
      </w:r>
      <w:r>
        <w:rPr>
          <w:spacing w:val="6"/>
        </w:rPr>
        <w:t> </w:t>
      </w:r>
      <w:r>
        <w:rPr/>
        <w:t>figure 3).</w:t>
      </w:r>
    </w:p>
    <w:p>
      <w:pPr>
        <w:spacing w:after="0"/>
        <w:jc w:val="both"/>
        <w:sectPr>
          <w:headerReference w:type="default" r:id="rId218"/>
          <w:pgSz w:w="11930" w:h="16850"/>
          <w:pgMar w:header="737" w:footer="0" w:top="1100" w:bottom="280" w:left="1200" w:right="540"/>
          <w:pgNumType w:start="419"/>
        </w:sectPr>
      </w:pPr>
    </w:p>
    <w:p>
      <w:pPr>
        <w:pStyle w:val="BodyText"/>
        <w:ind w:left="264"/>
        <w:rPr>
          <w:sz w:val="20"/>
        </w:rPr>
      </w:pPr>
      <w:r>
        <w:rPr>
          <w:sz w:val="20"/>
        </w:rPr>
        <w:pict>
          <v:group style="width:451pt;height:21.7pt;mso-position-horizontal-relative:char;mso-position-vertical-relative:line" coordorigin="0,0" coordsize="9020,434">
            <v:shape style="position:absolute;left:10;top:10;width:9000;height:414" type="#_x0000_t75" stroked="false">
              <v:imagedata r:id="rId219" o:title=""/>
            </v:shape>
            <v:shape style="position:absolute;left:10;top:10;width:9000;height:414" type="#_x0000_t202" filled="false" stroked="true" strokeweight="1pt" strokecolor="#c2d49b">
              <v:textbox inset="0,0,0,0">
                <w:txbxContent>
                  <w:p>
                    <w:pPr>
                      <w:tabs>
                        <w:tab w:pos="2980" w:val="left" w:leader="none"/>
                        <w:tab w:pos="6406" w:val="left" w:leader="none"/>
                      </w:tabs>
                      <w:spacing w:before="56"/>
                      <w:ind w:left="10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Influential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factors</w:t>
                      <w:tab/>
                      <w:t>Proposal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rethink</w:t>
                      <w:tab/>
                      <w:t>Anticipated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outcomes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30" w:h="16850"/>
          <w:pgMar w:header="737" w:footer="0" w:top="1100" w:bottom="280" w:left="1200" w:right="540"/>
        </w:sectPr>
      </w:pPr>
    </w:p>
    <w:p>
      <w:pPr>
        <w:pStyle w:val="BodyText"/>
        <w:spacing w:before="7"/>
        <w:rPr>
          <w:sz w:val="21"/>
        </w:rPr>
      </w:pPr>
    </w:p>
    <w:p>
      <w:pPr>
        <w:spacing w:line="244" w:lineRule="auto" w:before="0"/>
        <w:ind w:left="444" w:right="21" w:firstLine="0"/>
        <w:jc w:val="left"/>
        <w:rPr>
          <w:sz w:val="18"/>
        </w:rPr>
      </w:pPr>
      <w:r>
        <w:rPr/>
        <w:pict>
          <v:group style="position:absolute;margin-left:72.199997pt;margin-top:-4.73768pt;width:457.9pt;height:271.5pt;mso-position-horizontal-relative:page;mso-position-vertical-relative:paragraph;z-index:-31166464" coordorigin="1444,-95" coordsize="9158,5430">
            <v:shape style="position:absolute;left:1633;top:-85;width:2125;height:1726" type="#_x0000_t75" stroked="false">
              <v:imagedata r:id="rId220" o:title=""/>
            </v:shape>
            <v:shape style="position:absolute;left:1454;top:-85;width:2304;height:1741" coordorigin="1454,-85" coordsize="2304,1741" path="m1672,-85l1604,-74,1546,-45,1499,0,1467,57,1454,124,1454,133,1454,1438,1465,1506,1494,1564,1539,1611,1596,1643,1663,1656,1672,1656,3540,1656,3608,1645,3666,1616,3713,1571,3745,1514,3758,1447,3758,1438,3758,133,3747,65,3718,7,3673,-40,3616,-72,3549,-85,3540,-85,1672,-85xe" filled="false" stroked="true" strokeweight="1pt" strokecolor="#c2d49b">
              <v:path arrowok="t"/>
              <v:stroke dashstyle="solid"/>
            </v:shape>
            <v:shape style="position:absolute;left:4316;top:-85;width:2720;height:1691" type="#_x0000_t75" stroked="false">
              <v:imagedata r:id="rId221" o:title=""/>
            </v:shape>
            <v:shape style="position:absolute;left:4316;top:-85;width:2720;height:1691" coordorigin="4316,-85" coordsize="2720,1691" path="m4527,-85l4460,-74,4402,-44,4356,2,4326,60,4316,126,4316,1395,4327,1462,4357,1520,4403,1566,4461,1596,4527,1606,6825,1606,6892,1595,6950,1565,6996,1519,7026,1461,7036,1395,7036,126,7025,59,6995,1,6949,-45,6891,-75,6825,-85,4527,-85xe" filled="false" stroked="true" strokeweight="1pt" strokecolor="#c2d49b">
              <v:path arrowok="t"/>
              <v:stroke dashstyle="solid"/>
            </v:shape>
            <v:shape style="position:absolute;left:4177;top:673;width:120;height:120" type="#_x0000_t75" stroked="false">
              <v:imagedata r:id="rId222" o:title=""/>
            </v:shape>
            <v:shape style="position:absolute;left:3758;top:673;width:539;height:70" coordorigin="3758,673" coordsize="539,70" path="m4177,673l4197,723,3758,723,3758,743,4197,743,4297,733,4177,673xe" filled="true" fillcolor="#c2d49b" stroked="false">
              <v:path arrowok="t"/>
              <v:fill type="solid"/>
            </v:shape>
            <v:shape style="position:absolute;left:7400;top:-85;width:3192;height:1678" type="#_x0000_t75" stroked="false">
              <v:imagedata r:id="rId223" o:title=""/>
            </v:shape>
            <v:shape style="position:absolute;left:7400;top:-85;width:3192;height:1678" coordorigin="7400,-85" coordsize="3192,1678" path="m7610,-85l7543,-74,7485,-44,7439,3,7410,61,7400,125,7400,1383,7411,1450,7441,1508,7488,1554,7546,1583,7610,1593,10382,1593,10449,1582,10507,1552,10553,1505,10582,1447,10592,1383,10592,125,10581,58,10551,0,10504,-46,10446,-75,10382,-85,7610,-85xe" filled="false" stroked="true" strokeweight="1pt" strokecolor="#c2d49b">
              <v:path arrowok="t"/>
              <v:stroke dashstyle="solid"/>
            </v:shape>
            <v:shape style="position:absolute;left:7036;top:660;width:364;height:120" type="#_x0000_t75" stroked="false">
              <v:imagedata r:id="rId224" o:title=""/>
            </v:shape>
            <v:shape style="position:absolute;left:1648;top:1702;width:2110;height:1741" type="#_x0000_t75" stroked="false">
              <v:imagedata r:id="rId225" o:title=""/>
            </v:shape>
            <v:shape style="position:absolute;left:1454;top:1702;width:2304;height:1741" coordorigin="1454,1702" coordsize="2304,1741" path="m1672,1702l1604,1713,1546,1742,1499,1787,1467,1844,1454,1911,1454,1920,1454,3225,1465,3293,1494,3351,1539,3398,1596,3430,1663,3443,1672,3443,3540,3443,3608,3432,3666,3403,3713,3358,3745,3301,3758,3234,3758,3225,3758,1920,3747,1852,3718,1794,3673,1747,3616,1715,3549,1702,3540,1702,1672,1702xe" filled="false" stroked="true" strokeweight="1pt" strokecolor="#c2d49b">
              <v:path arrowok="t"/>
              <v:stroke dashstyle="solid"/>
            </v:shape>
            <v:shape style="position:absolute;left:4316;top:1637;width:2720;height:1741" type="#_x0000_t75" stroked="false">
              <v:imagedata r:id="rId226" o:title=""/>
            </v:shape>
            <v:shape style="position:absolute;left:4316;top:1637;width:2720;height:1741" coordorigin="4316,1637" coordsize="2720,1741" path="m4534,1637l4466,1648,4408,1677,4361,1722,4329,1779,4316,1846,4316,1855,4316,3160,4327,3228,4356,3286,4401,3333,4458,3365,4525,3378,4534,3378,6818,3378,6886,3367,6944,3338,6991,3293,7023,3236,7036,3169,7036,3160,7036,1855,7025,1787,6996,1729,6951,1682,6894,1650,6827,1637,6818,1637,4534,1637xe" filled="false" stroked="true" strokeweight="1pt" strokecolor="#c2d49b">
              <v:path arrowok="t"/>
              <v:stroke dashstyle="solid"/>
            </v:shape>
            <v:shape style="position:absolute;left:7400;top:1638;width:3192;height:1739" type="#_x0000_t75" stroked="false">
              <v:imagedata r:id="rId227" o:title=""/>
            </v:shape>
            <v:shape style="position:absolute;left:7400;top:1638;width:3192;height:1739" coordorigin="7400,1638" coordsize="3192,1739" path="m7617,1638l7550,1649,7492,1678,7445,1723,7413,1780,7400,1847,7400,1855,7400,3160,7411,3227,7440,3285,7485,3332,7542,3364,7609,3377,7617,3377,10375,3377,10442,3366,10500,3337,10547,3292,10579,3235,10592,3168,10592,3160,10592,1855,10581,1788,10552,1730,10507,1683,10450,1651,10383,1638,10375,1638,7617,1638xe" filled="false" stroked="true" strokeweight="1pt" strokecolor="#c2d49b">
              <v:path arrowok="t"/>
              <v:stroke dashstyle="solid"/>
            </v:shape>
            <v:shape style="position:absolute;left:7035;top:2381;width:365;height:120" type="#_x0000_t75" stroked="false">
              <v:imagedata r:id="rId228" o:title=""/>
            </v:shape>
            <v:shape style="position:absolute;left:4177;top:2355;width:120;height:120" type="#_x0000_t75" stroked="false">
              <v:imagedata r:id="rId222" o:title=""/>
            </v:shape>
            <v:shape style="position:absolute;left:3758;top:2355;width:539;height:70" coordorigin="3758,2355" coordsize="539,70" path="m4177,2355l4197,2405,3758,2405,3758,2425,4197,2425,4297,2415,4177,2355xe" filled="true" fillcolor="#c2d49b" stroked="false">
              <v:path arrowok="t"/>
              <v:fill type="solid"/>
            </v:shape>
            <v:shape style="position:absolute;left:1872;top:3469;width:1886;height:1856" type="#_x0000_t75" stroked="false">
              <v:imagedata r:id="rId229" o:title=""/>
            </v:shape>
            <v:shape style="position:absolute;left:1454;top:3469;width:2304;height:1856" coordorigin="1454,3469" coordsize="2304,1856" path="m1686,3469l1619,3479,1559,3507,1510,3550,1475,3605,1456,3669,1454,3701,1454,5093,1464,5160,1492,5220,1535,5269,1590,5304,1654,5323,1686,5325,3526,5325,3593,5315,3653,5287,3702,5244,3737,5189,3756,5125,3758,5093,3758,3701,3748,3634,3720,3574,3677,3525,3622,3490,3558,3471,3526,3469,1686,3469xe" filled="false" stroked="true" strokeweight="1pt" strokecolor="#c2d49b">
              <v:path arrowok="t"/>
              <v:stroke dashstyle="solid"/>
            </v:shape>
            <v:shape style="position:absolute;left:4310;top:3417;width:2720;height:1908" type="#_x0000_t75" stroked="false">
              <v:imagedata r:id="rId230" o:title=""/>
            </v:shape>
            <v:shape style="position:absolute;left:4310;top:3417;width:2720;height:1908" coordorigin="4310,3417" coordsize="2720,1908" path="m4549,3417l4481,3427,4421,3454,4371,3496,4335,3550,4314,3613,4310,3655,4310,5086,4320,5154,4347,5214,4389,5264,4443,5300,4506,5321,4549,5325,6791,5325,6859,5315,6919,5288,6969,5246,7005,5192,7026,5129,7030,5086,7030,3655,7020,3588,6993,3528,6951,3478,6897,3442,6834,3421,6791,3417,4549,3417xe" filled="false" stroked="true" strokeweight="1pt" strokecolor="#c2d49b">
              <v:path arrowok="t"/>
              <v:stroke dashstyle="solid"/>
            </v:shape>
            <v:shape style="position:absolute;left:7393;top:3412;width:3199;height:1913" type="#_x0000_t75" stroked="false">
              <v:imagedata r:id="rId231" o:title=""/>
            </v:shape>
            <v:shape style="position:absolute;left:7393;top:3412;width:3199;height:1913" coordorigin="7393,3412" coordsize="3199,1913" path="m7632,3412l7565,3422,7505,3449,7455,3491,7418,3544,7397,3607,7393,3651,7393,5086,7403,5153,7430,5213,7472,5263,7525,5300,7588,5321,7632,5325,10353,5325,10420,5315,10480,5288,10530,5246,10567,5193,10588,5130,10592,5086,10592,3651,10582,3584,10555,3524,10513,3474,10460,3437,10397,3416,10353,3412,7632,3412xe" filled="false" stroked="true" strokeweight="1.0pt" strokecolor="#c2d49b">
              <v:path arrowok="t"/>
              <v:stroke dashstyle="solid"/>
            </v:shape>
            <v:shape style="position:absolute;left:7041;top:4221;width:365;height:120" type="#_x0000_t75" stroked="false">
              <v:imagedata r:id="rId232" o:title=""/>
            </v:shape>
            <v:shape style="position:absolute;left:4206;top:4220;width:120;height:120" type="#_x0000_t75" stroked="false">
              <v:imagedata r:id="rId222" o:title=""/>
            </v:shape>
            <v:shape style="position:absolute;left:3787;top:4220;width:539;height:70" coordorigin="3787,4220" coordsize="539,70" path="m4206,4220l4226,4270,3787,4270,3787,4290,4226,4290,4326,4280,4206,4220xe" filled="true" fillcolor="#c2d49b" stroked="false">
              <v:path arrowok="t"/>
              <v:fill type="solid"/>
            </v:shape>
            <w10:wrap type="none"/>
          </v:group>
        </w:pict>
      </w:r>
      <w:r>
        <w:rPr>
          <w:spacing w:val="-1"/>
          <w:sz w:val="18"/>
        </w:rPr>
        <w:t>Top-down </w:t>
      </w:r>
      <w:r>
        <w:rPr>
          <w:sz w:val="18"/>
        </w:rPr>
        <w:t>policy design</w:t>
      </w:r>
      <w:r>
        <w:rPr>
          <w:spacing w:val="-42"/>
          <w:sz w:val="18"/>
        </w:rPr>
        <w:t> </w:t>
      </w:r>
      <w:r>
        <w:rPr>
          <w:sz w:val="18"/>
        </w:rPr>
        <w:t>framework</w:t>
      </w:r>
    </w:p>
    <w:p>
      <w:pPr>
        <w:pStyle w:val="BodyText"/>
        <w:spacing w:before="8"/>
      </w:pPr>
      <w:r>
        <w:rPr/>
        <w:br w:type="column"/>
      </w:r>
      <w:r>
        <w:rPr/>
      </w:r>
    </w:p>
    <w:p>
      <w:pPr>
        <w:spacing w:line="249" w:lineRule="auto" w:before="0"/>
        <w:ind w:left="444" w:right="21" w:firstLine="0"/>
        <w:jc w:val="left"/>
        <w:rPr>
          <w:sz w:val="18"/>
        </w:rPr>
      </w:pPr>
      <w:r>
        <w:rPr>
          <w:spacing w:val="-1"/>
          <w:sz w:val="18"/>
        </w:rPr>
        <w:t>Bottom-up </w:t>
      </w:r>
      <w:r>
        <w:rPr>
          <w:sz w:val="18"/>
        </w:rPr>
        <w:t>policy design</w:t>
      </w:r>
      <w:r>
        <w:rPr>
          <w:spacing w:val="-42"/>
          <w:sz w:val="18"/>
        </w:rPr>
        <w:t> </w:t>
      </w:r>
      <w:r>
        <w:rPr>
          <w:sz w:val="18"/>
        </w:rPr>
        <w:t>framework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19"/>
        <w:ind w:left="444" w:right="1135" w:firstLine="0"/>
        <w:jc w:val="left"/>
        <w:rPr>
          <w:sz w:val="18"/>
        </w:rPr>
      </w:pPr>
      <w:r>
        <w:rPr>
          <w:sz w:val="18"/>
        </w:rPr>
        <w:t>Participation</w:t>
      </w:r>
      <w:r>
        <w:rPr>
          <w:spacing w:val="7"/>
          <w:sz w:val="18"/>
        </w:rPr>
        <w:t> </w:t>
      </w:r>
      <w:r>
        <w:rPr>
          <w:sz w:val="18"/>
        </w:rPr>
        <w:t>of</w:t>
      </w:r>
      <w:r>
        <w:rPr>
          <w:spacing w:val="-2"/>
          <w:sz w:val="18"/>
        </w:rPr>
        <w:t> </w:t>
      </w:r>
      <w:r>
        <w:rPr>
          <w:sz w:val="18"/>
        </w:rPr>
        <w:t>Governmental</w:t>
      </w:r>
      <w:r>
        <w:rPr>
          <w:spacing w:val="1"/>
          <w:sz w:val="18"/>
        </w:rPr>
        <w:t> </w:t>
      </w:r>
      <w:r>
        <w:rPr>
          <w:sz w:val="18"/>
        </w:rPr>
        <w:t>Authorities at different levels with</w:t>
      </w:r>
      <w:r>
        <w:rPr>
          <w:spacing w:val="1"/>
          <w:sz w:val="18"/>
        </w:rPr>
        <w:t> </w:t>
      </w:r>
      <w:r>
        <w:rPr>
          <w:sz w:val="18"/>
        </w:rPr>
        <w:t>Cooperative,</w:t>
      </w:r>
      <w:r>
        <w:rPr>
          <w:spacing w:val="6"/>
          <w:sz w:val="18"/>
        </w:rPr>
        <w:t> </w:t>
      </w:r>
      <w:r>
        <w:rPr>
          <w:sz w:val="18"/>
        </w:rPr>
        <w:t>CBOs</w:t>
      </w:r>
      <w:r>
        <w:rPr>
          <w:spacing w:val="-1"/>
          <w:sz w:val="18"/>
        </w:rPr>
        <w:t> </w:t>
      </w:r>
      <w:r>
        <w:rPr>
          <w:sz w:val="18"/>
        </w:rPr>
        <w:t>and</w:t>
      </w:r>
      <w:r>
        <w:rPr>
          <w:spacing w:val="5"/>
          <w:sz w:val="18"/>
        </w:rPr>
        <w:t> </w:t>
      </w:r>
      <w:r>
        <w:rPr>
          <w:sz w:val="18"/>
        </w:rPr>
        <w:t>NGO</w:t>
      </w:r>
      <w:r>
        <w:rPr>
          <w:spacing w:val="-3"/>
          <w:sz w:val="18"/>
        </w:rPr>
        <w:t> </w:t>
      </w:r>
      <w:r>
        <w:rPr>
          <w:sz w:val="18"/>
        </w:rPr>
        <w:t>to</w:t>
      </w:r>
      <w:r>
        <w:rPr>
          <w:spacing w:val="1"/>
          <w:sz w:val="18"/>
        </w:rPr>
        <w:t> </w:t>
      </w:r>
      <w:r>
        <w:rPr>
          <w:sz w:val="18"/>
        </w:rPr>
        <w:t>design</w:t>
      </w:r>
      <w:r>
        <w:rPr>
          <w:spacing w:val="-2"/>
          <w:sz w:val="18"/>
        </w:rPr>
        <w:t> </w:t>
      </w:r>
      <w:r>
        <w:rPr>
          <w:sz w:val="18"/>
        </w:rPr>
        <w:t>policies</w:t>
      </w:r>
      <w:r>
        <w:rPr>
          <w:spacing w:val="-5"/>
          <w:sz w:val="18"/>
        </w:rPr>
        <w:t> </w:t>
      </w:r>
      <w:r>
        <w:rPr>
          <w:sz w:val="18"/>
        </w:rPr>
        <w:t>that</w:t>
      </w:r>
      <w:r>
        <w:rPr>
          <w:spacing w:val="-6"/>
          <w:sz w:val="18"/>
        </w:rPr>
        <w:t> </w:t>
      </w:r>
      <w:r>
        <w:rPr>
          <w:sz w:val="18"/>
        </w:rPr>
        <w:t>suit</w:t>
      </w:r>
      <w:r>
        <w:rPr>
          <w:spacing w:val="-7"/>
          <w:sz w:val="18"/>
        </w:rPr>
        <w:t> </w:t>
      </w:r>
      <w:r>
        <w:rPr>
          <w:sz w:val="18"/>
        </w:rPr>
        <w:t>local</w:t>
      </w:r>
      <w:r>
        <w:rPr>
          <w:spacing w:val="-2"/>
          <w:sz w:val="18"/>
        </w:rPr>
        <w:t> </w:t>
      </w:r>
      <w:r>
        <w:rPr>
          <w:sz w:val="18"/>
        </w:rPr>
        <w:t>context</w:t>
      </w:r>
    </w:p>
    <w:p>
      <w:pPr>
        <w:spacing w:after="0"/>
        <w:jc w:val="left"/>
        <w:rPr>
          <w:sz w:val="18"/>
        </w:rPr>
        <w:sectPr>
          <w:type w:val="continuous"/>
          <w:pgSz w:w="11930" w:h="16850"/>
          <w:pgMar w:top="1340" w:bottom="280" w:left="1200" w:right="540"/>
          <w:cols w:num="3" w:equalWidth="0">
            <w:col w:w="2236" w:space="626"/>
            <w:col w:w="2265" w:space="821"/>
            <w:col w:w="424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30" w:h="16850"/>
          <w:pgMar w:top="1340" w:bottom="280" w:left="1200" w:right="540"/>
        </w:sectPr>
      </w:pPr>
    </w:p>
    <w:p>
      <w:pPr>
        <w:pStyle w:val="BodyText"/>
        <w:spacing w:before="4"/>
        <w:rPr>
          <w:sz w:val="29"/>
        </w:rPr>
      </w:pPr>
    </w:p>
    <w:p>
      <w:pPr>
        <w:spacing w:line="242" w:lineRule="auto" w:before="0"/>
        <w:ind w:left="444" w:right="38" w:firstLine="0"/>
        <w:jc w:val="both"/>
        <w:rPr>
          <w:sz w:val="18"/>
        </w:rPr>
      </w:pPr>
      <w:r>
        <w:rPr>
          <w:sz w:val="18"/>
        </w:rPr>
        <w:t>Exclusive funding of</w:t>
      </w:r>
      <w:r>
        <w:rPr>
          <w:spacing w:val="-42"/>
          <w:sz w:val="18"/>
        </w:rPr>
        <w:t> </w:t>
      </w:r>
      <w:r>
        <w:rPr>
          <w:sz w:val="18"/>
        </w:rPr>
        <w:t>mass housing by the</w:t>
      </w:r>
      <w:r>
        <w:rPr>
          <w:spacing w:val="1"/>
          <w:sz w:val="18"/>
        </w:rPr>
        <w:t> </w:t>
      </w:r>
      <w:r>
        <w:rPr>
          <w:sz w:val="18"/>
        </w:rPr>
        <w:t>Federal</w:t>
      </w:r>
      <w:r>
        <w:rPr>
          <w:spacing w:val="1"/>
          <w:sz w:val="18"/>
        </w:rPr>
        <w:t> </w:t>
      </w:r>
      <w:r>
        <w:rPr>
          <w:sz w:val="18"/>
        </w:rPr>
        <w:t>Government</w:t>
      </w:r>
      <w:r>
        <w:rPr>
          <w:spacing w:val="-42"/>
          <w:sz w:val="18"/>
        </w:rPr>
        <w:t> </w:t>
      </w:r>
      <w:r>
        <w:rPr>
          <w:sz w:val="18"/>
        </w:rPr>
        <w:t>Authority</w:t>
      </w:r>
    </w:p>
    <w:p>
      <w:pPr>
        <w:pStyle w:val="BodyText"/>
        <w:spacing w:before="1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444" w:right="32" w:firstLine="0"/>
        <w:jc w:val="left"/>
        <w:rPr>
          <w:sz w:val="18"/>
        </w:rPr>
      </w:pPr>
      <w:r>
        <w:rPr>
          <w:sz w:val="18"/>
        </w:rPr>
        <w:t>Involvement of multiple actors</w:t>
      </w:r>
      <w:r>
        <w:rPr>
          <w:spacing w:val="-42"/>
          <w:sz w:val="18"/>
        </w:rPr>
        <w:t> </w:t>
      </w:r>
      <w:r>
        <w:rPr>
          <w:sz w:val="18"/>
        </w:rPr>
        <w:t>in</w:t>
      </w:r>
      <w:r>
        <w:rPr>
          <w:spacing w:val="-6"/>
          <w:sz w:val="18"/>
        </w:rPr>
        <w:t> </w:t>
      </w:r>
      <w:r>
        <w:rPr>
          <w:sz w:val="18"/>
        </w:rPr>
        <w:t>the</w:t>
      </w:r>
      <w:r>
        <w:rPr>
          <w:spacing w:val="-2"/>
          <w:sz w:val="18"/>
        </w:rPr>
        <w:t> </w:t>
      </w:r>
      <w:r>
        <w:rPr>
          <w:sz w:val="18"/>
        </w:rPr>
        <w:t>funding</w:t>
      </w:r>
      <w:r>
        <w:rPr>
          <w:spacing w:val="-2"/>
          <w:sz w:val="18"/>
        </w:rPr>
        <w:t> </w:t>
      </w:r>
      <w:r>
        <w:rPr>
          <w:sz w:val="18"/>
        </w:rPr>
        <w:t>of</w:t>
      </w:r>
      <w:r>
        <w:rPr>
          <w:spacing w:val="-7"/>
          <w:sz w:val="18"/>
        </w:rPr>
        <w:t> </w:t>
      </w:r>
      <w:r>
        <w:rPr>
          <w:sz w:val="18"/>
        </w:rPr>
        <w:t>mass</w:t>
      </w:r>
      <w:r>
        <w:rPr>
          <w:spacing w:val="-3"/>
          <w:sz w:val="18"/>
        </w:rPr>
        <w:t> </w:t>
      </w:r>
      <w:r>
        <w:rPr>
          <w:sz w:val="18"/>
        </w:rPr>
        <w:t>housing,</w:t>
      </w:r>
      <w:r>
        <w:rPr>
          <w:spacing w:val="-42"/>
          <w:sz w:val="18"/>
        </w:rPr>
        <w:t> </w:t>
      </w:r>
      <w:r>
        <w:rPr>
          <w:sz w:val="18"/>
        </w:rPr>
        <w:t>including Federal,</w:t>
      </w:r>
      <w:r>
        <w:rPr>
          <w:spacing w:val="4"/>
          <w:sz w:val="18"/>
        </w:rPr>
        <w:t> </w:t>
      </w:r>
      <w:r>
        <w:rPr>
          <w:sz w:val="18"/>
        </w:rPr>
        <w:t>State</w:t>
      </w:r>
      <w:r>
        <w:rPr>
          <w:spacing w:val="-1"/>
          <w:sz w:val="18"/>
        </w:rPr>
        <w:t> </w:t>
      </w:r>
      <w:r>
        <w:rPr>
          <w:sz w:val="18"/>
        </w:rPr>
        <w:t>and</w:t>
      </w:r>
      <w:r>
        <w:rPr>
          <w:spacing w:val="1"/>
          <w:sz w:val="18"/>
        </w:rPr>
        <w:t> </w:t>
      </w:r>
      <w:r>
        <w:rPr>
          <w:sz w:val="18"/>
        </w:rPr>
        <w:t>Local Government, the private</w:t>
      </w:r>
      <w:r>
        <w:rPr>
          <w:spacing w:val="1"/>
          <w:sz w:val="18"/>
        </w:rPr>
        <w:t> </w:t>
      </w:r>
      <w:r>
        <w:rPr>
          <w:sz w:val="18"/>
        </w:rPr>
        <w:t>sector</w:t>
      </w:r>
      <w:r>
        <w:rPr>
          <w:spacing w:val="4"/>
          <w:sz w:val="18"/>
        </w:rPr>
        <w:t> </w:t>
      </w:r>
      <w:r>
        <w:rPr>
          <w:sz w:val="18"/>
        </w:rPr>
        <w:t>and</w:t>
      </w:r>
      <w:r>
        <w:rPr>
          <w:spacing w:val="-1"/>
          <w:sz w:val="18"/>
        </w:rPr>
        <w:t> </w:t>
      </w:r>
      <w:r>
        <w:rPr>
          <w:sz w:val="18"/>
        </w:rPr>
        <w:t>Cooperatives</w:t>
      </w:r>
    </w:p>
    <w:p>
      <w:pPr>
        <w:pStyle w:val="BodyText"/>
        <w:spacing w:before="1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2" w:lineRule="auto" w:before="0"/>
        <w:ind w:left="444" w:right="1191" w:firstLine="0"/>
        <w:jc w:val="left"/>
        <w:rPr>
          <w:sz w:val="18"/>
        </w:rPr>
      </w:pPr>
      <w:r>
        <w:rPr>
          <w:sz w:val="18"/>
        </w:rPr>
        <w:t>Robust</w:t>
      </w:r>
      <w:r>
        <w:rPr>
          <w:spacing w:val="1"/>
          <w:sz w:val="18"/>
        </w:rPr>
        <w:t> </w:t>
      </w:r>
      <w:r>
        <w:rPr>
          <w:sz w:val="18"/>
        </w:rPr>
        <w:t>and</w:t>
      </w:r>
      <w:r>
        <w:rPr>
          <w:spacing w:val="-3"/>
          <w:sz w:val="18"/>
        </w:rPr>
        <w:t> </w:t>
      </w:r>
      <w:r>
        <w:rPr>
          <w:sz w:val="18"/>
        </w:rPr>
        <w:t>sustainable</w:t>
      </w:r>
      <w:r>
        <w:rPr>
          <w:spacing w:val="5"/>
          <w:sz w:val="18"/>
        </w:rPr>
        <w:t> </w:t>
      </w:r>
      <w:r>
        <w:rPr>
          <w:sz w:val="18"/>
        </w:rPr>
        <w:t>funding;</w:t>
      </w:r>
      <w:r>
        <w:rPr>
          <w:spacing w:val="1"/>
          <w:sz w:val="18"/>
        </w:rPr>
        <w:t> </w:t>
      </w:r>
      <w:r>
        <w:rPr>
          <w:sz w:val="18"/>
        </w:rPr>
        <w:t>government</w:t>
      </w:r>
      <w:r>
        <w:rPr>
          <w:spacing w:val="-4"/>
          <w:sz w:val="18"/>
        </w:rPr>
        <w:t> </w:t>
      </w:r>
      <w:r>
        <w:rPr>
          <w:sz w:val="18"/>
        </w:rPr>
        <w:t>and</w:t>
      </w:r>
      <w:r>
        <w:rPr>
          <w:spacing w:val="-10"/>
          <w:sz w:val="18"/>
        </w:rPr>
        <w:t> </w:t>
      </w:r>
      <w:r>
        <w:rPr>
          <w:sz w:val="18"/>
        </w:rPr>
        <w:t>Cooperatives</w:t>
      </w:r>
      <w:r>
        <w:rPr>
          <w:spacing w:val="-5"/>
          <w:sz w:val="18"/>
        </w:rPr>
        <w:t> </w:t>
      </w:r>
      <w:r>
        <w:rPr>
          <w:sz w:val="18"/>
        </w:rPr>
        <w:t>could</w:t>
      </w:r>
      <w:r>
        <w:rPr>
          <w:spacing w:val="-42"/>
          <w:sz w:val="18"/>
        </w:rPr>
        <w:t> </w:t>
      </w:r>
      <w:r>
        <w:rPr>
          <w:sz w:val="18"/>
        </w:rPr>
        <w:t>provide subsidised funding to low-</w:t>
      </w:r>
      <w:r>
        <w:rPr>
          <w:spacing w:val="1"/>
          <w:sz w:val="18"/>
        </w:rPr>
        <w:t> </w:t>
      </w:r>
      <w:r>
        <w:rPr>
          <w:sz w:val="18"/>
        </w:rPr>
        <w:t>come</w:t>
      </w:r>
      <w:r>
        <w:rPr>
          <w:spacing w:val="4"/>
          <w:sz w:val="18"/>
        </w:rPr>
        <w:t> </w:t>
      </w:r>
      <w:r>
        <w:rPr>
          <w:sz w:val="18"/>
        </w:rPr>
        <w:t>households;</w:t>
      </w:r>
      <w:r>
        <w:rPr>
          <w:spacing w:val="7"/>
          <w:sz w:val="18"/>
        </w:rPr>
        <w:t> </w:t>
      </w:r>
      <w:r>
        <w:rPr>
          <w:sz w:val="18"/>
        </w:rPr>
        <w:t>and</w:t>
      </w:r>
      <w:r>
        <w:rPr>
          <w:spacing w:val="-1"/>
          <w:sz w:val="18"/>
        </w:rPr>
        <w:t> </w:t>
      </w:r>
      <w:r>
        <w:rPr>
          <w:sz w:val="18"/>
        </w:rPr>
        <w:t>private</w:t>
      </w:r>
      <w:r>
        <w:rPr>
          <w:spacing w:val="1"/>
          <w:sz w:val="18"/>
        </w:rPr>
        <w:t> </w:t>
      </w:r>
      <w:r>
        <w:rPr>
          <w:sz w:val="18"/>
        </w:rPr>
        <w:t>institutions could supply credit at</w:t>
      </w:r>
      <w:r>
        <w:rPr>
          <w:spacing w:val="1"/>
          <w:sz w:val="18"/>
        </w:rPr>
        <w:t> </w:t>
      </w:r>
      <w:r>
        <w:rPr>
          <w:sz w:val="18"/>
        </w:rPr>
        <w:t>open</w:t>
      </w:r>
      <w:r>
        <w:rPr>
          <w:spacing w:val="5"/>
          <w:sz w:val="18"/>
        </w:rPr>
        <w:t> </w:t>
      </w:r>
      <w:r>
        <w:rPr>
          <w:sz w:val="18"/>
        </w:rPr>
        <w:t>market</w:t>
      </w:r>
      <w:r>
        <w:rPr>
          <w:spacing w:val="3"/>
          <w:sz w:val="18"/>
        </w:rPr>
        <w:t> </w:t>
      </w:r>
      <w:r>
        <w:rPr>
          <w:sz w:val="18"/>
        </w:rPr>
        <w:t>interest</w:t>
      </w:r>
      <w:r>
        <w:rPr>
          <w:spacing w:val="6"/>
          <w:sz w:val="18"/>
        </w:rPr>
        <w:t> </w:t>
      </w:r>
      <w:r>
        <w:rPr>
          <w:sz w:val="18"/>
        </w:rPr>
        <w:t>rate</w:t>
      </w:r>
    </w:p>
    <w:p>
      <w:pPr>
        <w:spacing w:after="0" w:line="242" w:lineRule="auto"/>
        <w:jc w:val="left"/>
        <w:rPr>
          <w:sz w:val="18"/>
        </w:rPr>
        <w:sectPr>
          <w:type w:val="continuous"/>
          <w:pgSz w:w="11930" w:h="16850"/>
          <w:pgMar w:top="1340" w:bottom="280" w:left="1200" w:right="540"/>
          <w:cols w:num="3" w:equalWidth="0">
            <w:col w:w="2028" w:space="838"/>
            <w:col w:w="2746" w:space="337"/>
            <w:col w:w="424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30" w:h="16850"/>
          <w:pgMar w:top="1340" w:bottom="280" w:left="1200" w:right="540"/>
        </w:sectPr>
      </w:pPr>
    </w:p>
    <w:p>
      <w:pPr>
        <w:pStyle w:val="BodyText"/>
        <w:rPr>
          <w:sz w:val="17"/>
        </w:rPr>
      </w:pPr>
    </w:p>
    <w:p>
      <w:pPr>
        <w:spacing w:before="0"/>
        <w:ind w:left="449" w:right="29" w:firstLine="0"/>
        <w:jc w:val="left"/>
        <w:rPr>
          <w:sz w:val="18"/>
        </w:rPr>
      </w:pPr>
      <w:r>
        <w:rPr>
          <w:spacing w:val="-1"/>
          <w:sz w:val="18"/>
        </w:rPr>
        <w:t>Institutional </w:t>
      </w:r>
      <w:r>
        <w:rPr>
          <w:sz w:val="18"/>
        </w:rPr>
        <w:t>Monopoly in</w:t>
      </w:r>
      <w:r>
        <w:rPr>
          <w:spacing w:val="-42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organisation</w:t>
      </w:r>
      <w:r>
        <w:rPr>
          <w:spacing w:val="11"/>
          <w:sz w:val="18"/>
        </w:rPr>
        <w:t> </w:t>
      </w:r>
      <w:r>
        <w:rPr>
          <w:sz w:val="18"/>
        </w:rPr>
        <w:t>of</w:t>
      </w:r>
    </w:p>
    <w:p>
      <w:pPr>
        <w:spacing w:before="11"/>
        <w:ind w:left="449" w:right="0" w:firstLine="0"/>
        <w:jc w:val="left"/>
        <w:rPr>
          <w:sz w:val="18"/>
        </w:rPr>
      </w:pPr>
      <w:r>
        <w:rPr>
          <w:sz w:val="18"/>
        </w:rPr>
        <w:t>house-building</w:t>
      </w:r>
      <w:r>
        <w:rPr>
          <w:spacing w:val="-1"/>
          <w:sz w:val="18"/>
        </w:rPr>
        <w:t> </w:t>
      </w:r>
      <w:r>
        <w:rPr>
          <w:sz w:val="18"/>
        </w:rPr>
        <w:t>process</w:t>
      </w:r>
    </w:p>
    <w:p>
      <w:pPr>
        <w:spacing w:before="140"/>
        <w:ind w:left="449" w:right="3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Use of Pluralist Approach</w:t>
      </w:r>
      <w:r>
        <w:rPr>
          <w:spacing w:val="1"/>
          <w:sz w:val="18"/>
        </w:rPr>
        <w:t> </w:t>
      </w:r>
      <w:r>
        <w:rPr>
          <w:sz w:val="18"/>
        </w:rPr>
        <w:t>Involving</w:t>
      </w:r>
      <w:r>
        <w:rPr>
          <w:spacing w:val="-3"/>
          <w:sz w:val="18"/>
        </w:rPr>
        <w:t> </w:t>
      </w:r>
      <w:r>
        <w:rPr>
          <w:sz w:val="18"/>
        </w:rPr>
        <w:t>of</w:t>
      </w:r>
      <w:r>
        <w:rPr>
          <w:spacing w:val="-9"/>
          <w:sz w:val="18"/>
        </w:rPr>
        <w:t> </w:t>
      </w:r>
      <w:r>
        <w:rPr>
          <w:sz w:val="18"/>
        </w:rPr>
        <w:t>multiple</w:t>
      </w:r>
      <w:r>
        <w:rPr>
          <w:spacing w:val="-3"/>
          <w:sz w:val="18"/>
        </w:rPr>
        <w:t> </w:t>
      </w:r>
      <w:r>
        <w:rPr>
          <w:sz w:val="18"/>
        </w:rPr>
        <w:t>actors</w:t>
      </w:r>
      <w:r>
        <w:rPr>
          <w:spacing w:val="-42"/>
          <w:sz w:val="18"/>
        </w:rPr>
        <w:t> </w:t>
      </w:r>
      <w:r>
        <w:rPr>
          <w:sz w:val="18"/>
        </w:rPr>
        <w:t>including</w:t>
      </w:r>
      <w:r>
        <w:rPr>
          <w:spacing w:val="1"/>
          <w:sz w:val="18"/>
        </w:rPr>
        <w:t> </w:t>
      </w:r>
      <w:r>
        <w:rPr>
          <w:sz w:val="18"/>
        </w:rPr>
        <w:t>governmental</w:t>
      </w:r>
      <w:r>
        <w:rPr>
          <w:spacing w:val="1"/>
          <w:sz w:val="18"/>
        </w:rPr>
        <w:t> </w:t>
      </w:r>
      <w:r>
        <w:rPr>
          <w:sz w:val="18"/>
        </w:rPr>
        <w:t>agencies,</w:t>
      </w:r>
      <w:r>
        <w:rPr>
          <w:spacing w:val="8"/>
          <w:sz w:val="18"/>
        </w:rPr>
        <w:t> </w:t>
      </w:r>
      <w:r>
        <w:rPr>
          <w:sz w:val="18"/>
        </w:rPr>
        <w:t>private</w:t>
      </w:r>
      <w:r>
        <w:rPr>
          <w:spacing w:val="2"/>
          <w:sz w:val="18"/>
        </w:rPr>
        <w:t> </w:t>
      </w:r>
      <w:r>
        <w:rPr>
          <w:sz w:val="18"/>
        </w:rPr>
        <w:t>house-</w:t>
      </w:r>
      <w:r>
        <w:rPr>
          <w:spacing w:val="1"/>
          <w:sz w:val="18"/>
        </w:rPr>
        <w:t> </w:t>
      </w:r>
      <w:r>
        <w:rPr>
          <w:sz w:val="18"/>
        </w:rPr>
        <w:t>builders,</w:t>
      </w:r>
      <w:r>
        <w:rPr>
          <w:spacing w:val="7"/>
          <w:sz w:val="18"/>
        </w:rPr>
        <w:t> </w:t>
      </w:r>
      <w:r>
        <w:rPr>
          <w:sz w:val="18"/>
        </w:rPr>
        <w:t>CBOs,</w:t>
      </w:r>
      <w:r>
        <w:rPr>
          <w:spacing w:val="4"/>
          <w:sz w:val="18"/>
        </w:rPr>
        <w:t> </w:t>
      </w:r>
      <w:r>
        <w:rPr>
          <w:sz w:val="18"/>
        </w:rPr>
        <w:t>NGOs,</w:t>
      </w:r>
      <w:r>
        <w:rPr>
          <w:spacing w:val="1"/>
          <w:sz w:val="18"/>
        </w:rPr>
        <w:t> </w:t>
      </w:r>
      <w:r>
        <w:rPr>
          <w:sz w:val="18"/>
        </w:rPr>
        <w:t>housing</w:t>
      </w:r>
      <w:r>
        <w:rPr>
          <w:spacing w:val="1"/>
          <w:sz w:val="18"/>
        </w:rPr>
        <w:t> </w:t>
      </w:r>
      <w:r>
        <w:rPr>
          <w:sz w:val="18"/>
        </w:rPr>
        <w:t>cooperation</w:t>
      </w:r>
      <w:r>
        <w:rPr>
          <w:spacing w:val="6"/>
          <w:sz w:val="18"/>
        </w:rPr>
        <w:t> </w:t>
      </w:r>
      <w:r>
        <w:rPr>
          <w:sz w:val="18"/>
        </w:rPr>
        <w:t>and</w:t>
      </w:r>
      <w:r>
        <w:rPr>
          <w:spacing w:val="1"/>
          <w:sz w:val="18"/>
        </w:rPr>
        <w:t> </w:t>
      </w:r>
      <w:r>
        <w:rPr>
          <w:sz w:val="18"/>
        </w:rPr>
        <w:t>cooperatives,</w:t>
      </w:r>
    </w:p>
    <w:p>
      <w:pPr>
        <w:spacing w:before="92"/>
        <w:ind w:left="449" w:right="1047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Participation; partnership; increase in</w:t>
      </w:r>
      <w:r>
        <w:rPr>
          <w:spacing w:val="1"/>
          <w:sz w:val="18"/>
        </w:rPr>
        <w:t> </w:t>
      </w:r>
      <w:r>
        <w:rPr>
          <w:sz w:val="18"/>
        </w:rPr>
        <w:t>supply</w:t>
      </w:r>
      <w:r>
        <w:rPr>
          <w:spacing w:val="-10"/>
          <w:sz w:val="18"/>
        </w:rPr>
        <w:t> </w:t>
      </w:r>
      <w:r>
        <w:rPr>
          <w:sz w:val="18"/>
        </w:rPr>
        <w:t>of</w:t>
      </w:r>
      <w:r>
        <w:rPr>
          <w:spacing w:val="-9"/>
          <w:sz w:val="18"/>
        </w:rPr>
        <w:t> </w:t>
      </w:r>
      <w:r>
        <w:rPr>
          <w:sz w:val="18"/>
        </w:rPr>
        <w:t>housing;</w:t>
      </w:r>
      <w:r>
        <w:rPr>
          <w:spacing w:val="-1"/>
          <w:sz w:val="18"/>
        </w:rPr>
        <w:t> </w:t>
      </w:r>
      <w:r>
        <w:rPr>
          <w:sz w:val="18"/>
        </w:rPr>
        <w:t>effective, efficient,</w:t>
      </w:r>
      <w:r>
        <w:rPr>
          <w:spacing w:val="-42"/>
          <w:sz w:val="18"/>
        </w:rPr>
        <w:t> </w:t>
      </w:r>
      <w:r>
        <w:rPr>
          <w:sz w:val="18"/>
        </w:rPr>
        <w:t>transparent</w:t>
      </w:r>
      <w:r>
        <w:rPr>
          <w:spacing w:val="6"/>
          <w:sz w:val="18"/>
        </w:rPr>
        <w:t> </w:t>
      </w:r>
      <w:r>
        <w:rPr>
          <w:sz w:val="18"/>
        </w:rPr>
        <w:t>and</w:t>
      </w:r>
      <w:r>
        <w:rPr>
          <w:spacing w:val="-1"/>
          <w:sz w:val="18"/>
        </w:rPr>
        <w:t> </w:t>
      </w:r>
      <w:r>
        <w:rPr>
          <w:sz w:val="18"/>
        </w:rPr>
        <w:t>accountable</w:t>
      </w:r>
      <w:r>
        <w:rPr>
          <w:spacing w:val="1"/>
          <w:sz w:val="18"/>
        </w:rPr>
        <w:t> </w:t>
      </w:r>
      <w:r>
        <w:rPr>
          <w:sz w:val="18"/>
        </w:rPr>
        <w:t>production and allocation;</w:t>
      </w:r>
      <w:r>
        <w:rPr>
          <w:spacing w:val="1"/>
          <w:sz w:val="18"/>
        </w:rPr>
        <w:t> </w:t>
      </w:r>
      <w:r>
        <w:rPr>
          <w:sz w:val="18"/>
        </w:rPr>
        <w:t>need/demand-based</w:t>
      </w:r>
      <w:r>
        <w:rPr>
          <w:spacing w:val="6"/>
          <w:sz w:val="18"/>
        </w:rPr>
        <w:t> </w:t>
      </w:r>
      <w:r>
        <w:rPr>
          <w:sz w:val="18"/>
        </w:rPr>
        <w:t>allocation;</w:t>
      </w:r>
      <w:r>
        <w:rPr>
          <w:spacing w:val="2"/>
          <w:sz w:val="18"/>
        </w:rPr>
        <w:t> </w:t>
      </w:r>
      <w:r>
        <w:rPr>
          <w:sz w:val="18"/>
        </w:rPr>
        <w:t>and</w:t>
      </w:r>
      <w:r>
        <w:rPr>
          <w:spacing w:val="1"/>
          <w:sz w:val="18"/>
        </w:rPr>
        <w:t> </w:t>
      </w:r>
      <w:r>
        <w:rPr>
          <w:sz w:val="18"/>
        </w:rPr>
        <w:t>equitable</w:t>
      </w:r>
      <w:r>
        <w:rPr>
          <w:spacing w:val="3"/>
          <w:sz w:val="18"/>
        </w:rPr>
        <w:t> </w:t>
      </w:r>
      <w:r>
        <w:rPr>
          <w:sz w:val="18"/>
        </w:rPr>
        <w:t>access</w:t>
      </w:r>
      <w:r>
        <w:rPr>
          <w:spacing w:val="11"/>
          <w:sz w:val="18"/>
        </w:rPr>
        <w:t> </w:t>
      </w:r>
      <w:r>
        <w:rPr>
          <w:sz w:val="18"/>
        </w:rPr>
        <w:t>for</w:t>
      </w:r>
      <w:r>
        <w:rPr>
          <w:spacing w:val="3"/>
          <w:sz w:val="18"/>
        </w:rPr>
        <w:t> </w:t>
      </w:r>
      <w:r>
        <w:rPr>
          <w:sz w:val="18"/>
        </w:rPr>
        <w:t>households</w:t>
      </w:r>
    </w:p>
    <w:p>
      <w:pPr>
        <w:spacing w:after="0"/>
        <w:jc w:val="left"/>
        <w:rPr>
          <w:sz w:val="18"/>
        </w:rPr>
        <w:sectPr>
          <w:type w:val="continuous"/>
          <w:pgSz w:w="11930" w:h="16850"/>
          <w:pgMar w:top="1340" w:bottom="280" w:left="1200" w:right="540"/>
          <w:cols w:num="3" w:equalWidth="0">
            <w:col w:w="2334" w:space="527"/>
            <w:col w:w="2499" w:space="583"/>
            <w:col w:w="42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spacing w:before="91"/>
        <w:ind w:left="523" w:right="1534" w:firstLine="0"/>
        <w:jc w:val="left"/>
        <w:rPr>
          <w:i/>
          <w:sz w:val="22"/>
        </w:rPr>
      </w:pPr>
      <w:r>
        <w:rPr>
          <w:i/>
          <w:sz w:val="22"/>
        </w:rPr>
        <w:t>Figure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3: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Summary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factors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influencing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provision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mass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housing,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proposals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rethink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the anticipated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outcomes</w:t>
      </w:r>
    </w:p>
    <w:p>
      <w:pPr>
        <w:spacing w:after="0"/>
        <w:jc w:val="left"/>
        <w:rPr>
          <w:sz w:val="22"/>
        </w:rPr>
        <w:sectPr>
          <w:type w:val="continuous"/>
          <w:pgSz w:w="11930" w:h="16850"/>
          <w:pgMar w:top="1340" w:bottom="280" w:left="1200" w:right="540"/>
        </w:sectPr>
      </w:pPr>
    </w:p>
    <w:p>
      <w:pPr>
        <w:pStyle w:val="BodyText"/>
        <w:spacing w:before="80"/>
        <w:ind w:left="590" w:right="758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argued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reversing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monopoly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pluralism at local level through partnership and participation of key stakeholders</w:t>
      </w:r>
      <w:r>
        <w:rPr>
          <w:spacing w:val="1"/>
        </w:rPr>
        <w:t> </w:t>
      </w:r>
      <w:r>
        <w:rPr/>
        <w:t>(government agencies, households, land owners, private developers and financers,</w:t>
      </w:r>
      <w:r>
        <w:rPr>
          <w:spacing w:val="1"/>
        </w:rPr>
        <w:t> </w:t>
      </w:r>
      <w:r>
        <w:rPr/>
        <w:t>CBOs, NGOs etc) could increase the supply of low-income housing. It is also</w:t>
      </w:r>
      <w:r>
        <w:rPr>
          <w:spacing w:val="1"/>
        </w:rPr>
        <w:t> </w:t>
      </w:r>
      <w:r>
        <w:rPr/>
        <w:t>speculated that the engagement of multiple actors (stakeholders) at different levels</w:t>
      </w:r>
      <w:r>
        <w:rPr>
          <w:spacing w:val="1"/>
        </w:rPr>
        <w:t> </w:t>
      </w:r>
      <w:r>
        <w:rPr/>
        <w:t>of housing decision and implementation could lead to efficient, transparent and</w:t>
      </w:r>
      <w:r>
        <w:rPr>
          <w:spacing w:val="1"/>
        </w:rPr>
        <w:t> </w:t>
      </w:r>
      <w:r>
        <w:rPr/>
        <w:t>accountable provision of housing. This is the bottom up approach as opposed to the</w:t>
      </w:r>
      <w:r>
        <w:rPr>
          <w:spacing w:val="-57"/>
        </w:rPr>
        <w:t> </w:t>
      </w:r>
      <w:r>
        <w:rPr/>
        <w:t>top down approach that is currently practiced in Nigeria. Empirical studies can</w:t>
      </w:r>
      <w:r>
        <w:rPr>
          <w:spacing w:val="1"/>
        </w:rPr>
        <w:t> </w:t>
      </w:r>
      <w:r>
        <w:rPr/>
        <w:t>examine the perspectives of stakeholders on these claims. It is important to note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matters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Co-operation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(OECD,</w:t>
      </w:r>
      <w:r>
        <w:rPr>
          <w:spacing w:val="1"/>
        </w:rPr>
        <w:t> </w:t>
      </w:r>
      <w:r>
        <w:rPr/>
        <w:t>1996)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Japan,</w:t>
      </w:r>
      <w:r>
        <w:rPr>
          <w:spacing w:val="1"/>
        </w:rPr>
        <w:t> </w:t>
      </w:r>
      <w:r>
        <w:rPr/>
        <w:t>Australia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Canada.</w:t>
      </w:r>
      <w:r>
        <w:rPr>
          <w:spacing w:val="1"/>
        </w:rPr>
        <w:t> </w:t>
      </w:r>
      <w:r>
        <w:rPr/>
        <w:t>Germany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legislation</w:t>
      </w:r>
      <w:r>
        <w:rPr>
          <w:spacing w:val="1"/>
        </w:rPr>
        <w:t> </w:t>
      </w:r>
      <w:r>
        <w:rPr/>
        <w:t>- the</w:t>
      </w:r>
      <w:r>
        <w:rPr>
          <w:spacing w:val="1"/>
        </w:rPr>
        <w:t> </w:t>
      </w:r>
      <w:r>
        <w:rPr/>
        <w:t>Federal Building Code (Pahl-Weber and Henckel, 2008). Elsewhere in the United</w:t>
      </w:r>
      <w:r>
        <w:rPr>
          <w:spacing w:val="1"/>
        </w:rPr>
        <w:t> </w:t>
      </w:r>
      <w:r>
        <w:rPr/>
        <w:t>States of America and United Kingdom, government have supported, encouraged</w:t>
      </w:r>
      <w:r>
        <w:rPr>
          <w:spacing w:val="1"/>
        </w:rPr>
        <w:t> </w:t>
      </w:r>
      <w:r>
        <w:rPr/>
        <w:t>and adopted the use of design charrette and other public engagement techniques to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implementation.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utilize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techniques in addressing the problems facing the provision of housing to meet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application/applicability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bottom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 cultural, administrative and legislative systems will be investigated in</w:t>
      </w:r>
      <w:r>
        <w:rPr>
          <w:spacing w:val="1"/>
        </w:rPr>
        <w:t> </w:t>
      </w:r>
      <w:r>
        <w:rPr/>
        <w:t>future research.</w:t>
      </w:r>
    </w:p>
    <w:p>
      <w:pPr>
        <w:pStyle w:val="BodyText"/>
        <w:rPr>
          <w:sz w:val="26"/>
        </w:rPr>
      </w:pPr>
    </w:p>
    <w:p>
      <w:pPr>
        <w:pStyle w:val="Heading3"/>
        <w:spacing w:before="166"/>
      </w:pPr>
      <w:r>
        <w:rPr/>
        <w:t>REFERENCES</w:t>
      </w:r>
    </w:p>
    <w:p>
      <w:pPr>
        <w:spacing w:before="100"/>
        <w:ind w:left="1670" w:right="487" w:hanging="720"/>
        <w:jc w:val="left"/>
        <w:rPr>
          <w:sz w:val="22"/>
        </w:rPr>
      </w:pPr>
      <w:r>
        <w:rPr>
          <w:sz w:val="22"/>
        </w:rPr>
        <w:t>Achuenu, E. and Achuenu, S. A. (2008). Social Housing: An Initiative for increasing</w:t>
      </w:r>
      <w:r>
        <w:rPr>
          <w:spacing w:val="1"/>
          <w:sz w:val="22"/>
        </w:rPr>
        <w:t> </w:t>
      </w:r>
      <w:r>
        <w:rPr>
          <w:sz w:val="22"/>
        </w:rPr>
        <w:t>housing</w:t>
      </w:r>
      <w:r>
        <w:rPr>
          <w:spacing w:val="-8"/>
          <w:sz w:val="22"/>
        </w:rPr>
        <w:t> </w:t>
      </w:r>
      <w:r>
        <w:rPr>
          <w:sz w:val="22"/>
        </w:rPr>
        <w:t>stock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Nigeria.</w:t>
      </w:r>
      <w:r>
        <w:rPr>
          <w:spacing w:val="1"/>
          <w:sz w:val="22"/>
        </w:rPr>
        <w:t> </w:t>
      </w:r>
      <w:r>
        <w:rPr>
          <w:i/>
          <w:sz w:val="22"/>
        </w:rPr>
        <w:t>Journal of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Environmental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Sciences,</w:t>
      </w:r>
      <w:r>
        <w:rPr>
          <w:i/>
          <w:spacing w:val="2"/>
          <w:sz w:val="22"/>
        </w:rPr>
        <w:t> </w:t>
      </w:r>
      <w:r>
        <w:rPr>
          <w:sz w:val="22"/>
        </w:rPr>
        <w:t>12</w:t>
      </w:r>
      <w:r>
        <w:rPr>
          <w:spacing w:val="-5"/>
          <w:sz w:val="22"/>
        </w:rPr>
        <w:t> </w:t>
      </w:r>
      <w:r>
        <w:rPr>
          <w:sz w:val="22"/>
        </w:rPr>
        <w:t>(1),</w:t>
      </w:r>
      <w:r>
        <w:rPr>
          <w:spacing w:val="-3"/>
          <w:sz w:val="22"/>
        </w:rPr>
        <w:t> </w:t>
      </w:r>
      <w:r>
        <w:rPr>
          <w:sz w:val="22"/>
        </w:rPr>
        <w:t>129-138.</w:t>
      </w:r>
    </w:p>
    <w:p>
      <w:pPr>
        <w:spacing w:before="122"/>
        <w:ind w:left="1670" w:right="487" w:hanging="720"/>
        <w:jc w:val="left"/>
        <w:rPr>
          <w:sz w:val="22"/>
        </w:rPr>
      </w:pPr>
      <w:r>
        <w:rPr>
          <w:sz w:val="22"/>
        </w:rPr>
        <w:t>Adedokun,</w:t>
      </w:r>
      <w:r>
        <w:rPr>
          <w:spacing w:val="-1"/>
          <w:sz w:val="22"/>
        </w:rPr>
        <w:t> </w:t>
      </w:r>
      <w:r>
        <w:rPr>
          <w:sz w:val="22"/>
        </w:rPr>
        <w:t>O.</w:t>
      </w:r>
      <w:r>
        <w:rPr>
          <w:spacing w:val="-1"/>
          <w:sz w:val="22"/>
        </w:rPr>
        <w:t> </w:t>
      </w:r>
      <w:r>
        <w:rPr>
          <w:sz w:val="22"/>
        </w:rPr>
        <w:t>A. et</w:t>
      </w:r>
      <w:r>
        <w:rPr>
          <w:spacing w:val="-3"/>
          <w:sz w:val="22"/>
        </w:rPr>
        <w:t> </w:t>
      </w:r>
      <w:r>
        <w:rPr>
          <w:sz w:val="22"/>
        </w:rPr>
        <w:t>al.</w:t>
      </w:r>
      <w:r>
        <w:rPr>
          <w:spacing w:val="-5"/>
          <w:sz w:val="22"/>
        </w:rPr>
        <w:t> </w:t>
      </w:r>
      <w:r>
        <w:rPr>
          <w:sz w:val="22"/>
        </w:rPr>
        <w:t>(2011).</w:t>
      </w:r>
      <w:r>
        <w:rPr>
          <w:spacing w:val="-5"/>
          <w:sz w:val="22"/>
        </w:rPr>
        <w:t> </w:t>
      </w:r>
      <w:r>
        <w:rPr>
          <w:sz w:val="22"/>
        </w:rPr>
        <w:t>Evaluation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performance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national</w:t>
      </w:r>
      <w:r>
        <w:rPr>
          <w:spacing w:val="-3"/>
          <w:sz w:val="22"/>
        </w:rPr>
        <w:t> </w:t>
      </w:r>
      <w:r>
        <w:rPr>
          <w:sz w:val="22"/>
        </w:rPr>
        <w:t>housing</w:t>
      </w:r>
      <w:r>
        <w:rPr>
          <w:spacing w:val="-9"/>
          <w:sz w:val="22"/>
        </w:rPr>
        <w:t> </w:t>
      </w:r>
      <w:r>
        <w:rPr>
          <w:sz w:val="22"/>
        </w:rPr>
        <w:t>fund</w:t>
      </w:r>
      <w:r>
        <w:rPr>
          <w:spacing w:val="-52"/>
          <w:sz w:val="22"/>
        </w:rPr>
        <w:t> </w:t>
      </w:r>
      <w:r>
        <w:rPr>
          <w:sz w:val="22"/>
        </w:rPr>
        <w:t>scheme toward housing delivery in Nigeria. </w:t>
      </w:r>
      <w:r>
        <w:rPr>
          <w:i/>
          <w:sz w:val="22"/>
        </w:rPr>
        <w:t>Journal of emerging trends in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economic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management sciences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(JETEMS), </w:t>
      </w:r>
      <w:r>
        <w:rPr>
          <w:b/>
          <w:sz w:val="22"/>
        </w:rPr>
        <w:t>2</w:t>
      </w:r>
      <w:r>
        <w:rPr>
          <w:b/>
          <w:spacing w:val="1"/>
          <w:sz w:val="22"/>
        </w:rPr>
        <w:t> </w:t>
      </w:r>
      <w:r>
        <w:rPr>
          <w:sz w:val="22"/>
        </w:rPr>
        <w:t>(6),</w:t>
      </w:r>
      <w:r>
        <w:rPr>
          <w:spacing w:val="-4"/>
          <w:sz w:val="22"/>
        </w:rPr>
        <w:t> </w:t>
      </w:r>
      <w:r>
        <w:rPr>
          <w:sz w:val="22"/>
        </w:rPr>
        <w:t>467-471.</w:t>
      </w:r>
    </w:p>
    <w:p>
      <w:pPr>
        <w:spacing w:before="122"/>
        <w:ind w:left="1670" w:right="487" w:hanging="720"/>
        <w:jc w:val="left"/>
        <w:rPr>
          <w:sz w:val="22"/>
        </w:rPr>
      </w:pPr>
      <w:r>
        <w:rPr>
          <w:sz w:val="22"/>
        </w:rPr>
        <w:t>Ademiluyi, I. A. (2010). Public housing delivery strategies in Nigeria: A historical</w:t>
      </w:r>
      <w:r>
        <w:rPr>
          <w:spacing w:val="1"/>
          <w:sz w:val="22"/>
        </w:rPr>
        <w:t> </w:t>
      </w:r>
      <w:r>
        <w:rPr>
          <w:sz w:val="22"/>
        </w:rPr>
        <w:t>perspective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policies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programmes.</w:t>
      </w:r>
      <w:r>
        <w:rPr>
          <w:spacing w:val="2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sustainable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development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Africa,</w:t>
      </w:r>
      <w:r>
        <w:rPr>
          <w:i/>
          <w:spacing w:val="1"/>
          <w:sz w:val="22"/>
        </w:rPr>
        <w:t> </w:t>
      </w:r>
      <w:r>
        <w:rPr>
          <w:b/>
          <w:sz w:val="22"/>
        </w:rPr>
        <w:t>12</w:t>
      </w:r>
      <w:r>
        <w:rPr>
          <w:b/>
          <w:spacing w:val="-3"/>
          <w:sz w:val="22"/>
        </w:rPr>
        <w:t> </w:t>
      </w:r>
      <w:r>
        <w:rPr>
          <w:sz w:val="22"/>
        </w:rPr>
        <w:t>(6),</w:t>
      </w:r>
    </w:p>
    <w:p>
      <w:pPr>
        <w:spacing w:line="245" w:lineRule="exact" w:before="0"/>
        <w:ind w:left="1670" w:right="0" w:firstLine="0"/>
        <w:jc w:val="left"/>
        <w:rPr>
          <w:sz w:val="22"/>
        </w:rPr>
      </w:pPr>
      <w:r>
        <w:rPr>
          <w:sz w:val="22"/>
        </w:rPr>
        <w:t>153-161.</w:t>
      </w:r>
    </w:p>
    <w:p>
      <w:pPr>
        <w:spacing w:before="117"/>
        <w:ind w:left="1670" w:right="487" w:hanging="720"/>
        <w:jc w:val="left"/>
        <w:rPr>
          <w:sz w:val="22"/>
        </w:rPr>
      </w:pPr>
      <w:r>
        <w:rPr>
          <w:sz w:val="22"/>
        </w:rPr>
        <w:t>Akinbamijo</w:t>
      </w:r>
      <w:r>
        <w:rPr>
          <w:spacing w:val="-7"/>
          <w:sz w:val="22"/>
        </w:rPr>
        <w:t> </w:t>
      </w:r>
      <w:r>
        <w:rPr>
          <w:sz w:val="22"/>
        </w:rPr>
        <w:t>O. B.</w:t>
      </w:r>
      <w:r>
        <w:rPr>
          <w:spacing w:val="-1"/>
          <w:sz w:val="22"/>
        </w:rPr>
        <w:t> </w:t>
      </w:r>
      <w:r>
        <w:rPr>
          <w:sz w:val="22"/>
        </w:rPr>
        <w:t>(2012).</w:t>
      </w:r>
      <w:r>
        <w:rPr>
          <w:spacing w:val="-3"/>
          <w:sz w:val="22"/>
        </w:rPr>
        <w:t> </w:t>
      </w:r>
      <w:r>
        <w:rPr>
          <w:sz w:val="22"/>
        </w:rPr>
        <w:t>Urbanization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Socio</w:t>
      </w:r>
      <w:r>
        <w:rPr>
          <w:spacing w:val="-7"/>
          <w:sz w:val="22"/>
        </w:rPr>
        <w:t> </w:t>
      </w:r>
      <w:r>
        <w:rPr>
          <w:sz w:val="22"/>
        </w:rPr>
        <w:t>Economic</w:t>
      </w:r>
      <w:r>
        <w:rPr>
          <w:spacing w:val="-5"/>
          <w:sz w:val="22"/>
        </w:rPr>
        <w:t> </w:t>
      </w:r>
      <w:r>
        <w:rPr>
          <w:sz w:val="22"/>
        </w:rPr>
        <w:t>Position</w:t>
      </w:r>
      <w:r>
        <w:rPr>
          <w:spacing w:val="-5"/>
          <w:sz w:val="22"/>
        </w:rPr>
        <w:t> </w:t>
      </w:r>
      <w:r>
        <w:rPr>
          <w:sz w:val="22"/>
        </w:rPr>
        <w:t>Analysis</w:t>
      </w:r>
      <w:r>
        <w:rPr>
          <w:spacing w:val="6"/>
          <w:sz w:val="22"/>
        </w:rPr>
        <w:t> </w:t>
      </w:r>
      <w:r>
        <w:rPr>
          <w:sz w:val="22"/>
        </w:rPr>
        <w:t>–</w:t>
      </w:r>
      <w:r>
        <w:rPr>
          <w:spacing w:val="-4"/>
          <w:sz w:val="22"/>
        </w:rPr>
        <w:t> </w:t>
      </w:r>
      <w:r>
        <w:rPr>
          <w:sz w:val="22"/>
        </w:rPr>
        <w:t>An</w:t>
      </w:r>
      <w:r>
        <w:rPr>
          <w:spacing w:val="-52"/>
          <w:sz w:val="22"/>
        </w:rPr>
        <w:t> </w:t>
      </w:r>
      <w:r>
        <w:rPr>
          <w:sz w:val="22"/>
        </w:rPr>
        <w:t>Approach to Housing and Health Relationships in Residential Districts of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Nigerian</w:t>
      </w:r>
      <w:r>
        <w:rPr>
          <w:sz w:val="22"/>
        </w:rPr>
        <w:t> </w:t>
      </w:r>
      <w:r>
        <w:rPr>
          <w:spacing w:val="-1"/>
          <w:sz w:val="22"/>
        </w:rPr>
        <w:t>Cities.</w:t>
      </w:r>
      <w:r>
        <w:rPr>
          <w:spacing w:val="5"/>
          <w:sz w:val="22"/>
        </w:rPr>
        <w:t> </w:t>
      </w:r>
      <w:r>
        <w:rPr>
          <w:i/>
          <w:spacing w:val="-1"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Built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&amp;</w:t>
      </w:r>
      <w:r>
        <w:rPr>
          <w:i/>
          <w:spacing w:val="-16"/>
          <w:sz w:val="22"/>
        </w:rPr>
        <w:t> </w:t>
      </w:r>
      <w:r>
        <w:rPr>
          <w:i/>
          <w:spacing w:val="-1"/>
          <w:sz w:val="22"/>
        </w:rPr>
        <w:t>Human</w:t>
      </w:r>
      <w:r>
        <w:rPr>
          <w:i/>
          <w:spacing w:val="3"/>
          <w:sz w:val="22"/>
        </w:rPr>
        <w:t> </w:t>
      </w:r>
      <w:r>
        <w:rPr>
          <w:i/>
          <w:spacing w:val="-1"/>
          <w:sz w:val="22"/>
        </w:rPr>
        <w:t>Environment</w:t>
      </w:r>
      <w:r>
        <w:rPr>
          <w:i/>
          <w:spacing w:val="3"/>
          <w:sz w:val="22"/>
        </w:rPr>
        <w:t> </w:t>
      </w:r>
      <w:r>
        <w:rPr>
          <w:i/>
          <w:spacing w:val="-1"/>
          <w:sz w:val="22"/>
        </w:rPr>
        <w:t>Review,</w:t>
      </w:r>
      <w:r>
        <w:rPr>
          <w:i/>
          <w:spacing w:val="9"/>
          <w:sz w:val="22"/>
        </w:rPr>
        <w:t> </w:t>
      </w:r>
      <w:r>
        <w:rPr>
          <w:spacing w:val="-1"/>
          <w:sz w:val="22"/>
        </w:rPr>
        <w:t>5</w:t>
      </w:r>
      <w:r>
        <w:rPr>
          <w:spacing w:val="3"/>
          <w:sz w:val="22"/>
        </w:rPr>
        <w:t> </w:t>
      </w:r>
      <w:r>
        <w:rPr>
          <w:spacing w:val="-1"/>
          <w:sz w:val="22"/>
        </w:rPr>
        <w:t>(2012),</w:t>
      </w:r>
      <w:r>
        <w:rPr>
          <w:spacing w:val="5"/>
          <w:sz w:val="22"/>
        </w:rPr>
        <w:t> </w:t>
      </w:r>
      <w:r>
        <w:rPr>
          <w:sz w:val="22"/>
        </w:rPr>
        <w:t>1-12.</w:t>
      </w:r>
    </w:p>
    <w:p>
      <w:pPr>
        <w:spacing w:before="122"/>
        <w:ind w:left="1670" w:right="114" w:hanging="720"/>
        <w:jc w:val="both"/>
        <w:rPr>
          <w:sz w:val="22"/>
        </w:rPr>
      </w:pPr>
      <w:r>
        <w:rPr>
          <w:sz w:val="22"/>
        </w:rPr>
        <w:t>Awotona,</w:t>
      </w:r>
      <w:r>
        <w:rPr>
          <w:spacing w:val="-2"/>
          <w:sz w:val="22"/>
        </w:rPr>
        <w:t> </w:t>
      </w:r>
      <w:r>
        <w:rPr>
          <w:sz w:val="22"/>
        </w:rPr>
        <w:t>A.</w:t>
      </w:r>
      <w:r>
        <w:rPr>
          <w:spacing w:val="-1"/>
          <w:sz w:val="22"/>
        </w:rPr>
        <w:t> </w:t>
      </w:r>
      <w:r>
        <w:rPr>
          <w:sz w:val="22"/>
        </w:rPr>
        <w:t>(1987).</w:t>
      </w:r>
      <w:r>
        <w:rPr>
          <w:spacing w:val="-6"/>
          <w:sz w:val="22"/>
        </w:rPr>
        <w:t> </w:t>
      </w:r>
      <w:r>
        <w:rPr>
          <w:sz w:val="22"/>
        </w:rPr>
        <w:t>Government</w:t>
      </w:r>
      <w:r>
        <w:rPr>
          <w:spacing w:val="-3"/>
          <w:sz w:val="22"/>
        </w:rPr>
        <w:t> </w:t>
      </w:r>
      <w:r>
        <w:rPr>
          <w:sz w:val="22"/>
        </w:rPr>
        <w:t>Policies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Housing</w:t>
      </w:r>
      <w:r>
        <w:rPr>
          <w:spacing w:val="-6"/>
          <w:sz w:val="22"/>
        </w:rPr>
        <w:t> </w:t>
      </w:r>
      <w:r>
        <w:rPr>
          <w:sz w:val="22"/>
        </w:rPr>
        <w:t>Nigeria’s</w:t>
      </w:r>
      <w:r>
        <w:rPr>
          <w:spacing w:val="-3"/>
          <w:sz w:val="22"/>
        </w:rPr>
        <w:t> </w:t>
      </w:r>
      <w:r>
        <w:rPr>
          <w:sz w:val="22"/>
        </w:rPr>
        <w:t>Urban</w:t>
      </w:r>
      <w:r>
        <w:rPr>
          <w:spacing w:val="-9"/>
          <w:sz w:val="22"/>
        </w:rPr>
        <w:t> </w:t>
      </w:r>
      <w:r>
        <w:rPr>
          <w:sz w:val="22"/>
        </w:rPr>
        <w:t>Poor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Working</w:t>
      </w:r>
      <w:r>
        <w:rPr>
          <w:spacing w:val="-53"/>
          <w:sz w:val="22"/>
        </w:rPr>
        <w:t> </w:t>
      </w:r>
      <w:r>
        <w:rPr>
          <w:sz w:val="22"/>
        </w:rPr>
        <w:t>Class:</w:t>
      </w:r>
      <w:r>
        <w:rPr>
          <w:spacing w:val="-6"/>
          <w:sz w:val="22"/>
        </w:rPr>
        <w:t> </w:t>
      </w:r>
      <w:r>
        <w:rPr>
          <w:sz w:val="22"/>
        </w:rPr>
        <w:t>Laudable</w:t>
      </w:r>
      <w:r>
        <w:rPr>
          <w:spacing w:val="-12"/>
          <w:sz w:val="22"/>
        </w:rPr>
        <w:t> </w:t>
      </w:r>
      <w:r>
        <w:rPr>
          <w:sz w:val="22"/>
        </w:rPr>
        <w:t>Promises,</w:t>
      </w:r>
      <w:r>
        <w:rPr>
          <w:spacing w:val="-2"/>
          <w:sz w:val="22"/>
        </w:rPr>
        <w:t> </w:t>
      </w:r>
      <w:r>
        <w:rPr>
          <w:sz w:val="22"/>
        </w:rPr>
        <w:t>Great</w:t>
      </w:r>
      <w:r>
        <w:rPr>
          <w:spacing w:val="-4"/>
          <w:sz w:val="22"/>
        </w:rPr>
        <w:t> </w:t>
      </w:r>
      <w:r>
        <w:rPr>
          <w:sz w:val="22"/>
        </w:rPr>
        <w:t>Expectations,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Colossal</w:t>
      </w:r>
      <w:r>
        <w:rPr>
          <w:spacing w:val="-9"/>
          <w:sz w:val="22"/>
        </w:rPr>
        <w:t> </w:t>
      </w:r>
      <w:r>
        <w:rPr>
          <w:sz w:val="22"/>
        </w:rPr>
        <w:t>Failure.</w:t>
      </w:r>
      <w:r>
        <w:rPr>
          <w:spacing w:val="4"/>
          <w:sz w:val="22"/>
        </w:rPr>
        <w:t> </w:t>
      </w:r>
      <w:r>
        <w:rPr>
          <w:i/>
          <w:sz w:val="22"/>
        </w:rPr>
        <w:t>HABITAT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INTL.,</w:t>
      </w:r>
      <w:r>
        <w:rPr>
          <w:i/>
          <w:spacing w:val="-53"/>
          <w:sz w:val="22"/>
        </w:rPr>
        <w:t> </w:t>
      </w:r>
      <w:r>
        <w:rPr>
          <w:sz w:val="22"/>
        </w:rPr>
        <w:t>11</w:t>
      </w:r>
      <w:r>
        <w:rPr>
          <w:spacing w:val="2"/>
          <w:sz w:val="22"/>
        </w:rPr>
        <w:t> </w:t>
      </w:r>
      <w:r>
        <w:rPr>
          <w:sz w:val="22"/>
        </w:rPr>
        <w:t>(2),</w:t>
      </w:r>
      <w:r>
        <w:rPr>
          <w:spacing w:val="2"/>
          <w:sz w:val="22"/>
        </w:rPr>
        <w:t> </w:t>
      </w:r>
      <w:r>
        <w:rPr>
          <w:sz w:val="22"/>
        </w:rPr>
        <w:t>89-103.</w:t>
      </w:r>
    </w:p>
    <w:p>
      <w:pPr>
        <w:spacing w:before="108"/>
        <w:ind w:left="950" w:right="0" w:firstLine="0"/>
        <w:jc w:val="both"/>
        <w:rPr>
          <w:sz w:val="22"/>
        </w:rPr>
      </w:pPr>
      <w:r>
        <w:rPr>
          <w:sz w:val="22"/>
        </w:rPr>
        <w:t>Awotona,</w:t>
      </w:r>
      <w:r>
        <w:rPr>
          <w:spacing w:val="-1"/>
          <w:sz w:val="22"/>
        </w:rPr>
        <w:t> </w:t>
      </w:r>
      <w:r>
        <w:rPr>
          <w:sz w:val="22"/>
        </w:rPr>
        <w:t>A. (1990).</w:t>
      </w:r>
      <w:r>
        <w:rPr>
          <w:spacing w:val="-5"/>
          <w:sz w:val="22"/>
        </w:rPr>
        <w:t> </w:t>
      </w:r>
      <w:r>
        <w:rPr>
          <w:sz w:val="22"/>
        </w:rPr>
        <w:t>Nigerian</w:t>
      </w:r>
      <w:r>
        <w:rPr>
          <w:spacing w:val="-3"/>
          <w:sz w:val="22"/>
        </w:rPr>
        <w:t> </w:t>
      </w:r>
      <w:r>
        <w:rPr>
          <w:sz w:val="22"/>
        </w:rPr>
        <w:t>government</w:t>
      </w:r>
      <w:r>
        <w:rPr>
          <w:spacing w:val="-2"/>
          <w:sz w:val="22"/>
        </w:rPr>
        <w:t> </w:t>
      </w:r>
      <w:r>
        <w:rPr>
          <w:sz w:val="22"/>
        </w:rPr>
        <w:t>participation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housing:</w:t>
      </w:r>
      <w:r>
        <w:rPr>
          <w:spacing w:val="-6"/>
          <w:sz w:val="22"/>
        </w:rPr>
        <w:t> </w:t>
      </w:r>
      <w:r>
        <w:rPr>
          <w:sz w:val="22"/>
        </w:rPr>
        <w:t>1970–1980.</w:t>
      </w:r>
    </w:p>
    <w:p>
      <w:pPr>
        <w:spacing w:before="1"/>
        <w:ind w:left="1670" w:right="0" w:firstLine="0"/>
        <w:jc w:val="both"/>
        <w:rPr>
          <w:sz w:val="22"/>
        </w:rPr>
      </w:pPr>
      <w:r>
        <w:rPr>
          <w:i/>
          <w:sz w:val="22"/>
        </w:rPr>
        <w:t>Habitat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international,</w:t>
      </w:r>
      <w:r>
        <w:rPr>
          <w:i/>
          <w:spacing w:val="-5"/>
          <w:sz w:val="22"/>
        </w:rPr>
        <w:t> </w:t>
      </w:r>
      <w:r>
        <w:rPr>
          <w:b/>
          <w:sz w:val="22"/>
        </w:rPr>
        <w:t>14</w:t>
      </w:r>
      <w:r>
        <w:rPr>
          <w:b/>
          <w:spacing w:val="-3"/>
          <w:sz w:val="22"/>
        </w:rPr>
        <w:t> </w:t>
      </w:r>
      <w:r>
        <w:rPr>
          <w:sz w:val="22"/>
        </w:rPr>
        <w:t>(1),</w:t>
      </w:r>
      <w:r>
        <w:rPr>
          <w:spacing w:val="-1"/>
          <w:sz w:val="22"/>
        </w:rPr>
        <w:t> </w:t>
      </w:r>
      <w:r>
        <w:rPr>
          <w:sz w:val="22"/>
        </w:rPr>
        <w:t>17-40.</w:t>
      </w:r>
    </w:p>
    <w:p>
      <w:pPr>
        <w:spacing w:line="249" w:lineRule="exact" w:before="110"/>
        <w:ind w:left="950" w:right="0" w:firstLine="0"/>
        <w:jc w:val="both"/>
        <w:rPr>
          <w:sz w:val="22"/>
        </w:rPr>
      </w:pPr>
      <w:r>
        <w:rPr>
          <w:sz w:val="22"/>
        </w:rPr>
        <w:t>David,</w:t>
      </w:r>
      <w:r>
        <w:rPr>
          <w:spacing w:val="-1"/>
          <w:sz w:val="22"/>
        </w:rPr>
        <w:t> </w:t>
      </w:r>
      <w:r>
        <w:rPr>
          <w:sz w:val="22"/>
        </w:rPr>
        <w:t>A.</w:t>
      </w:r>
      <w:r>
        <w:rPr>
          <w:spacing w:val="-1"/>
          <w:sz w:val="22"/>
        </w:rPr>
        <w:t> </w:t>
      </w:r>
      <w:r>
        <w:rPr>
          <w:sz w:val="22"/>
        </w:rPr>
        <w:t>P.</w:t>
      </w:r>
      <w:r>
        <w:rPr>
          <w:spacing w:val="-6"/>
          <w:sz w:val="22"/>
        </w:rPr>
        <w:t> </w:t>
      </w:r>
      <w:r>
        <w:rPr>
          <w:sz w:val="22"/>
        </w:rPr>
        <w:t>(2007).</w:t>
      </w:r>
      <w:r>
        <w:rPr>
          <w:spacing w:val="-5"/>
          <w:sz w:val="22"/>
        </w:rPr>
        <w:t> </w:t>
      </w:r>
      <w:r>
        <w:rPr>
          <w:sz w:val="22"/>
        </w:rPr>
        <w:t>Path</w:t>
      </w:r>
      <w:r>
        <w:rPr>
          <w:spacing w:val="-8"/>
          <w:sz w:val="22"/>
        </w:rPr>
        <w:t> </w:t>
      </w:r>
      <w:r>
        <w:rPr>
          <w:sz w:val="22"/>
        </w:rPr>
        <w:t>dependence</w:t>
      </w:r>
      <w:r>
        <w:rPr>
          <w:spacing w:val="-5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foundational</w:t>
      </w:r>
      <w:r>
        <w:rPr>
          <w:spacing w:val="-8"/>
          <w:sz w:val="22"/>
        </w:rPr>
        <w:t> </w:t>
      </w:r>
      <w:r>
        <w:rPr>
          <w:sz w:val="22"/>
        </w:rPr>
        <w:t>concept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historical</w:t>
      </w:r>
      <w:r>
        <w:rPr>
          <w:spacing w:val="-8"/>
          <w:sz w:val="22"/>
        </w:rPr>
        <w:t> </w:t>
      </w:r>
      <w:r>
        <w:rPr>
          <w:sz w:val="22"/>
        </w:rPr>
        <w:t>social</w:t>
      </w:r>
      <w:r>
        <w:rPr>
          <w:spacing w:val="-4"/>
          <w:sz w:val="22"/>
        </w:rPr>
        <w:t> </w:t>
      </w:r>
      <w:r>
        <w:rPr>
          <w:sz w:val="22"/>
        </w:rPr>
        <w:t>change.</w:t>
      </w:r>
    </w:p>
    <w:p>
      <w:pPr>
        <w:spacing w:line="246" w:lineRule="exact" w:before="0"/>
        <w:ind w:left="1670" w:right="0" w:firstLine="0"/>
        <w:jc w:val="both"/>
        <w:rPr>
          <w:sz w:val="22"/>
        </w:rPr>
      </w:pPr>
      <w:r>
        <w:rPr>
          <w:i/>
          <w:sz w:val="22"/>
        </w:rPr>
        <w:t>Cliometrica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historical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economics and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econometric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theory,</w:t>
      </w:r>
      <w:r>
        <w:rPr>
          <w:i/>
          <w:spacing w:val="-5"/>
          <w:sz w:val="22"/>
        </w:rPr>
        <w:t> </w:t>
      </w:r>
      <w:r>
        <w:rPr>
          <w:b/>
          <w:sz w:val="22"/>
        </w:rPr>
        <w:t>1</w:t>
      </w:r>
      <w:r>
        <w:rPr>
          <w:b/>
          <w:spacing w:val="-3"/>
          <w:sz w:val="22"/>
        </w:rPr>
        <w:t> </w:t>
      </w:r>
      <w:r>
        <w:rPr>
          <w:sz w:val="22"/>
        </w:rPr>
        <w:t>(2),</w:t>
      </w:r>
      <w:r>
        <w:rPr>
          <w:spacing w:val="-4"/>
          <w:sz w:val="22"/>
        </w:rPr>
        <w:t> </w:t>
      </w:r>
      <w:r>
        <w:rPr>
          <w:sz w:val="22"/>
        </w:rPr>
        <w:t>91-114.</w:t>
      </w:r>
    </w:p>
    <w:p>
      <w:pPr>
        <w:spacing w:line="240" w:lineRule="auto" w:before="0"/>
        <w:ind w:left="1670" w:right="487" w:hanging="720"/>
        <w:jc w:val="left"/>
        <w:rPr>
          <w:sz w:val="22"/>
        </w:rPr>
      </w:pPr>
      <w:r>
        <w:rPr>
          <w:sz w:val="22"/>
        </w:rPr>
        <w:t>EFInA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FinMark</w:t>
      </w:r>
      <w:r>
        <w:rPr>
          <w:spacing w:val="-8"/>
          <w:sz w:val="22"/>
        </w:rPr>
        <w:t> </w:t>
      </w:r>
      <w:r>
        <w:rPr>
          <w:sz w:val="22"/>
        </w:rPr>
        <w:t>Trust (2010).</w:t>
      </w:r>
      <w:r>
        <w:rPr>
          <w:spacing w:val="3"/>
          <w:sz w:val="22"/>
        </w:rPr>
        <w:t> </w:t>
      </w:r>
      <w:r>
        <w:rPr>
          <w:i/>
          <w:sz w:val="22"/>
        </w:rPr>
        <w:t>Overview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of the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housing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finance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sector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Nigeria.</w:t>
      </w:r>
      <w:r>
        <w:rPr>
          <w:i/>
          <w:spacing w:val="6"/>
          <w:sz w:val="22"/>
        </w:rPr>
        <w:t> </w:t>
      </w:r>
      <w:r>
        <w:rPr>
          <w:sz w:val="22"/>
        </w:rPr>
        <w:t>UK</w:t>
      </w:r>
      <w:r>
        <w:rPr>
          <w:spacing w:val="-52"/>
          <w:sz w:val="22"/>
        </w:rPr>
        <w:t> </w:t>
      </w:r>
      <w:r>
        <w:rPr>
          <w:sz w:val="22"/>
        </w:rPr>
        <w:t>&amp; USA, EFInA &amp; FinMark Trust - Funded by UKDFID and Bill and Melinda</w:t>
      </w:r>
      <w:r>
        <w:rPr>
          <w:spacing w:val="1"/>
          <w:sz w:val="22"/>
        </w:rPr>
        <w:t> </w:t>
      </w:r>
      <w:r>
        <w:rPr>
          <w:sz w:val="22"/>
        </w:rPr>
        <w:t>Gates</w:t>
      </w:r>
      <w:r>
        <w:rPr>
          <w:spacing w:val="-1"/>
          <w:sz w:val="22"/>
        </w:rPr>
        <w:t> </w:t>
      </w:r>
      <w:r>
        <w:rPr>
          <w:sz w:val="22"/>
        </w:rPr>
        <w:t>Foundation.</w:t>
      </w:r>
      <w:r>
        <w:rPr>
          <w:spacing w:val="4"/>
          <w:sz w:val="22"/>
        </w:rPr>
        <w:t> </w:t>
      </w:r>
      <w:r>
        <w:rPr>
          <w:sz w:val="22"/>
        </w:rPr>
        <w:t>Access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housing</w:t>
      </w:r>
      <w:r>
        <w:rPr>
          <w:spacing w:val="-6"/>
          <w:sz w:val="22"/>
        </w:rPr>
        <w:t> </w:t>
      </w:r>
      <w:r>
        <w:rPr>
          <w:sz w:val="22"/>
        </w:rPr>
        <w:t>finance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Africa.</w:t>
      </w:r>
    </w:p>
    <w:p>
      <w:pPr>
        <w:spacing w:after="0" w:line="240" w:lineRule="auto"/>
        <w:jc w:val="left"/>
        <w:rPr>
          <w:sz w:val="22"/>
        </w:rPr>
        <w:sectPr>
          <w:headerReference w:type="default" r:id="rId233"/>
          <w:pgSz w:w="11910" w:h="16840"/>
          <w:pgMar w:header="722" w:footer="0" w:top="1320" w:bottom="280" w:left="1680" w:right="860"/>
        </w:sectPr>
      </w:pPr>
    </w:p>
    <w:p>
      <w:pPr>
        <w:spacing w:before="81"/>
        <w:ind w:left="1670" w:right="825" w:hanging="720"/>
        <w:jc w:val="left"/>
        <w:rPr>
          <w:sz w:val="22"/>
        </w:rPr>
      </w:pPr>
      <w:r>
        <w:rPr>
          <w:sz w:val="22"/>
        </w:rPr>
        <w:t>Ekundare,</w:t>
      </w:r>
      <w:r>
        <w:rPr>
          <w:spacing w:val="-2"/>
          <w:sz w:val="22"/>
        </w:rPr>
        <w:t> </w:t>
      </w:r>
      <w:r>
        <w:rPr>
          <w:sz w:val="22"/>
        </w:rPr>
        <w:t>R.</w:t>
      </w:r>
      <w:r>
        <w:rPr>
          <w:spacing w:val="-5"/>
          <w:sz w:val="22"/>
        </w:rPr>
        <w:t> </w:t>
      </w:r>
      <w:r>
        <w:rPr>
          <w:sz w:val="22"/>
        </w:rPr>
        <w:t>O.</w:t>
      </w:r>
      <w:r>
        <w:rPr>
          <w:spacing w:val="-6"/>
          <w:sz w:val="22"/>
        </w:rPr>
        <w:t> </w:t>
      </w:r>
      <w:r>
        <w:rPr>
          <w:sz w:val="22"/>
        </w:rPr>
        <w:t>(1971).</w:t>
      </w:r>
      <w:r>
        <w:rPr>
          <w:spacing w:val="-5"/>
          <w:sz w:val="22"/>
        </w:rPr>
        <w:t> </w:t>
      </w:r>
      <w:r>
        <w:rPr>
          <w:sz w:val="22"/>
        </w:rPr>
        <w:t>Nigeria's</w:t>
      </w:r>
      <w:r>
        <w:rPr>
          <w:spacing w:val="-3"/>
          <w:sz w:val="22"/>
        </w:rPr>
        <w:t> </w:t>
      </w:r>
      <w:r>
        <w:rPr>
          <w:sz w:val="22"/>
        </w:rPr>
        <w:t>second</w:t>
      </w:r>
      <w:r>
        <w:rPr>
          <w:spacing w:val="-3"/>
          <w:sz w:val="22"/>
        </w:rPr>
        <w:t> </w:t>
      </w:r>
      <w:r>
        <w:rPr>
          <w:sz w:val="22"/>
        </w:rPr>
        <w:t>national</w:t>
      </w:r>
      <w:r>
        <w:rPr>
          <w:spacing w:val="-1"/>
          <w:sz w:val="22"/>
        </w:rPr>
        <w:t> </w:t>
      </w:r>
      <w:r>
        <w:rPr>
          <w:sz w:val="22"/>
        </w:rPr>
        <w:t>development</w:t>
      </w:r>
      <w:r>
        <w:rPr>
          <w:spacing w:val="-2"/>
          <w:sz w:val="22"/>
        </w:rPr>
        <w:t> </w:t>
      </w:r>
      <w:r>
        <w:rPr>
          <w:sz w:val="22"/>
        </w:rPr>
        <w:t>plan</w:t>
      </w:r>
      <w:r>
        <w:rPr>
          <w:spacing w:val="-9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weapon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52"/>
          <w:sz w:val="22"/>
        </w:rPr>
        <w:t> </w:t>
      </w:r>
      <w:r>
        <w:rPr>
          <w:sz w:val="22"/>
        </w:rPr>
        <w:t>social change.</w:t>
      </w:r>
      <w:r>
        <w:rPr>
          <w:spacing w:val="6"/>
          <w:sz w:val="22"/>
        </w:rPr>
        <w:t> </w:t>
      </w:r>
      <w:r>
        <w:rPr>
          <w:i/>
          <w:sz w:val="22"/>
        </w:rPr>
        <w:t>African affairs,</w:t>
      </w:r>
      <w:r>
        <w:rPr>
          <w:i/>
          <w:spacing w:val="2"/>
          <w:sz w:val="22"/>
        </w:rPr>
        <w:t> </w:t>
      </w:r>
      <w:r>
        <w:rPr>
          <w:sz w:val="22"/>
        </w:rPr>
        <w:t>146-158.</w:t>
      </w:r>
    </w:p>
    <w:p>
      <w:pPr>
        <w:spacing w:line="235" w:lineRule="auto" w:before="113"/>
        <w:ind w:left="1670" w:right="0" w:hanging="720"/>
        <w:jc w:val="left"/>
        <w:rPr>
          <w:sz w:val="22"/>
        </w:rPr>
      </w:pPr>
      <w:r>
        <w:rPr>
          <w:sz w:val="22"/>
        </w:rPr>
        <w:t>Federal</w:t>
      </w:r>
      <w:r>
        <w:rPr>
          <w:spacing w:val="-7"/>
          <w:sz w:val="22"/>
        </w:rPr>
        <w:t> </w:t>
      </w:r>
      <w:r>
        <w:rPr>
          <w:sz w:val="22"/>
        </w:rPr>
        <w:t>Government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Nigeria</w:t>
      </w:r>
      <w:r>
        <w:rPr>
          <w:spacing w:val="-3"/>
          <w:sz w:val="22"/>
        </w:rPr>
        <w:t> </w:t>
      </w:r>
      <w:r>
        <w:rPr>
          <w:sz w:val="22"/>
        </w:rPr>
        <w:t>(1962).</w:t>
      </w:r>
      <w:r>
        <w:rPr>
          <w:spacing w:val="-1"/>
          <w:sz w:val="22"/>
        </w:rPr>
        <w:t> </w:t>
      </w:r>
      <w:r>
        <w:rPr>
          <w:i/>
          <w:sz w:val="22"/>
        </w:rPr>
        <w:t>Federal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Government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Programme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1962-68.</w:t>
      </w:r>
      <w:r>
        <w:rPr>
          <w:i/>
          <w:spacing w:val="-7"/>
          <w:sz w:val="22"/>
        </w:rPr>
        <w:t> </w:t>
      </w:r>
      <w:r>
        <w:rPr>
          <w:sz w:val="22"/>
        </w:rPr>
        <w:t>Sessional</w:t>
      </w:r>
      <w:r>
        <w:rPr>
          <w:spacing w:val="-52"/>
          <w:sz w:val="22"/>
        </w:rPr>
        <w:t> </w:t>
      </w:r>
      <w:r>
        <w:rPr>
          <w:sz w:val="22"/>
        </w:rPr>
        <w:t>Paper</w:t>
      </w:r>
      <w:r>
        <w:rPr>
          <w:spacing w:val="3"/>
          <w:sz w:val="22"/>
        </w:rPr>
        <w:t> </w:t>
      </w:r>
      <w:r>
        <w:rPr>
          <w:sz w:val="22"/>
        </w:rPr>
        <w:t>No.</w:t>
      </w:r>
      <w:r>
        <w:rPr>
          <w:spacing w:val="4"/>
          <w:sz w:val="22"/>
        </w:rPr>
        <w:t> </w:t>
      </w:r>
      <w:r>
        <w:rPr>
          <w:sz w:val="22"/>
        </w:rPr>
        <w:t>1,</w:t>
      </w:r>
      <w:r>
        <w:rPr>
          <w:spacing w:val="-1"/>
          <w:sz w:val="22"/>
        </w:rPr>
        <w:t> </w:t>
      </w:r>
      <w:r>
        <w:rPr>
          <w:sz w:val="22"/>
        </w:rPr>
        <w:t>Federal Government</w:t>
      </w:r>
      <w:r>
        <w:rPr>
          <w:spacing w:val="7"/>
          <w:sz w:val="22"/>
        </w:rPr>
        <w:t> </w:t>
      </w:r>
      <w:r>
        <w:rPr>
          <w:sz w:val="22"/>
        </w:rPr>
        <w:t>of Nigeria,</w:t>
      </w:r>
      <w:r>
        <w:rPr>
          <w:spacing w:val="4"/>
          <w:sz w:val="22"/>
        </w:rPr>
        <w:t> </w:t>
      </w:r>
      <w:r>
        <w:rPr>
          <w:sz w:val="22"/>
        </w:rPr>
        <w:t>Lagos.</w:t>
      </w:r>
    </w:p>
    <w:p>
      <w:pPr>
        <w:spacing w:before="115"/>
        <w:ind w:left="950" w:right="0" w:firstLine="0"/>
        <w:jc w:val="left"/>
        <w:rPr>
          <w:sz w:val="22"/>
        </w:rPr>
      </w:pPr>
      <w:r>
        <w:rPr>
          <w:sz w:val="22"/>
        </w:rPr>
        <w:t>Federal</w:t>
      </w:r>
      <w:r>
        <w:rPr>
          <w:spacing w:val="-6"/>
          <w:sz w:val="22"/>
        </w:rPr>
        <w:t> </w:t>
      </w:r>
      <w:r>
        <w:rPr>
          <w:sz w:val="22"/>
        </w:rPr>
        <w:t>Government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Nigeria</w:t>
      </w:r>
      <w:r>
        <w:rPr>
          <w:spacing w:val="-2"/>
          <w:sz w:val="22"/>
        </w:rPr>
        <w:t> </w:t>
      </w:r>
      <w:r>
        <w:rPr>
          <w:sz w:val="22"/>
        </w:rPr>
        <w:t>(1991).</w:t>
      </w:r>
      <w:r>
        <w:rPr>
          <w:spacing w:val="-2"/>
          <w:sz w:val="22"/>
        </w:rPr>
        <w:t> </w:t>
      </w:r>
      <w:r>
        <w:rPr>
          <w:sz w:val="22"/>
        </w:rPr>
        <w:t>National</w:t>
      </w:r>
      <w:r>
        <w:rPr>
          <w:spacing w:val="-8"/>
          <w:sz w:val="22"/>
        </w:rPr>
        <w:t> </w:t>
      </w:r>
      <w:r>
        <w:rPr>
          <w:sz w:val="22"/>
        </w:rPr>
        <w:t>Housing</w:t>
      </w:r>
      <w:r>
        <w:rPr>
          <w:spacing w:val="-11"/>
          <w:sz w:val="22"/>
        </w:rPr>
        <w:t> </w:t>
      </w:r>
      <w:r>
        <w:rPr>
          <w:sz w:val="22"/>
        </w:rPr>
        <w:t>Policy.</w:t>
      </w:r>
    </w:p>
    <w:p>
      <w:pPr>
        <w:spacing w:line="340" w:lineRule="auto" w:before="114"/>
        <w:ind w:left="950" w:right="487" w:firstLine="0"/>
        <w:jc w:val="left"/>
        <w:rPr>
          <w:sz w:val="22"/>
        </w:rPr>
      </w:pPr>
      <w:r>
        <w:rPr>
          <w:sz w:val="22"/>
        </w:rPr>
        <w:t>Federal</w:t>
      </w:r>
      <w:r>
        <w:rPr>
          <w:spacing w:val="-6"/>
          <w:sz w:val="22"/>
        </w:rPr>
        <w:t> </w:t>
      </w:r>
      <w:r>
        <w:rPr>
          <w:sz w:val="22"/>
        </w:rPr>
        <w:t>Government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Nigeria</w:t>
      </w:r>
      <w:r>
        <w:rPr>
          <w:spacing w:val="-3"/>
          <w:sz w:val="22"/>
        </w:rPr>
        <w:t> </w:t>
      </w:r>
      <w:r>
        <w:rPr>
          <w:sz w:val="22"/>
        </w:rPr>
        <w:t>(1992). </w:t>
      </w:r>
      <w:r>
        <w:rPr>
          <w:i/>
          <w:sz w:val="22"/>
        </w:rPr>
        <w:t>National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housing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fund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act</w:t>
      </w:r>
      <w:r>
        <w:rPr>
          <w:i/>
          <w:spacing w:val="-2"/>
          <w:sz w:val="22"/>
        </w:rPr>
        <w:t> </w:t>
      </w:r>
      <w:r>
        <w:rPr>
          <w:sz w:val="22"/>
        </w:rPr>
        <w:t>3.</w:t>
      </w:r>
      <w:r>
        <w:rPr>
          <w:spacing w:val="-6"/>
          <w:sz w:val="22"/>
        </w:rPr>
        <w:t> </w:t>
      </w:r>
      <w:r>
        <w:rPr>
          <w:sz w:val="22"/>
        </w:rPr>
        <w:t>Abuja,</w:t>
      </w:r>
      <w:r>
        <w:rPr>
          <w:spacing w:val="-5"/>
          <w:sz w:val="22"/>
        </w:rPr>
        <w:t> </w:t>
      </w:r>
      <w:r>
        <w:rPr>
          <w:sz w:val="22"/>
        </w:rPr>
        <w:t>Nigeria.</w:t>
      </w:r>
      <w:r>
        <w:rPr>
          <w:spacing w:val="-52"/>
          <w:sz w:val="22"/>
        </w:rPr>
        <w:t> </w:t>
      </w:r>
      <w:r>
        <w:rPr>
          <w:sz w:val="22"/>
        </w:rPr>
        <w:t>Federal</w:t>
      </w:r>
      <w:r>
        <w:rPr>
          <w:spacing w:val="-3"/>
          <w:sz w:val="22"/>
        </w:rPr>
        <w:t> </w:t>
      </w:r>
      <w:r>
        <w:rPr>
          <w:sz w:val="22"/>
        </w:rPr>
        <w:t>Government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Nigeria</w:t>
      </w:r>
      <w:r>
        <w:rPr>
          <w:spacing w:val="1"/>
          <w:sz w:val="22"/>
        </w:rPr>
        <w:t> </w:t>
      </w:r>
      <w:r>
        <w:rPr>
          <w:sz w:val="22"/>
        </w:rPr>
        <w:t>(1993).</w:t>
      </w:r>
      <w:r>
        <w:rPr>
          <w:spacing w:val="3"/>
          <w:sz w:val="22"/>
        </w:rPr>
        <w:t> </w:t>
      </w:r>
      <w:r>
        <w:rPr>
          <w:i/>
          <w:sz w:val="22"/>
        </w:rPr>
        <w:t>Federal mortgage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bank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Nigeria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act</w:t>
      </w:r>
      <w:r>
        <w:rPr>
          <w:i/>
          <w:spacing w:val="-3"/>
          <w:sz w:val="22"/>
        </w:rPr>
        <w:t> </w:t>
      </w:r>
      <w:r>
        <w:rPr>
          <w:sz w:val="22"/>
        </w:rPr>
        <w:t>83.</w:t>
      </w:r>
    </w:p>
    <w:p>
      <w:pPr>
        <w:spacing w:before="2"/>
        <w:ind w:left="950" w:right="0" w:firstLine="0"/>
        <w:jc w:val="left"/>
        <w:rPr>
          <w:sz w:val="22"/>
        </w:rPr>
      </w:pPr>
      <w:r>
        <w:rPr>
          <w:sz w:val="22"/>
        </w:rPr>
        <w:t>Abuja,</w:t>
      </w:r>
    </w:p>
    <w:p>
      <w:pPr>
        <w:spacing w:line="252" w:lineRule="exact" w:before="0"/>
        <w:ind w:left="1670" w:right="0" w:firstLine="0"/>
        <w:jc w:val="left"/>
        <w:rPr>
          <w:sz w:val="22"/>
        </w:rPr>
      </w:pPr>
      <w:r>
        <w:rPr>
          <w:sz w:val="22"/>
        </w:rPr>
        <w:t>Nigeria.</w:t>
      </w:r>
    </w:p>
    <w:p>
      <w:pPr>
        <w:spacing w:before="121"/>
        <w:ind w:left="1670" w:right="825" w:hanging="720"/>
        <w:jc w:val="left"/>
        <w:rPr>
          <w:sz w:val="22"/>
        </w:rPr>
      </w:pPr>
      <w:r>
        <w:rPr>
          <w:sz w:val="22"/>
        </w:rPr>
        <w:t>Federal Government of Nigeria (2006). </w:t>
      </w:r>
      <w:r>
        <w:rPr>
          <w:i/>
          <w:sz w:val="22"/>
        </w:rPr>
        <w:t>Housing Sector Reforms. </w:t>
      </w:r>
      <w:r>
        <w:rPr>
          <w:sz w:val="22"/>
        </w:rPr>
        <w:t>Abuja, Production,</w:t>
      </w:r>
      <w:r>
        <w:rPr>
          <w:spacing w:val="1"/>
          <w:sz w:val="22"/>
        </w:rPr>
        <w:t> </w:t>
      </w:r>
      <w:r>
        <w:rPr>
          <w:sz w:val="22"/>
        </w:rPr>
        <w:t>Publications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Documentation</w:t>
      </w:r>
      <w:r>
        <w:rPr>
          <w:spacing w:val="-8"/>
          <w:sz w:val="22"/>
        </w:rPr>
        <w:t> </w:t>
      </w:r>
      <w:r>
        <w:rPr>
          <w:sz w:val="22"/>
        </w:rPr>
        <w:t>Department,</w:t>
      </w:r>
      <w:r>
        <w:rPr>
          <w:spacing w:val="-1"/>
          <w:sz w:val="22"/>
        </w:rPr>
        <w:t> </w:t>
      </w:r>
      <w:r>
        <w:rPr>
          <w:sz w:val="22"/>
        </w:rPr>
        <w:t>Federal</w:t>
      </w:r>
      <w:r>
        <w:rPr>
          <w:spacing w:val="-9"/>
          <w:sz w:val="22"/>
        </w:rPr>
        <w:t> </w:t>
      </w:r>
      <w:r>
        <w:rPr>
          <w:sz w:val="22"/>
        </w:rPr>
        <w:t>Ministry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Information</w:t>
      </w:r>
      <w:r>
        <w:rPr>
          <w:spacing w:val="-5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National</w:t>
      </w:r>
      <w:r>
        <w:rPr>
          <w:spacing w:val="-2"/>
          <w:sz w:val="22"/>
        </w:rPr>
        <w:t> </w:t>
      </w:r>
      <w:r>
        <w:rPr>
          <w:sz w:val="22"/>
        </w:rPr>
        <w:t>Orientation.]</w:t>
      </w:r>
    </w:p>
    <w:p>
      <w:pPr>
        <w:spacing w:before="33"/>
        <w:ind w:left="1313" w:right="0" w:hanging="380"/>
        <w:jc w:val="left"/>
        <w:rPr>
          <w:sz w:val="22"/>
        </w:rPr>
      </w:pPr>
      <w:r>
        <w:rPr>
          <w:sz w:val="22"/>
        </w:rPr>
        <w:t>Federal</w:t>
      </w:r>
      <w:r>
        <w:rPr>
          <w:spacing w:val="-6"/>
          <w:sz w:val="22"/>
        </w:rPr>
        <w:t> </w:t>
      </w:r>
      <w:r>
        <w:rPr>
          <w:sz w:val="22"/>
        </w:rPr>
        <w:t>Government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Nigeria</w:t>
      </w:r>
      <w:r>
        <w:rPr>
          <w:spacing w:val="-2"/>
          <w:sz w:val="22"/>
        </w:rPr>
        <w:t> </w:t>
      </w:r>
      <w:r>
        <w:rPr>
          <w:sz w:val="22"/>
        </w:rPr>
        <w:t>(2006).</w:t>
      </w:r>
      <w:r>
        <w:rPr>
          <w:spacing w:val="1"/>
          <w:sz w:val="22"/>
        </w:rPr>
        <w:t> </w:t>
      </w:r>
      <w:r>
        <w:rPr>
          <w:i/>
          <w:sz w:val="22"/>
        </w:rPr>
        <w:t>National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housing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policy.</w:t>
      </w:r>
      <w:r>
        <w:rPr>
          <w:i/>
          <w:spacing w:val="-5"/>
          <w:sz w:val="22"/>
        </w:rPr>
        <w:t> </w:t>
      </w:r>
      <w:r>
        <w:rPr>
          <w:sz w:val="22"/>
        </w:rPr>
        <w:t>Abuja,</w:t>
      </w:r>
      <w:r>
        <w:rPr>
          <w:spacing w:val="-5"/>
          <w:sz w:val="22"/>
        </w:rPr>
        <w:t> </w:t>
      </w:r>
      <w:r>
        <w:rPr>
          <w:sz w:val="22"/>
        </w:rPr>
        <w:t>Federal</w:t>
      </w:r>
      <w:r>
        <w:rPr>
          <w:spacing w:val="-8"/>
          <w:sz w:val="22"/>
        </w:rPr>
        <w:t> </w:t>
      </w:r>
      <w:r>
        <w:rPr>
          <w:sz w:val="22"/>
        </w:rPr>
        <w:t>Ministry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52"/>
          <w:sz w:val="22"/>
        </w:rPr>
        <w:t> </w:t>
      </w:r>
      <w:r>
        <w:rPr>
          <w:sz w:val="22"/>
        </w:rPr>
        <w:t>Lands,</w:t>
      </w:r>
      <w:r>
        <w:rPr>
          <w:spacing w:val="2"/>
          <w:sz w:val="22"/>
        </w:rPr>
        <w:t> </w:t>
      </w:r>
      <w:r>
        <w:rPr>
          <w:sz w:val="22"/>
        </w:rPr>
        <w:t>Housing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Urban</w:t>
      </w:r>
      <w:r>
        <w:rPr>
          <w:spacing w:val="-4"/>
          <w:sz w:val="22"/>
        </w:rPr>
        <w:t> </w:t>
      </w:r>
      <w:r>
        <w:rPr>
          <w:sz w:val="22"/>
        </w:rPr>
        <w:t>Development.</w:t>
      </w:r>
    </w:p>
    <w:p>
      <w:pPr>
        <w:spacing w:before="124"/>
        <w:ind w:left="1313" w:right="808" w:hanging="380"/>
        <w:jc w:val="both"/>
        <w:rPr>
          <w:sz w:val="24"/>
        </w:rPr>
      </w:pPr>
      <w:r>
        <w:rPr>
          <w:sz w:val="22"/>
        </w:rPr>
        <w:t>Federal</w:t>
      </w:r>
      <w:r>
        <w:rPr>
          <w:spacing w:val="1"/>
          <w:sz w:val="22"/>
        </w:rPr>
        <w:t> </w:t>
      </w:r>
      <w:r>
        <w:rPr>
          <w:sz w:val="22"/>
        </w:rPr>
        <w:t>Government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Nigeria</w:t>
      </w:r>
      <w:r>
        <w:rPr>
          <w:spacing w:val="1"/>
          <w:sz w:val="22"/>
        </w:rPr>
        <w:t> </w:t>
      </w:r>
      <w:r>
        <w:rPr>
          <w:sz w:val="22"/>
        </w:rPr>
        <w:t>(2010).</w:t>
      </w:r>
      <w:r>
        <w:rPr>
          <w:spacing w:val="1"/>
          <w:sz w:val="22"/>
        </w:rPr>
        <w:t> </w:t>
      </w:r>
      <w:r>
        <w:rPr>
          <w:sz w:val="22"/>
        </w:rPr>
        <w:t>Schedule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Federal</w:t>
      </w:r>
      <w:r>
        <w:rPr>
          <w:spacing w:val="1"/>
          <w:sz w:val="22"/>
        </w:rPr>
        <w:t> </w:t>
      </w:r>
      <w:r>
        <w:rPr>
          <w:sz w:val="22"/>
        </w:rPr>
        <w:t>Housing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Completed Housing Projects.</w:t>
      </w:r>
      <w:r>
        <w:rPr>
          <w:spacing w:val="1"/>
          <w:sz w:val="22"/>
        </w:rPr>
        <w:t> </w:t>
      </w:r>
      <w:r>
        <w:rPr>
          <w:sz w:val="22"/>
        </w:rPr>
        <w:t>Federal Housing Authority, Abuja. Last accessed</w:t>
      </w:r>
      <w:r>
        <w:rPr>
          <w:spacing w:val="1"/>
          <w:sz w:val="22"/>
        </w:rPr>
        <w:t> </w:t>
      </w:r>
      <w:r>
        <w:rPr>
          <w:sz w:val="22"/>
        </w:rPr>
        <w:t>22/04/2013</w:t>
      </w:r>
      <w:r>
        <w:rPr>
          <w:spacing w:val="-3"/>
          <w:sz w:val="22"/>
        </w:rPr>
        <w:t> </w:t>
      </w:r>
      <w:r>
        <w:rPr>
          <w:sz w:val="22"/>
        </w:rPr>
        <w:t>at: </w:t>
      </w:r>
      <w:hyperlink r:id="rId234">
        <w:r>
          <w:rPr>
            <w:color w:val="0000FF"/>
            <w:sz w:val="24"/>
            <w:u w:val="single" w:color="0000FF"/>
          </w:rPr>
          <w:t>http://www.fha.gov.ng/index.php/past</w:t>
        </w:r>
      </w:hyperlink>
    </w:p>
    <w:p>
      <w:pPr>
        <w:spacing w:line="228" w:lineRule="auto" w:before="130"/>
        <w:ind w:left="1313" w:right="825" w:hanging="380"/>
        <w:jc w:val="left"/>
        <w:rPr>
          <w:sz w:val="22"/>
        </w:rPr>
      </w:pPr>
      <w:r>
        <w:rPr>
          <w:sz w:val="22"/>
        </w:rPr>
        <w:t>Federal</w:t>
      </w:r>
      <w:r>
        <w:rPr>
          <w:spacing w:val="-7"/>
          <w:sz w:val="22"/>
        </w:rPr>
        <w:t> </w:t>
      </w:r>
      <w:r>
        <w:rPr>
          <w:sz w:val="22"/>
        </w:rPr>
        <w:t>Government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Nigeria</w:t>
      </w:r>
      <w:r>
        <w:rPr>
          <w:spacing w:val="-1"/>
          <w:sz w:val="22"/>
        </w:rPr>
        <w:t> </w:t>
      </w:r>
      <w:r>
        <w:rPr>
          <w:sz w:val="22"/>
        </w:rPr>
        <w:t>(2011)</w:t>
      </w:r>
      <w:r>
        <w:rPr>
          <w:spacing w:val="-4"/>
          <w:sz w:val="22"/>
        </w:rPr>
        <w:t> </w:t>
      </w:r>
      <w:r>
        <w:rPr>
          <w:sz w:val="22"/>
        </w:rPr>
        <w:t>National</w:t>
      </w:r>
      <w:r>
        <w:rPr>
          <w:spacing w:val="-7"/>
          <w:sz w:val="22"/>
        </w:rPr>
        <w:t> </w:t>
      </w:r>
      <w:r>
        <w:rPr>
          <w:sz w:val="22"/>
        </w:rPr>
        <w:t>Housing</w:t>
      </w:r>
      <w:r>
        <w:rPr>
          <w:spacing w:val="-10"/>
          <w:sz w:val="22"/>
        </w:rPr>
        <w:t> </w:t>
      </w:r>
      <w:r>
        <w:rPr>
          <w:sz w:val="22"/>
        </w:rPr>
        <w:t>Policy</w:t>
      </w:r>
      <w:r>
        <w:rPr>
          <w:spacing w:val="-9"/>
          <w:sz w:val="22"/>
        </w:rPr>
        <w:t> </w:t>
      </w:r>
      <w:r>
        <w:rPr>
          <w:sz w:val="22"/>
        </w:rPr>
        <w:t>(Revised).</w:t>
      </w:r>
      <w:r>
        <w:rPr>
          <w:spacing w:val="51"/>
          <w:sz w:val="22"/>
        </w:rPr>
        <w:t> </w:t>
      </w:r>
      <w:r>
        <w:rPr>
          <w:sz w:val="22"/>
        </w:rPr>
        <w:t>Draft</w:t>
      </w:r>
      <w:r>
        <w:rPr>
          <w:spacing w:val="-52"/>
          <w:sz w:val="22"/>
        </w:rPr>
        <w:t> </w:t>
      </w:r>
      <w:r>
        <w:rPr>
          <w:sz w:val="22"/>
        </w:rPr>
        <w:t>submitted by Committee on the National Housing and Urban Development</w:t>
      </w:r>
      <w:r>
        <w:rPr>
          <w:spacing w:val="1"/>
          <w:sz w:val="22"/>
        </w:rPr>
        <w:t> </w:t>
      </w:r>
      <w:r>
        <w:rPr>
          <w:sz w:val="22"/>
        </w:rPr>
        <w:t>Policies.</w:t>
      </w:r>
    </w:p>
    <w:p>
      <w:pPr>
        <w:spacing w:before="104"/>
        <w:ind w:left="1313" w:right="0" w:hanging="380"/>
        <w:jc w:val="left"/>
        <w:rPr>
          <w:sz w:val="22"/>
        </w:rPr>
      </w:pPr>
      <w:r>
        <w:rPr>
          <w:sz w:val="22"/>
        </w:rPr>
        <w:t>Federal</w:t>
      </w:r>
      <w:r>
        <w:rPr>
          <w:spacing w:val="-7"/>
          <w:sz w:val="22"/>
        </w:rPr>
        <w:t> </w:t>
      </w:r>
      <w:r>
        <w:rPr>
          <w:sz w:val="22"/>
        </w:rPr>
        <w:t>Government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Nigeria.</w:t>
      </w:r>
      <w:r>
        <w:rPr>
          <w:spacing w:val="-1"/>
          <w:sz w:val="22"/>
        </w:rPr>
        <w:t> </w:t>
      </w:r>
      <w:r>
        <w:rPr>
          <w:sz w:val="22"/>
        </w:rPr>
        <w:t>(2010). </w:t>
      </w:r>
      <w:r>
        <w:rPr>
          <w:i/>
          <w:sz w:val="22"/>
        </w:rPr>
        <w:t>2006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population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housing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census.</w:t>
      </w:r>
      <w:r>
        <w:rPr>
          <w:i/>
          <w:spacing w:val="-8"/>
          <w:sz w:val="22"/>
        </w:rPr>
        <w:t> </w:t>
      </w:r>
      <w:r>
        <w:rPr>
          <w:sz w:val="22"/>
        </w:rPr>
        <w:t>Abuja, National</w:t>
      </w:r>
      <w:r>
        <w:rPr>
          <w:spacing w:val="-52"/>
          <w:sz w:val="22"/>
        </w:rPr>
        <w:t> </w:t>
      </w:r>
      <w:r>
        <w:rPr>
          <w:sz w:val="22"/>
        </w:rPr>
        <w:t>Population</w:t>
      </w:r>
      <w:r>
        <w:rPr>
          <w:spacing w:val="-4"/>
          <w:sz w:val="22"/>
        </w:rPr>
        <w:t> </w:t>
      </w:r>
      <w:r>
        <w:rPr>
          <w:sz w:val="22"/>
        </w:rPr>
        <w:t>Commission.</w:t>
      </w:r>
    </w:p>
    <w:p>
      <w:pPr>
        <w:spacing w:line="228" w:lineRule="auto" w:before="131"/>
        <w:ind w:left="1313" w:right="825" w:hanging="396"/>
        <w:jc w:val="left"/>
        <w:rPr>
          <w:sz w:val="22"/>
        </w:rPr>
      </w:pPr>
      <w:r>
        <w:rPr>
          <w:sz w:val="22"/>
        </w:rPr>
        <w:t>Hitimana, L., Heinrigs, P. and Trémolières, M. (2011). West Africa Futures -</w:t>
      </w:r>
      <w:r>
        <w:rPr>
          <w:spacing w:val="1"/>
          <w:sz w:val="22"/>
        </w:rPr>
        <w:t> </w:t>
      </w:r>
      <w:r>
        <w:rPr>
          <w:sz w:val="22"/>
        </w:rPr>
        <w:t>Settlement,</w:t>
      </w:r>
      <w:r>
        <w:rPr>
          <w:spacing w:val="-5"/>
          <w:sz w:val="22"/>
        </w:rPr>
        <w:t> </w:t>
      </w:r>
      <w:r>
        <w:rPr>
          <w:sz w:val="22"/>
        </w:rPr>
        <w:t>Market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Food</w:t>
      </w:r>
      <w:r>
        <w:rPr>
          <w:spacing w:val="-8"/>
          <w:sz w:val="22"/>
        </w:rPr>
        <w:t> </w:t>
      </w:r>
      <w:r>
        <w:rPr>
          <w:sz w:val="22"/>
        </w:rPr>
        <w:t>Security.</w:t>
      </w:r>
      <w:r>
        <w:rPr>
          <w:spacing w:val="-1"/>
          <w:sz w:val="22"/>
        </w:rPr>
        <w:t> </w:t>
      </w:r>
      <w:r>
        <w:rPr>
          <w:sz w:val="22"/>
        </w:rPr>
        <w:t>Sahel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West</w:t>
      </w:r>
      <w:r>
        <w:rPr>
          <w:spacing w:val="-3"/>
          <w:sz w:val="22"/>
        </w:rPr>
        <w:t> </w:t>
      </w:r>
      <w:r>
        <w:rPr>
          <w:sz w:val="22"/>
        </w:rPr>
        <w:t>Africa</w:t>
      </w:r>
      <w:r>
        <w:rPr>
          <w:spacing w:val="1"/>
          <w:sz w:val="22"/>
        </w:rPr>
        <w:t> </w:t>
      </w:r>
      <w:r>
        <w:rPr>
          <w:sz w:val="22"/>
        </w:rPr>
        <w:t>Club</w:t>
      </w:r>
      <w:r>
        <w:rPr>
          <w:spacing w:val="-5"/>
          <w:sz w:val="22"/>
        </w:rPr>
        <w:t> </w:t>
      </w:r>
      <w:r>
        <w:rPr>
          <w:sz w:val="22"/>
        </w:rPr>
        <w:t>Secretariat,</w:t>
      </w:r>
      <w:r>
        <w:rPr>
          <w:spacing w:val="-52"/>
          <w:sz w:val="22"/>
        </w:rPr>
        <w:t> </w:t>
      </w:r>
      <w:r>
        <w:rPr>
          <w:sz w:val="22"/>
        </w:rPr>
        <w:t>Paris.</w:t>
      </w:r>
    </w:p>
    <w:p>
      <w:pPr>
        <w:spacing w:before="107"/>
        <w:ind w:left="1313" w:right="825" w:hanging="404"/>
        <w:jc w:val="left"/>
        <w:rPr>
          <w:sz w:val="22"/>
        </w:rPr>
      </w:pPr>
      <w:r>
        <w:rPr>
          <w:sz w:val="22"/>
        </w:rPr>
        <w:t>Ibem, E. O. (2010). An assessment of the role of government agencies in public-</w:t>
      </w:r>
      <w:r>
        <w:rPr>
          <w:spacing w:val="1"/>
          <w:sz w:val="22"/>
        </w:rPr>
        <w:t> </w:t>
      </w:r>
      <w:r>
        <w:rPr>
          <w:sz w:val="22"/>
        </w:rPr>
        <w:t>private</w:t>
      </w:r>
      <w:r>
        <w:rPr>
          <w:spacing w:val="-2"/>
          <w:sz w:val="22"/>
        </w:rPr>
        <w:t> </w:t>
      </w:r>
      <w:r>
        <w:rPr>
          <w:sz w:val="22"/>
        </w:rPr>
        <w:t>partnerships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housing</w:t>
      </w:r>
      <w:r>
        <w:rPr>
          <w:spacing w:val="-6"/>
          <w:sz w:val="22"/>
        </w:rPr>
        <w:t> </w:t>
      </w:r>
      <w:r>
        <w:rPr>
          <w:sz w:val="22"/>
        </w:rPr>
        <w:t>delivery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Nigeria.</w:t>
      </w:r>
      <w:r>
        <w:rPr>
          <w:spacing w:val="7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construction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developing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countries, </w:t>
      </w:r>
      <w:r>
        <w:rPr>
          <w:b/>
          <w:sz w:val="22"/>
        </w:rPr>
        <w:t>15</w:t>
      </w:r>
      <w:r>
        <w:rPr>
          <w:b/>
          <w:spacing w:val="2"/>
          <w:sz w:val="22"/>
        </w:rPr>
        <w:t> </w:t>
      </w:r>
      <w:r>
        <w:rPr>
          <w:sz w:val="22"/>
        </w:rPr>
        <w:t>(2),</w:t>
      </w:r>
      <w:r>
        <w:rPr>
          <w:spacing w:val="-1"/>
          <w:sz w:val="22"/>
        </w:rPr>
        <w:t> </w:t>
      </w:r>
      <w:r>
        <w:rPr>
          <w:sz w:val="22"/>
        </w:rPr>
        <w:t>23-48.</w:t>
      </w:r>
    </w:p>
    <w:p>
      <w:pPr>
        <w:spacing w:before="122"/>
        <w:ind w:left="910" w:right="0" w:firstLine="0"/>
        <w:jc w:val="left"/>
        <w:rPr>
          <w:sz w:val="22"/>
        </w:rPr>
      </w:pPr>
      <w:r>
        <w:rPr>
          <w:sz w:val="22"/>
        </w:rPr>
        <w:t>Ikejiofor,</w:t>
      </w:r>
      <w:r>
        <w:rPr>
          <w:spacing w:val="2"/>
          <w:sz w:val="22"/>
        </w:rPr>
        <w:t> </w:t>
      </w:r>
      <w:r>
        <w:rPr>
          <w:sz w:val="22"/>
        </w:rPr>
        <w:t>U.</w:t>
      </w:r>
      <w:r>
        <w:rPr>
          <w:spacing w:val="2"/>
          <w:sz w:val="22"/>
        </w:rPr>
        <w:t> </w:t>
      </w:r>
      <w:r>
        <w:rPr>
          <w:sz w:val="22"/>
        </w:rPr>
        <w:t>(1999).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god</w:t>
      </w:r>
      <w:r>
        <w:rPr>
          <w:spacing w:val="-5"/>
          <w:sz w:val="22"/>
        </w:rPr>
        <w:t> </w:t>
      </w:r>
      <w:r>
        <w:rPr>
          <w:sz w:val="22"/>
        </w:rPr>
        <w:t>that failed:</w:t>
      </w:r>
      <w:r>
        <w:rPr>
          <w:spacing w:val="3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critique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public</w:t>
      </w:r>
      <w:r>
        <w:rPr>
          <w:spacing w:val="-4"/>
          <w:sz w:val="22"/>
        </w:rPr>
        <w:t> </w:t>
      </w:r>
      <w:r>
        <w:rPr>
          <w:sz w:val="22"/>
        </w:rPr>
        <w:t>housing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Nigeria,</w:t>
      </w:r>
      <w:r>
        <w:rPr>
          <w:spacing w:val="3"/>
          <w:sz w:val="22"/>
        </w:rPr>
        <w:t> </w:t>
      </w:r>
      <w:r>
        <w:rPr>
          <w:sz w:val="22"/>
        </w:rPr>
        <w:t>1975–1995.</w:t>
      </w:r>
    </w:p>
    <w:p>
      <w:pPr>
        <w:spacing w:before="1"/>
        <w:ind w:left="1313" w:right="0" w:firstLine="0"/>
        <w:jc w:val="left"/>
        <w:rPr>
          <w:sz w:val="22"/>
        </w:rPr>
      </w:pPr>
      <w:r>
        <w:rPr>
          <w:i/>
          <w:sz w:val="22"/>
        </w:rPr>
        <w:t>Habitat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international,</w:t>
      </w:r>
      <w:r>
        <w:rPr>
          <w:i/>
          <w:spacing w:val="2"/>
          <w:sz w:val="22"/>
        </w:rPr>
        <w:t> </w:t>
      </w:r>
      <w:r>
        <w:rPr>
          <w:b/>
          <w:sz w:val="22"/>
        </w:rPr>
        <w:t>23</w:t>
      </w:r>
      <w:r>
        <w:rPr>
          <w:b/>
          <w:spacing w:val="-6"/>
          <w:sz w:val="22"/>
        </w:rPr>
        <w:t> </w:t>
      </w:r>
      <w:r>
        <w:rPr>
          <w:sz w:val="22"/>
        </w:rPr>
        <w:t>(2),</w:t>
      </w:r>
      <w:r>
        <w:rPr>
          <w:spacing w:val="-2"/>
          <w:sz w:val="22"/>
        </w:rPr>
        <w:t> </w:t>
      </w:r>
      <w:r>
        <w:rPr>
          <w:sz w:val="22"/>
        </w:rPr>
        <w:t>177-188.</w:t>
      </w:r>
    </w:p>
    <w:p>
      <w:pPr>
        <w:spacing w:before="107"/>
        <w:ind w:left="919" w:right="0" w:firstLine="0"/>
        <w:jc w:val="left"/>
        <w:rPr>
          <w:sz w:val="22"/>
        </w:rPr>
      </w:pPr>
      <w:r>
        <w:rPr>
          <w:sz w:val="22"/>
        </w:rPr>
        <w:t>Jessop,</w:t>
      </w:r>
      <w:r>
        <w:rPr>
          <w:spacing w:val="-2"/>
          <w:sz w:val="22"/>
        </w:rPr>
        <w:t> </w:t>
      </w:r>
      <w:r>
        <w:rPr>
          <w:sz w:val="22"/>
        </w:rPr>
        <w:t>Bob</w:t>
      </w:r>
      <w:r>
        <w:rPr>
          <w:spacing w:val="-4"/>
          <w:sz w:val="22"/>
        </w:rPr>
        <w:t> </w:t>
      </w:r>
      <w:r>
        <w:rPr>
          <w:sz w:val="22"/>
        </w:rPr>
        <w:t>(2008).</w:t>
      </w:r>
      <w:r>
        <w:rPr>
          <w:spacing w:val="-2"/>
          <w:sz w:val="22"/>
        </w:rPr>
        <w:t> </w:t>
      </w:r>
      <w:r>
        <w:rPr>
          <w:i/>
          <w:sz w:val="22"/>
        </w:rPr>
        <w:t>State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power. </w:t>
      </w:r>
      <w:r>
        <w:rPr>
          <w:sz w:val="22"/>
        </w:rPr>
        <w:t>Policy</w:t>
      </w:r>
      <w:r>
        <w:rPr>
          <w:spacing w:val="-11"/>
          <w:sz w:val="22"/>
        </w:rPr>
        <w:t> </w:t>
      </w:r>
      <w:r>
        <w:rPr>
          <w:sz w:val="22"/>
        </w:rPr>
        <w:t>Press,</w:t>
      </w:r>
      <w:r>
        <w:rPr>
          <w:spacing w:val="-2"/>
          <w:sz w:val="22"/>
        </w:rPr>
        <w:t> </w:t>
      </w:r>
      <w:r>
        <w:rPr>
          <w:sz w:val="22"/>
        </w:rPr>
        <w:t>Cambridge,</w:t>
      </w:r>
      <w:r>
        <w:rPr>
          <w:spacing w:val="-2"/>
          <w:sz w:val="22"/>
        </w:rPr>
        <w:t> </w:t>
      </w:r>
      <w:r>
        <w:rPr>
          <w:sz w:val="22"/>
        </w:rPr>
        <w:t>UK.</w:t>
      </w:r>
    </w:p>
    <w:p>
      <w:pPr>
        <w:spacing w:before="121"/>
        <w:ind w:left="1313" w:right="979" w:hanging="392"/>
        <w:jc w:val="left"/>
        <w:rPr>
          <w:sz w:val="22"/>
        </w:rPr>
      </w:pPr>
      <w:r>
        <w:rPr>
          <w:sz w:val="22"/>
        </w:rPr>
        <w:t>Lewis, A. O. (1977). Nigeria's third national development plan, 1975–80: An</w:t>
      </w:r>
      <w:r>
        <w:rPr>
          <w:spacing w:val="1"/>
          <w:sz w:val="22"/>
        </w:rPr>
        <w:t> </w:t>
      </w:r>
      <w:r>
        <w:rPr>
          <w:sz w:val="22"/>
        </w:rPr>
        <w:t>appraisal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objectives and</w:t>
      </w:r>
      <w:r>
        <w:rPr>
          <w:spacing w:val="-8"/>
          <w:sz w:val="22"/>
        </w:rPr>
        <w:t> </w:t>
      </w:r>
      <w:r>
        <w:rPr>
          <w:sz w:val="22"/>
        </w:rPr>
        <w:t>policy</w:t>
      </w:r>
      <w:r>
        <w:rPr>
          <w:spacing w:val="-8"/>
          <w:sz w:val="22"/>
        </w:rPr>
        <w:t> </w:t>
      </w:r>
      <w:r>
        <w:rPr>
          <w:sz w:val="22"/>
        </w:rPr>
        <w:t>frame.</w:t>
      </w:r>
      <w:r>
        <w:rPr>
          <w:spacing w:val="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developing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economies,</w:t>
      </w:r>
      <w:r>
        <w:rPr>
          <w:i/>
          <w:spacing w:val="1"/>
          <w:sz w:val="22"/>
        </w:rPr>
        <w:t> </w:t>
      </w:r>
      <w:r>
        <w:rPr>
          <w:b/>
          <w:sz w:val="22"/>
        </w:rPr>
        <w:t>15</w:t>
      </w:r>
      <w:r>
        <w:rPr>
          <w:b/>
          <w:spacing w:val="-6"/>
          <w:sz w:val="22"/>
        </w:rPr>
        <w:t> </w:t>
      </w:r>
      <w:r>
        <w:rPr>
          <w:sz w:val="22"/>
        </w:rPr>
        <w:t>(1),</w:t>
      </w:r>
      <w:r>
        <w:rPr>
          <w:spacing w:val="-6"/>
          <w:sz w:val="22"/>
        </w:rPr>
        <w:t> </w:t>
      </w:r>
      <w:r>
        <w:rPr>
          <w:sz w:val="22"/>
        </w:rPr>
        <w:t>60-</w:t>
      </w:r>
      <w:r>
        <w:rPr>
          <w:spacing w:val="-52"/>
          <w:sz w:val="22"/>
        </w:rPr>
        <w:t> </w:t>
      </w:r>
      <w:r>
        <w:rPr>
          <w:sz w:val="22"/>
        </w:rPr>
        <w:t>79.</w:t>
      </w:r>
    </w:p>
    <w:p>
      <w:pPr>
        <w:spacing w:line="232" w:lineRule="auto" w:before="117"/>
        <w:ind w:left="1313" w:right="0" w:hanging="392"/>
        <w:jc w:val="left"/>
        <w:rPr>
          <w:sz w:val="22"/>
        </w:rPr>
      </w:pPr>
      <w:r>
        <w:rPr>
          <w:sz w:val="22"/>
        </w:rPr>
        <w:t>Metz, H. C. (ed.)</w:t>
      </w:r>
      <w:r>
        <w:rPr>
          <w:spacing w:val="-4"/>
          <w:sz w:val="22"/>
        </w:rPr>
        <w:t> </w:t>
      </w:r>
      <w:r>
        <w:rPr>
          <w:sz w:val="22"/>
        </w:rPr>
        <w:t>(1992).</w:t>
      </w:r>
      <w:r>
        <w:rPr>
          <w:spacing w:val="2"/>
          <w:sz w:val="22"/>
        </w:rPr>
        <w:t> </w:t>
      </w:r>
      <w:r>
        <w:rPr>
          <w:i/>
          <w:sz w:val="22"/>
        </w:rPr>
        <w:t>Nigeria,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Country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Study.</w:t>
      </w:r>
      <w:r>
        <w:rPr>
          <w:i/>
          <w:spacing w:val="-5"/>
          <w:sz w:val="22"/>
        </w:rPr>
        <w:t> </w:t>
      </w:r>
      <w:r>
        <w:rPr>
          <w:sz w:val="22"/>
        </w:rPr>
        <w:t>Federal</w:t>
      </w:r>
      <w:r>
        <w:rPr>
          <w:spacing w:val="-3"/>
          <w:sz w:val="22"/>
        </w:rPr>
        <w:t> </w:t>
      </w:r>
      <w:r>
        <w:rPr>
          <w:sz w:val="22"/>
        </w:rPr>
        <w:t>Research</w:t>
      </w:r>
      <w:r>
        <w:rPr>
          <w:spacing w:val="-7"/>
          <w:sz w:val="22"/>
        </w:rPr>
        <w:t> </w:t>
      </w:r>
      <w:r>
        <w:rPr>
          <w:sz w:val="22"/>
        </w:rPr>
        <w:t>Division,</w:t>
      </w:r>
      <w:r>
        <w:rPr>
          <w:spacing w:val="-3"/>
          <w:sz w:val="22"/>
        </w:rPr>
        <w:t> </w:t>
      </w:r>
      <w:r>
        <w:rPr>
          <w:sz w:val="22"/>
        </w:rPr>
        <w:t>Library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52"/>
          <w:sz w:val="22"/>
        </w:rPr>
        <w:t> </w:t>
      </w:r>
      <w:r>
        <w:rPr>
          <w:sz w:val="22"/>
        </w:rPr>
        <w:t>Congress,</w:t>
      </w:r>
      <w:r>
        <w:rPr>
          <w:spacing w:val="4"/>
          <w:sz w:val="22"/>
        </w:rPr>
        <w:t> </w:t>
      </w:r>
      <w:r>
        <w:rPr>
          <w:sz w:val="22"/>
        </w:rPr>
        <w:t>Washington</w:t>
      </w:r>
      <w:r>
        <w:rPr>
          <w:spacing w:val="-3"/>
          <w:sz w:val="22"/>
        </w:rPr>
        <w:t> </w:t>
      </w:r>
      <w:r>
        <w:rPr>
          <w:sz w:val="22"/>
        </w:rPr>
        <w:t>D.</w:t>
      </w:r>
      <w:r>
        <w:rPr>
          <w:spacing w:val="1"/>
          <w:sz w:val="22"/>
        </w:rPr>
        <w:t> </w:t>
      </w:r>
      <w:r>
        <w:rPr>
          <w:sz w:val="22"/>
        </w:rPr>
        <w:t>C.</w:t>
      </w:r>
      <w:r>
        <w:rPr>
          <w:spacing w:val="5"/>
          <w:sz w:val="22"/>
        </w:rPr>
        <w:t> </w:t>
      </w:r>
      <w:r>
        <w:rPr>
          <w:sz w:val="22"/>
        </w:rPr>
        <w:t>USA.</w:t>
      </w:r>
    </w:p>
    <w:p>
      <w:pPr>
        <w:spacing w:before="117"/>
        <w:ind w:left="1313" w:right="1793" w:hanging="392"/>
        <w:jc w:val="left"/>
        <w:rPr>
          <w:sz w:val="22"/>
        </w:rPr>
      </w:pPr>
      <w:r>
        <w:rPr>
          <w:sz w:val="22"/>
        </w:rPr>
        <w:t>Mongabay</w:t>
      </w:r>
      <w:r>
        <w:rPr>
          <w:spacing w:val="-8"/>
          <w:sz w:val="22"/>
        </w:rPr>
        <w:t> </w:t>
      </w:r>
      <w:r>
        <w:rPr>
          <w:sz w:val="22"/>
        </w:rPr>
        <w:t>(2010). </w:t>
      </w:r>
      <w:r>
        <w:rPr>
          <w:i/>
          <w:sz w:val="22"/>
        </w:rPr>
        <w:t>Nigeria-planning.</w:t>
      </w:r>
      <w:r>
        <w:rPr>
          <w:i/>
          <w:spacing w:val="1"/>
          <w:sz w:val="22"/>
        </w:rPr>
        <w:t> </w:t>
      </w:r>
      <w:r>
        <w:rPr>
          <w:sz w:val="22"/>
        </w:rPr>
        <w:t>[online]. Last</w:t>
      </w:r>
      <w:r>
        <w:rPr>
          <w:spacing w:val="-9"/>
          <w:sz w:val="22"/>
        </w:rPr>
        <w:t> </w:t>
      </w:r>
      <w:r>
        <w:rPr>
          <w:sz w:val="22"/>
        </w:rPr>
        <w:t>accessed</w:t>
      </w:r>
      <w:r>
        <w:rPr>
          <w:spacing w:val="-7"/>
          <w:sz w:val="22"/>
        </w:rPr>
        <w:t> </w:t>
      </w:r>
      <w:r>
        <w:rPr>
          <w:sz w:val="22"/>
        </w:rPr>
        <w:t>12/06</w:t>
      </w:r>
      <w:r>
        <w:rPr>
          <w:spacing w:val="-1"/>
          <w:sz w:val="22"/>
        </w:rPr>
        <w:t> </w:t>
      </w:r>
      <w:r>
        <w:rPr>
          <w:sz w:val="22"/>
        </w:rPr>
        <w:t>2012</w:t>
      </w:r>
      <w:r>
        <w:rPr>
          <w:spacing w:val="-7"/>
          <w:sz w:val="22"/>
        </w:rPr>
        <w:t> </w:t>
      </w:r>
      <w:r>
        <w:rPr>
          <w:sz w:val="22"/>
        </w:rPr>
        <w:t>at:</w:t>
      </w:r>
      <w:r>
        <w:rPr>
          <w:spacing w:val="-52"/>
          <w:sz w:val="22"/>
        </w:rPr>
        <w:t> </w:t>
      </w:r>
      <w:hyperlink r:id="rId235">
        <w:r>
          <w:rPr>
            <w:color w:val="0000FF"/>
            <w:sz w:val="22"/>
            <w:u w:val="single" w:color="0000FF"/>
          </w:rPr>
          <w:t>http://www.mongabay.com/history/nigeria/nigeria-planning.html</w:t>
        </w:r>
      </w:hyperlink>
    </w:p>
    <w:p>
      <w:pPr>
        <w:spacing w:line="252" w:lineRule="exact" w:before="109"/>
        <w:ind w:left="917" w:right="0" w:firstLine="0"/>
        <w:jc w:val="left"/>
        <w:rPr>
          <w:sz w:val="22"/>
        </w:rPr>
      </w:pPr>
      <w:r>
        <w:rPr>
          <w:sz w:val="22"/>
        </w:rPr>
        <w:t>Oguonu, C.</w:t>
      </w:r>
      <w:r>
        <w:rPr>
          <w:spacing w:val="-4"/>
          <w:sz w:val="22"/>
        </w:rPr>
        <w:t> </w:t>
      </w:r>
      <w:r>
        <w:rPr>
          <w:sz w:val="22"/>
        </w:rPr>
        <w:t>N.</w:t>
      </w:r>
      <w:r>
        <w:rPr>
          <w:spacing w:val="-4"/>
          <w:sz w:val="22"/>
        </w:rPr>
        <w:t> </w:t>
      </w:r>
      <w:r>
        <w:rPr>
          <w:sz w:val="22"/>
        </w:rPr>
        <w:t>(2005).</w:t>
      </w:r>
      <w:r>
        <w:rPr>
          <w:spacing w:val="-7"/>
          <w:sz w:val="22"/>
        </w:rPr>
        <w:t> </w:t>
      </w:r>
      <w:r>
        <w:rPr>
          <w:sz w:val="22"/>
        </w:rPr>
        <w:t>Due</w:t>
      </w:r>
      <w:r>
        <w:rPr>
          <w:spacing w:val="-8"/>
          <w:sz w:val="22"/>
        </w:rPr>
        <w:t> </w:t>
      </w:r>
      <w:r>
        <w:rPr>
          <w:sz w:val="22"/>
        </w:rPr>
        <w:t>Process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Procurement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Nigerian</w:t>
      </w:r>
      <w:r>
        <w:rPr>
          <w:spacing w:val="-7"/>
          <w:sz w:val="22"/>
        </w:rPr>
        <w:t> </w:t>
      </w:r>
      <w:r>
        <w:rPr>
          <w:sz w:val="22"/>
        </w:rPr>
        <w:t>Public</w:t>
      </w:r>
      <w:r>
        <w:rPr>
          <w:spacing w:val="-4"/>
          <w:sz w:val="22"/>
        </w:rPr>
        <w:t> </w:t>
      </w:r>
      <w:r>
        <w:rPr>
          <w:sz w:val="22"/>
        </w:rPr>
        <w:t>Sector.</w:t>
      </w:r>
    </w:p>
    <w:p>
      <w:pPr>
        <w:spacing w:before="0"/>
        <w:ind w:left="1313" w:right="825" w:firstLine="0"/>
        <w:jc w:val="left"/>
        <w:rPr>
          <w:sz w:val="22"/>
        </w:rPr>
      </w:pPr>
      <w:r>
        <w:rPr>
          <w:i/>
          <w:sz w:val="22"/>
        </w:rPr>
        <w:t>Holler Africa. </w:t>
      </w:r>
      <w:r>
        <w:rPr>
          <w:sz w:val="22"/>
        </w:rPr>
        <w:t>[online]. Posted 2005. last accessed 24/01/2013 at:</w:t>
      </w:r>
      <w:r>
        <w:rPr>
          <w:spacing w:val="1"/>
          <w:sz w:val="22"/>
        </w:rPr>
        <w:t> </w:t>
      </w:r>
      <w:hyperlink r:id="rId236">
        <w:r>
          <w:rPr>
            <w:color w:val="0000FF"/>
            <w:spacing w:val="-1"/>
            <w:sz w:val="24"/>
            <w:u w:val="single" w:color="0000FF"/>
          </w:rPr>
          <w:t>http://www.hollerafrica.com/showArticle.php?artId=248&amp;catId=1&amp;page=</w:t>
        </w:r>
      </w:hyperlink>
      <w:r>
        <w:rPr>
          <w:color w:val="0000FF"/>
          <w:sz w:val="24"/>
        </w:rPr>
        <w:t> </w:t>
      </w:r>
      <w:hyperlink r:id="rId236">
        <w:r>
          <w:rPr>
            <w:color w:val="0000FF"/>
            <w:sz w:val="24"/>
            <w:u w:val="single" w:color="0000FF"/>
          </w:rPr>
          <w:t>6</w:t>
        </w:r>
        <w:r>
          <w:rPr>
            <w:sz w:val="22"/>
          </w:rPr>
          <w:t>.</w:t>
        </w:r>
      </w:hyperlink>
    </w:p>
    <w:p>
      <w:pPr>
        <w:spacing w:before="107"/>
        <w:ind w:left="1313" w:right="825" w:hanging="396"/>
        <w:jc w:val="left"/>
        <w:rPr>
          <w:sz w:val="22"/>
        </w:rPr>
      </w:pPr>
      <w:r>
        <w:rPr>
          <w:sz w:val="22"/>
        </w:rPr>
        <w:t>Olotuah,</w:t>
      </w:r>
      <w:r>
        <w:rPr>
          <w:spacing w:val="-1"/>
          <w:sz w:val="22"/>
        </w:rPr>
        <w:t> </w:t>
      </w:r>
      <w:r>
        <w:rPr>
          <w:sz w:val="22"/>
        </w:rPr>
        <w:t>A. O.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Bobadoye, S.</w:t>
      </w:r>
      <w:r>
        <w:rPr>
          <w:spacing w:val="-5"/>
          <w:sz w:val="22"/>
        </w:rPr>
        <w:t> </w:t>
      </w:r>
      <w:r>
        <w:rPr>
          <w:sz w:val="22"/>
        </w:rPr>
        <w:t>A. (2009).</w:t>
      </w:r>
      <w:r>
        <w:rPr>
          <w:spacing w:val="-5"/>
          <w:sz w:val="22"/>
        </w:rPr>
        <w:t> </w:t>
      </w:r>
      <w:r>
        <w:rPr>
          <w:sz w:val="22"/>
        </w:rPr>
        <w:t>Sustainable</w:t>
      </w:r>
      <w:r>
        <w:rPr>
          <w:spacing w:val="-9"/>
          <w:sz w:val="22"/>
        </w:rPr>
        <w:t> </w:t>
      </w:r>
      <w:r>
        <w:rPr>
          <w:sz w:val="22"/>
        </w:rPr>
        <w:t>Housing</w:t>
      </w:r>
      <w:r>
        <w:rPr>
          <w:spacing w:val="-9"/>
          <w:sz w:val="22"/>
        </w:rPr>
        <w:t> </w:t>
      </w:r>
      <w:r>
        <w:rPr>
          <w:sz w:val="22"/>
        </w:rPr>
        <w:t>Provision</w:t>
      </w:r>
      <w:r>
        <w:rPr>
          <w:spacing w:val="-7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Urban Poor: A Review of Public Sector Intervention in Nigeria. </w:t>
      </w:r>
      <w:r>
        <w:rPr>
          <w:i/>
          <w:sz w:val="22"/>
        </w:rPr>
        <w:t>The Built &amp;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Human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Environment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Review,</w:t>
      </w:r>
      <w:r>
        <w:rPr>
          <w:i/>
          <w:spacing w:val="6"/>
          <w:sz w:val="22"/>
        </w:rPr>
        <w:t> </w:t>
      </w:r>
      <w:r>
        <w:rPr>
          <w:b/>
          <w:sz w:val="22"/>
        </w:rPr>
        <w:t>2</w:t>
      </w:r>
      <w:r>
        <w:rPr>
          <w:b/>
          <w:spacing w:val="1"/>
          <w:sz w:val="22"/>
        </w:rPr>
        <w:t> </w:t>
      </w:r>
      <w:r>
        <w:rPr>
          <w:sz w:val="22"/>
        </w:rPr>
        <w:t>(2009),</w:t>
      </w:r>
      <w:r>
        <w:rPr>
          <w:spacing w:val="5"/>
          <w:sz w:val="22"/>
        </w:rPr>
        <w:t> </w:t>
      </w:r>
      <w:r>
        <w:rPr>
          <w:sz w:val="22"/>
        </w:rPr>
        <w:t>51-</w:t>
      </w:r>
      <w:r>
        <w:rPr>
          <w:spacing w:val="-9"/>
          <w:sz w:val="22"/>
        </w:rPr>
        <w:t> </w:t>
      </w:r>
      <w:r>
        <w:rPr>
          <w:sz w:val="22"/>
        </w:rPr>
        <w:t>63.</w:t>
      </w:r>
    </w:p>
    <w:p>
      <w:pPr>
        <w:spacing w:after="0"/>
        <w:jc w:val="left"/>
        <w:rPr>
          <w:sz w:val="22"/>
        </w:rPr>
        <w:sectPr>
          <w:pgSz w:w="11910" w:h="16840"/>
          <w:pgMar w:header="722" w:footer="0" w:top="1320" w:bottom="280" w:left="1680" w:right="860"/>
        </w:sectPr>
      </w:pPr>
    </w:p>
    <w:p>
      <w:pPr>
        <w:spacing w:before="81"/>
        <w:ind w:left="1313" w:right="626" w:hanging="396"/>
        <w:jc w:val="left"/>
        <w:rPr>
          <w:sz w:val="22"/>
        </w:rPr>
      </w:pPr>
      <w:r>
        <w:rPr>
          <w:sz w:val="22"/>
        </w:rPr>
        <w:t>Onibokun, A. G., Agbola, T. &amp; Labeodan, O. (1989). World Bank assisted site-and-</w:t>
      </w:r>
      <w:r>
        <w:rPr>
          <w:spacing w:val="1"/>
          <w:sz w:val="22"/>
        </w:rPr>
        <w:t> </w:t>
      </w:r>
      <w:r>
        <w:rPr>
          <w:sz w:val="22"/>
        </w:rPr>
        <w:t>services</w:t>
      </w:r>
      <w:r>
        <w:rPr>
          <w:spacing w:val="-5"/>
          <w:sz w:val="22"/>
        </w:rPr>
        <w:t> </w:t>
      </w:r>
      <w:r>
        <w:rPr>
          <w:sz w:val="22"/>
        </w:rPr>
        <w:t>projects:</w:t>
      </w:r>
      <w:r>
        <w:rPr>
          <w:spacing w:val="-3"/>
          <w:sz w:val="22"/>
        </w:rPr>
        <w:t> </w:t>
      </w:r>
      <w:r>
        <w:rPr>
          <w:sz w:val="22"/>
        </w:rPr>
        <w:t>Evaluation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Nigeria's</w:t>
      </w:r>
      <w:r>
        <w:rPr>
          <w:spacing w:val="-2"/>
          <w:sz w:val="22"/>
        </w:rPr>
        <w:t> </w:t>
      </w:r>
      <w:r>
        <w:rPr>
          <w:sz w:val="22"/>
        </w:rPr>
        <w:t>experiment.</w:t>
      </w:r>
      <w:r>
        <w:rPr>
          <w:spacing w:val="7"/>
          <w:sz w:val="22"/>
        </w:rPr>
        <w:t> </w:t>
      </w:r>
      <w:r>
        <w:rPr>
          <w:i/>
          <w:sz w:val="22"/>
        </w:rPr>
        <w:t>HABITAT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INTL,</w:t>
      </w:r>
      <w:r>
        <w:rPr>
          <w:i/>
          <w:spacing w:val="-2"/>
          <w:sz w:val="22"/>
        </w:rPr>
        <w:t> </w:t>
      </w:r>
      <w:r>
        <w:rPr>
          <w:b/>
          <w:sz w:val="22"/>
        </w:rPr>
        <w:t>13</w:t>
      </w:r>
      <w:r>
        <w:rPr>
          <w:b/>
          <w:spacing w:val="-9"/>
          <w:sz w:val="22"/>
        </w:rPr>
        <w:t> </w:t>
      </w:r>
      <w:r>
        <w:rPr>
          <w:sz w:val="22"/>
        </w:rPr>
        <w:t>(3), 51-</w:t>
      </w:r>
      <w:r>
        <w:rPr>
          <w:spacing w:val="-52"/>
          <w:sz w:val="22"/>
        </w:rPr>
        <w:t> </w:t>
      </w:r>
      <w:r>
        <w:rPr>
          <w:sz w:val="22"/>
        </w:rPr>
        <w:t>64.</w:t>
      </w:r>
    </w:p>
    <w:p>
      <w:pPr>
        <w:spacing w:before="120"/>
        <w:ind w:left="1313" w:right="825" w:hanging="396"/>
        <w:jc w:val="left"/>
        <w:rPr>
          <w:sz w:val="22"/>
        </w:rPr>
      </w:pPr>
      <w:r>
        <w:rPr>
          <w:sz w:val="22"/>
        </w:rPr>
        <w:t>Onwioduokit, E. A. (1999). Fiscal deficits and inflation dynamics in Nigeria: An</w:t>
      </w:r>
      <w:r>
        <w:rPr>
          <w:spacing w:val="1"/>
          <w:sz w:val="22"/>
        </w:rPr>
        <w:t> </w:t>
      </w:r>
      <w:r>
        <w:rPr>
          <w:sz w:val="22"/>
        </w:rPr>
        <w:t>empirical</w:t>
      </w:r>
      <w:r>
        <w:rPr>
          <w:spacing w:val="-5"/>
          <w:sz w:val="22"/>
        </w:rPr>
        <w:t> </w:t>
      </w:r>
      <w:r>
        <w:rPr>
          <w:sz w:val="22"/>
        </w:rPr>
        <w:t>investigation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causal</w:t>
      </w:r>
      <w:r>
        <w:rPr>
          <w:spacing w:val="-7"/>
          <w:sz w:val="22"/>
        </w:rPr>
        <w:t> </w:t>
      </w:r>
      <w:r>
        <w:rPr>
          <w:sz w:val="22"/>
        </w:rPr>
        <w:t>relationships.</w:t>
      </w:r>
      <w:r>
        <w:rPr>
          <w:spacing w:val="4"/>
          <w:sz w:val="22"/>
        </w:rPr>
        <w:t> </w:t>
      </w:r>
      <w:r>
        <w:rPr>
          <w:i/>
          <w:sz w:val="22"/>
        </w:rPr>
        <w:t>Central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bank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Nigeria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economic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financial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review,</w:t>
      </w:r>
      <w:r>
        <w:rPr>
          <w:i/>
          <w:spacing w:val="5"/>
          <w:sz w:val="22"/>
        </w:rPr>
        <w:t> </w:t>
      </w:r>
      <w:r>
        <w:rPr>
          <w:b/>
          <w:sz w:val="22"/>
        </w:rPr>
        <w:t>37</w:t>
      </w:r>
      <w:r>
        <w:rPr>
          <w:b/>
          <w:spacing w:val="1"/>
          <w:sz w:val="22"/>
        </w:rPr>
        <w:t> </w:t>
      </w:r>
      <w:r>
        <w:rPr>
          <w:sz w:val="22"/>
        </w:rPr>
        <w:t>(2),</w:t>
      </w:r>
      <w:r>
        <w:rPr>
          <w:spacing w:val="5"/>
          <w:sz w:val="22"/>
        </w:rPr>
        <w:t> </w:t>
      </w:r>
      <w:r>
        <w:rPr>
          <w:sz w:val="22"/>
        </w:rPr>
        <w:t>1-16.</w:t>
      </w:r>
    </w:p>
    <w:p>
      <w:pPr>
        <w:spacing w:before="125"/>
        <w:ind w:left="1313" w:right="979" w:hanging="396"/>
        <w:jc w:val="left"/>
        <w:rPr>
          <w:sz w:val="22"/>
        </w:rPr>
      </w:pPr>
      <w:r>
        <w:rPr>
          <w:sz w:val="22"/>
        </w:rPr>
        <w:t>Otubu,</w:t>
      </w:r>
      <w:r>
        <w:rPr>
          <w:spacing w:val="-2"/>
          <w:sz w:val="22"/>
        </w:rPr>
        <w:t> </w:t>
      </w:r>
      <w:r>
        <w:rPr>
          <w:sz w:val="22"/>
        </w:rPr>
        <w:t>A.</w:t>
      </w:r>
      <w:r>
        <w:rPr>
          <w:spacing w:val="2"/>
          <w:sz w:val="22"/>
        </w:rPr>
        <w:t> </w:t>
      </w:r>
      <w:r>
        <w:rPr>
          <w:sz w:val="22"/>
        </w:rPr>
        <w:t>(2007).</w:t>
      </w:r>
      <w:r>
        <w:rPr>
          <w:spacing w:val="3"/>
          <w:sz w:val="22"/>
        </w:rPr>
        <w:t> </w:t>
      </w:r>
      <w:r>
        <w:rPr>
          <w:sz w:val="22"/>
        </w:rPr>
        <w:t>Land</w:t>
      </w:r>
      <w:r>
        <w:rPr>
          <w:spacing w:val="-6"/>
          <w:sz w:val="22"/>
        </w:rPr>
        <w:t> </w:t>
      </w:r>
      <w:r>
        <w:rPr>
          <w:sz w:val="22"/>
        </w:rPr>
        <w:t>reforms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future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land</w:t>
      </w:r>
      <w:r>
        <w:rPr>
          <w:spacing w:val="-5"/>
          <w:sz w:val="22"/>
        </w:rPr>
        <w:t> </w:t>
      </w:r>
      <w:r>
        <w:rPr>
          <w:sz w:val="22"/>
        </w:rPr>
        <w:t>use</w:t>
      </w:r>
      <w:r>
        <w:rPr>
          <w:spacing w:val="-5"/>
          <w:sz w:val="22"/>
        </w:rPr>
        <w:t> </w:t>
      </w:r>
      <w:r>
        <w:rPr>
          <w:sz w:val="22"/>
        </w:rPr>
        <w:t>act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Nigeria. </w:t>
      </w:r>
      <w:r>
        <w:rPr>
          <w:i/>
          <w:sz w:val="22"/>
        </w:rPr>
        <w:t>Nigerian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current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law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review.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(NIALS),</w:t>
      </w:r>
      <w:r>
        <w:rPr>
          <w:i/>
          <w:spacing w:val="2"/>
          <w:sz w:val="22"/>
        </w:rPr>
        <w:t> </w:t>
      </w:r>
      <w:r>
        <w:rPr>
          <w:b/>
          <w:sz w:val="22"/>
        </w:rPr>
        <w:t>2010</w:t>
      </w:r>
      <w:r>
        <w:rPr>
          <w:sz w:val="22"/>
        </w:rPr>
        <w:t>.</w:t>
      </w:r>
    </w:p>
    <w:p>
      <w:pPr>
        <w:spacing w:before="103"/>
        <w:ind w:left="933" w:right="0" w:firstLine="0"/>
        <w:jc w:val="left"/>
        <w:rPr>
          <w:sz w:val="22"/>
        </w:rPr>
      </w:pPr>
      <w:r>
        <w:rPr>
          <w:sz w:val="22"/>
        </w:rPr>
        <w:t>Pahl-Weber,</w:t>
      </w:r>
      <w:r>
        <w:rPr>
          <w:spacing w:val="1"/>
          <w:sz w:val="22"/>
        </w:rPr>
        <w:t> </w:t>
      </w:r>
      <w:r>
        <w:rPr>
          <w:sz w:val="22"/>
        </w:rPr>
        <w:t>E.</w:t>
      </w:r>
      <w:r>
        <w:rPr>
          <w:spacing w:val="-3"/>
          <w:sz w:val="22"/>
        </w:rPr>
        <w:t> </w:t>
      </w:r>
      <w:r>
        <w:rPr>
          <w:sz w:val="22"/>
        </w:rPr>
        <w:t>&amp;</w:t>
      </w:r>
      <w:r>
        <w:rPr>
          <w:spacing w:val="-3"/>
          <w:sz w:val="22"/>
        </w:rPr>
        <w:t> </w:t>
      </w:r>
      <w:r>
        <w:rPr>
          <w:sz w:val="22"/>
        </w:rPr>
        <w:t>Henckel,</w:t>
      </w:r>
      <w:r>
        <w:rPr>
          <w:spacing w:val="1"/>
          <w:sz w:val="22"/>
        </w:rPr>
        <w:t> </w:t>
      </w:r>
      <w:r>
        <w:rPr>
          <w:sz w:val="22"/>
        </w:rPr>
        <w:t>D.</w:t>
      </w:r>
      <w:r>
        <w:rPr>
          <w:spacing w:val="2"/>
          <w:sz w:val="22"/>
        </w:rPr>
        <w:t> </w:t>
      </w:r>
      <w:r>
        <w:rPr>
          <w:sz w:val="22"/>
        </w:rPr>
        <w:t>(2008)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Planning</w:t>
      </w:r>
      <w:r>
        <w:rPr>
          <w:spacing w:val="-8"/>
          <w:sz w:val="22"/>
        </w:rPr>
        <w:t> </w:t>
      </w:r>
      <w:r>
        <w:rPr>
          <w:sz w:val="22"/>
        </w:rPr>
        <w:t>System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Planning</w:t>
      </w:r>
      <w:r>
        <w:rPr>
          <w:spacing w:val="-8"/>
          <w:sz w:val="22"/>
        </w:rPr>
        <w:t> </w:t>
      </w:r>
      <w:r>
        <w:rPr>
          <w:sz w:val="22"/>
        </w:rPr>
        <w:t>Terms in</w:t>
      </w:r>
      <w:r>
        <w:rPr>
          <w:spacing w:val="-6"/>
          <w:sz w:val="22"/>
        </w:rPr>
        <w:t> </w:t>
      </w:r>
      <w:r>
        <w:rPr>
          <w:sz w:val="22"/>
        </w:rPr>
        <w:t>Germany</w:t>
      </w:r>
    </w:p>
    <w:p>
      <w:pPr>
        <w:spacing w:before="2"/>
        <w:ind w:left="1313" w:right="0" w:firstLine="0"/>
        <w:jc w:val="left"/>
        <w:rPr>
          <w:sz w:val="22"/>
        </w:rPr>
      </w:pPr>
      <w:r>
        <w:rPr>
          <w:sz w:val="22"/>
        </w:rPr>
        <w:t>–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Glossary.</w:t>
      </w:r>
      <w:r>
        <w:rPr>
          <w:spacing w:val="-1"/>
          <w:sz w:val="22"/>
        </w:rPr>
        <w:t> </w:t>
      </w:r>
      <w:r>
        <w:rPr>
          <w:sz w:val="22"/>
        </w:rPr>
        <w:t>Akademie</w:t>
      </w:r>
      <w:r>
        <w:rPr>
          <w:spacing w:val="-6"/>
          <w:sz w:val="22"/>
        </w:rPr>
        <w:t> </w:t>
      </w:r>
      <w:r>
        <w:rPr>
          <w:sz w:val="22"/>
        </w:rPr>
        <w:t>fu¨r</w:t>
      </w:r>
      <w:r>
        <w:rPr>
          <w:spacing w:val="-3"/>
          <w:sz w:val="22"/>
        </w:rPr>
        <w:t> </w:t>
      </w:r>
      <w:r>
        <w:rPr>
          <w:sz w:val="22"/>
        </w:rPr>
        <w:t>Raumforschung</w:t>
      </w:r>
      <w:r>
        <w:rPr>
          <w:spacing w:val="-11"/>
          <w:sz w:val="22"/>
        </w:rPr>
        <w:t> </w:t>
      </w:r>
      <w:r>
        <w:rPr>
          <w:sz w:val="22"/>
        </w:rPr>
        <w:t>und</w:t>
      </w:r>
      <w:r>
        <w:rPr>
          <w:spacing w:val="-10"/>
          <w:sz w:val="22"/>
        </w:rPr>
        <w:t> </w:t>
      </w:r>
      <w:r>
        <w:rPr>
          <w:sz w:val="22"/>
        </w:rPr>
        <w:t>Landesplanung,</w:t>
      </w:r>
      <w:r>
        <w:rPr>
          <w:spacing w:val="-2"/>
          <w:sz w:val="22"/>
        </w:rPr>
        <w:t> </w:t>
      </w:r>
      <w:r>
        <w:rPr>
          <w:sz w:val="22"/>
        </w:rPr>
        <w:t>Berlin,</w:t>
      </w:r>
      <w:r>
        <w:rPr>
          <w:spacing w:val="-2"/>
          <w:sz w:val="22"/>
        </w:rPr>
        <w:t> </w:t>
      </w:r>
      <w:r>
        <w:rPr>
          <w:sz w:val="22"/>
        </w:rPr>
        <w:t>Germany.</w:t>
      </w:r>
    </w:p>
    <w:p>
      <w:pPr>
        <w:spacing w:before="121"/>
        <w:ind w:left="1313" w:right="1040" w:hanging="430"/>
        <w:jc w:val="left"/>
        <w:rPr>
          <w:sz w:val="22"/>
        </w:rPr>
      </w:pPr>
      <w:r>
        <w:rPr>
          <w:sz w:val="22"/>
        </w:rPr>
        <w:t>UNDP (1982). </w:t>
      </w:r>
      <w:r>
        <w:rPr>
          <w:i/>
          <w:sz w:val="22"/>
        </w:rPr>
        <w:t>Second country programme for Nigeria. </w:t>
      </w:r>
      <w:r>
        <w:rPr>
          <w:sz w:val="22"/>
        </w:rPr>
        <w:t>United Nations</w:t>
      </w:r>
      <w:r>
        <w:rPr>
          <w:spacing w:val="1"/>
          <w:sz w:val="22"/>
        </w:rPr>
        <w:t> </w:t>
      </w:r>
      <w:r>
        <w:rPr>
          <w:sz w:val="22"/>
        </w:rPr>
        <w:t>Development</w:t>
      </w:r>
      <w:r>
        <w:rPr>
          <w:spacing w:val="-4"/>
          <w:sz w:val="22"/>
        </w:rPr>
        <w:t> </w:t>
      </w:r>
      <w:r>
        <w:rPr>
          <w:sz w:val="22"/>
        </w:rPr>
        <w:t>Programme.</w:t>
      </w:r>
      <w:r>
        <w:rPr>
          <w:spacing w:val="1"/>
          <w:sz w:val="22"/>
        </w:rPr>
        <w:t> </w:t>
      </w:r>
      <w:r>
        <w:rPr>
          <w:sz w:val="22"/>
        </w:rPr>
        <w:t>Governing</w:t>
      </w:r>
      <w:r>
        <w:rPr>
          <w:spacing w:val="-9"/>
          <w:sz w:val="22"/>
        </w:rPr>
        <w:t> </w:t>
      </w:r>
      <w:r>
        <w:rPr>
          <w:sz w:val="22"/>
        </w:rPr>
        <w:t>council</w:t>
      </w:r>
      <w:r>
        <w:rPr>
          <w:spacing w:val="-6"/>
          <w:sz w:val="22"/>
        </w:rPr>
        <w:t> </w:t>
      </w:r>
      <w:r>
        <w:rPr>
          <w:sz w:val="22"/>
        </w:rPr>
        <w:t>special</w:t>
      </w:r>
      <w:r>
        <w:rPr>
          <w:spacing w:val="-1"/>
          <w:sz w:val="22"/>
        </w:rPr>
        <w:t> </w:t>
      </w:r>
      <w:r>
        <w:rPr>
          <w:sz w:val="22"/>
        </w:rPr>
        <w:t>meeting</w:t>
      </w:r>
      <w:r>
        <w:rPr>
          <w:spacing w:val="-1"/>
          <w:sz w:val="22"/>
        </w:rPr>
        <w:t> </w:t>
      </w: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country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intercountry</w:t>
      </w:r>
      <w:r>
        <w:rPr>
          <w:spacing w:val="-5"/>
          <w:sz w:val="22"/>
        </w:rPr>
        <w:t> </w:t>
      </w:r>
      <w:r>
        <w:rPr>
          <w:sz w:val="22"/>
        </w:rPr>
        <w:t>programmes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projects</w:t>
      </w:r>
      <w:r>
        <w:rPr>
          <w:spacing w:val="2"/>
          <w:sz w:val="22"/>
        </w:rPr>
        <w:t> </w:t>
      </w:r>
      <w:r>
        <w:rPr>
          <w:sz w:val="22"/>
        </w:rPr>
        <w:t>(DP/CP/NIR/NOTE/2).</w:t>
      </w:r>
    </w:p>
    <w:p>
      <w:pPr>
        <w:spacing w:before="122"/>
        <w:ind w:left="883" w:right="0" w:firstLine="0"/>
        <w:jc w:val="left"/>
        <w:rPr>
          <w:i/>
          <w:sz w:val="22"/>
        </w:rPr>
      </w:pPr>
      <w:r>
        <w:rPr>
          <w:sz w:val="22"/>
        </w:rPr>
        <w:t>UN-HABITAT</w:t>
      </w:r>
      <w:r>
        <w:rPr>
          <w:spacing w:val="2"/>
          <w:sz w:val="22"/>
        </w:rPr>
        <w:t> </w:t>
      </w:r>
      <w:r>
        <w:rPr>
          <w:sz w:val="22"/>
        </w:rPr>
        <w:t>(2001).</w:t>
      </w:r>
      <w:r>
        <w:rPr>
          <w:spacing w:val="-5"/>
          <w:sz w:val="22"/>
        </w:rPr>
        <w:t> </w:t>
      </w:r>
      <w:r>
        <w:rPr>
          <w:i/>
          <w:sz w:val="22"/>
        </w:rPr>
        <w:t>National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Trends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housing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Production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Practices.</w:t>
      </w:r>
    </w:p>
    <w:p>
      <w:pPr>
        <w:spacing w:before="2"/>
        <w:ind w:left="1313" w:right="0" w:firstLine="0"/>
        <w:jc w:val="left"/>
        <w:rPr>
          <w:sz w:val="22"/>
        </w:rPr>
      </w:pPr>
      <w:r>
        <w:rPr>
          <w:sz w:val="22"/>
        </w:rPr>
        <w:t>Volume</w:t>
      </w:r>
      <w:r>
        <w:rPr>
          <w:spacing w:val="-12"/>
          <w:sz w:val="22"/>
        </w:rPr>
        <w:t> </w:t>
      </w:r>
      <w:r>
        <w:rPr>
          <w:sz w:val="22"/>
        </w:rPr>
        <w:t>4,</w:t>
      </w:r>
      <w:r>
        <w:rPr>
          <w:spacing w:val="-5"/>
          <w:sz w:val="22"/>
        </w:rPr>
        <w:t> </w:t>
      </w:r>
      <w:r>
        <w:rPr>
          <w:sz w:val="22"/>
        </w:rPr>
        <w:t>Information</w:t>
      </w:r>
      <w:r>
        <w:rPr>
          <w:spacing w:val="-10"/>
          <w:sz w:val="22"/>
        </w:rPr>
        <w:t> </w:t>
      </w:r>
      <w:r>
        <w:rPr>
          <w:sz w:val="22"/>
        </w:rPr>
        <w:t>Services</w:t>
      </w:r>
      <w:r>
        <w:rPr>
          <w:spacing w:val="-5"/>
          <w:sz w:val="22"/>
        </w:rPr>
        <w:t> </w:t>
      </w:r>
      <w:r>
        <w:rPr>
          <w:sz w:val="22"/>
        </w:rPr>
        <w:t>Section,</w:t>
      </w:r>
      <w:r>
        <w:rPr>
          <w:spacing w:val="-3"/>
          <w:sz w:val="22"/>
        </w:rPr>
        <w:t> </w:t>
      </w:r>
      <w:r>
        <w:rPr>
          <w:sz w:val="22"/>
        </w:rPr>
        <w:t>Nairobi,</w:t>
      </w:r>
      <w:r>
        <w:rPr>
          <w:spacing w:val="-5"/>
          <w:sz w:val="22"/>
        </w:rPr>
        <w:t> </w:t>
      </w:r>
      <w:r>
        <w:rPr>
          <w:sz w:val="22"/>
        </w:rPr>
        <w:t>Kenya.</w:t>
      </w:r>
    </w:p>
    <w:p>
      <w:pPr>
        <w:spacing w:before="104"/>
        <w:ind w:left="1313" w:right="979" w:hanging="430"/>
        <w:jc w:val="left"/>
        <w:rPr>
          <w:sz w:val="22"/>
        </w:rPr>
      </w:pPr>
      <w:r>
        <w:rPr>
          <w:sz w:val="22"/>
        </w:rPr>
        <w:t>UN-HABITAT (2004). </w:t>
      </w:r>
      <w:r>
        <w:rPr>
          <w:i/>
          <w:sz w:val="22"/>
        </w:rPr>
        <w:t>Enabling shelter strategies: Design and implementation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guide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policy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makers.</w:t>
      </w:r>
      <w:r>
        <w:rPr>
          <w:i/>
          <w:spacing w:val="-2"/>
          <w:sz w:val="22"/>
        </w:rPr>
        <w:t> </w:t>
      </w:r>
      <w:r>
        <w:rPr>
          <w:sz w:val="22"/>
        </w:rPr>
        <w:t>Nairobi,</w:t>
      </w:r>
      <w:r>
        <w:rPr>
          <w:spacing w:val="-5"/>
          <w:sz w:val="22"/>
        </w:rPr>
        <w:t> </w:t>
      </w:r>
      <w:r>
        <w:rPr>
          <w:sz w:val="22"/>
        </w:rPr>
        <w:t>Kenya,</w:t>
      </w:r>
      <w:r>
        <w:rPr>
          <w:spacing w:val="-4"/>
          <w:sz w:val="22"/>
        </w:rPr>
        <w:t> </w:t>
      </w:r>
      <w:r>
        <w:rPr>
          <w:sz w:val="22"/>
        </w:rPr>
        <w:t>United</w:t>
      </w:r>
      <w:r>
        <w:rPr>
          <w:spacing w:val="-10"/>
          <w:sz w:val="22"/>
        </w:rPr>
        <w:t> </w:t>
      </w:r>
      <w:r>
        <w:rPr>
          <w:sz w:val="22"/>
        </w:rPr>
        <w:t>Nations</w:t>
      </w:r>
      <w:r>
        <w:rPr>
          <w:spacing w:val="-5"/>
          <w:sz w:val="22"/>
        </w:rPr>
        <w:t> </w:t>
      </w:r>
      <w:r>
        <w:rPr>
          <w:sz w:val="22"/>
        </w:rPr>
        <w:t>Human</w:t>
      </w:r>
      <w:r>
        <w:rPr>
          <w:spacing w:val="-5"/>
          <w:sz w:val="22"/>
        </w:rPr>
        <w:t> </w:t>
      </w:r>
      <w:r>
        <w:rPr>
          <w:sz w:val="22"/>
        </w:rPr>
        <w:t>Settlements</w:t>
      </w:r>
      <w:r>
        <w:rPr>
          <w:spacing w:val="-52"/>
          <w:sz w:val="22"/>
        </w:rPr>
        <w:t> </w:t>
      </w:r>
      <w:r>
        <w:rPr>
          <w:sz w:val="22"/>
        </w:rPr>
        <w:t>Programme.</w:t>
      </w:r>
      <w:r>
        <w:rPr>
          <w:spacing w:val="-1"/>
          <w:sz w:val="22"/>
        </w:rPr>
        <w:t> </w:t>
      </w:r>
      <w:r>
        <w:rPr>
          <w:sz w:val="22"/>
        </w:rPr>
        <w:t>Quick</w:t>
      </w:r>
      <w:r>
        <w:rPr>
          <w:spacing w:val="-6"/>
          <w:sz w:val="22"/>
        </w:rPr>
        <w:t> </w:t>
      </w:r>
      <w:r>
        <w:rPr>
          <w:sz w:val="22"/>
        </w:rPr>
        <w:t>policy</w:t>
      </w:r>
      <w:r>
        <w:rPr>
          <w:spacing w:val="-3"/>
          <w:sz w:val="22"/>
        </w:rPr>
        <w:t> </w:t>
      </w:r>
      <w:r>
        <w:rPr>
          <w:sz w:val="22"/>
        </w:rPr>
        <w:t>guide</w:t>
      </w:r>
      <w:r>
        <w:rPr>
          <w:spacing w:val="-6"/>
          <w:sz w:val="22"/>
        </w:rPr>
        <w:t> </w:t>
      </w:r>
      <w:r>
        <w:rPr>
          <w:sz w:val="22"/>
        </w:rPr>
        <w:t>series</w:t>
      </w:r>
      <w:r>
        <w:rPr>
          <w:spacing w:val="3"/>
          <w:sz w:val="22"/>
        </w:rPr>
        <w:t> </w:t>
      </w:r>
      <w:r>
        <w:rPr>
          <w:sz w:val="22"/>
        </w:rPr>
        <w:t>(Volume</w:t>
      </w:r>
      <w:r>
        <w:rPr>
          <w:spacing w:val="-6"/>
          <w:sz w:val="22"/>
        </w:rPr>
        <w:t> </w:t>
      </w:r>
      <w:r>
        <w:rPr>
          <w:sz w:val="22"/>
        </w:rPr>
        <w:t>2).</w:t>
      </w:r>
    </w:p>
    <w:p>
      <w:pPr>
        <w:pStyle w:val="BodyText"/>
      </w:pPr>
    </w:p>
    <w:p>
      <w:pPr>
        <w:spacing w:before="211"/>
        <w:ind w:left="1670" w:right="487" w:hanging="720"/>
        <w:jc w:val="left"/>
        <w:rPr>
          <w:sz w:val="22"/>
        </w:rPr>
      </w:pPr>
      <w:r>
        <w:rPr>
          <w:sz w:val="22"/>
        </w:rPr>
        <w:t>World</w:t>
      </w:r>
      <w:r>
        <w:rPr>
          <w:spacing w:val="-7"/>
          <w:sz w:val="22"/>
        </w:rPr>
        <w:t> </w:t>
      </w:r>
      <w:r>
        <w:rPr>
          <w:sz w:val="22"/>
        </w:rPr>
        <w:t>Bank</w:t>
      </w:r>
      <w:r>
        <w:rPr>
          <w:spacing w:val="-8"/>
          <w:sz w:val="22"/>
        </w:rPr>
        <w:t> </w:t>
      </w:r>
      <w:r>
        <w:rPr>
          <w:sz w:val="22"/>
        </w:rPr>
        <w:t>(2009).</w:t>
      </w:r>
      <w:r>
        <w:rPr>
          <w:spacing w:val="1"/>
          <w:sz w:val="22"/>
        </w:rPr>
        <w:t> </w:t>
      </w:r>
      <w:r>
        <w:rPr>
          <w:sz w:val="22"/>
        </w:rPr>
        <w:t>Making</w:t>
      </w:r>
      <w:r>
        <w:rPr>
          <w:spacing w:val="-9"/>
          <w:sz w:val="22"/>
        </w:rPr>
        <w:t> </w:t>
      </w:r>
      <w:r>
        <w:rPr>
          <w:sz w:val="22"/>
        </w:rPr>
        <w:t>finance</w:t>
      </w:r>
      <w:r>
        <w:rPr>
          <w:spacing w:val="-4"/>
          <w:sz w:val="22"/>
        </w:rPr>
        <w:t> </w:t>
      </w:r>
      <w:r>
        <w:rPr>
          <w:sz w:val="22"/>
        </w:rPr>
        <w:t>work</w:t>
      </w:r>
      <w:r>
        <w:rPr>
          <w:spacing w:val="-9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Nigeria.</w:t>
      </w:r>
      <w:r>
        <w:rPr>
          <w:spacing w:val="-2"/>
          <w:sz w:val="22"/>
        </w:rPr>
        <w:t> </w:t>
      </w:r>
      <w:r>
        <w:rPr>
          <w:sz w:val="22"/>
        </w:rPr>
        <w:t>Nigerian</w:t>
      </w:r>
      <w:r>
        <w:rPr>
          <w:spacing w:val="-7"/>
          <w:sz w:val="22"/>
        </w:rPr>
        <w:t> </w:t>
      </w:r>
      <w:r>
        <w:rPr>
          <w:sz w:val="22"/>
        </w:rPr>
        <w:t>financial</w:t>
      </w:r>
      <w:r>
        <w:rPr>
          <w:spacing w:val="-6"/>
          <w:sz w:val="22"/>
        </w:rPr>
        <w:t> </w:t>
      </w:r>
      <w:r>
        <w:rPr>
          <w:sz w:val="22"/>
        </w:rPr>
        <w:t>sector</w:t>
      </w:r>
      <w:r>
        <w:rPr>
          <w:spacing w:val="-52"/>
          <w:sz w:val="22"/>
        </w:rPr>
        <w:t> </w:t>
      </w:r>
      <w:r>
        <w:rPr>
          <w:sz w:val="22"/>
        </w:rPr>
        <w:t>diagnostics</w:t>
      </w:r>
      <w:r>
        <w:rPr>
          <w:spacing w:val="-3"/>
          <w:sz w:val="22"/>
        </w:rPr>
        <w:t> </w:t>
      </w:r>
      <w:r>
        <w:rPr>
          <w:sz w:val="22"/>
        </w:rPr>
        <w:t>series.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World</w:t>
      </w:r>
      <w:r>
        <w:rPr>
          <w:spacing w:val="-3"/>
          <w:sz w:val="22"/>
        </w:rPr>
        <w:t> </w:t>
      </w:r>
      <w:r>
        <w:rPr>
          <w:sz w:val="22"/>
        </w:rPr>
        <w:t>Bank,</w:t>
      </w:r>
      <w:r>
        <w:rPr>
          <w:spacing w:val="4"/>
          <w:sz w:val="22"/>
        </w:rPr>
        <w:t> </w:t>
      </w:r>
      <w:r>
        <w:rPr>
          <w:sz w:val="22"/>
        </w:rPr>
        <w:t>Washington</w:t>
      </w:r>
      <w:r>
        <w:rPr>
          <w:spacing w:val="-4"/>
          <w:sz w:val="22"/>
        </w:rPr>
        <w:t> </w:t>
      </w:r>
      <w:r>
        <w:rPr>
          <w:sz w:val="22"/>
        </w:rPr>
        <w:t>D.</w:t>
      </w:r>
      <w:r>
        <w:rPr>
          <w:spacing w:val="1"/>
          <w:sz w:val="22"/>
        </w:rPr>
        <w:t> </w:t>
      </w:r>
      <w:r>
        <w:rPr>
          <w:sz w:val="22"/>
        </w:rPr>
        <w:t>C.</w:t>
      </w:r>
    </w:p>
    <w:p>
      <w:pPr>
        <w:spacing w:line="240" w:lineRule="auto" w:before="111"/>
        <w:ind w:left="1670" w:right="304" w:hanging="720"/>
        <w:jc w:val="left"/>
        <w:rPr>
          <w:sz w:val="24"/>
        </w:rPr>
      </w:pPr>
      <w:r>
        <w:rPr>
          <w:sz w:val="22"/>
        </w:rPr>
        <w:t>World Bank (2010). Country Profile: Nigeria. World Development Indicators database, the</w:t>
      </w:r>
      <w:r>
        <w:rPr>
          <w:spacing w:val="-52"/>
          <w:sz w:val="22"/>
        </w:rPr>
        <w:t> </w:t>
      </w:r>
      <w:r>
        <w:rPr>
          <w:sz w:val="22"/>
        </w:rPr>
        <w:t>World Bank, Washington D. C. USA. Last accessed 12/04/2013 at: </w:t>
      </w:r>
      <w:hyperlink r:id="rId237">
        <w:r>
          <w:rPr>
            <w:color w:val="0000FF"/>
            <w:sz w:val="24"/>
            <w:u w:val="single" w:color="0000FF"/>
          </w:rPr>
          <w:t>http://ddp-</w:t>
        </w:r>
      </w:hyperlink>
      <w:r>
        <w:rPr>
          <w:color w:val="0000FF"/>
          <w:spacing w:val="1"/>
          <w:sz w:val="24"/>
        </w:rPr>
        <w:t> </w:t>
      </w:r>
      <w:hyperlink r:id="rId237">
        <w:r>
          <w:rPr>
            <w:color w:val="0000FF"/>
            <w:spacing w:val="-1"/>
            <w:sz w:val="24"/>
            <w:u w:val="single" w:color="0000FF"/>
          </w:rPr>
          <w:t>ext.worldbank.org/ext/ddpreports/ViewSharedReport?REPORT_ID=9147&amp;</w:t>
        </w:r>
      </w:hyperlink>
      <w:r>
        <w:rPr>
          <w:color w:val="0000FF"/>
          <w:sz w:val="24"/>
        </w:rPr>
        <w:t> </w:t>
      </w:r>
      <w:hyperlink r:id="rId237">
        <w:r>
          <w:rPr>
            <w:color w:val="0000FF"/>
            <w:sz w:val="24"/>
            <w:u w:val="single" w:color="0000FF"/>
          </w:rPr>
          <w:t>R</w:t>
        </w:r>
        <w:r>
          <w:rPr>
            <w:color w:val="0000FF"/>
            <w:spacing w:val="-2"/>
            <w:sz w:val="24"/>
            <w:u w:val="single" w:color="0000FF"/>
          </w:rPr>
          <w:t> </w:t>
        </w:r>
      </w:hyperlink>
      <w:hyperlink r:id="rId237">
        <w:r>
          <w:rPr>
            <w:color w:val="0000FF"/>
            <w:sz w:val="24"/>
            <w:u w:val="single" w:color="0000FF"/>
          </w:rPr>
          <w:t>EQUEST_TYPE=VIEWADVANCED&amp;DIMENSIONS=160</w:t>
        </w:r>
      </w:hyperlink>
    </w:p>
    <w:p>
      <w:pPr>
        <w:spacing w:before="105"/>
        <w:ind w:left="1670" w:right="0" w:hanging="720"/>
        <w:jc w:val="left"/>
        <w:rPr>
          <w:sz w:val="22"/>
        </w:rPr>
      </w:pPr>
      <w:r>
        <w:rPr>
          <w:sz w:val="22"/>
        </w:rPr>
        <w:t>WORLD</w:t>
      </w:r>
      <w:r>
        <w:rPr>
          <w:spacing w:val="-9"/>
          <w:sz w:val="22"/>
        </w:rPr>
        <w:t> </w:t>
      </w:r>
      <w:r>
        <w:rPr>
          <w:sz w:val="22"/>
        </w:rPr>
        <w:t>BANK.</w:t>
      </w:r>
      <w:r>
        <w:rPr>
          <w:spacing w:val="-4"/>
          <w:sz w:val="22"/>
        </w:rPr>
        <w:t> </w:t>
      </w:r>
      <w:r>
        <w:rPr>
          <w:sz w:val="22"/>
        </w:rPr>
        <w:t>(2000).</w:t>
      </w:r>
      <w:r>
        <w:rPr>
          <w:spacing w:val="-3"/>
          <w:sz w:val="22"/>
        </w:rPr>
        <w:t> </w:t>
      </w:r>
      <w:r>
        <w:rPr>
          <w:i/>
          <w:sz w:val="22"/>
        </w:rPr>
        <w:t>Nigerian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country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procurement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assessment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report.</w:t>
      </w:r>
      <w:r>
        <w:rPr>
          <w:i/>
          <w:spacing w:val="-2"/>
          <w:sz w:val="22"/>
        </w:rPr>
        <w:t> </w:t>
      </w:r>
      <w:r>
        <w:rPr>
          <w:sz w:val="22"/>
        </w:rPr>
        <w:t>Nigeria,</w:t>
      </w:r>
      <w:r>
        <w:rPr>
          <w:spacing w:val="-4"/>
          <w:sz w:val="22"/>
        </w:rPr>
        <w:t> </w:t>
      </w:r>
      <w:r>
        <w:rPr>
          <w:sz w:val="22"/>
        </w:rPr>
        <w:t>Nigeria</w:t>
      </w:r>
      <w:r>
        <w:rPr>
          <w:spacing w:val="-52"/>
          <w:sz w:val="22"/>
        </w:rPr>
        <w:t> </w:t>
      </w:r>
      <w:r>
        <w:rPr>
          <w:sz w:val="22"/>
        </w:rPr>
        <w:t>Country</w:t>
      </w:r>
      <w:r>
        <w:rPr>
          <w:spacing w:val="-6"/>
          <w:sz w:val="22"/>
        </w:rPr>
        <w:t> </w:t>
      </w:r>
      <w:r>
        <w:rPr>
          <w:sz w:val="22"/>
        </w:rPr>
        <w:t>Department,</w:t>
      </w:r>
      <w:r>
        <w:rPr>
          <w:spacing w:val="4"/>
          <w:sz w:val="22"/>
        </w:rPr>
        <w:t> </w:t>
      </w:r>
      <w:r>
        <w:rPr>
          <w:sz w:val="22"/>
        </w:rPr>
        <w:t>Africa</w:t>
      </w:r>
      <w:r>
        <w:rPr>
          <w:spacing w:val="5"/>
          <w:sz w:val="22"/>
        </w:rPr>
        <w:t> </w:t>
      </w:r>
      <w:r>
        <w:rPr>
          <w:sz w:val="22"/>
        </w:rPr>
        <w:t>Region.</w:t>
      </w:r>
      <w:r>
        <w:rPr>
          <w:spacing w:val="4"/>
          <w:sz w:val="22"/>
        </w:rPr>
        <w:t> </w:t>
      </w:r>
      <w:r>
        <w:rPr>
          <w:sz w:val="22"/>
        </w:rPr>
        <w:t>(22246/1).</w:t>
      </w:r>
    </w:p>
    <w:sectPr>
      <w:pgSz w:w="11910" w:h="16840"/>
      <w:pgMar w:header="722" w:footer="0" w:top="1320" w:bottom="280" w:left="168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  <w:font w:name="Constantia">
    <w:altName w:val="Constantia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6.75pt;margin-top:35.106632pt;width:24.8pt;height:15.3pt;mso-position-horizontal-relative:page;mso-position-vertical-relative:page;z-index:-312299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7.109985pt;margin-top:34.506634pt;width:24pt;height:15.3pt;mso-position-horizontal-relative:page;mso-position-vertical-relative:page;z-index:-312268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7.109985pt;margin-top:34.506634pt;width:24pt;height:15.3pt;mso-position-horizontal-relative:page;mso-position-vertical-relative:page;z-index:-312263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790009pt;margin-top:34.506634pt;width:24pt;height:15.3pt;mso-position-horizontal-relative:page;mso-position-vertical-relative:page;z-index:-312258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790009pt;margin-top:34.506634pt;width:24pt;height:15.3pt;mso-position-horizontal-relative:page;mso-position-vertical-relative:page;z-index:-312253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7.109985pt;margin-top:35.106632pt;width:24pt;height:15.3pt;mso-position-horizontal-relative:page;mso-position-vertical-relative:page;z-index:-312248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7.109985pt;margin-top:35.106632pt;width:24pt;height:15.3pt;mso-position-horizontal-relative:page;mso-position-vertical-relative:page;z-index:-312243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7.109985pt;margin-top:35.106632pt;width:24pt;height:15.3pt;mso-position-horizontal-relative:page;mso-position-vertical-relative:page;z-index:-312238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7.109985pt;margin-top:35.106632pt;width:24pt;height:15.3pt;mso-position-horizontal-relative:page;mso-position-vertical-relative:page;z-index:-312232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109985pt;margin-top:35.106632pt;width:18pt;height:15.3pt;mso-position-horizontal-relative:page;mso-position-vertical-relative:page;z-index:-312294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4.190002pt;margin-top:35.106632pt;width:24pt;height:15.3pt;mso-position-horizontal-relative:page;mso-position-vertical-relative:page;z-index:-312227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6.290009pt;margin-top:81.326645pt;width:24pt;height:15.3pt;mso-position-horizontal-relative:page;mso-position-vertical-relative:page;z-index:-312222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6.290009pt;margin-top:81.326645pt;width:24pt;height:15.3pt;mso-position-horizontal-relative:page;mso-position-vertical-relative:page;z-index:-312217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4.730011pt;margin-top:81.326645pt;width:24pt;height:15.3pt;mso-position-horizontal-relative:page;mso-position-vertical-relative:page;z-index:-312212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38.529999pt;margin-top:81.326645pt;width:24pt;height:15.3pt;mso-position-horizontal-relative:page;mso-position-vertical-relative:page;z-index:-312207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4.730011pt;margin-top:35.106644pt;width:24pt;height:15.3pt;mso-position-horizontal-relative:page;mso-position-vertical-relative:page;z-index:-312202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510010pt;margin-top:35.826618pt;width:24pt;height:15.3pt;mso-position-horizontal-relative:page;mso-position-vertical-relative:page;z-index:-312197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6.529999pt;margin-top:35.106617pt;width:24pt;height:16.05pt;mso-position-horizontal-relative:page;mso-position-vertical-relative:page;z-index:-312192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029999pt;margin-top:35.826618pt;width:20pt;height:15.3pt;mso-position-horizontal-relative:page;mso-position-vertical-relative:page;z-index:-312186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418</w:t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070007pt;margin-top:35.826618pt;width:24pt;height:15.3pt;mso-position-horizontal-relative:page;mso-position-vertical-relative:page;z-index:-312181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5.549988pt;margin-top:35.106632pt;width:24pt;height:15.3pt;mso-position-horizontal-relative:page;mso-position-vertical-relative:page;z-index:-312176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7.109985pt;margin-top:35.106632pt;width:24pt;height:15.3pt;mso-position-horizontal-relative:page;mso-position-vertical-relative:page;z-index:-312289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6.989990pt;margin-top:35.106667pt;width:24pt;height:15.3pt;mso-position-horizontal-relative:page;mso-position-vertical-relative:page;z-index:-312284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6.989990pt;margin-top:35.106667pt;width:24pt;height:15.3pt;mso-position-horizontal-relative:page;mso-position-vertical-relative:page;z-index:-312279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206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7.109985pt;margin-top:34.506634pt;width:24pt;height:15.3pt;mso-position-horizontal-relative:page;mso-position-vertical-relative:page;z-index:-312273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4">
    <w:multiLevelType w:val="hybridMultilevel"/>
    <w:lvl w:ilvl="0">
      <w:start w:val="1"/>
      <w:numFmt w:val="upperRoman"/>
      <w:lvlText w:val="%1"/>
      <w:lvlJc w:val="left"/>
      <w:pPr>
        <w:ind w:left="5047" w:hanging="1746"/>
        <w:jc w:val="left"/>
      </w:pPr>
      <w:rPr>
        <w:rFonts w:hint="default" w:ascii="Calibri" w:hAnsi="Calibri" w:eastAsia="Calibri" w:cs="Calibri"/>
        <w:b/>
        <w:bCs/>
        <w:w w:val="115"/>
        <w:position w:val="-8"/>
        <w:sz w:val="23"/>
        <w:szCs w:val="23"/>
        <w:lang w:val="en-US" w:eastAsia="en-US" w:bidi="ar-SA"/>
      </w:rPr>
    </w:lvl>
    <w:lvl w:ilvl="1">
      <w:start w:val="0"/>
      <w:numFmt w:val="bullet"/>
      <w:lvlText w:val=""/>
      <w:lvlJc w:val="left"/>
      <w:pPr>
        <w:ind w:left="5168" w:hanging="122"/>
      </w:pPr>
      <w:rPr>
        <w:rFonts w:hint="default" w:ascii="Wingdings" w:hAnsi="Wingdings" w:eastAsia="Wingdings" w:cs="Wingdings"/>
        <w:color w:val="006FC0"/>
        <w:w w:val="117"/>
        <w:sz w:val="15"/>
        <w:szCs w:val="1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60" w:hanging="1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17" w:hanging="1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75" w:hanging="1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2" w:hanging="1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0" w:hanging="1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47" w:hanging="1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05" w:hanging="122"/>
      </w:pPr>
      <w:rPr>
        <w:rFonts w:hint="default"/>
        <w:lang w:val="en-US" w:eastAsia="en-US" w:bidi="ar-SA"/>
      </w:rPr>
    </w:lvl>
  </w:abstractNum>
  <w:abstractNum w:abstractNumId="130">
    <w:multiLevelType w:val="hybridMultilevel"/>
    <w:lvl w:ilvl="0">
      <w:start w:val="0"/>
      <w:numFmt w:val="bullet"/>
      <w:lvlText w:val="•"/>
      <w:lvlJc w:val="left"/>
      <w:pPr>
        <w:ind w:left="617" w:hanging="92"/>
      </w:pPr>
      <w:rPr>
        <w:rFonts w:hint="default" w:ascii="Cambria" w:hAnsi="Cambria" w:eastAsia="Cambria" w:cs="Cambria"/>
        <w:spacing w:val="11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89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9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28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98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67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37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06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976" w:hanging="92"/>
      </w:pPr>
      <w:rPr>
        <w:rFonts w:hint="default"/>
        <w:lang w:val="en-US" w:eastAsia="en-US" w:bidi="ar-SA"/>
      </w:rPr>
    </w:lvl>
  </w:abstractNum>
  <w:abstractNum w:abstractNumId="129">
    <w:multiLevelType w:val="hybridMultilevel"/>
    <w:lvl w:ilvl="0">
      <w:start w:val="1"/>
      <w:numFmt w:val="lowerRoman"/>
      <w:lvlText w:val="%1"/>
      <w:lvlJc w:val="left"/>
      <w:pPr>
        <w:ind w:left="234" w:hanging="12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8" w:hanging="1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97" w:hanging="1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26" w:hanging="1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54" w:hanging="1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83" w:hanging="1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12" w:hanging="1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40" w:hanging="1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69" w:hanging="127"/>
      </w:pPr>
      <w:rPr>
        <w:rFonts w:hint="default"/>
        <w:lang w:val="en-US" w:eastAsia="en-US" w:bidi="ar-SA"/>
      </w:rPr>
    </w:lvl>
  </w:abstractNum>
  <w:abstractNum w:abstractNumId="128">
    <w:multiLevelType w:val="hybridMultilevel"/>
    <w:lvl w:ilvl="0">
      <w:start w:val="4"/>
      <w:numFmt w:val="lowerRoman"/>
      <w:lvlText w:val="%1"/>
      <w:lvlJc w:val="left"/>
      <w:pPr>
        <w:ind w:left="354" w:hanging="24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05" w:hanging="24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51" w:hanging="2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97" w:hanging="2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43" w:hanging="2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89" w:hanging="2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35" w:hanging="2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81" w:hanging="2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27" w:hanging="247"/>
      </w:pPr>
      <w:rPr>
        <w:rFonts w:hint="default"/>
        <w:lang w:val="en-US" w:eastAsia="en-US" w:bidi="ar-SA"/>
      </w:rPr>
    </w:lvl>
  </w:abstractNum>
  <w:abstractNum w:abstractNumId="127">
    <w:multiLevelType w:val="hybridMultilevel"/>
    <w:lvl w:ilvl="0">
      <w:start w:val="1"/>
      <w:numFmt w:val="lowerRoman"/>
      <w:lvlText w:val="%1"/>
      <w:lvlJc w:val="left"/>
      <w:pPr>
        <w:ind w:left="108" w:hanging="34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1" w:hanging="3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43" w:hanging="3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15" w:hanging="3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87" w:hanging="3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59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31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03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75" w:hanging="348"/>
      </w:pPr>
      <w:rPr>
        <w:rFonts w:hint="default"/>
        <w:lang w:val="en-US" w:eastAsia="en-US" w:bidi="ar-SA"/>
      </w:rPr>
    </w:lvl>
  </w:abstractNum>
  <w:abstractNum w:abstractNumId="126">
    <w:multiLevelType w:val="hybridMultilevel"/>
    <w:lvl w:ilvl="0">
      <w:start w:val="1"/>
      <w:numFmt w:val="lowerRoman"/>
      <w:lvlText w:val="%1."/>
      <w:lvlJc w:val="left"/>
      <w:pPr>
        <w:ind w:left="294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2" w:hanging="1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5" w:hanging="1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68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90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13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36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58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1" w:hanging="187"/>
      </w:pPr>
      <w:rPr>
        <w:rFonts w:hint="default"/>
        <w:lang w:val="en-US" w:eastAsia="en-US" w:bidi="ar-SA"/>
      </w:rPr>
    </w:lvl>
  </w:abstractNum>
  <w:abstractNum w:abstractNumId="125">
    <w:multiLevelType w:val="hybridMultilevel"/>
    <w:lvl w:ilvl="0">
      <w:start w:val="0"/>
      <w:numFmt w:val="bullet"/>
      <w:lvlText w:val="-"/>
      <w:lvlJc w:val="left"/>
      <w:pPr>
        <w:ind w:left="108" w:hanging="425"/>
      </w:pPr>
      <w:rPr>
        <w:rFonts w:hint="default" w:ascii="Times New Roman" w:hAnsi="Times New Roman" w:eastAsia="Times New Roman" w:cs="Times New Roman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7" w:hanging="4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5" w:hanging="4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23" w:hanging="4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31" w:hanging="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39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46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54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62" w:hanging="425"/>
      </w:pPr>
      <w:rPr>
        <w:rFonts w:hint="default"/>
        <w:lang w:val="en-US" w:eastAsia="en-US" w:bidi="ar-SA"/>
      </w:rPr>
    </w:lvl>
  </w:abstractNum>
  <w:abstractNum w:abstractNumId="124">
    <w:multiLevelType w:val="hybridMultilevel"/>
    <w:lvl w:ilvl="0">
      <w:start w:val="0"/>
      <w:numFmt w:val="bullet"/>
      <w:lvlText w:val="*"/>
      <w:lvlJc w:val="left"/>
      <w:pPr>
        <w:ind w:left="108" w:hanging="132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2" w:hanging="1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5" w:hanging="1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87" w:hanging="1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50" w:hanging="1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12" w:hanging="1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75" w:hanging="1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37" w:hanging="1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00" w:hanging="132"/>
      </w:pPr>
      <w:rPr>
        <w:rFonts w:hint="default"/>
        <w:lang w:val="en-US" w:eastAsia="en-US" w:bidi="ar-SA"/>
      </w:rPr>
    </w:lvl>
  </w:abstractNum>
  <w:abstractNum w:abstractNumId="123">
    <w:multiLevelType w:val="hybridMultilevel"/>
    <w:lvl w:ilvl="0">
      <w:start w:val="0"/>
      <w:numFmt w:val="bullet"/>
      <w:lvlText w:val="*"/>
      <w:lvlJc w:val="left"/>
      <w:pPr>
        <w:ind w:left="108" w:hanging="132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2" w:hanging="1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5" w:hanging="1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87" w:hanging="1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50" w:hanging="1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12" w:hanging="1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75" w:hanging="1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37" w:hanging="1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00" w:hanging="132"/>
      </w:pPr>
      <w:rPr>
        <w:rFonts w:hint="default"/>
        <w:lang w:val="en-US" w:eastAsia="en-US" w:bidi="ar-SA"/>
      </w:rPr>
    </w:lvl>
  </w:abstractNum>
  <w:abstractNum w:abstractNumId="122">
    <w:multiLevelType w:val="hybridMultilevel"/>
    <w:lvl w:ilvl="0">
      <w:start w:val="0"/>
      <w:numFmt w:val="bullet"/>
      <w:lvlText w:val="*"/>
      <w:lvlJc w:val="left"/>
      <w:pPr>
        <w:ind w:left="107" w:hanging="569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3" w:hanging="5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6" w:hanging="5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39" w:hanging="5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52" w:hanging="5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65" w:hanging="5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78" w:hanging="5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91" w:hanging="5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04" w:hanging="569"/>
      </w:pPr>
      <w:rPr>
        <w:rFonts w:hint="default"/>
        <w:lang w:val="en-US" w:eastAsia="en-US" w:bidi="ar-SA"/>
      </w:rPr>
    </w:lvl>
  </w:abstractNum>
  <w:abstractNum w:abstractNumId="121">
    <w:multiLevelType w:val="hybridMultilevel"/>
    <w:lvl w:ilvl="0">
      <w:start w:val="0"/>
      <w:numFmt w:val="bullet"/>
      <w:lvlText w:val="*"/>
      <w:lvlJc w:val="left"/>
      <w:pPr>
        <w:ind w:left="106" w:hanging="135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2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5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7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10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12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15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17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20" w:hanging="135"/>
      </w:pPr>
      <w:rPr>
        <w:rFonts w:hint="default"/>
        <w:lang w:val="en-US" w:eastAsia="en-US" w:bidi="ar-SA"/>
      </w:rPr>
    </w:lvl>
  </w:abstractNum>
  <w:abstractNum w:abstractNumId="120">
    <w:multiLevelType w:val="hybridMultilevel"/>
    <w:lvl w:ilvl="0">
      <w:start w:val="0"/>
      <w:numFmt w:val="bullet"/>
      <w:lvlText w:val="*"/>
      <w:lvlJc w:val="left"/>
      <w:pPr>
        <w:ind w:left="108" w:hanging="132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2" w:hanging="1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04" w:hanging="1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06" w:hanging="1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08" w:hanging="1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10" w:hanging="1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12" w:hanging="1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14" w:hanging="1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16" w:hanging="132"/>
      </w:pPr>
      <w:rPr>
        <w:rFonts w:hint="default"/>
        <w:lang w:val="en-US" w:eastAsia="en-US" w:bidi="ar-SA"/>
      </w:rPr>
    </w:lvl>
  </w:abstractNum>
  <w:abstractNum w:abstractNumId="119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99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8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7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3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0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88" w:hanging="360"/>
      </w:pPr>
      <w:rPr>
        <w:rFonts w:hint="default"/>
        <w:lang w:val="en-US" w:eastAsia="en-US" w:bidi="ar-SA"/>
      </w:rPr>
    </w:lvl>
  </w:abstractNum>
  <w:abstractNum w:abstractNumId="118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99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8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7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3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0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88" w:hanging="360"/>
      </w:pPr>
      <w:rPr>
        <w:rFonts w:hint="default"/>
        <w:lang w:val="en-US" w:eastAsia="en-US" w:bidi="ar-SA"/>
      </w:rPr>
    </w:lvl>
  </w:abstractNum>
  <w:abstractNum w:abstractNumId="117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99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8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7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3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0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88" w:hanging="360"/>
      </w:pPr>
      <w:rPr>
        <w:rFonts w:hint="default"/>
        <w:lang w:val="en-US" w:eastAsia="en-US" w:bidi="ar-SA"/>
      </w:rPr>
    </w:lvl>
  </w:abstractNum>
  <w:abstractNum w:abstractNumId="116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99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8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7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3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0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88" w:hanging="360"/>
      </w:pPr>
      <w:rPr>
        <w:rFonts w:hint="default"/>
        <w:lang w:val="en-US" w:eastAsia="en-US" w:bidi="ar-SA"/>
      </w:rPr>
    </w:lvl>
  </w:abstractNum>
  <w:abstractNum w:abstractNumId="115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99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8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7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3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0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88" w:hanging="360"/>
      </w:pPr>
      <w:rPr>
        <w:rFonts w:hint="default"/>
        <w:lang w:val="en-US" w:eastAsia="en-US" w:bidi="ar-SA"/>
      </w:rPr>
    </w:lvl>
  </w:abstractNum>
  <w:abstractNum w:abstractNumId="114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99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8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7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3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0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88" w:hanging="360"/>
      </w:pPr>
      <w:rPr>
        <w:rFonts w:hint="default"/>
        <w:lang w:val="en-US" w:eastAsia="en-US" w:bidi="ar-SA"/>
      </w:rPr>
    </w:lvl>
  </w:abstractNum>
  <w:abstractNum w:abstractNumId="113">
    <w:multiLevelType w:val="hybridMultilevel"/>
    <w:lvl w:ilvl="0">
      <w:start w:val="1"/>
      <w:numFmt w:val="decimal"/>
      <w:lvlText w:val="%1."/>
      <w:lvlJc w:val="left"/>
      <w:pPr>
        <w:ind w:left="475" w:hanging="26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70" w:hanging="26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61" w:hanging="26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52" w:hanging="26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43" w:hanging="26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34" w:hanging="26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5" w:hanging="26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16" w:hanging="26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07" w:hanging="262"/>
      </w:pPr>
      <w:rPr>
        <w:rFonts w:hint="default"/>
        <w:lang w:val="en-US" w:eastAsia="en-US" w:bidi="ar-SA"/>
      </w:rPr>
    </w:lvl>
  </w:abstractNum>
  <w:abstractNum w:abstractNumId="112">
    <w:multiLevelType w:val="hybridMultilevel"/>
    <w:lvl w:ilvl="0">
      <w:start w:val="1"/>
      <w:numFmt w:val="decimal"/>
      <w:lvlText w:val="%1."/>
      <w:lvlJc w:val="left"/>
      <w:pPr>
        <w:ind w:left="475" w:hanging="26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70" w:hanging="2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61" w:hanging="2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52" w:hanging="2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43" w:hanging="2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34" w:hanging="2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5" w:hanging="2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16" w:hanging="2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07" w:hanging="264"/>
      </w:pPr>
      <w:rPr>
        <w:rFonts w:hint="default"/>
        <w:lang w:val="en-US" w:eastAsia="en-US" w:bidi="ar-SA"/>
      </w:rPr>
    </w:lvl>
  </w:abstractNum>
  <w:abstractNum w:abstractNumId="111">
    <w:multiLevelType w:val="hybridMultilevel"/>
    <w:lvl w:ilvl="0">
      <w:start w:val="1"/>
      <w:numFmt w:val="decimal"/>
      <w:lvlText w:val="%1."/>
      <w:lvlJc w:val="left"/>
      <w:pPr>
        <w:ind w:left="61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394" w:hanging="485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87" w:hanging="4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75" w:hanging="4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4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50" w:hanging="4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8" w:hanging="4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25" w:hanging="4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13" w:hanging="485"/>
      </w:pPr>
      <w:rPr>
        <w:rFonts w:hint="default"/>
        <w:lang w:val="en-US" w:eastAsia="en-US" w:bidi="ar-SA"/>
      </w:rPr>
    </w:lvl>
  </w:abstractNum>
  <w:abstractNum w:abstractNumId="110">
    <w:multiLevelType w:val="hybridMultilevel"/>
    <w:lvl w:ilvl="0">
      <w:start w:val="5"/>
      <w:numFmt w:val="decimal"/>
      <w:lvlText w:val="%1"/>
      <w:lvlJc w:val="left"/>
      <w:pPr>
        <w:ind w:left="895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95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19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1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2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3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5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69" w:hanging="360"/>
      </w:pPr>
      <w:rPr>
        <w:rFonts w:hint="default"/>
        <w:lang w:val="en-US" w:eastAsia="en-US" w:bidi="ar-SA"/>
      </w:rPr>
    </w:lvl>
  </w:abstractNum>
  <w:abstractNum w:abstractNumId="109">
    <w:multiLevelType w:val="hybridMultilevel"/>
    <w:lvl w:ilvl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26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52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78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04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30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6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82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08" w:hanging="140"/>
      </w:pPr>
      <w:rPr>
        <w:rFonts w:hint="default"/>
        <w:lang w:val="en-US" w:eastAsia="en-US" w:bidi="ar-SA"/>
      </w:rPr>
    </w:lvl>
  </w:abstractNum>
  <w:abstractNum w:abstractNumId="108">
    <w:multiLevelType w:val="hybridMultilevel"/>
    <w:lvl w:ilvl="0">
      <w:start w:val="0"/>
      <w:numFmt w:val="bullet"/>
      <w:lvlText w:val=""/>
      <w:lvlJc w:val="left"/>
      <w:pPr>
        <w:ind w:left="418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1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0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4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8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2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6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0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49" w:hanging="361"/>
      </w:pPr>
      <w:rPr>
        <w:rFonts w:hint="default"/>
        <w:lang w:val="en-US" w:eastAsia="en-US" w:bidi="ar-SA"/>
      </w:rPr>
    </w:lvl>
  </w:abstractNum>
  <w:abstractNum w:abstractNumId="107">
    <w:multiLevelType w:val="hybridMultilevel"/>
    <w:lvl w:ilvl="0">
      <w:start w:val="1"/>
      <w:numFmt w:val="lowerRoman"/>
      <w:lvlText w:val="%1."/>
      <w:lvlJc w:val="left"/>
      <w:pPr>
        <w:ind w:left="57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7" w:hanging="1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4" w:hanging="1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91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68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46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23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00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77" w:hanging="187"/>
      </w:pPr>
      <w:rPr>
        <w:rFonts w:hint="default"/>
        <w:lang w:val="en-US" w:eastAsia="en-US" w:bidi="ar-SA"/>
      </w:rPr>
    </w:lvl>
  </w:abstractNum>
  <w:abstractNum w:abstractNumId="106">
    <w:multiLevelType w:val="hybridMultilevel"/>
    <w:lvl w:ilvl="0">
      <w:start w:val="1"/>
      <w:numFmt w:val="lowerRoman"/>
      <w:lvlText w:val="%1."/>
      <w:lvlJc w:val="left"/>
      <w:pPr>
        <w:ind w:left="1315" w:hanging="483"/>
        <w:jc w:val="righ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0" w:hanging="4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41" w:hanging="4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4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3" w:hanging="4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4" w:hanging="4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5" w:hanging="4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6" w:hanging="4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7" w:hanging="483"/>
      </w:pPr>
      <w:rPr>
        <w:rFonts w:hint="default"/>
        <w:lang w:val="en-US" w:eastAsia="en-US" w:bidi="ar-SA"/>
      </w:rPr>
    </w:lvl>
  </w:abstractNum>
  <w:abstractNum w:abstractNumId="105">
    <w:multiLevelType w:val="hybridMultilevel"/>
    <w:lvl w:ilvl="0">
      <w:start w:val="8"/>
      <w:numFmt w:val="decimal"/>
      <w:lvlText w:val="%1-"/>
      <w:lvlJc w:val="left"/>
      <w:pPr>
        <w:ind w:left="531" w:hanging="2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1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76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33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89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46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02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59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15" w:hanging="240"/>
      </w:pPr>
      <w:rPr>
        <w:rFonts w:hint="default"/>
        <w:lang w:val="en-US" w:eastAsia="en-US" w:bidi="ar-SA"/>
      </w:rPr>
    </w:lvl>
  </w:abstractNum>
  <w:abstractNum w:abstractNumId="104">
    <w:multiLevelType w:val="hybridMultilevel"/>
    <w:lvl w:ilvl="0">
      <w:start w:val="4"/>
      <w:numFmt w:val="decimal"/>
      <w:lvlText w:val="%1"/>
      <w:lvlJc w:val="left"/>
      <w:pPr>
        <w:ind w:left="1195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95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9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1255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9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8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73" w:hanging="360"/>
      </w:pPr>
      <w:rPr>
        <w:rFonts w:hint="default"/>
        <w:lang w:val="en-US" w:eastAsia="en-US" w:bidi="ar-SA"/>
      </w:rPr>
    </w:lvl>
  </w:abstractNum>
  <w:abstractNum w:abstractNumId="103">
    <w:multiLevelType w:val="hybridMultilevel"/>
    <w:lvl w:ilvl="0">
      <w:start w:val="1"/>
      <w:numFmt w:val="decimal"/>
      <w:lvlText w:val="%1."/>
      <w:lvlJc w:val="left"/>
      <w:pPr>
        <w:ind w:left="881" w:hanging="273"/>
        <w:jc w:val="left"/>
      </w:pPr>
      <w:rPr>
        <w:rFonts w:hint="default" w:ascii="Calibri" w:hAnsi="Calibri" w:eastAsia="Calibri" w:cs="Calibri"/>
        <w:w w:val="67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3" w:hanging="2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6" w:hanging="2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59" w:hanging="2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52" w:hanging="2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45" w:hanging="2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38" w:hanging="2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32" w:hanging="2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25" w:hanging="273"/>
      </w:pPr>
      <w:rPr>
        <w:rFonts w:hint="default"/>
        <w:lang w:val="en-US" w:eastAsia="en-US" w:bidi="ar-SA"/>
      </w:rPr>
    </w:lvl>
  </w:abstractNum>
  <w:abstractNum w:abstractNumId="102">
    <w:multiLevelType w:val="hybridMultilevel"/>
    <w:lvl w:ilvl="0">
      <w:start w:val="1"/>
      <w:numFmt w:val="decimal"/>
      <w:lvlText w:val="%1."/>
      <w:lvlJc w:val="left"/>
      <w:pPr>
        <w:ind w:left="881" w:hanging="273"/>
        <w:jc w:val="left"/>
      </w:pPr>
      <w:rPr>
        <w:rFonts w:hint="default" w:ascii="Calibri" w:hAnsi="Calibri" w:eastAsia="Calibri" w:cs="Calibri"/>
        <w:w w:val="67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0" w:hanging="2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76" w:hanging="2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93" w:hanging="2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10" w:hanging="2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27" w:hanging="2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44" w:hanging="2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61" w:hanging="2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77" w:hanging="273"/>
      </w:pPr>
      <w:rPr>
        <w:rFonts w:hint="default"/>
        <w:lang w:val="en-US" w:eastAsia="en-US" w:bidi="ar-SA"/>
      </w:rPr>
    </w:lvl>
  </w:abstractNum>
  <w:abstractNum w:abstractNumId="101">
    <w:multiLevelType w:val="hybridMultilevel"/>
    <w:lvl w:ilvl="0">
      <w:start w:val="0"/>
      <w:numFmt w:val="bullet"/>
      <w:lvlText w:val=""/>
      <w:lvlJc w:val="left"/>
      <w:pPr>
        <w:ind w:left="881" w:hanging="273"/>
      </w:pPr>
      <w:rPr>
        <w:rFonts w:hint="default" w:ascii="Wingdings" w:hAnsi="Wingdings" w:eastAsia="Wingdings" w:cs="Wingdings"/>
        <w:w w:val="67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8" w:hanging="2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96" w:hanging="2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05" w:hanging="2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13" w:hanging="2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21" w:hanging="2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30" w:hanging="2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38" w:hanging="2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46" w:hanging="273"/>
      </w:pPr>
      <w:rPr>
        <w:rFonts w:hint="default"/>
        <w:lang w:val="en-US" w:eastAsia="en-US" w:bidi="ar-SA"/>
      </w:rPr>
    </w:lvl>
  </w:abstractNum>
  <w:abstractNum w:abstractNumId="100">
    <w:multiLevelType w:val="hybridMultilevel"/>
    <w:lvl w:ilvl="0">
      <w:start w:val="0"/>
      <w:numFmt w:val="bullet"/>
      <w:lvlText w:val="-"/>
      <w:lvlJc w:val="left"/>
      <w:pPr>
        <w:ind w:left="881" w:hanging="273"/>
      </w:pPr>
      <w:rPr>
        <w:rFonts w:hint="default" w:ascii="Calibri" w:hAnsi="Calibri" w:eastAsia="Calibri" w:cs="Calibri"/>
        <w:w w:val="67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8" w:hanging="2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96" w:hanging="2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05" w:hanging="2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13" w:hanging="2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21" w:hanging="2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30" w:hanging="2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38" w:hanging="2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46" w:hanging="273"/>
      </w:pPr>
      <w:rPr>
        <w:rFonts w:hint="default"/>
        <w:lang w:val="en-US" w:eastAsia="en-US" w:bidi="ar-SA"/>
      </w:rPr>
    </w:lvl>
  </w:abstractNum>
  <w:abstractNum w:abstractNumId="99">
    <w:multiLevelType w:val="hybridMultilevel"/>
    <w:lvl w:ilvl="0">
      <w:start w:val="1"/>
      <w:numFmt w:val="decimal"/>
      <w:lvlText w:val="%1."/>
      <w:lvlJc w:val="left"/>
      <w:pPr>
        <w:ind w:left="881" w:hanging="273"/>
        <w:jc w:val="left"/>
      </w:pPr>
      <w:rPr>
        <w:rFonts w:hint="default" w:ascii="Calibri" w:hAnsi="Calibri" w:eastAsia="Calibri" w:cs="Calibri"/>
        <w:b/>
        <w:bCs/>
        <w:w w:val="67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8" w:hanging="2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96" w:hanging="2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05" w:hanging="2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13" w:hanging="2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21" w:hanging="2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30" w:hanging="2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38" w:hanging="2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46" w:hanging="273"/>
      </w:pPr>
      <w:rPr>
        <w:rFonts w:hint="default"/>
        <w:lang w:val="en-US" w:eastAsia="en-US" w:bidi="ar-SA"/>
      </w:rPr>
    </w:lvl>
  </w:abstractNum>
  <w:abstractNum w:abstractNumId="98">
    <w:multiLevelType w:val="hybridMultilevel"/>
    <w:lvl w:ilvl="0">
      <w:start w:val="2"/>
      <w:numFmt w:val="decimal"/>
      <w:lvlText w:val="%1."/>
      <w:lvlJc w:val="left"/>
      <w:pPr>
        <w:ind w:left="715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315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195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1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7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66" w:hanging="360"/>
      </w:pPr>
      <w:rPr>
        <w:rFonts w:hint="default"/>
        <w:lang w:val="en-US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."/>
      <w:lvlJc w:val="left"/>
      <w:pPr>
        <w:ind w:left="575" w:hanging="30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82" w:hanging="3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85" w:hanging="3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8" w:hanging="3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1" w:hanging="3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4" w:hanging="3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7" w:hanging="3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0" w:hanging="3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3" w:hanging="308"/>
      </w:pPr>
      <w:rPr>
        <w:rFonts w:hint="default"/>
        <w:lang w:val="en-US" w:eastAsia="en-US" w:bidi="ar-SA"/>
      </w:rPr>
    </w:lvl>
  </w:abstractNum>
  <w:abstractNum w:abstractNumId="96">
    <w:multiLevelType w:val="hybridMultilevel"/>
    <w:lvl w:ilvl="0">
      <w:start w:val="1"/>
      <w:numFmt w:val="lowerLetter"/>
      <w:lvlText w:val="%1."/>
      <w:lvlJc w:val="left"/>
      <w:pPr>
        <w:ind w:left="82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8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2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5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9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98" w:hanging="360"/>
      </w:pPr>
      <w:rPr>
        <w:rFonts w:hint="default"/>
        <w:lang w:val="en-US" w:eastAsia="en-US" w:bidi="ar-SA"/>
      </w:rPr>
    </w:lvl>
  </w:abstractNum>
  <w:abstractNum w:abstractNumId="95">
    <w:multiLevelType w:val="hybridMultilevel"/>
    <w:lvl w:ilvl="0">
      <w:start w:val="1"/>
      <w:numFmt w:val="lowerLetter"/>
      <w:lvlText w:val="%1."/>
      <w:lvlJc w:val="left"/>
      <w:pPr>
        <w:ind w:left="82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8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2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5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9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98" w:hanging="360"/>
      </w:pPr>
      <w:rPr>
        <w:rFonts w:hint="default"/>
        <w:lang w:val="en-US" w:eastAsia="en-US" w:bidi="ar-SA"/>
      </w:rPr>
    </w:lvl>
  </w:abstractNum>
  <w:abstractNum w:abstractNumId="94">
    <w:multiLevelType w:val="hybridMultilevel"/>
    <w:lvl w:ilvl="0">
      <w:start w:val="1"/>
      <w:numFmt w:val="lowerRoman"/>
      <w:lvlText w:val="%1."/>
      <w:lvlJc w:val="left"/>
      <w:pPr>
        <w:ind w:left="762" w:hanging="1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44" w:hanging="1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9" w:hanging="1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4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9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4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9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4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39" w:hanging="187"/>
      </w:pPr>
      <w:rPr>
        <w:rFonts w:hint="default"/>
        <w:lang w:val="en-US" w:eastAsia="en-US" w:bidi="ar-SA"/>
      </w:rPr>
    </w:lvl>
  </w:abstractNum>
  <w:abstractNum w:abstractNumId="93">
    <w:multiLevelType w:val="hybridMultilevel"/>
    <w:lvl w:ilvl="0">
      <w:start w:val="0"/>
      <w:numFmt w:val="bullet"/>
      <w:lvlText w:val="•"/>
      <w:lvlJc w:val="left"/>
      <w:pPr>
        <w:ind w:left="902" w:hanging="313"/>
      </w:pPr>
      <w:rPr>
        <w:rFonts w:hint="default" w:ascii="Arial MT" w:hAnsi="Arial MT" w:eastAsia="Arial MT" w:cs="Arial MT"/>
        <w:w w:val="50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5" w:hanging="31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1" w:hanging="3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37" w:hanging="3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83" w:hanging="3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29" w:hanging="3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74" w:hanging="3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20" w:hanging="3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66" w:hanging="313"/>
      </w:pPr>
      <w:rPr>
        <w:rFonts w:hint="default"/>
        <w:lang w:val="en-US" w:eastAsia="en-US" w:bidi="ar-SA"/>
      </w:rPr>
    </w:lvl>
  </w:abstractNum>
  <w:abstractNum w:abstractNumId="92">
    <w:multiLevelType w:val="hybridMultilevel"/>
    <w:lvl w:ilvl="0">
      <w:start w:val="0"/>
      <w:numFmt w:val="bullet"/>
      <w:lvlText w:val="•"/>
      <w:lvlJc w:val="left"/>
      <w:pPr>
        <w:ind w:left="4153" w:hanging="313"/>
      </w:pPr>
      <w:rPr>
        <w:rFonts w:hint="default" w:ascii="Arial MT" w:hAnsi="Arial MT" w:eastAsia="Arial MT" w:cs="Arial MT"/>
        <w:w w:val="50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04" w:hanging="31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49" w:hanging="3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94" w:hanging="3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39" w:hanging="3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4" w:hanging="3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9" w:hanging="3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4" w:hanging="3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9" w:hanging="313"/>
      </w:pPr>
      <w:rPr>
        <w:rFonts w:hint="default"/>
        <w:lang w:val="en-US" w:eastAsia="en-US" w:bidi="ar-SA"/>
      </w:rPr>
    </w:lvl>
  </w:abstractNum>
  <w:abstractNum w:abstractNumId="91">
    <w:multiLevelType w:val="hybridMultilevel"/>
    <w:lvl w:ilvl="0">
      <w:start w:val="0"/>
      <w:numFmt w:val="bullet"/>
      <w:lvlText w:val=""/>
      <w:lvlJc w:val="left"/>
      <w:pPr>
        <w:ind w:left="745" w:hanging="73"/>
      </w:pPr>
      <w:rPr>
        <w:rFonts w:hint="default" w:ascii="Wingdings" w:hAnsi="Wingdings" w:eastAsia="Wingdings" w:cs="Wingdings"/>
        <w:spacing w:val="-1"/>
        <w:w w:val="97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3" w:hanging="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06" w:hanging="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39" w:hanging="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73" w:hanging="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06" w:hanging="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39" w:hanging="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73" w:hanging="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06" w:hanging="73"/>
      </w:pPr>
      <w:rPr>
        <w:rFonts w:hint="default"/>
        <w:lang w:val="en-US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."/>
      <w:lvlJc w:val="left"/>
      <w:pPr>
        <w:ind w:left="475" w:hanging="24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475" w:hanging="286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73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0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7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4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1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8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5" w:hanging="286"/>
      </w:pPr>
      <w:rPr>
        <w:rFonts w:hint="default"/>
        <w:lang w:val="en-US" w:eastAsia="en-US" w:bidi="ar-SA"/>
      </w:rPr>
    </w:lvl>
  </w:abstractNum>
  <w:abstractNum w:abstractNumId="89">
    <w:multiLevelType w:val="hybridMultilevel"/>
    <w:lvl w:ilvl="0">
      <w:start w:val="4"/>
      <w:numFmt w:val="decimal"/>
      <w:lvlText w:val="%1"/>
      <w:lvlJc w:val="left"/>
      <w:pPr>
        <w:ind w:left="475" w:hanging="7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75" w:hanging="701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475" w:hanging="70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29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84" w:hanging="360"/>
      </w:pPr>
      <w:rPr>
        <w:rFonts w:hint="default"/>
        <w:lang w:val="en-US" w:eastAsia="en-US" w:bidi="ar-SA"/>
      </w:rPr>
    </w:lvl>
  </w:abstractNum>
  <w:abstractNum w:abstractNumId="88">
    <w:multiLevelType w:val="hybridMultilevel"/>
    <w:lvl w:ilvl="0">
      <w:start w:val="3"/>
      <w:numFmt w:val="lowerLetter"/>
      <w:lvlText w:val="%1)"/>
      <w:lvlJc w:val="left"/>
      <w:pPr>
        <w:ind w:left="475" w:hanging="30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08" w:hanging="485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7" w:hanging="4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5" w:hanging="4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82" w:hanging="4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0" w:hanging="4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8" w:hanging="4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5" w:hanging="4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3" w:hanging="485"/>
      </w:pPr>
      <w:rPr>
        <w:rFonts w:hint="default"/>
        <w:lang w:val="en-US" w:eastAsia="en-US" w:bidi="ar-SA"/>
      </w:rPr>
    </w:lvl>
  </w:abstractNum>
  <w:abstractNum w:abstractNumId="87">
    <w:multiLevelType w:val="hybridMultilevel"/>
    <w:lvl w:ilvl="0">
      <w:start w:val="1"/>
      <w:numFmt w:val="lowerLetter"/>
      <w:lvlText w:val="%1)."/>
      <w:lvlJc w:val="left"/>
      <w:pPr>
        <w:ind w:left="475" w:hanging="332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6" w:hanging="3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73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0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7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4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1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8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5" w:hanging="332"/>
      </w:pPr>
      <w:rPr>
        <w:rFonts w:hint="default"/>
        <w:lang w:val="en-US" w:eastAsia="en-US" w:bidi="ar-SA"/>
      </w:rPr>
    </w:lvl>
  </w:abstractNum>
  <w:abstractNum w:abstractNumId="86">
    <w:multiLevelType w:val="hybridMultilevel"/>
    <w:lvl w:ilvl="0">
      <w:start w:val="1"/>
      <w:numFmt w:val="decimal"/>
      <w:lvlText w:val="%1."/>
      <w:lvlJc w:val="left"/>
      <w:pPr>
        <w:ind w:left="715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42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5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8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1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4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7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0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3" w:hanging="240"/>
      </w:pPr>
      <w:rPr>
        <w:rFonts w:hint="default"/>
        <w:lang w:val="en-US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375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1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42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4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5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87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8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49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31" w:hanging="181"/>
      </w:pPr>
      <w:rPr>
        <w:rFonts w:hint="default"/>
        <w:lang w:val="en-US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."/>
      <w:lvlJc w:val="left"/>
      <w:pPr>
        <w:ind w:left="194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9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98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98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97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97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96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95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95" w:hanging="181"/>
      </w:pPr>
      <w:rPr>
        <w:rFonts w:hint="default"/>
        <w:lang w:val="en-US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."/>
      <w:lvlJc w:val="left"/>
      <w:pPr>
        <w:ind w:left="10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3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6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9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2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65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18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71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24" w:hanging="240"/>
      </w:pPr>
      <w:rPr>
        <w:rFonts w:hint="default"/>
        <w:lang w:val="en-US" w:eastAsia="en-US" w:bidi="ar-SA"/>
      </w:rPr>
    </w:lvl>
  </w:abstractNum>
  <w:abstractNum w:abstractNumId="82">
    <w:multiLevelType w:val="hybridMultilevel"/>
    <w:lvl w:ilvl="0">
      <w:start w:val="1"/>
      <w:numFmt w:val="lowerLetter"/>
      <w:lvlText w:val="%1."/>
      <w:lvlJc w:val="left"/>
      <w:pPr>
        <w:ind w:left="1195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7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99" w:hanging="360"/>
      </w:pPr>
      <w:rPr>
        <w:rFonts w:hint="default"/>
        <w:lang w:val="en-US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-"/>
      <w:lvlJc w:val="left"/>
      <w:pPr>
        <w:ind w:left="1916" w:hanging="72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22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25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1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7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3" w:hanging="721"/>
      </w:pPr>
      <w:rPr>
        <w:rFonts w:hint="default"/>
        <w:lang w:val="en-US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left="475" w:hanging="31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6" w:hanging="31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73" w:hanging="3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0" w:hanging="3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7" w:hanging="3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4" w:hanging="3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1" w:hanging="3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8" w:hanging="3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5" w:hanging="310"/>
      </w:pPr>
      <w:rPr>
        <w:rFonts w:hint="default"/>
        <w:lang w:val="en-US" w:eastAsia="en-US" w:bidi="ar-SA"/>
      </w:rPr>
    </w:lvl>
  </w:abstractNum>
  <w:abstractNum w:abstractNumId="79">
    <w:multiLevelType w:val="hybridMultilevel"/>
    <w:lvl w:ilvl="0">
      <w:start w:val="1"/>
      <w:numFmt w:val="lowerLetter"/>
      <w:lvlText w:val="(%1)"/>
      <w:lvlJc w:val="left"/>
      <w:pPr>
        <w:ind w:left="1195" w:hanging="721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916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2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4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6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8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0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2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4" w:hanging="488"/>
      </w:pPr>
      <w:rPr>
        <w:rFonts w:hint="default"/>
        <w:lang w:val="en-US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(%1)"/>
      <w:lvlJc w:val="left"/>
      <w:pPr>
        <w:ind w:left="1195" w:hanging="389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74" w:hanging="3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9" w:hanging="3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4" w:hanging="3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9" w:hanging="3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4" w:hanging="3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9" w:hanging="3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4" w:hanging="3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99" w:hanging="389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2"/>
      <w:numFmt w:val="lowerRoman"/>
      <w:lvlText w:val="%1."/>
      <w:lvlJc w:val="left"/>
      <w:pPr>
        <w:ind w:left="301" w:hanging="190"/>
        <w:jc w:val="left"/>
      </w:pPr>
      <w:rPr>
        <w:rFonts w:hint="default" w:ascii="Calibri" w:hAnsi="Calibri" w:eastAsia="Calibri" w:cs="Calibri"/>
        <w:color w:val="006FC0"/>
        <w:w w:val="115"/>
        <w:sz w:val="18"/>
        <w:szCs w:val="18"/>
        <w:lang w:val="en-US" w:eastAsia="en-US" w:bidi="ar-SA"/>
      </w:rPr>
    </w:lvl>
    <w:lvl w:ilvl="1">
      <w:start w:val="0"/>
      <w:numFmt w:val="bullet"/>
      <w:lvlText w:val=""/>
      <w:lvlJc w:val="left"/>
      <w:pPr>
        <w:ind w:left="602" w:hanging="135"/>
      </w:pPr>
      <w:rPr>
        <w:rFonts w:hint="default" w:ascii="Wingdings" w:hAnsi="Wingdings" w:eastAsia="Wingdings" w:cs="Wingdings"/>
        <w:color w:val="FF9900"/>
        <w:w w:val="115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59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9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78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38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98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57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17" w:hanging="135"/>
      </w:pPr>
      <w:rPr>
        <w:rFonts w:hint="default"/>
        <w:lang w:val="en-US" w:eastAsia="en-US" w:bidi="ar-SA"/>
      </w:rPr>
    </w:lvl>
  </w:abstractNum>
  <w:abstractNum w:abstractNumId="76">
    <w:multiLevelType w:val="hybridMultilevel"/>
    <w:lvl w:ilvl="0">
      <w:start w:val="0"/>
      <w:numFmt w:val="bullet"/>
      <w:lvlText w:val=""/>
      <w:lvlJc w:val="left"/>
      <w:pPr>
        <w:ind w:left="112" w:hanging="96"/>
      </w:pPr>
      <w:rPr>
        <w:rFonts w:hint="default"/>
        <w:spacing w:val="-2"/>
        <w:w w:val="1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81" w:hanging="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43" w:hanging="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04" w:hanging="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66" w:hanging="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28" w:hanging="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89" w:hanging="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51" w:hanging="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13" w:hanging="96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0"/>
      <w:numFmt w:val="bullet"/>
      <w:lvlText w:val=""/>
      <w:lvlJc w:val="left"/>
      <w:pPr>
        <w:ind w:left="645" w:hanging="96"/>
      </w:pPr>
      <w:rPr>
        <w:rFonts w:hint="default" w:ascii="Wingdings" w:hAnsi="Wingdings" w:eastAsia="Wingdings" w:cs="Wingdings"/>
        <w:color w:val="FF0000"/>
        <w:spacing w:val="-2"/>
        <w:w w:val="115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9" w:hanging="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59" w:hanging="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8" w:hanging="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78" w:hanging="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88" w:hanging="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97" w:hanging="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07" w:hanging="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17" w:hanging="96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3"/>
      <w:numFmt w:val="decimal"/>
      <w:lvlText w:val="%1"/>
      <w:lvlJc w:val="left"/>
      <w:pPr>
        <w:ind w:left="855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55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35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-"/>
      <w:lvlJc w:val="left"/>
      <w:pPr>
        <w:ind w:left="1935" w:hanging="72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8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01" w:hanging="720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2"/>
      <w:numFmt w:val="decimal"/>
      <w:lvlText w:val="%1."/>
      <w:lvlJc w:val="left"/>
      <w:pPr>
        <w:ind w:left="735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upperRoman"/>
      <w:lvlText w:val="%2."/>
      <w:lvlJc w:val="left"/>
      <w:pPr>
        <w:ind w:left="1575" w:hanging="500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7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4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9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6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4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1" w:hanging="500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."/>
      <w:lvlJc w:val="left"/>
      <w:pPr>
        <w:ind w:left="495" w:hanging="25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4" w:hanging="25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9" w:hanging="25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3" w:hanging="2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8" w:hanging="2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3" w:hanging="2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7" w:hanging="2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2" w:hanging="2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7" w:hanging="257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1"/>
      <w:numFmt w:val="lowerLetter"/>
      <w:lvlText w:val="(%1)"/>
      <w:lvlJc w:val="left"/>
      <w:pPr>
        <w:ind w:left="1935" w:hanging="437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20" w:hanging="43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1" w:hanging="43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1" w:hanging="43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2" w:hanging="4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3" w:hanging="4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3" w:hanging="4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4" w:hanging="4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5" w:hanging="437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1"/>
      <w:numFmt w:val="lowerLetter"/>
      <w:lvlText w:val="(%1)"/>
      <w:lvlJc w:val="left"/>
      <w:pPr>
        <w:ind w:left="1540" w:hanging="325"/>
        <w:jc w:val="righ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942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7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4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2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9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6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4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11" w:hanging="488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1"/>
      <w:numFmt w:val="upperLetter"/>
      <w:lvlText w:val="%1."/>
      <w:lvlJc w:val="left"/>
      <w:pPr>
        <w:ind w:left="788" w:hanging="29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735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215" w:hanging="360"/>
        <w:jc w:val="left"/>
      </w:pPr>
      <w:rPr>
        <w:rFonts w:hint="default"/>
        <w:w w:val="100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1935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5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8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16" w:hanging="720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2"/>
      <w:numFmt w:val="decimal"/>
      <w:lvlText w:val="%1"/>
      <w:lvlJc w:val="left"/>
      <w:pPr>
        <w:ind w:left="975" w:hanging="48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975" w:hanging="4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1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1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0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51" w:hanging="720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1"/>
      <w:numFmt w:val="lowerRoman"/>
      <w:lvlText w:val="%1."/>
      <w:lvlJc w:val="left"/>
      <w:pPr>
        <w:ind w:left="1215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72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5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7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0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5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8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1" w:hanging="488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121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7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1" w:hanging="360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1347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0" w:hanging="4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1" w:hanging="4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1" w:hanging="4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2" w:hanging="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3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3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4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5" w:hanging="425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129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295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360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1"/>
      <w:numFmt w:val="lowerRoman"/>
      <w:lvlText w:val="%1."/>
      <w:lvlJc w:val="left"/>
      <w:pPr>
        <w:ind w:left="762" w:hanging="1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521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20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88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57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25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4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3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1" w:hanging="226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129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360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1"/>
      <w:numFmt w:val="lowerLetter"/>
      <w:lvlText w:val="%1."/>
      <w:lvlJc w:val="left"/>
      <w:pPr>
        <w:ind w:left="1295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360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4"/>
      <w:numFmt w:val="decimal"/>
      <w:lvlText w:val="%1"/>
      <w:lvlJc w:val="left"/>
      <w:pPr>
        <w:ind w:left="995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95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2016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1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0" w:hanging="361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"/>
      <w:numFmt w:val="lowerLetter"/>
      <w:lvlText w:val="%1."/>
      <w:lvlJc w:val="left"/>
      <w:pPr>
        <w:ind w:left="1295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295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7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1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721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815" w:hanging="2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295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7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lowerRoman"/>
      <w:lvlText w:val="%1."/>
      <w:lvlJc w:val="left"/>
      <w:pPr>
        <w:ind w:left="129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360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lowerLetter"/>
      <w:lvlText w:val="%1."/>
      <w:lvlJc w:val="left"/>
      <w:pPr>
        <w:ind w:left="1295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360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2"/>
      <w:numFmt w:val="decimal"/>
      <w:lvlText w:val="%1"/>
      <w:lvlJc w:val="left"/>
      <w:pPr>
        <w:ind w:left="1295" w:hanging="782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295" w:hanging="782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1295" w:hanging="782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1295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360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"/>
      <w:numFmt w:val="lowerRoman"/>
      <w:lvlText w:val="%1."/>
      <w:lvlJc w:val="left"/>
      <w:pPr>
        <w:ind w:left="165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0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4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7" w:hanging="720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2"/>
      <w:numFmt w:val="decimal"/>
      <w:lvlText w:val="%1"/>
      <w:lvlJc w:val="left"/>
      <w:pPr>
        <w:ind w:left="1295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295" w:hanging="720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."/>
      <w:lvlJc w:val="left"/>
      <w:pPr>
        <w:ind w:left="129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578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1295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5">
      <w:start w:val="1"/>
      <w:numFmt w:val="lowerRoman"/>
      <w:lvlText w:val="%6."/>
      <w:lvlJc w:val="left"/>
      <w:pPr>
        <w:ind w:left="2016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4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0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6" w:hanging="488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1295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35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74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48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2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7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1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5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0" w:hanging="42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lowerLetter"/>
      <w:lvlText w:val="%1."/>
      <w:lvlJc w:val="left"/>
      <w:pPr>
        <w:ind w:left="1295" w:hanging="78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6" w:hanging="7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7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4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1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78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815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44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9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4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9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4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9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4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9" w:hanging="24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lowerLetter"/>
      <w:lvlText w:val="%1."/>
      <w:lvlJc w:val="left"/>
      <w:pPr>
        <w:ind w:left="1295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720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1295" w:hanging="72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72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lowerLetter"/>
      <w:lvlText w:val="(%1)"/>
      <w:lvlJc w:val="left"/>
      <w:pPr>
        <w:ind w:left="575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1" w:hanging="72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129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72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129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355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7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5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2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8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5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3" w:hanging="488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lowerLetter"/>
      <w:lvlText w:val="%1."/>
      <w:lvlJc w:val="left"/>
      <w:pPr>
        <w:ind w:left="2016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2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29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3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9" w:hanging="361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lowerLetter"/>
      <w:lvlText w:val="%1."/>
      <w:lvlJc w:val="left"/>
      <w:pPr>
        <w:ind w:left="1295" w:hanging="720"/>
        <w:jc w:val="left"/>
      </w:pPr>
      <w:rPr>
        <w:rFonts w:hint="default"/>
        <w:spacing w:val="-1"/>
        <w:w w:val="100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295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36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lowerRoman"/>
      <w:lvlText w:val="%1."/>
      <w:lvlJc w:val="left"/>
      <w:pPr>
        <w:ind w:left="129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72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lowerLetter"/>
      <w:lvlText w:val="%1."/>
      <w:lvlJc w:val="left"/>
      <w:pPr>
        <w:ind w:left="1283" w:hanging="22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58" w:hanging="2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7" w:hanging="2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6" w:hanging="2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5" w:hanging="2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4" w:hanging="2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3" w:hanging="2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2" w:hanging="2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1" w:hanging="228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upperLetter"/>
      <w:lvlText w:val="%1."/>
      <w:lvlJc w:val="left"/>
      <w:pPr>
        <w:ind w:left="1002" w:hanging="428"/>
        <w:jc w:val="righ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935" w:hanging="245"/>
        <w:jc w:val="left"/>
      </w:pPr>
      <w:rPr>
        <w:rFonts w:hint="default"/>
        <w:w w:val="100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2736" w:hanging="245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0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40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61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82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4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25" w:hanging="245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lowerLetter"/>
      <w:lvlText w:val="%1."/>
      <w:lvlJc w:val="left"/>
      <w:pPr>
        <w:ind w:left="935" w:hanging="29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935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5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8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1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4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7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0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3" w:hanging="24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lowerRoman"/>
      <w:lvlText w:val="(%1)"/>
      <w:lvlJc w:val="left"/>
      <w:pPr>
        <w:ind w:left="1655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0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4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7" w:hanging="72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lowerRoman"/>
      <w:lvlText w:val="%1"/>
      <w:lvlJc w:val="left"/>
      <w:pPr>
        <w:ind w:left="928" w:hanging="354"/>
        <w:jc w:val="left"/>
      </w:pPr>
      <w:rPr>
        <w:rFonts w:hint="default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295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7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lowerRoman"/>
      <w:lvlText w:val="%1."/>
      <w:lvlJc w:val="left"/>
      <w:pPr>
        <w:ind w:left="1295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295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%1."/>
      <w:lvlJc w:val="left"/>
      <w:pPr>
        <w:ind w:left="875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)"/>
      <w:lvlJc w:val="left"/>
      <w:pPr>
        <w:ind w:left="1295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7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lowerLetter"/>
      <w:lvlText w:val="%1."/>
      <w:lvlJc w:val="left"/>
      <w:pPr>
        <w:ind w:left="575" w:hanging="245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29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7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31"/>
      <w:numFmt w:val="decimal"/>
      <w:lvlText w:val="(%1)"/>
      <w:lvlJc w:val="left"/>
      <w:pPr>
        <w:ind w:left="1062" w:hanging="487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)"/>
      <w:lvlJc w:val="left"/>
      <w:pPr>
        <w:ind w:left="1295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7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%1)"/>
      <w:lvlJc w:val="left"/>
      <w:pPr>
        <w:ind w:left="1295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29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29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72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Roman"/>
      <w:lvlText w:val="%1."/>
      <w:lvlJc w:val="left"/>
      <w:pPr>
        <w:ind w:left="1355" w:hanging="54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295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36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3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29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72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Roman"/>
      <w:lvlText w:val="%1."/>
      <w:lvlJc w:val="left"/>
      <w:pPr>
        <w:ind w:left="2016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2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29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3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9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9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9" w:hanging="721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lowerLetter"/>
      <w:lvlText w:val="(%1)"/>
      <w:lvlJc w:val="left"/>
      <w:pPr>
        <w:ind w:left="1655" w:hanging="36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7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815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295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7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Roman"/>
      <w:lvlText w:val="%1."/>
      <w:lvlJc w:val="left"/>
      <w:pPr>
        <w:ind w:left="935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2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5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8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1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4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7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0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3" w:hanging="488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."/>
      <w:lvlJc w:val="left"/>
      <w:pPr>
        <w:ind w:left="801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29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7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29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7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29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Roman"/>
      <w:lvlText w:val="%1."/>
      <w:lvlJc w:val="left"/>
      <w:pPr>
        <w:ind w:left="1362" w:hanging="485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782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6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815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43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9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1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."/>
      <w:lvlJc w:val="left"/>
      <w:pPr>
        <w:ind w:left="135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2078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7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5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2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8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5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3" w:hanging="488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1115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15" w:hanging="54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115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1295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2016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8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4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0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6" w:hanging="488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296" w:hanging="213"/>
        <w:jc w:val="left"/>
      </w:pPr>
      <w:rPr>
        <w:rFonts w:hint="default" w:ascii="Calibri" w:hAnsi="Calibri" w:eastAsia="Calibri" w:cs="Calibri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2" w:hanging="21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65" w:hanging="2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98" w:hanging="2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31" w:hanging="2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64" w:hanging="2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96" w:hanging="2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29" w:hanging="2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62" w:hanging="213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."/>
      <w:lvlJc w:val="left"/>
      <w:pPr>
        <w:ind w:left="403" w:hanging="320"/>
        <w:jc w:val="left"/>
      </w:pPr>
      <w:rPr>
        <w:rFonts w:hint="default" w:ascii="Calibri" w:hAnsi="Calibri" w:eastAsia="Calibri" w:cs="Calibri"/>
        <w:spacing w:val="-2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71" w:hanging="3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2" w:hanging="3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13" w:hanging="3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85" w:hanging="3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56" w:hanging="3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27" w:hanging="3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98" w:hanging="3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70" w:hanging="3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%1."/>
      <w:lvlJc w:val="left"/>
      <w:pPr>
        <w:ind w:left="352" w:hanging="268"/>
        <w:jc w:val="left"/>
      </w:pPr>
      <w:rPr>
        <w:rFonts w:hint="default" w:ascii="Calibri" w:hAnsi="Calibri" w:eastAsia="Calibri" w:cs="Calibri"/>
        <w:spacing w:val="-1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9" w:hanging="2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98" w:hanging="2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68" w:hanging="2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37" w:hanging="2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07" w:hanging="2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76" w:hanging="2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46" w:hanging="2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15" w:hanging="268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935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35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5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295" w:hanging="360"/>
        <w:jc w:val="left"/>
      </w:pPr>
      <w:rPr>
        <w:rFonts w:hint="default"/>
        <w:spacing w:val="-1"/>
        <w:w w:val="99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1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6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65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295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575" w:hanging="61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575" w:hanging="61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575" w:hanging="61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935" w:hanging="29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(%5)"/>
      <w:lvlJc w:val="left"/>
      <w:pPr>
        <w:ind w:left="2016" w:hanging="36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6" w:hanging="36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29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295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6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7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4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1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4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995" w:hanging="4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95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295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29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3"/>
      <w:numFmt w:val="decimal"/>
      <w:lvlText w:val="%1."/>
      <w:lvlJc w:val="left"/>
      <w:pPr>
        <w:ind w:left="129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29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9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295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95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9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29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95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9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29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9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9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3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29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9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9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29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9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720"/>
      </w:pPr>
      <w:rPr>
        <w:rFonts w:hint="default"/>
        <w:lang w:val="en-US" w:eastAsia="en-US" w:bidi="ar-SA"/>
      </w:rPr>
    </w:lvl>
  </w:abstractNum>
  <w:num w:numId="75">
    <w:abstractNumId w:val="74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5">
    <w:abstractNumId w:val="14"/>
  </w:num>
  <w:num w:numId="17">
    <w:abstractNumId w:val="16"/>
  </w:num>
  <w:num w:numId="16">
    <w:abstractNumId w:val="15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ind w:left="616" w:right="742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ind w:left="1295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6"/>
      <w:ind w:left="575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ind w:left="1355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ind w:left="1295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6" w:type="paragraph">
    <w:name w:val="TOC 6"/>
    <w:basedOn w:val="Normal"/>
    <w:uiPriority w:val="1"/>
    <w:qFormat/>
    <w:pPr>
      <w:ind w:left="1355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7" w:type="paragraph">
    <w:name w:val="TOC 7"/>
    <w:basedOn w:val="Normal"/>
    <w:uiPriority w:val="1"/>
    <w:qFormat/>
    <w:pPr>
      <w:ind w:left="2016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8" w:type="paragraph">
    <w:name w:val="TOC 8"/>
    <w:basedOn w:val="Normal"/>
    <w:uiPriority w:val="1"/>
    <w:qFormat/>
    <w:pPr>
      <w:spacing w:before="418"/>
      <w:ind w:left="3648" w:right="3771" w:hanging="4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9" w:type="paragraph">
    <w:name w:val="TOC 9"/>
    <w:basedOn w:val="Normal"/>
    <w:uiPriority w:val="1"/>
    <w:qFormat/>
    <w:pPr>
      <w:spacing w:before="281"/>
      <w:ind w:left="3281" w:right="3403" w:firstLine="65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-33"/>
      <w:outlineLvl w:val="1"/>
    </w:pPr>
    <w:rPr>
      <w:rFonts w:ascii="Times New Roman" w:hAnsi="Times New Roman" w:eastAsia="Times New Roman" w:cs="Times New Roman"/>
      <w:b/>
      <w:bCs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477" w:right="65"/>
      <w:jc w:val="center"/>
      <w:outlineLvl w:val="2"/>
    </w:pPr>
    <w:rPr>
      <w:rFonts w:ascii="Calibri" w:hAnsi="Calibri" w:eastAsia="Calibri" w:cs="Calibri"/>
      <w:b/>
      <w:bCs/>
      <w:sz w:val="30"/>
      <w:szCs w:val="3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475"/>
      <w:outlineLvl w:val="3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179"/>
      <w:outlineLvl w:val="4"/>
    </w:pPr>
    <w:rPr>
      <w:rFonts w:ascii="Calibri" w:hAnsi="Calibri" w:eastAsia="Calibri" w:cs="Calibri"/>
      <w:b/>
      <w:bCs/>
      <w:sz w:val="27"/>
      <w:szCs w:val="27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"/>
      <w:outlineLvl w:val="5"/>
    </w:pPr>
    <w:rPr>
      <w:rFonts w:ascii="Calibri" w:hAnsi="Calibri" w:eastAsia="Calibri" w:cs="Calibri"/>
      <w:sz w:val="27"/>
      <w:szCs w:val="27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575"/>
      <w:outlineLvl w:val="6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95" w:hanging="721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header" Target="header4.xml"/><Relationship Id="rId9" Type="http://schemas.openxmlformats.org/officeDocument/2006/relationships/header" Target="header5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header" Target="header6.xml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header" Target="header7.xml"/><Relationship Id="rId43" Type="http://schemas.openxmlformats.org/officeDocument/2006/relationships/header" Target="header8.xml"/><Relationship Id="rId44" Type="http://schemas.openxmlformats.org/officeDocument/2006/relationships/header" Target="header9.xml"/><Relationship Id="rId45" Type="http://schemas.openxmlformats.org/officeDocument/2006/relationships/header" Target="header10.xml"/><Relationship Id="rId46" Type="http://schemas.openxmlformats.org/officeDocument/2006/relationships/image" Target="media/image32.png"/><Relationship Id="rId47" Type="http://schemas.openxmlformats.org/officeDocument/2006/relationships/image" Target="media/image33.png"/><Relationship Id="rId48" Type="http://schemas.openxmlformats.org/officeDocument/2006/relationships/image" Target="media/image34.png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image" Target="media/image38.png"/><Relationship Id="rId53" Type="http://schemas.openxmlformats.org/officeDocument/2006/relationships/header" Target="header11.xml"/><Relationship Id="rId54" Type="http://schemas.openxmlformats.org/officeDocument/2006/relationships/image" Target="media/image39.png"/><Relationship Id="rId55" Type="http://schemas.openxmlformats.org/officeDocument/2006/relationships/image" Target="media/image40.jpeg"/><Relationship Id="rId56" Type="http://schemas.openxmlformats.org/officeDocument/2006/relationships/image" Target="media/image41.jpeg"/><Relationship Id="rId57" Type="http://schemas.openxmlformats.org/officeDocument/2006/relationships/image" Target="media/image42.png"/><Relationship Id="rId58" Type="http://schemas.openxmlformats.org/officeDocument/2006/relationships/image" Target="media/image43.jpeg"/><Relationship Id="rId59" Type="http://schemas.openxmlformats.org/officeDocument/2006/relationships/image" Target="media/image44.jpeg"/><Relationship Id="rId60" Type="http://schemas.openxmlformats.org/officeDocument/2006/relationships/image" Target="media/image45.png"/><Relationship Id="rId61" Type="http://schemas.openxmlformats.org/officeDocument/2006/relationships/header" Target="header12.xml"/><Relationship Id="rId62" Type="http://schemas.openxmlformats.org/officeDocument/2006/relationships/header" Target="header13.xml"/><Relationship Id="rId63" Type="http://schemas.openxmlformats.org/officeDocument/2006/relationships/header" Target="header14.xml"/><Relationship Id="rId64" Type="http://schemas.openxmlformats.org/officeDocument/2006/relationships/image" Target="media/image46.png"/><Relationship Id="rId65" Type="http://schemas.openxmlformats.org/officeDocument/2006/relationships/image" Target="media/image47.png"/><Relationship Id="rId66" Type="http://schemas.openxmlformats.org/officeDocument/2006/relationships/image" Target="media/image48.png"/><Relationship Id="rId67" Type="http://schemas.openxmlformats.org/officeDocument/2006/relationships/image" Target="media/image49.png"/><Relationship Id="rId68" Type="http://schemas.openxmlformats.org/officeDocument/2006/relationships/image" Target="media/image50.png"/><Relationship Id="rId69" Type="http://schemas.openxmlformats.org/officeDocument/2006/relationships/image" Target="media/image51.png"/><Relationship Id="rId70" Type="http://schemas.openxmlformats.org/officeDocument/2006/relationships/image" Target="media/image52.png"/><Relationship Id="rId71" Type="http://schemas.openxmlformats.org/officeDocument/2006/relationships/image" Target="media/image53.png"/><Relationship Id="rId72" Type="http://schemas.openxmlformats.org/officeDocument/2006/relationships/image" Target="media/image54.png"/><Relationship Id="rId73" Type="http://schemas.openxmlformats.org/officeDocument/2006/relationships/image" Target="media/image55.png"/><Relationship Id="rId74" Type="http://schemas.openxmlformats.org/officeDocument/2006/relationships/image" Target="media/image56.png"/><Relationship Id="rId75" Type="http://schemas.openxmlformats.org/officeDocument/2006/relationships/image" Target="media/image57.png"/><Relationship Id="rId76" Type="http://schemas.openxmlformats.org/officeDocument/2006/relationships/image" Target="media/image58.png"/><Relationship Id="rId77" Type="http://schemas.openxmlformats.org/officeDocument/2006/relationships/image" Target="media/image59.png"/><Relationship Id="rId78" Type="http://schemas.openxmlformats.org/officeDocument/2006/relationships/image" Target="media/image60.png"/><Relationship Id="rId79" Type="http://schemas.openxmlformats.org/officeDocument/2006/relationships/image" Target="media/image61.png"/><Relationship Id="rId80" Type="http://schemas.openxmlformats.org/officeDocument/2006/relationships/image" Target="media/image62.png"/><Relationship Id="rId81" Type="http://schemas.openxmlformats.org/officeDocument/2006/relationships/image" Target="media/image63.png"/><Relationship Id="rId82" Type="http://schemas.openxmlformats.org/officeDocument/2006/relationships/image" Target="media/image64.png"/><Relationship Id="rId83" Type="http://schemas.openxmlformats.org/officeDocument/2006/relationships/image" Target="media/image65.png"/><Relationship Id="rId84" Type="http://schemas.openxmlformats.org/officeDocument/2006/relationships/image" Target="media/image66.png"/><Relationship Id="rId85" Type="http://schemas.openxmlformats.org/officeDocument/2006/relationships/image" Target="media/image67.png"/><Relationship Id="rId86" Type="http://schemas.openxmlformats.org/officeDocument/2006/relationships/image" Target="media/image68.png"/><Relationship Id="rId87" Type="http://schemas.openxmlformats.org/officeDocument/2006/relationships/image" Target="media/image69.png"/><Relationship Id="rId88" Type="http://schemas.openxmlformats.org/officeDocument/2006/relationships/image" Target="media/image70.png"/><Relationship Id="rId89" Type="http://schemas.openxmlformats.org/officeDocument/2006/relationships/image" Target="media/image71.png"/><Relationship Id="rId90" Type="http://schemas.openxmlformats.org/officeDocument/2006/relationships/image" Target="media/image72.png"/><Relationship Id="rId91" Type="http://schemas.openxmlformats.org/officeDocument/2006/relationships/image" Target="media/image73.png"/><Relationship Id="rId92" Type="http://schemas.openxmlformats.org/officeDocument/2006/relationships/image" Target="media/image74.png"/><Relationship Id="rId93" Type="http://schemas.openxmlformats.org/officeDocument/2006/relationships/image" Target="media/image75.png"/><Relationship Id="rId94" Type="http://schemas.openxmlformats.org/officeDocument/2006/relationships/image" Target="media/image76.png"/><Relationship Id="rId95" Type="http://schemas.openxmlformats.org/officeDocument/2006/relationships/image" Target="media/image77.png"/><Relationship Id="rId96" Type="http://schemas.openxmlformats.org/officeDocument/2006/relationships/image" Target="media/image78.png"/><Relationship Id="rId97" Type="http://schemas.openxmlformats.org/officeDocument/2006/relationships/image" Target="media/image79.png"/><Relationship Id="rId98" Type="http://schemas.openxmlformats.org/officeDocument/2006/relationships/image" Target="media/image80.png"/><Relationship Id="rId99" Type="http://schemas.openxmlformats.org/officeDocument/2006/relationships/image" Target="media/image81.png"/><Relationship Id="rId100" Type="http://schemas.openxmlformats.org/officeDocument/2006/relationships/image" Target="media/image82.png"/><Relationship Id="rId101" Type="http://schemas.openxmlformats.org/officeDocument/2006/relationships/image" Target="media/image83.png"/><Relationship Id="rId102" Type="http://schemas.openxmlformats.org/officeDocument/2006/relationships/image" Target="media/image84.png"/><Relationship Id="rId103" Type="http://schemas.openxmlformats.org/officeDocument/2006/relationships/image" Target="media/image85.png"/><Relationship Id="rId104" Type="http://schemas.openxmlformats.org/officeDocument/2006/relationships/image" Target="media/image86.png"/><Relationship Id="rId105" Type="http://schemas.openxmlformats.org/officeDocument/2006/relationships/image" Target="media/image87.png"/><Relationship Id="rId106" Type="http://schemas.openxmlformats.org/officeDocument/2006/relationships/image" Target="media/image88.png"/><Relationship Id="rId107" Type="http://schemas.openxmlformats.org/officeDocument/2006/relationships/image" Target="media/image89.png"/><Relationship Id="rId108" Type="http://schemas.openxmlformats.org/officeDocument/2006/relationships/image" Target="media/image90.png"/><Relationship Id="rId109" Type="http://schemas.openxmlformats.org/officeDocument/2006/relationships/image" Target="media/image91.png"/><Relationship Id="rId110" Type="http://schemas.openxmlformats.org/officeDocument/2006/relationships/image" Target="media/image92.png"/><Relationship Id="rId111" Type="http://schemas.openxmlformats.org/officeDocument/2006/relationships/image" Target="media/image93.png"/><Relationship Id="rId112" Type="http://schemas.openxmlformats.org/officeDocument/2006/relationships/image" Target="media/image94.png"/><Relationship Id="rId113" Type="http://schemas.openxmlformats.org/officeDocument/2006/relationships/image" Target="media/image95.png"/><Relationship Id="rId114" Type="http://schemas.openxmlformats.org/officeDocument/2006/relationships/image" Target="media/image96.png"/><Relationship Id="rId115" Type="http://schemas.openxmlformats.org/officeDocument/2006/relationships/image" Target="media/image97.png"/><Relationship Id="rId116" Type="http://schemas.openxmlformats.org/officeDocument/2006/relationships/image" Target="media/image98.png"/><Relationship Id="rId117" Type="http://schemas.openxmlformats.org/officeDocument/2006/relationships/image" Target="media/image99.png"/><Relationship Id="rId118" Type="http://schemas.openxmlformats.org/officeDocument/2006/relationships/header" Target="header15.xml"/><Relationship Id="rId119" Type="http://schemas.openxmlformats.org/officeDocument/2006/relationships/image" Target="media/image100.png"/><Relationship Id="rId120" Type="http://schemas.openxmlformats.org/officeDocument/2006/relationships/image" Target="media/image101.png"/><Relationship Id="rId121" Type="http://schemas.openxmlformats.org/officeDocument/2006/relationships/image" Target="media/image102.png"/><Relationship Id="rId122" Type="http://schemas.openxmlformats.org/officeDocument/2006/relationships/image" Target="media/image103.png"/><Relationship Id="rId123" Type="http://schemas.openxmlformats.org/officeDocument/2006/relationships/image" Target="media/image104.png"/><Relationship Id="rId124" Type="http://schemas.openxmlformats.org/officeDocument/2006/relationships/image" Target="media/image105.png"/><Relationship Id="rId125" Type="http://schemas.openxmlformats.org/officeDocument/2006/relationships/image" Target="media/image106.png"/><Relationship Id="rId126" Type="http://schemas.openxmlformats.org/officeDocument/2006/relationships/image" Target="media/image107.png"/><Relationship Id="rId127" Type="http://schemas.openxmlformats.org/officeDocument/2006/relationships/image" Target="media/image108.png"/><Relationship Id="rId128" Type="http://schemas.openxmlformats.org/officeDocument/2006/relationships/image" Target="media/image109.png"/><Relationship Id="rId129" Type="http://schemas.openxmlformats.org/officeDocument/2006/relationships/image" Target="media/image110.png"/><Relationship Id="rId130" Type="http://schemas.openxmlformats.org/officeDocument/2006/relationships/image" Target="media/image111.png"/><Relationship Id="rId131" Type="http://schemas.openxmlformats.org/officeDocument/2006/relationships/image" Target="media/image112.png"/><Relationship Id="rId132" Type="http://schemas.openxmlformats.org/officeDocument/2006/relationships/image" Target="media/image113.png"/><Relationship Id="rId133" Type="http://schemas.openxmlformats.org/officeDocument/2006/relationships/image" Target="media/image114.png"/><Relationship Id="rId134" Type="http://schemas.openxmlformats.org/officeDocument/2006/relationships/image" Target="media/image115.jpeg"/><Relationship Id="rId135" Type="http://schemas.openxmlformats.org/officeDocument/2006/relationships/image" Target="media/image116.png"/><Relationship Id="rId136" Type="http://schemas.openxmlformats.org/officeDocument/2006/relationships/image" Target="media/image117.png"/><Relationship Id="rId137" Type="http://schemas.openxmlformats.org/officeDocument/2006/relationships/image" Target="media/image118.png"/><Relationship Id="rId138" Type="http://schemas.openxmlformats.org/officeDocument/2006/relationships/image" Target="media/image119.png"/><Relationship Id="rId139" Type="http://schemas.openxmlformats.org/officeDocument/2006/relationships/image" Target="media/image120.png"/><Relationship Id="rId140" Type="http://schemas.openxmlformats.org/officeDocument/2006/relationships/image" Target="media/image121.png"/><Relationship Id="rId141" Type="http://schemas.openxmlformats.org/officeDocument/2006/relationships/image" Target="media/image122.png"/><Relationship Id="rId142" Type="http://schemas.openxmlformats.org/officeDocument/2006/relationships/image" Target="media/image123.png"/><Relationship Id="rId143" Type="http://schemas.openxmlformats.org/officeDocument/2006/relationships/header" Target="header16.xml"/><Relationship Id="rId144" Type="http://schemas.openxmlformats.org/officeDocument/2006/relationships/header" Target="header17.xml"/><Relationship Id="rId145" Type="http://schemas.openxmlformats.org/officeDocument/2006/relationships/image" Target="media/image124.png"/><Relationship Id="rId146" Type="http://schemas.openxmlformats.org/officeDocument/2006/relationships/image" Target="media/image125.png"/><Relationship Id="rId147" Type="http://schemas.openxmlformats.org/officeDocument/2006/relationships/image" Target="media/image126.png"/><Relationship Id="rId148" Type="http://schemas.openxmlformats.org/officeDocument/2006/relationships/image" Target="media/image127.png"/><Relationship Id="rId149" Type="http://schemas.openxmlformats.org/officeDocument/2006/relationships/image" Target="media/image128.png"/><Relationship Id="rId150" Type="http://schemas.openxmlformats.org/officeDocument/2006/relationships/image" Target="media/image129.png"/><Relationship Id="rId151" Type="http://schemas.openxmlformats.org/officeDocument/2006/relationships/image" Target="media/image130.png"/><Relationship Id="rId152" Type="http://schemas.openxmlformats.org/officeDocument/2006/relationships/image" Target="media/image131.png"/><Relationship Id="rId153" Type="http://schemas.openxmlformats.org/officeDocument/2006/relationships/image" Target="media/image132.png"/><Relationship Id="rId154" Type="http://schemas.openxmlformats.org/officeDocument/2006/relationships/image" Target="media/image133.png"/><Relationship Id="rId155" Type="http://schemas.openxmlformats.org/officeDocument/2006/relationships/image" Target="media/image134.png"/><Relationship Id="rId156" Type="http://schemas.openxmlformats.org/officeDocument/2006/relationships/image" Target="media/image135.png"/><Relationship Id="rId157" Type="http://schemas.openxmlformats.org/officeDocument/2006/relationships/image" Target="media/image136.png"/><Relationship Id="rId158" Type="http://schemas.openxmlformats.org/officeDocument/2006/relationships/image" Target="media/image137.png"/><Relationship Id="rId159" Type="http://schemas.openxmlformats.org/officeDocument/2006/relationships/image" Target="media/image138.png"/><Relationship Id="rId160" Type="http://schemas.openxmlformats.org/officeDocument/2006/relationships/image" Target="media/image139.png"/><Relationship Id="rId161" Type="http://schemas.openxmlformats.org/officeDocument/2006/relationships/image" Target="media/image140.png"/><Relationship Id="rId162" Type="http://schemas.openxmlformats.org/officeDocument/2006/relationships/image" Target="media/image141.png"/><Relationship Id="rId163" Type="http://schemas.openxmlformats.org/officeDocument/2006/relationships/image" Target="media/image142.png"/><Relationship Id="rId164" Type="http://schemas.openxmlformats.org/officeDocument/2006/relationships/image" Target="media/image143.png"/><Relationship Id="rId165" Type="http://schemas.openxmlformats.org/officeDocument/2006/relationships/image" Target="media/image144.png"/><Relationship Id="rId166" Type="http://schemas.openxmlformats.org/officeDocument/2006/relationships/image" Target="media/image145.png"/><Relationship Id="rId167" Type="http://schemas.openxmlformats.org/officeDocument/2006/relationships/image" Target="media/image146.png"/><Relationship Id="rId168" Type="http://schemas.openxmlformats.org/officeDocument/2006/relationships/image" Target="media/image147.png"/><Relationship Id="rId169" Type="http://schemas.openxmlformats.org/officeDocument/2006/relationships/header" Target="header18.xml"/><Relationship Id="rId170" Type="http://schemas.openxmlformats.org/officeDocument/2006/relationships/header" Target="header19.xml"/><Relationship Id="rId171" Type="http://schemas.openxmlformats.org/officeDocument/2006/relationships/header" Target="header20.xml"/><Relationship Id="rId172" Type="http://schemas.openxmlformats.org/officeDocument/2006/relationships/header" Target="header21.xml"/><Relationship Id="rId173" Type="http://schemas.openxmlformats.org/officeDocument/2006/relationships/image" Target="media/image148.png"/><Relationship Id="rId174" Type="http://schemas.openxmlformats.org/officeDocument/2006/relationships/header" Target="header22.xml"/><Relationship Id="rId175" Type="http://schemas.openxmlformats.org/officeDocument/2006/relationships/image" Target="media/image149.png"/><Relationship Id="rId176" Type="http://schemas.openxmlformats.org/officeDocument/2006/relationships/image" Target="media/image150.png"/><Relationship Id="rId177" Type="http://schemas.openxmlformats.org/officeDocument/2006/relationships/image" Target="media/image151.png"/><Relationship Id="rId178" Type="http://schemas.openxmlformats.org/officeDocument/2006/relationships/image" Target="media/image152.png"/><Relationship Id="rId179" Type="http://schemas.openxmlformats.org/officeDocument/2006/relationships/image" Target="media/image153.png"/><Relationship Id="rId180" Type="http://schemas.openxmlformats.org/officeDocument/2006/relationships/image" Target="media/image154.png"/><Relationship Id="rId181" Type="http://schemas.openxmlformats.org/officeDocument/2006/relationships/image" Target="media/image155.png"/><Relationship Id="rId182" Type="http://schemas.openxmlformats.org/officeDocument/2006/relationships/image" Target="media/image156.png"/><Relationship Id="rId183" Type="http://schemas.openxmlformats.org/officeDocument/2006/relationships/image" Target="media/image157.png"/><Relationship Id="rId184" Type="http://schemas.openxmlformats.org/officeDocument/2006/relationships/image" Target="media/image158.png"/><Relationship Id="rId185" Type="http://schemas.openxmlformats.org/officeDocument/2006/relationships/image" Target="media/image159.png"/><Relationship Id="rId186" Type="http://schemas.openxmlformats.org/officeDocument/2006/relationships/image" Target="media/image160.png"/><Relationship Id="rId187" Type="http://schemas.openxmlformats.org/officeDocument/2006/relationships/header" Target="header23.xml"/><Relationship Id="rId188" Type="http://schemas.openxmlformats.org/officeDocument/2006/relationships/image" Target="media/image161.png"/><Relationship Id="rId189" Type="http://schemas.openxmlformats.org/officeDocument/2006/relationships/header" Target="header24.xml"/><Relationship Id="rId190" Type="http://schemas.openxmlformats.org/officeDocument/2006/relationships/header" Target="header25.xml"/><Relationship Id="rId191" Type="http://schemas.openxmlformats.org/officeDocument/2006/relationships/hyperlink" Target="http://www.rgu.ac.uk/public/introduction/housing.htm" TargetMode="External"/><Relationship Id="rId192" Type="http://schemas.openxmlformats.org/officeDocument/2006/relationships/hyperlink" Target="http://www.ilo.org/pubic/english/dialogue/sector/sectors/constr.htm" TargetMode="External"/><Relationship Id="rId193" Type="http://schemas.openxmlformats.org/officeDocument/2006/relationships/hyperlink" Target="http://www.swemorph.com/pdf/wp.pdf" TargetMode="External"/><Relationship Id="rId194" Type="http://schemas.openxmlformats.org/officeDocument/2006/relationships/hyperlink" Target="http://www2.rgu.ac.uk/publicpolicy/introduction/housing.htm" TargetMode="External"/><Relationship Id="rId195" Type="http://schemas.openxmlformats.org/officeDocument/2006/relationships/hyperlink" Target="http://www.socialresearchmethods.net/kb/dedind.php" TargetMode="External"/><Relationship Id="rId196" Type="http://schemas.openxmlformats.org/officeDocument/2006/relationships/hyperlink" Target="http://www.thereadyfamily.com.housing/" TargetMode="External"/><Relationship Id="rId197" Type="http://schemas.openxmlformats.org/officeDocument/2006/relationships/header" Target="header26.xml"/><Relationship Id="rId198" Type="http://schemas.openxmlformats.org/officeDocument/2006/relationships/header" Target="header27.xml"/><Relationship Id="rId199" Type="http://schemas.openxmlformats.org/officeDocument/2006/relationships/header" Target="header28.xml"/><Relationship Id="rId200" Type="http://schemas.openxmlformats.org/officeDocument/2006/relationships/header" Target="header29.xml"/><Relationship Id="rId201" Type="http://schemas.openxmlformats.org/officeDocument/2006/relationships/header" Target="header30.xml"/><Relationship Id="rId202" Type="http://schemas.openxmlformats.org/officeDocument/2006/relationships/header" Target="header31.xml"/><Relationship Id="rId203" Type="http://schemas.openxmlformats.org/officeDocument/2006/relationships/header" Target="header32.xml"/><Relationship Id="rId204" Type="http://schemas.openxmlformats.org/officeDocument/2006/relationships/header" Target="header33.xml"/><Relationship Id="rId205" Type="http://schemas.openxmlformats.org/officeDocument/2006/relationships/header" Target="header34.xml"/><Relationship Id="rId206" Type="http://schemas.openxmlformats.org/officeDocument/2006/relationships/header" Target="header35.xml"/><Relationship Id="rId207" Type="http://schemas.openxmlformats.org/officeDocument/2006/relationships/header" Target="header36.xml"/><Relationship Id="rId208" Type="http://schemas.openxmlformats.org/officeDocument/2006/relationships/header" Target="header37.xml"/><Relationship Id="rId209" Type="http://schemas.openxmlformats.org/officeDocument/2006/relationships/header" Target="header38.xml"/><Relationship Id="rId210" Type="http://schemas.openxmlformats.org/officeDocument/2006/relationships/header" Target="header39.xml"/><Relationship Id="rId211" Type="http://schemas.openxmlformats.org/officeDocument/2006/relationships/header" Target="header40.xml"/><Relationship Id="rId212" Type="http://schemas.openxmlformats.org/officeDocument/2006/relationships/header" Target="header41.xml"/><Relationship Id="rId213" Type="http://schemas.openxmlformats.org/officeDocument/2006/relationships/header" Target="header42.xml"/><Relationship Id="rId214" Type="http://schemas.openxmlformats.org/officeDocument/2006/relationships/header" Target="header43.xml"/><Relationship Id="rId215" Type="http://schemas.openxmlformats.org/officeDocument/2006/relationships/header" Target="header44.xml"/><Relationship Id="rId216" Type="http://schemas.openxmlformats.org/officeDocument/2006/relationships/image" Target="media/image162.jpeg"/><Relationship Id="rId217" Type="http://schemas.openxmlformats.org/officeDocument/2006/relationships/header" Target="header45.xml"/><Relationship Id="rId218" Type="http://schemas.openxmlformats.org/officeDocument/2006/relationships/header" Target="header46.xml"/><Relationship Id="rId219" Type="http://schemas.openxmlformats.org/officeDocument/2006/relationships/image" Target="media/image163.png"/><Relationship Id="rId220" Type="http://schemas.openxmlformats.org/officeDocument/2006/relationships/image" Target="media/image164.png"/><Relationship Id="rId221" Type="http://schemas.openxmlformats.org/officeDocument/2006/relationships/image" Target="media/image165.png"/><Relationship Id="rId222" Type="http://schemas.openxmlformats.org/officeDocument/2006/relationships/image" Target="media/image166.png"/><Relationship Id="rId223" Type="http://schemas.openxmlformats.org/officeDocument/2006/relationships/image" Target="media/image167.png"/><Relationship Id="rId224" Type="http://schemas.openxmlformats.org/officeDocument/2006/relationships/image" Target="media/image168.png"/><Relationship Id="rId225" Type="http://schemas.openxmlformats.org/officeDocument/2006/relationships/image" Target="media/image169.png"/><Relationship Id="rId226" Type="http://schemas.openxmlformats.org/officeDocument/2006/relationships/image" Target="media/image170.png"/><Relationship Id="rId227" Type="http://schemas.openxmlformats.org/officeDocument/2006/relationships/image" Target="media/image171.png"/><Relationship Id="rId228" Type="http://schemas.openxmlformats.org/officeDocument/2006/relationships/image" Target="media/image172.png"/><Relationship Id="rId229" Type="http://schemas.openxmlformats.org/officeDocument/2006/relationships/image" Target="media/image173.png"/><Relationship Id="rId230" Type="http://schemas.openxmlformats.org/officeDocument/2006/relationships/image" Target="media/image174.png"/><Relationship Id="rId231" Type="http://schemas.openxmlformats.org/officeDocument/2006/relationships/image" Target="media/image175.png"/><Relationship Id="rId232" Type="http://schemas.openxmlformats.org/officeDocument/2006/relationships/image" Target="media/image176.png"/><Relationship Id="rId233" Type="http://schemas.openxmlformats.org/officeDocument/2006/relationships/header" Target="header47.xml"/><Relationship Id="rId234" Type="http://schemas.openxmlformats.org/officeDocument/2006/relationships/hyperlink" Target="http://www.fha.gov.ng/index.php/past" TargetMode="External"/><Relationship Id="rId235" Type="http://schemas.openxmlformats.org/officeDocument/2006/relationships/hyperlink" Target="http://www.mongabay.com/history/nigeria/nigeria-planning.html" TargetMode="External"/><Relationship Id="rId236" Type="http://schemas.openxmlformats.org/officeDocument/2006/relationships/hyperlink" Target="http://www.hollerafrica.com/showArticle.php?artId=248&amp;catId=1&amp;page=6" TargetMode="External"/><Relationship Id="rId237" Type="http://schemas.openxmlformats.org/officeDocument/2006/relationships/hyperlink" Target="http://ddp-ext.worldbank.org/ext/ddpreports/ViewSharedReport?REPORT_ID=9147&amp;REQUEST_TYPE=VIEWADVANCED&amp;DIMENSIONS=160" TargetMode="External"/><Relationship Id="rId2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 DD Jambol</dc:creator>
  <dcterms:created xsi:type="dcterms:W3CDTF">2023-10-30T17:42:54Z</dcterms:created>
  <dcterms:modified xsi:type="dcterms:W3CDTF">2023-10-30T17:42:54Z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2023-10-30T00:00:00Z</vt:filetime>
  </property>
</Properties>
</file>