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4A2" w:rsidRPr="00BB6FC8" w:rsidRDefault="008919D4" w:rsidP="00DA3274">
      <w:pPr>
        <w:spacing w:after="0" w:line="240" w:lineRule="auto"/>
        <w:jc w:val="center"/>
        <w:rPr>
          <w:rFonts w:cs="Times New Roman"/>
          <w:szCs w:val="24"/>
        </w:rPr>
      </w:pPr>
      <w:r w:rsidRPr="00BB6FC8">
        <w:rPr>
          <w:rFonts w:cs="Times New Roman"/>
          <w:b/>
          <w:szCs w:val="24"/>
        </w:rPr>
        <w:t>Succession Management and Organizational Performance of Family Businesses in Mombasa County, Kenya</w:t>
      </w:r>
    </w:p>
    <w:p w:rsidR="005254A2" w:rsidRDefault="008919D4" w:rsidP="00DA3274">
      <w:pPr>
        <w:spacing w:after="0" w:line="240" w:lineRule="auto"/>
        <w:jc w:val="center"/>
        <w:rPr>
          <w:rFonts w:cs="Times New Roman"/>
          <w:szCs w:val="24"/>
        </w:rPr>
      </w:pPr>
      <w:r w:rsidRPr="00BB6FC8">
        <w:rPr>
          <w:rFonts w:cs="Times New Roman"/>
          <w:szCs w:val="24"/>
        </w:rPr>
        <w:t>Gacheru</w:t>
      </w:r>
      <w:r w:rsidRPr="00BB6FC8">
        <w:rPr>
          <w:rFonts w:cs="Times New Roman"/>
          <w:szCs w:val="24"/>
        </w:rPr>
        <w:t xml:space="preserve"> </w:t>
      </w:r>
      <w:r w:rsidR="00500F70" w:rsidRPr="00BB6FC8">
        <w:rPr>
          <w:rFonts w:cs="Times New Roman"/>
          <w:szCs w:val="24"/>
        </w:rPr>
        <w:t xml:space="preserve">Nancy </w:t>
      </w:r>
      <w:proofErr w:type="spellStart"/>
      <w:r w:rsidR="00500F70" w:rsidRPr="00BB6FC8">
        <w:rPr>
          <w:rFonts w:cs="Times New Roman"/>
          <w:szCs w:val="24"/>
        </w:rPr>
        <w:t>Wambui</w:t>
      </w:r>
      <w:proofErr w:type="spellEnd"/>
    </w:p>
    <w:p w:rsidR="00DA3274" w:rsidRDefault="00DA3274" w:rsidP="00DA3274">
      <w:pPr>
        <w:spacing w:after="0" w:line="240" w:lineRule="auto"/>
        <w:jc w:val="center"/>
        <w:rPr>
          <w:rFonts w:cs="Times New Roman"/>
          <w:szCs w:val="24"/>
        </w:rPr>
      </w:pPr>
      <w:r w:rsidRPr="00BB6FC8">
        <w:rPr>
          <w:rFonts w:cs="Times New Roman"/>
          <w:szCs w:val="24"/>
        </w:rPr>
        <w:t xml:space="preserve">Dr. </w:t>
      </w:r>
      <w:proofErr w:type="spellStart"/>
      <w:r w:rsidRPr="00BB6FC8">
        <w:rPr>
          <w:rFonts w:cs="Times New Roman"/>
          <w:szCs w:val="24"/>
        </w:rPr>
        <w:t>Kirigia</w:t>
      </w:r>
      <w:proofErr w:type="spellEnd"/>
      <w:r>
        <w:rPr>
          <w:rFonts w:cs="Times New Roman"/>
          <w:szCs w:val="24"/>
        </w:rPr>
        <w:t xml:space="preserve"> Paul </w:t>
      </w:r>
      <w:r w:rsidRPr="00BB6FC8">
        <w:rPr>
          <w:rFonts w:cs="Times New Roman"/>
          <w:szCs w:val="24"/>
        </w:rPr>
        <w:t>PhD</w:t>
      </w:r>
    </w:p>
    <w:p w:rsidR="00DA3274" w:rsidRPr="00BB6FC8" w:rsidRDefault="00DA3274" w:rsidP="00DA3274">
      <w:pPr>
        <w:spacing w:after="0" w:line="240" w:lineRule="auto"/>
        <w:jc w:val="center"/>
        <w:rPr>
          <w:rFonts w:cs="Times New Roman"/>
          <w:szCs w:val="24"/>
        </w:rPr>
      </w:pPr>
      <w:r w:rsidRPr="00BB6FC8">
        <w:rPr>
          <w:rFonts w:cs="Times New Roman"/>
          <w:szCs w:val="24"/>
        </w:rPr>
        <w:t xml:space="preserve">Dr. </w:t>
      </w:r>
      <w:proofErr w:type="spellStart"/>
      <w:r>
        <w:rPr>
          <w:rFonts w:cs="Times New Roman"/>
          <w:szCs w:val="24"/>
        </w:rPr>
        <w:t>Miriti</w:t>
      </w:r>
      <w:proofErr w:type="spellEnd"/>
      <w:r>
        <w:rPr>
          <w:rFonts w:cs="Times New Roman"/>
          <w:szCs w:val="24"/>
        </w:rPr>
        <w:t xml:space="preserve"> Justus </w:t>
      </w:r>
      <w:proofErr w:type="spellStart"/>
      <w:r w:rsidRPr="00BB6FC8">
        <w:rPr>
          <w:rFonts w:cs="Times New Roman"/>
          <w:szCs w:val="24"/>
        </w:rPr>
        <w:t>Bundi</w:t>
      </w:r>
      <w:proofErr w:type="spellEnd"/>
      <w:r w:rsidRPr="00BB6FC8">
        <w:rPr>
          <w:rFonts w:cs="Times New Roman"/>
          <w:szCs w:val="24"/>
        </w:rPr>
        <w:t xml:space="preserve"> PhD</w:t>
      </w:r>
    </w:p>
    <w:p w:rsidR="008919D4" w:rsidRPr="00BB6FC8" w:rsidRDefault="008919D4" w:rsidP="00DA3274">
      <w:pPr>
        <w:spacing w:after="0" w:line="240" w:lineRule="auto"/>
        <w:jc w:val="center"/>
        <w:rPr>
          <w:rFonts w:cs="Times New Roman"/>
          <w:szCs w:val="24"/>
        </w:rPr>
      </w:pPr>
      <w:r w:rsidRPr="00BB6FC8">
        <w:rPr>
          <w:rFonts w:cs="Times New Roman"/>
          <w:szCs w:val="24"/>
        </w:rPr>
        <w:t>Kenya Methodist University</w:t>
      </w:r>
      <w:r w:rsidRPr="00BB6FC8">
        <w:rPr>
          <w:rFonts w:cs="Times New Roman"/>
          <w:szCs w:val="24"/>
        </w:rPr>
        <w:t xml:space="preserve"> </w:t>
      </w:r>
      <w:r w:rsidR="00500F70" w:rsidRPr="00BB6FC8">
        <w:rPr>
          <w:rFonts w:cs="Times New Roman"/>
          <w:szCs w:val="24"/>
        </w:rPr>
        <w:t>S</w:t>
      </w:r>
      <w:r w:rsidRPr="00BB6FC8">
        <w:rPr>
          <w:rFonts w:cs="Times New Roman"/>
          <w:szCs w:val="24"/>
        </w:rPr>
        <w:t>chool of Business and Economics</w:t>
      </w:r>
    </w:p>
    <w:p w:rsidR="005254A2" w:rsidRPr="00BB6FC8" w:rsidRDefault="008919D4" w:rsidP="00DA3274">
      <w:pPr>
        <w:spacing w:after="0" w:line="240" w:lineRule="auto"/>
        <w:jc w:val="center"/>
        <w:rPr>
          <w:rFonts w:cs="Times New Roman"/>
          <w:szCs w:val="24"/>
        </w:rPr>
      </w:pPr>
      <w:proofErr w:type="spellStart"/>
      <w:r w:rsidRPr="00BB6FC8">
        <w:rPr>
          <w:rFonts w:cs="Times New Roman"/>
          <w:szCs w:val="24"/>
        </w:rPr>
        <w:t>P.o</w:t>
      </w:r>
      <w:proofErr w:type="spellEnd"/>
      <w:r w:rsidRPr="00BB6FC8">
        <w:rPr>
          <w:rFonts w:cs="Times New Roman"/>
          <w:szCs w:val="24"/>
        </w:rPr>
        <w:t xml:space="preserve"> Box </w:t>
      </w:r>
      <w:r w:rsidR="0086128E">
        <w:rPr>
          <w:rFonts w:cs="Times New Roman"/>
          <w:szCs w:val="24"/>
        </w:rPr>
        <w:t>267-60</w:t>
      </w:r>
      <w:r w:rsidR="00DA3274">
        <w:rPr>
          <w:rFonts w:cs="Times New Roman"/>
          <w:szCs w:val="24"/>
        </w:rPr>
        <w:t>2</w:t>
      </w:r>
      <w:r w:rsidR="0086128E">
        <w:rPr>
          <w:rFonts w:cs="Times New Roman"/>
          <w:szCs w:val="24"/>
        </w:rPr>
        <w:t xml:space="preserve">00 </w:t>
      </w:r>
      <w:r w:rsidRPr="00BB6FC8">
        <w:rPr>
          <w:rFonts w:cs="Times New Roman"/>
          <w:szCs w:val="24"/>
        </w:rPr>
        <w:t>Meru</w:t>
      </w:r>
    </w:p>
    <w:p w:rsidR="005254A2" w:rsidRPr="00BB6FC8" w:rsidRDefault="00500F70" w:rsidP="00DA3274">
      <w:pPr>
        <w:spacing w:after="0" w:line="240" w:lineRule="auto"/>
        <w:jc w:val="center"/>
        <w:rPr>
          <w:rFonts w:cs="Times New Roman"/>
          <w:szCs w:val="24"/>
        </w:rPr>
      </w:pPr>
      <w:r w:rsidRPr="00BB6FC8">
        <w:rPr>
          <w:rFonts w:cs="Times New Roman"/>
          <w:szCs w:val="24"/>
        </w:rPr>
        <w:t xml:space="preserve">Corresponding author email: </w:t>
      </w:r>
      <w:hyperlink r:id="rId8" w:history="1">
        <w:r w:rsidR="008919D4" w:rsidRPr="00BB6FC8">
          <w:rPr>
            <w:rStyle w:val="Hyperlink"/>
            <w:rFonts w:cs="Times New Roman"/>
            <w:szCs w:val="24"/>
          </w:rPr>
          <w:t>wambuinancy93@gmail.com</w:t>
        </w:r>
      </w:hyperlink>
      <w:r w:rsidR="008919D4" w:rsidRPr="00BB6FC8">
        <w:rPr>
          <w:rFonts w:cs="Times New Roman"/>
          <w:szCs w:val="24"/>
        </w:rPr>
        <w:t xml:space="preserve"> 0701778475</w:t>
      </w:r>
    </w:p>
    <w:p w:rsidR="008919D4" w:rsidRPr="00BB6FC8" w:rsidRDefault="008919D4" w:rsidP="00DA3274">
      <w:pPr>
        <w:spacing w:after="0" w:line="240" w:lineRule="auto"/>
        <w:jc w:val="center"/>
        <w:rPr>
          <w:rFonts w:cs="Times New Roman"/>
          <w:szCs w:val="24"/>
        </w:rPr>
      </w:pPr>
      <w:hyperlink r:id="rId9" w:history="1">
        <w:r w:rsidRPr="00BB6FC8">
          <w:rPr>
            <w:rStyle w:val="Hyperlink"/>
            <w:rFonts w:cs="Times New Roman"/>
            <w:szCs w:val="24"/>
          </w:rPr>
          <w:t>paul.kirigia@kemu.ac.ke</w:t>
        </w:r>
      </w:hyperlink>
      <w:r w:rsidRPr="00BB6FC8">
        <w:rPr>
          <w:rFonts w:cs="Times New Roman"/>
          <w:szCs w:val="24"/>
        </w:rPr>
        <w:t xml:space="preserve"> 0721 819319</w:t>
      </w:r>
    </w:p>
    <w:p w:rsidR="008919D4" w:rsidRPr="00BB6FC8" w:rsidRDefault="008919D4" w:rsidP="00DA3274">
      <w:pPr>
        <w:spacing w:after="0" w:line="240" w:lineRule="auto"/>
        <w:jc w:val="center"/>
        <w:rPr>
          <w:rFonts w:cs="Times New Roman"/>
          <w:szCs w:val="24"/>
        </w:rPr>
      </w:pPr>
      <w:hyperlink r:id="rId10" w:history="1">
        <w:r w:rsidRPr="00BB6FC8">
          <w:rPr>
            <w:rStyle w:val="Hyperlink"/>
            <w:rFonts w:cs="Times New Roman"/>
            <w:szCs w:val="24"/>
          </w:rPr>
          <w:t>Justus.bundi@kemu.ac.ke</w:t>
        </w:r>
      </w:hyperlink>
    </w:p>
    <w:p w:rsidR="008919D4" w:rsidRPr="00BB6FC8" w:rsidRDefault="008919D4" w:rsidP="00DA3274">
      <w:pPr>
        <w:spacing w:after="0" w:line="240" w:lineRule="auto"/>
        <w:jc w:val="center"/>
        <w:rPr>
          <w:rFonts w:cs="Times New Roman"/>
          <w:szCs w:val="24"/>
        </w:rPr>
      </w:pPr>
    </w:p>
    <w:p w:rsidR="005254A2" w:rsidRPr="00BB6FC8" w:rsidRDefault="00500F70"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Abstract</w:t>
      </w:r>
    </w:p>
    <w:p w:rsidR="00871B8E" w:rsidRPr="00BB6FC8" w:rsidRDefault="00871B8E" w:rsidP="0086128E">
      <w:pPr>
        <w:pStyle w:val="Heading1"/>
        <w:spacing w:before="0" w:after="0" w:line="240" w:lineRule="auto"/>
        <w:jc w:val="both"/>
        <w:rPr>
          <w:rFonts w:ascii="Times New Roman" w:hAnsi="Times New Roman" w:cs="Times New Roman"/>
          <w:szCs w:val="24"/>
        </w:rPr>
      </w:pPr>
      <w:r w:rsidRPr="00BB6FC8">
        <w:rPr>
          <w:rFonts w:ascii="Times New Roman" w:hAnsi="Times New Roman" w:cs="Times New Roman"/>
          <w:b w:val="0"/>
          <w:szCs w:val="24"/>
        </w:rPr>
        <w:t>Family businesses contribute significantly to employment, wealth creation and economic development, yet many face continuity and performance challenges where succession is informal, poorly communicated or inadequately integrated with ownership transition, family interests and organizational culture. This study investigated the influence of strategic succession management on the organizational performance of selected family businesses in Mombasa County, Kenya. Specifically, it examined the influence of succession planning, ownership transition, socio-emotional wealth (SEW) and organizational culture on organizational performance. The study adopted a descriptive survey design and was anchored on the Relay Succession Planning Model and Dynamic Capabilities Theory. Data were collected using structured questionnaires administered to 63 employees and managers with knowledge of the selected family businesses, of which 60 were returned, representing a 95% response rate. The study measured succession planning, ownership transition, socio-emotional wealth, organizational culture and organizational performance, with reliability coefficients ranging from 0.750 to 0.904. Data were analyzed using descriptive statistics, correlation analysis, multiple regression and analysis of variance using SPSS. The findings established that succession planning (B = 0.444, p &lt; 0.001), ownership transition (B = 0.101, p = 0.021), socio-emotional wealth (B = 0.612, p = 0.001) and organizational culture (B = 0.104, p = 0.004) positively and significantly influenced organizational performance. The overall regression model was statistically significant (F = 32.048, p &lt; 0.001). The study concludes that strategic succession management is important for strengthening continuity and organizational performance in family businesses. It recommends formal and regularly reviewed succession plans, transparent and legally compliant ownership-transition structures, merit-based leadership development, preservation of constructive family values, and deliberate knowledge-sharing, mentorship and capacity-building practices</w:t>
      </w:r>
    </w:p>
    <w:p w:rsidR="00871B8E" w:rsidRPr="00BB6FC8" w:rsidRDefault="00871B8E" w:rsidP="0086128E">
      <w:pPr>
        <w:pStyle w:val="Heading1"/>
        <w:spacing w:before="0" w:after="0" w:line="240" w:lineRule="auto"/>
        <w:jc w:val="both"/>
        <w:rPr>
          <w:rFonts w:ascii="Times New Roman" w:hAnsi="Times New Roman" w:cs="Times New Roman"/>
          <w:szCs w:val="24"/>
        </w:rPr>
      </w:pPr>
    </w:p>
    <w:p w:rsidR="00871B8E" w:rsidRPr="00BB6FC8" w:rsidRDefault="00871B8E" w:rsidP="0086128E">
      <w:pPr>
        <w:pStyle w:val="Heading1"/>
        <w:spacing w:before="0" w:after="0" w:line="240" w:lineRule="auto"/>
        <w:jc w:val="both"/>
        <w:rPr>
          <w:rStyle w:val="Emphasis"/>
          <w:rFonts w:ascii="Times New Roman" w:hAnsi="Times New Roman" w:cs="Times New Roman"/>
          <w:b w:val="0"/>
          <w:szCs w:val="24"/>
        </w:rPr>
      </w:pPr>
      <w:r w:rsidRPr="00BB6FC8">
        <w:rPr>
          <w:rStyle w:val="Strong"/>
          <w:rFonts w:ascii="Times New Roman" w:hAnsi="Times New Roman" w:cs="Times New Roman"/>
          <w:b/>
          <w:szCs w:val="24"/>
        </w:rPr>
        <w:t>Keywords</w:t>
      </w:r>
      <w:r w:rsidRPr="00BB6FC8">
        <w:rPr>
          <w:rStyle w:val="Strong"/>
          <w:rFonts w:ascii="Times New Roman" w:hAnsi="Times New Roman" w:cs="Times New Roman"/>
          <w:szCs w:val="24"/>
        </w:rPr>
        <w:t>:</w:t>
      </w:r>
      <w:r w:rsidRPr="00BB6FC8">
        <w:rPr>
          <w:rFonts w:ascii="Times New Roman" w:hAnsi="Times New Roman" w:cs="Times New Roman"/>
          <w:szCs w:val="24"/>
        </w:rPr>
        <w:t xml:space="preserve"> </w:t>
      </w:r>
      <w:r w:rsidRPr="00BB6FC8">
        <w:rPr>
          <w:rStyle w:val="Emphasis"/>
          <w:rFonts w:ascii="Times New Roman" w:hAnsi="Times New Roman" w:cs="Times New Roman"/>
          <w:b w:val="0"/>
          <w:szCs w:val="24"/>
        </w:rPr>
        <w:t>Strategic succession management; succession planning; socio-emotional wealth; organizational performance; family businesses</w:t>
      </w:r>
      <w:r w:rsidRPr="00BB6FC8">
        <w:rPr>
          <w:rStyle w:val="Emphasis"/>
          <w:rFonts w:ascii="Times New Roman" w:hAnsi="Times New Roman" w:cs="Times New Roman"/>
          <w:b w:val="0"/>
          <w:szCs w:val="24"/>
        </w:rPr>
        <w:t>.</w:t>
      </w:r>
    </w:p>
    <w:p w:rsidR="00871B8E" w:rsidRPr="00BB6FC8" w:rsidRDefault="00871B8E" w:rsidP="0086128E">
      <w:pPr>
        <w:pStyle w:val="Heading1"/>
        <w:spacing w:before="0" w:after="0" w:line="240" w:lineRule="auto"/>
        <w:jc w:val="both"/>
        <w:rPr>
          <w:rStyle w:val="Emphasis"/>
          <w:rFonts w:ascii="Times New Roman" w:hAnsi="Times New Roman" w:cs="Times New Roman"/>
          <w:szCs w:val="24"/>
        </w:rPr>
      </w:pPr>
    </w:p>
    <w:p w:rsidR="005254A2" w:rsidRPr="00BB6FC8" w:rsidRDefault="008919D4" w:rsidP="0086128E">
      <w:pPr>
        <w:pStyle w:val="Heading1"/>
        <w:spacing w:before="0" w:after="0" w:line="240" w:lineRule="auto"/>
        <w:jc w:val="both"/>
        <w:rPr>
          <w:rFonts w:ascii="Times New Roman" w:hAnsi="Times New Roman" w:cs="Times New Roman"/>
          <w:szCs w:val="24"/>
        </w:rPr>
      </w:pPr>
      <w:r w:rsidRPr="00BB6FC8">
        <w:rPr>
          <w:rFonts w:ascii="Times New Roman" w:hAnsi="Times New Roman" w:cs="Times New Roman"/>
          <w:szCs w:val="24"/>
        </w:rPr>
        <w:t>1.0 Introduction</w:t>
      </w:r>
    </w:p>
    <w:p w:rsidR="005254A2" w:rsidRPr="00BB6FC8" w:rsidRDefault="00500F70" w:rsidP="0086128E">
      <w:pPr>
        <w:spacing w:after="0" w:line="240" w:lineRule="auto"/>
        <w:jc w:val="both"/>
        <w:rPr>
          <w:rFonts w:cs="Times New Roman"/>
          <w:szCs w:val="24"/>
        </w:rPr>
      </w:pPr>
      <w:r w:rsidRPr="00BB6FC8">
        <w:rPr>
          <w:rFonts w:cs="Times New Roman"/>
          <w:szCs w:val="24"/>
        </w:rPr>
        <w:t>Family businesses are an important part of economic activity, but their continuity is often tested when leadersh</w:t>
      </w:r>
      <w:r w:rsidRPr="00BB6FC8">
        <w:rPr>
          <w:rFonts w:cs="Times New Roman"/>
          <w:szCs w:val="24"/>
        </w:rPr>
        <w:t xml:space="preserve">ip and ownership move from one generation to another. Organizational performance in family firms is multidimensional: financial outcomes matter, but continuity, reputation, customer satisfaction, market share and the preservation of family values may also </w:t>
      </w:r>
      <w:r w:rsidRPr="00BB6FC8">
        <w:rPr>
          <w:rFonts w:cs="Times New Roman"/>
          <w:szCs w:val="24"/>
        </w:rPr>
        <w:t>shape how success is understood. Succession therefore represents more than replacement of a chief executive. It involves preparation of future leadership, transfer of knowledge and control, management of family expectations, and maintenance of the organiza</w:t>
      </w:r>
      <w:r w:rsidRPr="00BB6FC8">
        <w:rPr>
          <w:rFonts w:cs="Times New Roman"/>
          <w:szCs w:val="24"/>
        </w:rPr>
        <w:t>tional capabilities needed to compete over time (Rothwell, 2005; Gordon &amp; Overbey, 2018).</w:t>
      </w:r>
    </w:p>
    <w:p w:rsidR="005254A2" w:rsidRPr="00BB6FC8" w:rsidRDefault="00500F70" w:rsidP="0086128E">
      <w:pPr>
        <w:spacing w:after="0" w:line="240" w:lineRule="auto"/>
        <w:jc w:val="both"/>
        <w:rPr>
          <w:rFonts w:cs="Times New Roman"/>
          <w:szCs w:val="24"/>
        </w:rPr>
      </w:pPr>
      <w:r w:rsidRPr="00BB6FC8">
        <w:rPr>
          <w:rFonts w:cs="Times New Roman"/>
          <w:szCs w:val="24"/>
        </w:rPr>
        <w:lastRenderedPageBreak/>
        <w:t>Succession planning provides a framework for identifying, preparing and developing individuals who may assume critical roles. The relay perspective emphasizes timing,</w:t>
      </w:r>
      <w:r w:rsidRPr="00BB6FC8">
        <w:rPr>
          <w:rFonts w:cs="Times New Roman"/>
          <w:szCs w:val="24"/>
        </w:rPr>
        <w:t xml:space="preserve"> communication, preparation and an orderly transfer of responsibility, while dynamic capabilities theory highlights the need for firms to reconfigure resources and capabilities as environments and leadership requirements change (Santora, 2004; Teece, 2007)</w:t>
      </w:r>
      <w:r w:rsidRPr="00BB6FC8">
        <w:rPr>
          <w:rFonts w:cs="Times New Roman"/>
          <w:szCs w:val="24"/>
        </w:rPr>
        <w:t>. These perspectives are particularly relevant to family businesses because leadership continuity is intertwined with ownership, family identity and emotional attachment to the firm.</w:t>
      </w:r>
    </w:p>
    <w:p w:rsidR="005254A2" w:rsidRPr="00BB6FC8" w:rsidRDefault="00500F70" w:rsidP="0086128E">
      <w:pPr>
        <w:spacing w:after="0" w:line="240" w:lineRule="auto"/>
        <w:jc w:val="both"/>
        <w:rPr>
          <w:rFonts w:cs="Times New Roman"/>
          <w:szCs w:val="24"/>
        </w:rPr>
      </w:pPr>
      <w:r w:rsidRPr="00BB6FC8">
        <w:rPr>
          <w:rFonts w:cs="Times New Roman"/>
          <w:szCs w:val="24"/>
        </w:rPr>
        <w:t>Evidence from prior studies generally associates succession planning with</w:t>
      </w:r>
      <w:r w:rsidRPr="00BB6FC8">
        <w:rPr>
          <w:rFonts w:cs="Times New Roman"/>
          <w:szCs w:val="24"/>
        </w:rPr>
        <w:t xml:space="preserve"> improved organizational outcomes, although the mechanisms and contextual conditions vary. Succession planning has been linked to organizational performance through leadership development, talent retention, mentorship and preparedness for change (Isfahani </w:t>
      </w:r>
      <w:r w:rsidRPr="00BB6FC8">
        <w:rPr>
          <w:rFonts w:cs="Times New Roman"/>
          <w:szCs w:val="24"/>
        </w:rPr>
        <w:t>et al., 2018; Sholesi et al., 2022). Ownership and management structures also influence family-firm performance, especially where family control, professional management and transition arrangements interact (Azizi et al., 2021; Minh Ha et al., 2022). In ad</w:t>
      </w:r>
      <w:r w:rsidRPr="00BB6FC8">
        <w:rPr>
          <w:rFonts w:cs="Times New Roman"/>
          <w:szCs w:val="24"/>
        </w:rPr>
        <w:t>dition, socio-emotional wealth captures non-financial considerations such as family control, identity, emotional attachment and dynastic succession, which can shape strategic decisions and performance (Ballal &amp; Bapat, 2020). Organizational culture, through</w:t>
      </w:r>
      <w:r w:rsidRPr="00BB6FC8">
        <w:rPr>
          <w:rFonts w:cs="Times New Roman"/>
          <w:szCs w:val="24"/>
        </w:rPr>
        <w:t xml:space="preserve"> knowledge sharing, mentorship and capacity building, can support the transfer of capabilities across generations (Joseph &amp; Kibera, 2019).</w:t>
      </w:r>
    </w:p>
    <w:p w:rsidR="005254A2" w:rsidRPr="00BB6FC8" w:rsidRDefault="00500F70" w:rsidP="0086128E">
      <w:pPr>
        <w:spacing w:after="0" w:line="240" w:lineRule="auto"/>
        <w:jc w:val="both"/>
        <w:rPr>
          <w:rFonts w:cs="Times New Roman"/>
          <w:szCs w:val="24"/>
        </w:rPr>
      </w:pPr>
      <w:r w:rsidRPr="00BB6FC8">
        <w:rPr>
          <w:rFonts w:cs="Times New Roman"/>
          <w:szCs w:val="24"/>
        </w:rPr>
        <w:t>In Mombasa County, the transition of family businesses from one generation to another raises practical questions abou</w:t>
      </w:r>
      <w:r w:rsidRPr="00BB6FC8">
        <w:rPr>
          <w:rFonts w:cs="Times New Roman"/>
          <w:szCs w:val="24"/>
        </w:rPr>
        <w:t>t continuity, governance and performance. The study addressed this problem by examining strategic succession management as a combination of succession planning, ownership transition, socio-emotional wealth and organizational culture. The purpose was to est</w:t>
      </w:r>
      <w:r w:rsidRPr="00BB6FC8">
        <w:rPr>
          <w:rFonts w:cs="Times New Roman"/>
          <w:szCs w:val="24"/>
        </w:rPr>
        <w:t>ablish how these dimensions influence organizational performance among selected family businesses in Mombasa County, Kenya.</w:t>
      </w:r>
    </w:p>
    <w:p w:rsidR="005254A2" w:rsidRPr="00BB6FC8" w:rsidRDefault="00500F70" w:rsidP="0086128E">
      <w:pPr>
        <w:spacing w:after="0" w:line="240" w:lineRule="auto"/>
        <w:jc w:val="both"/>
        <w:rPr>
          <w:rFonts w:cs="Times New Roman"/>
          <w:szCs w:val="24"/>
        </w:rPr>
      </w:pPr>
      <w:r w:rsidRPr="004C6881">
        <w:rPr>
          <w:rFonts w:cs="Times New Roman"/>
          <w:b/>
          <w:i/>
          <w:szCs w:val="24"/>
        </w:rPr>
        <w:t>Study objectives</w:t>
      </w:r>
      <w:r w:rsidRPr="00BB6FC8">
        <w:rPr>
          <w:rFonts w:cs="Times New Roman"/>
          <w:b/>
          <w:szCs w:val="24"/>
        </w:rPr>
        <w:t xml:space="preserve">. </w:t>
      </w:r>
      <w:r w:rsidRPr="00BB6FC8">
        <w:rPr>
          <w:rFonts w:cs="Times New Roman"/>
          <w:szCs w:val="24"/>
        </w:rPr>
        <w:t xml:space="preserve">The study sought to: To determine the influence of a succession plan on </w:t>
      </w:r>
      <w:bookmarkStart w:id="0" w:name="_GoBack"/>
      <w:r w:rsidRPr="00BB6FC8">
        <w:rPr>
          <w:rFonts w:cs="Times New Roman"/>
          <w:szCs w:val="24"/>
        </w:rPr>
        <w:t>organizational performance of selected fam</w:t>
      </w:r>
      <w:r w:rsidRPr="00BB6FC8">
        <w:rPr>
          <w:rFonts w:cs="Times New Roman"/>
          <w:szCs w:val="24"/>
        </w:rPr>
        <w:t xml:space="preserve">ily businesses in Mombasa County. To establish the </w:t>
      </w:r>
      <w:bookmarkEnd w:id="0"/>
      <w:r w:rsidRPr="00BB6FC8">
        <w:rPr>
          <w:rFonts w:cs="Times New Roman"/>
          <w:szCs w:val="24"/>
        </w:rPr>
        <w:t>influence of ownership transition on organizational performance of selected family businesses in Mombasa County. To assess the influence of socio-emotional wealth factors on organizational performance of s</w:t>
      </w:r>
      <w:r w:rsidRPr="00BB6FC8">
        <w:rPr>
          <w:rFonts w:cs="Times New Roman"/>
          <w:szCs w:val="24"/>
        </w:rPr>
        <w:t>elected family businesses in Mombasa County. To investigate the influence of organizational culture on organizational performance of selected family businesses in Mombasa County.</w:t>
      </w:r>
    </w:p>
    <w:p w:rsidR="005254A2" w:rsidRPr="00BB6FC8" w:rsidRDefault="00500F70" w:rsidP="0086128E">
      <w:pPr>
        <w:spacing w:after="0" w:line="240" w:lineRule="auto"/>
        <w:jc w:val="both"/>
        <w:rPr>
          <w:rFonts w:cs="Times New Roman"/>
          <w:szCs w:val="24"/>
        </w:rPr>
      </w:pPr>
      <w:r w:rsidRPr="00BB6FC8">
        <w:rPr>
          <w:rFonts w:cs="Times New Roman"/>
          <w:szCs w:val="24"/>
        </w:rPr>
        <w:t>The Relay Succession Planning Model conceptualizes succession as an orderly h</w:t>
      </w:r>
      <w:r w:rsidRPr="00BB6FC8">
        <w:rPr>
          <w:rFonts w:cs="Times New Roman"/>
          <w:szCs w:val="24"/>
        </w:rPr>
        <w:t>andover in which a prospective successor is identified and progressively exposed to the responsibilities of the role before the predecessor exits. Effective relay succession depends on appropriate sequencing, timing, communication and transfer of responsib</w:t>
      </w:r>
      <w:r w:rsidRPr="00BB6FC8">
        <w:rPr>
          <w:rFonts w:cs="Times New Roman"/>
          <w:szCs w:val="24"/>
        </w:rPr>
        <w:t>ility. This reduces the risk of an abrupt leadership vacuum and gives the organization an opportunity to assess and develop the successor (Santora, 2004).</w:t>
      </w:r>
    </w:p>
    <w:p w:rsidR="005254A2" w:rsidRPr="00BB6FC8" w:rsidRDefault="00500F70" w:rsidP="0086128E">
      <w:pPr>
        <w:spacing w:after="0" w:line="240" w:lineRule="auto"/>
        <w:jc w:val="both"/>
        <w:rPr>
          <w:rFonts w:cs="Times New Roman"/>
          <w:szCs w:val="24"/>
        </w:rPr>
      </w:pPr>
      <w:r w:rsidRPr="00BB6FC8">
        <w:rPr>
          <w:rFonts w:cs="Times New Roman"/>
          <w:szCs w:val="24"/>
        </w:rPr>
        <w:t>Dynamic Capabilities Theory explains how firms sustain performance by sensing changes, seizing opport</w:t>
      </w:r>
      <w:r w:rsidRPr="00BB6FC8">
        <w:rPr>
          <w:rFonts w:cs="Times New Roman"/>
          <w:szCs w:val="24"/>
        </w:rPr>
        <w:t>unities and reconfiguring resources and capabilities. In a family-business succession context, the theory is useful because continuity depends not only on transferring formal authority but also on renewing leadership skills, knowledge, relationships and st</w:t>
      </w:r>
      <w:r w:rsidRPr="00BB6FC8">
        <w:rPr>
          <w:rFonts w:cs="Times New Roman"/>
          <w:szCs w:val="24"/>
        </w:rPr>
        <w:t>rategic resources (Teece, 2007; Ambrosini &amp; Bowman, 2009). The study therefore treated succession as a strategic capability rather than a single replacement event.</w:t>
      </w:r>
    </w:p>
    <w:p w:rsidR="005254A2" w:rsidRPr="00BB6FC8" w:rsidRDefault="00500F70" w:rsidP="0086128E">
      <w:pPr>
        <w:spacing w:after="0" w:line="240" w:lineRule="auto"/>
        <w:jc w:val="both"/>
        <w:rPr>
          <w:rFonts w:cs="Times New Roman"/>
          <w:szCs w:val="24"/>
        </w:rPr>
      </w:pPr>
      <w:r w:rsidRPr="00BB6FC8">
        <w:rPr>
          <w:rFonts w:cs="Times New Roman"/>
          <w:szCs w:val="24"/>
        </w:rPr>
        <w:t>Empirical research indicates that succession planning can improve performance when it incorp</w:t>
      </w:r>
      <w:r w:rsidRPr="00BB6FC8">
        <w:rPr>
          <w:rFonts w:cs="Times New Roman"/>
          <w:szCs w:val="24"/>
        </w:rPr>
        <w:t>orates development, mentorship and retention of talent (Isfahani et al., 2018; Sholesi et al., 2022). Research on family ownership suggests that ownership and management arrangements can enhance or constrain performance depending on governance structures a</w:t>
      </w:r>
      <w:r w:rsidRPr="00BB6FC8">
        <w:rPr>
          <w:rFonts w:cs="Times New Roman"/>
          <w:szCs w:val="24"/>
        </w:rPr>
        <w:t xml:space="preserve">nd the degree of family involvement (Azizi et al., 2021; Chahal &amp; Sharma, 2022). Socio-emotional wealth literature shows that family identification, emotional attachment and dynastic intentions can influence firm decisions and performance (Ballal &amp; Bapat, </w:t>
      </w:r>
      <w:r w:rsidRPr="00BB6FC8">
        <w:rPr>
          <w:rFonts w:cs="Times New Roman"/>
          <w:szCs w:val="24"/>
        </w:rPr>
        <w:t xml:space="preserve">2020). Finally, organizational culture contributes to performance through knowledge creation, </w:t>
      </w:r>
      <w:r w:rsidRPr="00BB6FC8">
        <w:rPr>
          <w:rFonts w:cs="Times New Roman"/>
          <w:szCs w:val="24"/>
        </w:rPr>
        <w:lastRenderedPageBreak/>
        <w:t>knowledge transfer, mentoring and capability development (Joseph &amp; Kibera, 2019; Endende et al., 2022). These strands informed the four dimensions tested in the p</w:t>
      </w:r>
      <w:r w:rsidRPr="00BB6FC8">
        <w:rPr>
          <w:rFonts w:cs="Times New Roman"/>
          <w:szCs w:val="24"/>
        </w:rPr>
        <w:t>resent study.</w:t>
      </w:r>
    </w:p>
    <w:p w:rsidR="005254A2" w:rsidRPr="00BB6FC8" w:rsidRDefault="008919D4"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2.0 Materials</w:t>
      </w:r>
      <w:r w:rsidR="00500F70" w:rsidRPr="00BB6FC8">
        <w:rPr>
          <w:rFonts w:ascii="Times New Roman" w:hAnsi="Times New Roman" w:cs="Times New Roman"/>
          <w:szCs w:val="24"/>
        </w:rPr>
        <w:t xml:space="preserve"> and Methods</w:t>
      </w:r>
    </w:p>
    <w:p w:rsidR="005254A2" w:rsidRPr="00BB6FC8" w:rsidRDefault="00500F70" w:rsidP="0086128E">
      <w:pPr>
        <w:spacing w:after="0" w:line="240" w:lineRule="auto"/>
        <w:jc w:val="both"/>
        <w:rPr>
          <w:rFonts w:cs="Times New Roman"/>
          <w:szCs w:val="24"/>
        </w:rPr>
      </w:pPr>
      <w:r w:rsidRPr="00BB6FC8">
        <w:rPr>
          <w:rFonts w:cs="Times New Roman"/>
          <w:szCs w:val="24"/>
        </w:rPr>
        <w:t>The study adopted a descriptive survey design to examine the relationship between strategic succession management and organizational performance without manipulating the study environment. The population comprised H</w:t>
      </w:r>
      <w:r w:rsidRPr="00BB6FC8">
        <w:rPr>
          <w:rFonts w:cs="Times New Roman"/>
          <w:szCs w:val="24"/>
        </w:rPr>
        <w:t xml:space="preserve">R, finance and marketing administrators and other knowledgeable employees of selected family businesses in Mombasa County, particularly respondents with sufficient organizational experience to understand company history, policies and transition practices. </w:t>
      </w:r>
      <w:r w:rsidRPr="00BB6FC8">
        <w:rPr>
          <w:rFonts w:cs="Times New Roman"/>
          <w:szCs w:val="24"/>
        </w:rPr>
        <w:t>Simple random sampling was applied across the study strata. A total of 63 questionnaires were issued.</w:t>
      </w:r>
    </w:p>
    <w:p w:rsidR="005254A2" w:rsidRPr="00BB6FC8" w:rsidRDefault="00500F70" w:rsidP="0086128E">
      <w:pPr>
        <w:spacing w:after="0" w:line="240" w:lineRule="auto"/>
        <w:jc w:val="both"/>
        <w:rPr>
          <w:rFonts w:cs="Times New Roman"/>
          <w:szCs w:val="24"/>
        </w:rPr>
      </w:pPr>
      <w:r w:rsidRPr="00BB6FC8">
        <w:rPr>
          <w:rFonts w:cs="Times New Roman"/>
          <w:szCs w:val="24"/>
        </w:rPr>
        <w:t>Primary data were collected using a structured questionnaire containing closed- and open-ended items. The instrument covered respondent characteristics an</w:t>
      </w:r>
      <w:r w:rsidRPr="00BB6FC8">
        <w:rPr>
          <w:rFonts w:cs="Times New Roman"/>
          <w:szCs w:val="24"/>
        </w:rPr>
        <w:t>d the four strategic succession management dimensions: succession planning, ownership transition, socio-emotional wealth and organizational culture. Content validity was considered in instrument development, while internal consistency was assessed using Cr</w:t>
      </w:r>
      <w:r w:rsidRPr="00BB6FC8">
        <w:rPr>
          <w:rFonts w:cs="Times New Roman"/>
          <w:szCs w:val="24"/>
        </w:rPr>
        <w:t>onbach's alpha. Ethical safeguards included institutional authorization, NACOSTI approval, informed consent, confidentiality and anonymity.</w:t>
      </w:r>
    </w:p>
    <w:p w:rsidR="005254A2" w:rsidRPr="00BB6FC8" w:rsidRDefault="00500F70" w:rsidP="0086128E">
      <w:pPr>
        <w:spacing w:after="0" w:line="240" w:lineRule="auto"/>
        <w:jc w:val="both"/>
        <w:rPr>
          <w:rFonts w:cs="Times New Roman"/>
          <w:szCs w:val="24"/>
        </w:rPr>
      </w:pPr>
      <w:r w:rsidRPr="00BB6FC8">
        <w:rPr>
          <w:rFonts w:cs="Times New Roman"/>
          <w:szCs w:val="24"/>
        </w:rPr>
        <w:t>Data were analyzed using Microsoft Excel and SPSS. Descriptive statistics included frequencies, percentages, means a</w:t>
      </w:r>
      <w:r w:rsidRPr="00BB6FC8">
        <w:rPr>
          <w:rFonts w:cs="Times New Roman"/>
          <w:szCs w:val="24"/>
        </w:rPr>
        <w:t>nd standard deviations. Inferential analysis used correlation, multiple linear regression and analysis of variance. Organizational performance was the dependent variable, while succession planning (X1), ownership transition (X2), socio-emotional wealth (X3</w:t>
      </w:r>
      <w:r w:rsidRPr="00BB6FC8">
        <w:rPr>
          <w:rFonts w:cs="Times New Roman"/>
          <w:szCs w:val="24"/>
        </w:rPr>
        <w:t>) and organizational culture (X4) were the predictors. The estimated model was Y = β0 + β1X1 + β2X2 + β3X3 + β4X4 + ε.</w:t>
      </w:r>
    </w:p>
    <w:p w:rsidR="005254A2" w:rsidRPr="00BB6FC8" w:rsidRDefault="00871B8E"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3.0 Results</w:t>
      </w:r>
      <w:r w:rsidR="00500F70" w:rsidRPr="00BB6FC8">
        <w:rPr>
          <w:rFonts w:ascii="Times New Roman" w:hAnsi="Times New Roman" w:cs="Times New Roman"/>
          <w:szCs w:val="24"/>
        </w:rPr>
        <w:t xml:space="preserve"> and Discussion</w:t>
      </w:r>
    </w:p>
    <w:p w:rsidR="005254A2" w:rsidRPr="00BB6FC8" w:rsidRDefault="00500F70" w:rsidP="0086128E">
      <w:pPr>
        <w:spacing w:after="0" w:line="240" w:lineRule="auto"/>
        <w:jc w:val="both"/>
        <w:rPr>
          <w:rFonts w:cs="Times New Roman"/>
          <w:szCs w:val="24"/>
        </w:rPr>
      </w:pPr>
      <w:r w:rsidRPr="00BB6FC8">
        <w:rPr>
          <w:rFonts w:cs="Times New Roman"/>
          <w:szCs w:val="24"/>
        </w:rPr>
        <w:t>Of the 63 questionnaires distributed, 60 were returned, yielding a 95% response rate. The sample consisted of</w:t>
      </w:r>
      <w:r w:rsidRPr="00BB6FC8">
        <w:rPr>
          <w:rFonts w:cs="Times New Roman"/>
          <w:szCs w:val="24"/>
        </w:rPr>
        <w:t xml:space="preserve"> 36 men (60%) and 24 women (40%). Most respondents had substantial organizational experience, supporting their ability to comment on succession and transition practices.</w:t>
      </w:r>
    </w:p>
    <w:p w:rsidR="005254A2" w:rsidRPr="004C6881" w:rsidRDefault="00500F70" w:rsidP="0086128E">
      <w:pPr>
        <w:spacing w:after="0" w:line="240" w:lineRule="auto"/>
        <w:jc w:val="both"/>
        <w:rPr>
          <w:rFonts w:cs="Times New Roman"/>
          <w:i/>
          <w:szCs w:val="24"/>
        </w:rPr>
      </w:pPr>
      <w:r w:rsidRPr="004C6881">
        <w:rPr>
          <w:rFonts w:cs="Times New Roman"/>
          <w:b/>
          <w:i/>
          <w:szCs w:val="24"/>
        </w:rPr>
        <w:t>Table 1. Reliability of study constructs</w:t>
      </w:r>
    </w:p>
    <w:tbl>
      <w:tblPr>
        <w:tblStyle w:val="TableGrid"/>
        <w:tblW w:w="0" w:type="auto"/>
        <w:jc w:val="center"/>
        <w:tblLook w:val="04A0" w:firstRow="1" w:lastRow="0" w:firstColumn="1" w:lastColumn="0" w:noHBand="0" w:noVBand="1"/>
      </w:tblPr>
      <w:tblGrid>
        <w:gridCol w:w="2446"/>
        <w:gridCol w:w="2444"/>
        <w:gridCol w:w="2446"/>
        <w:gridCol w:w="2446"/>
      </w:tblGrid>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Construct</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Items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Cronbach’s alpha</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Decision</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Succession plan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4</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0.750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Acceptable</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Ownership transition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5</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0.790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Acceptable</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Socio-emotional wealth</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4</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0.757</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Acceptable</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Organizational culture</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0.904</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Acceptable</w:t>
            </w:r>
          </w:p>
        </w:tc>
      </w:tr>
    </w:tbl>
    <w:p w:rsidR="005254A2" w:rsidRPr="00BB6FC8" w:rsidRDefault="00500F70" w:rsidP="0086128E">
      <w:pPr>
        <w:spacing w:after="0" w:line="240" w:lineRule="auto"/>
        <w:jc w:val="both"/>
        <w:rPr>
          <w:rFonts w:cs="Times New Roman"/>
          <w:szCs w:val="24"/>
        </w:rPr>
      </w:pPr>
      <w:r w:rsidRPr="00BB6FC8">
        <w:rPr>
          <w:rFonts w:cs="Times New Roman"/>
          <w:szCs w:val="24"/>
        </w:rPr>
        <w:t>All constructs met the study's reliability threshold, with Cronbach's alpha coefficients rang</w:t>
      </w:r>
      <w:r w:rsidRPr="00BB6FC8">
        <w:rPr>
          <w:rFonts w:cs="Times New Roman"/>
          <w:szCs w:val="24"/>
        </w:rPr>
        <w:t>ing from 0.750 to 0.904. Organizational culture recorded the highest internal consistency.</w:t>
      </w:r>
    </w:p>
    <w:p w:rsidR="005254A2" w:rsidRPr="004C6881" w:rsidRDefault="00500F70" w:rsidP="0086128E">
      <w:pPr>
        <w:spacing w:after="0" w:line="240" w:lineRule="auto"/>
        <w:jc w:val="both"/>
        <w:rPr>
          <w:rFonts w:cs="Times New Roman"/>
          <w:i/>
          <w:szCs w:val="24"/>
        </w:rPr>
      </w:pPr>
      <w:r w:rsidRPr="004C6881">
        <w:rPr>
          <w:rFonts w:cs="Times New Roman"/>
          <w:b/>
          <w:i/>
          <w:szCs w:val="24"/>
        </w:rPr>
        <w:t>Table 2. Selected descriptive results</w:t>
      </w:r>
    </w:p>
    <w:tbl>
      <w:tblPr>
        <w:tblStyle w:val="TableGrid"/>
        <w:tblW w:w="0" w:type="auto"/>
        <w:jc w:val="center"/>
        <w:tblLook w:val="04A0" w:firstRow="1" w:lastRow="0" w:firstColumn="1" w:lastColumn="0" w:noHBand="0" w:noVBand="1"/>
      </w:tblPr>
      <w:tblGrid>
        <w:gridCol w:w="2448"/>
        <w:gridCol w:w="2444"/>
        <w:gridCol w:w="2445"/>
        <w:gridCol w:w="2445"/>
      </w:tblGrid>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Dimension / statement</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Mean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SD</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Succession plan in place</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3.52</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1.712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Adherence to succession plan at implementation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3.81</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1.363</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Flexible succession plan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3.17</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1.202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Evaluation after implementation</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3.66</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1.175</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Ownership transition enhances transparency</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2.89</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0.345</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lastRenderedPageBreak/>
              <w:t>Ownership transition avoids legal consequences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3.81</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0.782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 xml:space="preserve">Family members exert control over </w:t>
            </w:r>
            <w:r w:rsidRPr="00BB6FC8">
              <w:rPr>
                <w:rFonts w:cs="Times New Roman"/>
                <w:szCs w:val="24"/>
              </w:rPr>
              <w:t>strategic decisions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3.52</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1.072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Top managerial/leadership positions held by family members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3.73</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1.184</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Family business has personal meaning to family members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2.81</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1.182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Stakeholder relationships important to family business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2.52</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1.272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Knowledge sharing/transfer is the norm</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3.77</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1.445</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Capacity building improves employee skills</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3.81</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1.482</w:t>
            </w:r>
          </w:p>
        </w:tc>
      </w:tr>
      <w:tr w:rsidR="005254A2" w:rsidRPr="00BB6FC8">
        <w:trPr>
          <w:jc w:val="center"/>
        </w:trPr>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Employee mentorship enhances performance</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60</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3.52</w:t>
            </w:r>
          </w:p>
        </w:tc>
        <w:tc>
          <w:tcPr>
            <w:tcW w:w="2448" w:type="dxa"/>
          </w:tcPr>
          <w:p w:rsidR="005254A2" w:rsidRPr="00BB6FC8" w:rsidRDefault="00500F70" w:rsidP="0086128E">
            <w:pPr>
              <w:spacing w:after="0" w:line="240" w:lineRule="auto"/>
              <w:jc w:val="both"/>
              <w:rPr>
                <w:rFonts w:cs="Times New Roman"/>
                <w:szCs w:val="24"/>
              </w:rPr>
            </w:pPr>
            <w:r w:rsidRPr="00BB6FC8">
              <w:rPr>
                <w:rFonts w:cs="Times New Roman"/>
                <w:szCs w:val="24"/>
              </w:rPr>
              <w:t>1.173</w:t>
            </w:r>
          </w:p>
        </w:tc>
      </w:tr>
    </w:tbl>
    <w:p w:rsidR="005254A2" w:rsidRPr="00BB6FC8" w:rsidRDefault="00500F70" w:rsidP="0086128E">
      <w:pPr>
        <w:spacing w:after="0" w:line="240" w:lineRule="auto"/>
        <w:jc w:val="both"/>
        <w:rPr>
          <w:rFonts w:cs="Times New Roman"/>
          <w:szCs w:val="24"/>
        </w:rPr>
      </w:pPr>
      <w:r w:rsidRPr="00BB6FC8">
        <w:rPr>
          <w:rFonts w:cs="Times New Roman"/>
          <w:szCs w:val="24"/>
        </w:rPr>
        <w:t xml:space="preserve">The descriptive results suggest that respondents recognized the practical importance of </w:t>
      </w:r>
      <w:r w:rsidRPr="00BB6FC8">
        <w:rPr>
          <w:rFonts w:cs="Times New Roman"/>
          <w:szCs w:val="24"/>
        </w:rPr>
        <w:t>formal succession and ownership-transition processes. The strongest ownership-transition response concerned the need to manage transition properly to avoid legal consequences (M=3.81, SD=0.782). Organizational-culture responses similarly emphasized capacit</w:t>
      </w:r>
      <w:r w:rsidRPr="00BB6FC8">
        <w:rPr>
          <w:rFonts w:cs="Times New Roman"/>
          <w:szCs w:val="24"/>
        </w:rPr>
        <w:t>y building (M=3.81, SD=1.482) and knowledge transfer (M=3.77, SD=1.445). Socio-emotional wealth items were comparatively lower, although respondents still acknowledged the personal meaning of the business and the importance of stakeholder relationships.</w:t>
      </w:r>
    </w:p>
    <w:p w:rsidR="005254A2" w:rsidRPr="004C6881" w:rsidRDefault="00500F70" w:rsidP="0086128E">
      <w:pPr>
        <w:spacing w:after="0" w:line="240" w:lineRule="auto"/>
        <w:jc w:val="both"/>
        <w:rPr>
          <w:rFonts w:cs="Times New Roman"/>
          <w:i/>
          <w:szCs w:val="24"/>
        </w:rPr>
      </w:pPr>
      <w:r w:rsidRPr="004C6881">
        <w:rPr>
          <w:rFonts w:cs="Times New Roman"/>
          <w:b/>
          <w:i/>
          <w:szCs w:val="24"/>
        </w:rPr>
        <w:t>Ta</w:t>
      </w:r>
      <w:r w:rsidRPr="004C6881">
        <w:rPr>
          <w:rFonts w:cs="Times New Roman"/>
          <w:b/>
          <w:i/>
          <w:szCs w:val="24"/>
        </w:rPr>
        <w:t>ble 3. Multiple regression coefficients</w:t>
      </w:r>
    </w:p>
    <w:tbl>
      <w:tblPr>
        <w:tblStyle w:val="TableGrid"/>
        <w:tblW w:w="0" w:type="auto"/>
        <w:jc w:val="center"/>
        <w:tblLook w:val="04A0" w:firstRow="1" w:lastRow="0" w:firstColumn="1" w:lastColumn="0" w:noHBand="0" w:noVBand="1"/>
      </w:tblPr>
      <w:tblGrid>
        <w:gridCol w:w="1643"/>
        <w:gridCol w:w="1627"/>
        <w:gridCol w:w="1628"/>
        <w:gridCol w:w="1628"/>
        <w:gridCol w:w="1628"/>
        <w:gridCol w:w="1628"/>
      </w:tblGrid>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Predictor</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B</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Std. Error</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Beta</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t</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p</w:t>
            </w:r>
          </w:p>
        </w:tc>
      </w:tr>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Constant</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2.374</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0.373</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6.368</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&lt;0.001</w:t>
            </w:r>
          </w:p>
        </w:tc>
      </w:tr>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Succession plan</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0.444</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0.067</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0.375</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6.586</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&lt;0.001</w:t>
            </w:r>
          </w:p>
        </w:tc>
      </w:tr>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Ownership transition</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0.101</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0.044</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0.129</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2.324</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0.021</w:t>
            </w:r>
          </w:p>
        </w:tc>
      </w:tr>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Socio-emotional wealth</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0.612</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0.181</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0.182</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3.389</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0.001</w:t>
            </w:r>
          </w:p>
        </w:tc>
      </w:tr>
      <w:tr w:rsidR="005254A2" w:rsidRPr="00BB6FC8">
        <w:trPr>
          <w:jc w:val="center"/>
        </w:trPr>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Organizational culture</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0.104</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0.036</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0.153</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2.906</w:t>
            </w:r>
          </w:p>
        </w:tc>
        <w:tc>
          <w:tcPr>
            <w:tcW w:w="1632" w:type="dxa"/>
          </w:tcPr>
          <w:p w:rsidR="005254A2" w:rsidRPr="00BB6FC8" w:rsidRDefault="00500F70" w:rsidP="0086128E">
            <w:pPr>
              <w:spacing w:after="0" w:line="240" w:lineRule="auto"/>
              <w:jc w:val="both"/>
              <w:rPr>
                <w:rFonts w:cs="Times New Roman"/>
                <w:szCs w:val="24"/>
              </w:rPr>
            </w:pPr>
            <w:r w:rsidRPr="00BB6FC8">
              <w:rPr>
                <w:rFonts w:cs="Times New Roman"/>
                <w:szCs w:val="24"/>
              </w:rPr>
              <w:t>0.004</w:t>
            </w:r>
          </w:p>
        </w:tc>
      </w:tr>
    </w:tbl>
    <w:p w:rsidR="005254A2" w:rsidRPr="00BB6FC8" w:rsidRDefault="00500F70" w:rsidP="0086128E">
      <w:pPr>
        <w:spacing w:after="0" w:line="240" w:lineRule="auto"/>
        <w:jc w:val="both"/>
        <w:rPr>
          <w:rFonts w:cs="Times New Roman"/>
          <w:szCs w:val="24"/>
        </w:rPr>
      </w:pPr>
      <w:r w:rsidRPr="00BB6FC8">
        <w:rPr>
          <w:rFonts w:cs="Times New Roman"/>
          <w:szCs w:val="24"/>
        </w:rPr>
        <w:t>The regression results indicate that all four strategic succession management dimensions positively and significantly predicted organizational performance. Succession planning had the largest st</w:t>
      </w:r>
      <w:r w:rsidRPr="00BB6FC8">
        <w:rPr>
          <w:rFonts w:cs="Times New Roman"/>
          <w:szCs w:val="24"/>
        </w:rPr>
        <w:t xml:space="preserve">andardized coefficient (β=0.375), indicating a particularly important contribution when the predictors are considered together. Socio-emotional wealth recorded the largest unstandardized coefficient </w:t>
      </w:r>
      <w:r w:rsidRPr="00BB6FC8">
        <w:rPr>
          <w:rFonts w:cs="Times New Roman"/>
          <w:szCs w:val="24"/>
        </w:rPr>
        <w:lastRenderedPageBreak/>
        <w:t>(B=0.612). Ownership transition and organizational cultur</w:t>
      </w:r>
      <w:r w:rsidRPr="00BB6FC8">
        <w:rPr>
          <w:rFonts w:cs="Times New Roman"/>
          <w:szCs w:val="24"/>
        </w:rPr>
        <w:t>e were also statistically significant. The resulting fitted equation was Y = 2.374 + 0.444X1 + 0.101X2 + 0.612X3 + 0.104X4.</w:t>
      </w:r>
    </w:p>
    <w:p w:rsidR="005254A2" w:rsidRPr="00BB6FC8" w:rsidRDefault="00500F70" w:rsidP="0086128E">
      <w:pPr>
        <w:spacing w:after="0" w:line="240" w:lineRule="auto"/>
        <w:jc w:val="both"/>
        <w:rPr>
          <w:rFonts w:cs="Times New Roman"/>
          <w:szCs w:val="24"/>
        </w:rPr>
      </w:pPr>
      <w:r w:rsidRPr="00BB6FC8">
        <w:rPr>
          <w:rFonts w:cs="Times New Roman"/>
          <w:szCs w:val="24"/>
        </w:rPr>
        <w:t>The study reported an overall model statistic of F=32.048 with p&lt;0.001, indicating that the strategic succession management model si</w:t>
      </w:r>
      <w:r w:rsidRPr="00BB6FC8">
        <w:rPr>
          <w:rFonts w:cs="Times New Roman"/>
          <w:szCs w:val="24"/>
        </w:rPr>
        <w:t>gnificantly predicted organizational performance. The thesis reports that the predictors accounted for approximately 52% of variation in organizational performance. However, the model-summary table in the thesis displays R=0.518 and R²=0.268. This numerica</w:t>
      </w:r>
      <w:r w:rsidRPr="00BB6FC8">
        <w:rPr>
          <w:rFonts w:cs="Times New Roman"/>
          <w:szCs w:val="24"/>
        </w:rPr>
        <w:t>l inconsistency should be checked against the original SPSS output before final journal submission so that the published manuscript reports the verified coefficient of determination.</w:t>
      </w:r>
    </w:p>
    <w:p w:rsidR="005254A2" w:rsidRPr="00BB6FC8" w:rsidRDefault="00500F70" w:rsidP="0086128E">
      <w:pPr>
        <w:spacing w:after="0" w:line="240" w:lineRule="auto"/>
        <w:jc w:val="both"/>
        <w:rPr>
          <w:rFonts w:cs="Times New Roman"/>
          <w:szCs w:val="24"/>
        </w:rPr>
      </w:pPr>
      <w:r w:rsidRPr="00BB6FC8">
        <w:rPr>
          <w:rFonts w:cs="Times New Roman"/>
          <w:szCs w:val="24"/>
        </w:rPr>
        <w:t>The positive effect of succession planning is consistent with studies tha</w:t>
      </w:r>
      <w:r w:rsidRPr="00BB6FC8">
        <w:rPr>
          <w:rFonts w:cs="Times New Roman"/>
          <w:szCs w:val="24"/>
        </w:rPr>
        <w:t>t view succession as a systematic process involving talent development, mentorship and organizational preparedness (Isfahani et al., 2018; Sholesi et al., 2022). The ownership-transition result reinforces the importance of governance structures that clarif</w:t>
      </w:r>
      <w:r w:rsidRPr="00BB6FC8">
        <w:rPr>
          <w:rFonts w:cs="Times New Roman"/>
          <w:szCs w:val="24"/>
        </w:rPr>
        <w:t>y control and leadership during generational change. The significance of socio-emotional wealth demonstrates that family identity, emotional attachment and continuity motives are not peripheral to performance. Finally, the organizational-culture finding hi</w:t>
      </w:r>
      <w:r w:rsidRPr="00BB6FC8">
        <w:rPr>
          <w:rFonts w:cs="Times New Roman"/>
          <w:szCs w:val="24"/>
        </w:rPr>
        <w:t>ghlights the role of knowledge sharing, mentorship and capacity building in preserving organizational capability through transition.</w:t>
      </w:r>
    </w:p>
    <w:p w:rsidR="005254A2" w:rsidRPr="00BB6FC8" w:rsidRDefault="00871B8E"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4.0 Conclusion</w:t>
      </w:r>
    </w:p>
    <w:p w:rsidR="005254A2" w:rsidRPr="00BB6FC8" w:rsidRDefault="00500F70" w:rsidP="0086128E">
      <w:pPr>
        <w:spacing w:after="0" w:line="240" w:lineRule="auto"/>
        <w:jc w:val="both"/>
        <w:rPr>
          <w:rFonts w:cs="Times New Roman"/>
          <w:szCs w:val="24"/>
        </w:rPr>
      </w:pPr>
      <w:r w:rsidRPr="00BB6FC8">
        <w:rPr>
          <w:rFonts w:cs="Times New Roman"/>
          <w:szCs w:val="24"/>
        </w:rPr>
        <w:t>The study concludes that strategic succession management is an important determinant of organizational perf</w:t>
      </w:r>
      <w:r w:rsidRPr="00BB6FC8">
        <w:rPr>
          <w:rFonts w:cs="Times New Roman"/>
          <w:szCs w:val="24"/>
        </w:rPr>
        <w:t>ormance among selected family businesses in Mombasa County. Effective succession is not limited to naming a replacement leader. It requires a documented and adaptable succession plan, a formal approach to ownership transition, constructive management of so</w:t>
      </w:r>
      <w:r w:rsidRPr="00BB6FC8">
        <w:rPr>
          <w:rFonts w:cs="Times New Roman"/>
          <w:szCs w:val="24"/>
        </w:rPr>
        <w:t>cio-emotional wealth, and an organizational culture that supports learning and capability transfer. The regression analysis shows that each of these dimensions made a positive and statistically significant contribution to organizational performance.</w:t>
      </w:r>
    </w:p>
    <w:p w:rsidR="005254A2" w:rsidRPr="00BB6FC8" w:rsidRDefault="00500F70" w:rsidP="0086128E">
      <w:pPr>
        <w:spacing w:after="0" w:line="240" w:lineRule="auto"/>
        <w:jc w:val="both"/>
        <w:rPr>
          <w:rFonts w:cs="Times New Roman"/>
          <w:szCs w:val="24"/>
        </w:rPr>
      </w:pPr>
      <w:r w:rsidRPr="00BB6FC8">
        <w:rPr>
          <w:rFonts w:cs="Times New Roman"/>
          <w:szCs w:val="24"/>
        </w:rPr>
        <w:t>Family</w:t>
      </w:r>
      <w:r w:rsidRPr="00BB6FC8">
        <w:rPr>
          <w:rFonts w:cs="Times New Roman"/>
          <w:szCs w:val="24"/>
        </w:rPr>
        <w:t xml:space="preserve"> firms are therefore more likely to sustain continuity when succession is treated as an ongoing strategic management process. Preparing successors, communicating transition expectations, maintaining legally sound ownership structures and preserving useful </w:t>
      </w:r>
      <w:r w:rsidRPr="00BB6FC8">
        <w:rPr>
          <w:rFonts w:cs="Times New Roman"/>
          <w:szCs w:val="24"/>
        </w:rPr>
        <w:t>family relationships can reduce disruption while strengthening long-term organizational capability.</w:t>
      </w:r>
    </w:p>
    <w:p w:rsidR="005254A2" w:rsidRPr="00BB6FC8" w:rsidRDefault="00871B8E"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5.0 Recommendations</w:t>
      </w:r>
    </w:p>
    <w:p w:rsidR="005254A2" w:rsidRPr="00BB6FC8" w:rsidRDefault="00500F70" w:rsidP="0086128E">
      <w:pPr>
        <w:spacing w:after="0" w:line="240" w:lineRule="auto"/>
        <w:jc w:val="both"/>
        <w:rPr>
          <w:rFonts w:cs="Times New Roman"/>
          <w:szCs w:val="24"/>
        </w:rPr>
      </w:pPr>
      <w:r w:rsidRPr="00BB6FC8">
        <w:rPr>
          <w:rFonts w:cs="Times New Roman"/>
          <w:szCs w:val="24"/>
        </w:rPr>
        <w:t xml:space="preserve">Family businesses should develop flexible, timely and comprehensive succession plans and communicate them to employees and management </w:t>
      </w:r>
      <w:r w:rsidRPr="00BB6FC8">
        <w:rPr>
          <w:rFonts w:cs="Times New Roman"/>
          <w:szCs w:val="24"/>
        </w:rPr>
        <w:t>early enough to support organizational readiness.</w:t>
      </w:r>
    </w:p>
    <w:p w:rsidR="005254A2" w:rsidRPr="00BB6FC8" w:rsidRDefault="00500F70" w:rsidP="0086128E">
      <w:pPr>
        <w:spacing w:after="0" w:line="240" w:lineRule="auto"/>
        <w:jc w:val="both"/>
        <w:rPr>
          <w:rFonts w:cs="Times New Roman"/>
          <w:szCs w:val="24"/>
        </w:rPr>
      </w:pPr>
      <w:r w:rsidRPr="00BB6FC8">
        <w:rPr>
          <w:rFonts w:cs="Times New Roman"/>
          <w:szCs w:val="24"/>
        </w:rPr>
        <w:t>Succession plans should be implemented, evaluated and periodically revised to reflect changes in the industry and the business environment.</w:t>
      </w:r>
    </w:p>
    <w:p w:rsidR="005254A2" w:rsidRPr="00BB6FC8" w:rsidRDefault="00500F70" w:rsidP="0086128E">
      <w:pPr>
        <w:spacing w:after="0" w:line="240" w:lineRule="auto"/>
        <w:jc w:val="both"/>
        <w:rPr>
          <w:rFonts w:cs="Times New Roman"/>
          <w:szCs w:val="24"/>
        </w:rPr>
      </w:pPr>
      <w:r w:rsidRPr="00BB6FC8">
        <w:rPr>
          <w:rFonts w:cs="Times New Roman"/>
          <w:szCs w:val="24"/>
        </w:rPr>
        <w:t xml:space="preserve">Family businesses should adopt formal ownership-transition </w:t>
      </w:r>
      <w:r w:rsidRPr="00BB6FC8">
        <w:rPr>
          <w:rFonts w:cs="Times New Roman"/>
          <w:szCs w:val="24"/>
        </w:rPr>
        <w:t>structures that are transparent, accountable, flexible and legally compliant, thereby reducing exposure to disputes, insolvency and other transition-related risks.</w:t>
      </w:r>
    </w:p>
    <w:p w:rsidR="005254A2" w:rsidRPr="00BB6FC8" w:rsidRDefault="00500F70" w:rsidP="0086128E">
      <w:pPr>
        <w:spacing w:after="0" w:line="240" w:lineRule="auto"/>
        <w:jc w:val="both"/>
        <w:rPr>
          <w:rFonts w:cs="Times New Roman"/>
          <w:szCs w:val="24"/>
        </w:rPr>
      </w:pPr>
      <w:r w:rsidRPr="00BB6FC8">
        <w:rPr>
          <w:rFonts w:cs="Times New Roman"/>
          <w:szCs w:val="24"/>
        </w:rPr>
        <w:t>Leadership selection and development should consider performance, education, expertise and t</w:t>
      </w:r>
      <w:r w:rsidRPr="00BB6FC8">
        <w:rPr>
          <w:rFonts w:cs="Times New Roman"/>
          <w:szCs w:val="24"/>
        </w:rPr>
        <w:t>he capabilities required for long-term organizational success, while deliberately developing internal leadership capacity.</w:t>
      </w:r>
    </w:p>
    <w:p w:rsidR="005254A2" w:rsidRPr="00BB6FC8" w:rsidRDefault="00500F70" w:rsidP="0086128E">
      <w:pPr>
        <w:spacing w:after="0" w:line="240" w:lineRule="auto"/>
        <w:jc w:val="both"/>
        <w:rPr>
          <w:rFonts w:cs="Times New Roman"/>
          <w:szCs w:val="24"/>
        </w:rPr>
      </w:pPr>
      <w:r w:rsidRPr="00BB6FC8">
        <w:rPr>
          <w:rFonts w:cs="Times New Roman"/>
          <w:szCs w:val="24"/>
        </w:rPr>
        <w:t>Family businesses should preserve constructive socio-emotional wealth, including family bonds, identity, social capital and commitmen</w:t>
      </w:r>
      <w:r w:rsidRPr="00BB6FC8">
        <w:rPr>
          <w:rFonts w:cs="Times New Roman"/>
          <w:szCs w:val="24"/>
        </w:rPr>
        <w:t>t, while ensuring that non-economic family goals do not displace sound governance and performance considerations.</w:t>
      </w:r>
    </w:p>
    <w:p w:rsidR="005254A2" w:rsidRPr="00BB6FC8" w:rsidRDefault="00500F70" w:rsidP="0086128E">
      <w:pPr>
        <w:spacing w:after="0" w:line="240" w:lineRule="auto"/>
        <w:jc w:val="both"/>
        <w:rPr>
          <w:rFonts w:cs="Times New Roman"/>
          <w:szCs w:val="24"/>
        </w:rPr>
      </w:pPr>
      <w:r w:rsidRPr="00BB6FC8">
        <w:rPr>
          <w:rFonts w:cs="Times New Roman"/>
          <w:szCs w:val="24"/>
        </w:rPr>
        <w:t>Organizations should institutionalize mentorship, coaching, knowledge creation, knowledge transfer and capacity building to retain critical ca</w:t>
      </w:r>
      <w:r w:rsidRPr="00BB6FC8">
        <w:rPr>
          <w:rFonts w:cs="Times New Roman"/>
          <w:szCs w:val="24"/>
        </w:rPr>
        <w:t>pabilities across generations.</w:t>
      </w:r>
    </w:p>
    <w:p w:rsidR="005254A2" w:rsidRPr="00BB6FC8" w:rsidRDefault="00500F70" w:rsidP="0086128E">
      <w:pPr>
        <w:spacing w:after="0" w:line="240" w:lineRule="auto"/>
        <w:jc w:val="both"/>
        <w:rPr>
          <w:rFonts w:cs="Times New Roman"/>
          <w:szCs w:val="24"/>
        </w:rPr>
      </w:pPr>
      <w:r w:rsidRPr="00BB6FC8">
        <w:rPr>
          <w:rFonts w:cs="Times New Roman"/>
          <w:szCs w:val="24"/>
        </w:rPr>
        <w:t>Future studies should examine additional drivers of family-business performance, including innovation, strategy, digitalization and family dynamics, and replicate the study in other counties and industries.</w:t>
      </w:r>
    </w:p>
    <w:p w:rsidR="005254A2" w:rsidRPr="00BB6FC8" w:rsidRDefault="00500F70" w:rsidP="0086128E">
      <w:pPr>
        <w:spacing w:after="0" w:line="240" w:lineRule="auto"/>
        <w:jc w:val="both"/>
        <w:rPr>
          <w:rFonts w:cs="Times New Roman"/>
          <w:szCs w:val="24"/>
        </w:rPr>
      </w:pPr>
      <w:r w:rsidRPr="004C6881">
        <w:rPr>
          <w:rFonts w:cs="Times New Roman"/>
          <w:b/>
          <w:i/>
          <w:szCs w:val="24"/>
        </w:rPr>
        <w:lastRenderedPageBreak/>
        <w:t>Value and implicat</w:t>
      </w:r>
      <w:r w:rsidRPr="004C6881">
        <w:rPr>
          <w:rFonts w:cs="Times New Roman"/>
          <w:b/>
          <w:i/>
          <w:szCs w:val="24"/>
        </w:rPr>
        <w:t>ions.</w:t>
      </w:r>
      <w:r w:rsidRPr="00BB6FC8">
        <w:rPr>
          <w:rFonts w:cs="Times New Roman"/>
          <w:b/>
          <w:szCs w:val="24"/>
        </w:rPr>
        <w:t xml:space="preserve"> </w:t>
      </w:r>
      <w:r w:rsidRPr="00BB6FC8">
        <w:rPr>
          <w:rFonts w:cs="Times New Roman"/>
          <w:szCs w:val="24"/>
        </w:rPr>
        <w:t>The findings provide practical value to founders, family-business leaders and managers by showing that succession should be managed as a continuing strategic process rather than an event triggered by the exit of an incumbent. Formal succession planni</w:t>
      </w:r>
      <w:r w:rsidRPr="00BB6FC8">
        <w:rPr>
          <w:rFonts w:cs="Times New Roman"/>
          <w:szCs w:val="24"/>
        </w:rPr>
        <w:t>ng, orderly and legally compliant ownership transition, preservation of constructive socio-emotional wealth, and deliberate knowledge transfer can strengthen continuity and organizational performance. For practitioners, the results imply a need to embed su</w:t>
      </w:r>
      <w:r w:rsidRPr="00BB6FC8">
        <w:rPr>
          <w:rFonts w:cs="Times New Roman"/>
          <w:szCs w:val="24"/>
        </w:rPr>
        <w:t>ccession into governance, leadership development and risk-management processes. For policy and business-support institutions, the findings point to the value of capacity-building initiatives that help family enterprises formalize succession and ownership-t</w:t>
      </w:r>
      <w:r w:rsidRPr="00BB6FC8">
        <w:rPr>
          <w:rFonts w:cs="Times New Roman"/>
          <w:szCs w:val="24"/>
        </w:rPr>
        <w:t>ransition arrangements. The study also provides a basis for further research on family-business continuity in other Kenyan counties and sectors.</w:t>
      </w:r>
    </w:p>
    <w:p w:rsidR="005254A2" w:rsidRPr="00BB6FC8" w:rsidRDefault="00871B8E" w:rsidP="0086128E">
      <w:pPr>
        <w:pStyle w:val="Heading1"/>
        <w:spacing w:after="0" w:line="240" w:lineRule="auto"/>
        <w:jc w:val="both"/>
        <w:rPr>
          <w:rFonts w:ascii="Times New Roman" w:hAnsi="Times New Roman" w:cs="Times New Roman"/>
          <w:szCs w:val="24"/>
        </w:rPr>
      </w:pPr>
      <w:r w:rsidRPr="00BB6FC8">
        <w:rPr>
          <w:rFonts w:ascii="Times New Roman" w:hAnsi="Times New Roman" w:cs="Times New Roman"/>
          <w:szCs w:val="24"/>
        </w:rPr>
        <w:t>6.0 References</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Ambrosini, V., &amp; Bowman, C. (2009). What are dynamic capabilities and are they a useful constru</w:t>
      </w:r>
      <w:r w:rsidRPr="00BB6FC8">
        <w:rPr>
          <w:rFonts w:cs="Times New Roman"/>
          <w:szCs w:val="24"/>
        </w:rPr>
        <w:t>ct in strategic management? International Journal of Management Reviews, 11(1).</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Azizi, M., Bidgoli, M. S., &amp; Taheri, A. (2021). The effect of ownership and management structure on family businesses performance. Cogent Business &amp; Management, 8(1). https://d</w:t>
      </w:r>
      <w:r w:rsidRPr="00BB6FC8">
        <w:rPr>
          <w:rFonts w:cs="Times New Roman"/>
          <w:szCs w:val="24"/>
        </w:rPr>
        <w:t>oi.org/10.1080/23311975.2021.1872888</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Ballal, J. M., &amp; Bapat, V. (2020). Socioemotional wealth and its effect on family firm performance. Handbook of Research on the Strategic Management of Family Businesses, 201-227. https://doi.org/10.4018/978-1-7998-2269</w:t>
      </w:r>
      <w:r w:rsidRPr="00BB6FC8">
        <w:rPr>
          <w:rFonts w:cs="Times New Roman"/>
          <w:szCs w:val="24"/>
        </w:rPr>
        <w:t>-1.ch010</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Chahal, H., &amp; Sharma, A. K. (2022). Family involvement in ownership, management and firm performance: Evidence from Indian listed companies. Indian Journal of Corporate Governance, 15(1), 26-47. https://doi.org/10.1177/09746862221089719</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Endende, K</w:t>
      </w:r>
      <w:r w:rsidRPr="00BB6FC8">
        <w:rPr>
          <w:rFonts w:cs="Times New Roman"/>
          <w:szCs w:val="24"/>
        </w:rPr>
        <w:t>. L., Kwasira, J., &amp; Makhamara, F. (2022). Knowledge creation practices and employee performance in selected public technical vocational education and training institutions in Kenya. European Journal of Human Resource Management Studies, 6(1). https://doi.</w:t>
      </w:r>
      <w:r w:rsidRPr="00BB6FC8">
        <w:rPr>
          <w:rFonts w:cs="Times New Roman"/>
          <w:szCs w:val="24"/>
        </w:rPr>
        <w:t>org/10.46827/ejhrms.v6i1.1312</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Gordon, P. A., &amp; Overbey, J. A. (2018). Succession planning: Promoting organizational sustainability. Springer.</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Isfahani, A. N., et al. (2018). Analysis of the effects of succession planning implementation on organizational pe</w:t>
      </w:r>
      <w:r w:rsidRPr="00BB6FC8">
        <w:rPr>
          <w:rFonts w:cs="Times New Roman"/>
          <w:szCs w:val="24"/>
        </w:rPr>
        <w:t>rformance [Unpublished master's thesis].</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Joseph, O. O., &amp; Kibera, F. (2019). Organizational culture and performance: Evidence from Microfinance institutions in Kenya. SAGE Open, 9(1), 215824401983593. https://doi.org/10.1177/2158244019835934</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Minh Ha, N., D</w:t>
      </w:r>
      <w:r w:rsidRPr="00BB6FC8">
        <w:rPr>
          <w:rFonts w:cs="Times New Roman"/>
          <w:szCs w:val="24"/>
        </w:rPr>
        <w:t>o, B. N., &amp; Ngo, T. T. (2022). The impact of family ownership on firm performance: A study on Vietnam. Cogent Economics and Finance, 10(1). https://doi.org/10.1080/23322039.2022.2038417</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Rothwell, W. J. (2005). Effective succession planning: Ensuring leader</w:t>
      </w:r>
      <w:r w:rsidRPr="00BB6FC8">
        <w:rPr>
          <w:rFonts w:cs="Times New Roman"/>
          <w:szCs w:val="24"/>
        </w:rPr>
        <w:t>ship continuity and building talent from within. Amacom Books.</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Santora, J. C. (2004). Passing the baton: Does CEO relay succession work best? Academy of Management Perspectives, 18(4), 157-159. https://doi.org/10.5465/ame.2004.15268772</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Sholesi, O. Y., Adew</w:t>
      </w:r>
      <w:r w:rsidRPr="00BB6FC8">
        <w:rPr>
          <w:rFonts w:cs="Times New Roman"/>
          <w:szCs w:val="24"/>
        </w:rPr>
        <w:t>ale, O. R., &amp; Adeniyi, A. O. (2022). Succession planning and organizational performance: Evidence from a manufacturing organization in Nigeria. International Journal of Social Science Research and Review, 5(11), 90-104. https://doi.org/10.47814/ijssrr.v6i1</w:t>
      </w:r>
      <w:r w:rsidRPr="00BB6FC8">
        <w:rPr>
          <w:rFonts w:cs="Times New Roman"/>
          <w:szCs w:val="24"/>
        </w:rPr>
        <w:t>1.631</w:t>
      </w:r>
    </w:p>
    <w:p w:rsidR="005254A2" w:rsidRPr="00BB6FC8" w:rsidRDefault="00500F70" w:rsidP="0086128E">
      <w:pPr>
        <w:spacing w:after="0" w:line="240" w:lineRule="auto"/>
        <w:ind w:left="720" w:hanging="720"/>
        <w:jc w:val="both"/>
        <w:rPr>
          <w:rFonts w:cs="Times New Roman"/>
          <w:szCs w:val="24"/>
        </w:rPr>
      </w:pPr>
      <w:r w:rsidRPr="00BB6FC8">
        <w:rPr>
          <w:rFonts w:cs="Times New Roman"/>
          <w:szCs w:val="24"/>
        </w:rPr>
        <w:t>Teece, D. J. (2007). Explicating dynamic capabilities: the nature and microfoundations of (sustainable) enterprise performance. Strategic Management Journal, 28(13).</w:t>
      </w:r>
    </w:p>
    <w:sectPr w:rsidR="005254A2" w:rsidRPr="00BB6FC8" w:rsidSect="00034616">
      <w:footerReference w:type="default" r:id="rId11"/>
      <w:pgSz w:w="12240" w:h="15840"/>
      <w:pgMar w:top="1152" w:right="1224" w:bottom="1152"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F70" w:rsidRDefault="00500F70">
      <w:pPr>
        <w:spacing w:after="0" w:line="240" w:lineRule="auto"/>
      </w:pPr>
      <w:r>
        <w:separator/>
      </w:r>
    </w:p>
  </w:endnote>
  <w:endnote w:type="continuationSeparator" w:id="0">
    <w:p w:rsidR="00500F70" w:rsidRDefault="00500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4A2" w:rsidRDefault="00500F70">
    <w:pPr>
      <w:pStyle w:val="Footer"/>
      <w:jc w:val="center"/>
    </w:pPr>
    <w:r>
      <w:fldChar w:fldCharType="begin"/>
    </w:r>
    <w:r>
      <w:instrText>PAGE</w:instrText>
    </w:r>
    <w:r>
      <w:fldChar w:fldCharType="separate"/>
    </w:r>
    <w:r w:rsidR="00F6516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F70" w:rsidRDefault="00500F70">
      <w:pPr>
        <w:spacing w:after="0" w:line="240" w:lineRule="auto"/>
      </w:pPr>
      <w:r>
        <w:separator/>
      </w:r>
    </w:p>
  </w:footnote>
  <w:footnote w:type="continuationSeparator" w:id="0">
    <w:p w:rsidR="00500F70" w:rsidRDefault="00500F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C6881"/>
    <w:rsid w:val="00500F70"/>
    <w:rsid w:val="005254A2"/>
    <w:rsid w:val="0086128E"/>
    <w:rsid w:val="00871B8E"/>
    <w:rsid w:val="008919D4"/>
    <w:rsid w:val="008B6C24"/>
    <w:rsid w:val="00AA1D8D"/>
    <w:rsid w:val="00AD109B"/>
    <w:rsid w:val="00B05BB3"/>
    <w:rsid w:val="00B47730"/>
    <w:rsid w:val="00BB6FC8"/>
    <w:rsid w:val="00CB0664"/>
    <w:rsid w:val="00DA3274"/>
    <w:rsid w:val="00F651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1BF6A61-48E8-48E6-A303-97F55C49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0000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919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mbuinancy9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ustus.bundi@kemu.ac.ke" TargetMode="External"/><Relationship Id="rId4" Type="http://schemas.openxmlformats.org/officeDocument/2006/relationships/settings" Target="settings.xml"/><Relationship Id="rId9" Type="http://schemas.openxmlformats.org/officeDocument/2006/relationships/hyperlink" Target="mailto:paul.kirigia@kem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8D9A5-1A1C-48B3-9934-6425BF67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2976</Words>
  <Characters>16965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Nancy Gacheru</cp:lastModifiedBy>
  <cp:revision>2</cp:revision>
  <dcterms:created xsi:type="dcterms:W3CDTF">2026-08-19T16:48:00Z</dcterms:created>
  <dcterms:modified xsi:type="dcterms:W3CDTF">2026-08-19T16:48:00Z</dcterms:modified>
  <cp:category/>
</cp:coreProperties>
</file>